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AA78E" w14:textId="77777777" w:rsidR="009E1171" w:rsidRPr="00D26FAD" w:rsidRDefault="0016111E">
      <w:pPr>
        <w:spacing w:after="120" w:line="276" w:lineRule="auto"/>
        <w:jc w:val="center"/>
        <w:rPr>
          <w:sz w:val="24"/>
          <w:szCs w:val="24"/>
        </w:rPr>
      </w:pPr>
      <w:r w:rsidRPr="00D26FAD">
        <w:rPr>
          <w:b/>
          <w:bCs/>
          <w:sz w:val="24"/>
          <w:szCs w:val="24"/>
          <w:lang w:eastAsia="pt-BR"/>
        </w:rPr>
        <w:t>TERMO DE HOMOLOGAÇÃO DE DISPENSA DE LICITAÇÃO</w:t>
      </w:r>
    </w:p>
    <w:p w14:paraId="4AEAD737" w14:textId="4F39FEAF" w:rsidR="009E1171" w:rsidRPr="00D26FAD" w:rsidRDefault="0016111E">
      <w:pPr>
        <w:spacing w:after="120" w:line="276" w:lineRule="auto"/>
        <w:jc w:val="center"/>
        <w:rPr>
          <w:b/>
          <w:bCs/>
          <w:sz w:val="24"/>
          <w:szCs w:val="24"/>
          <w:lang w:eastAsia="pt-BR"/>
        </w:rPr>
      </w:pPr>
      <w:r w:rsidRPr="00D26FAD">
        <w:rPr>
          <w:b/>
          <w:bCs/>
          <w:sz w:val="24"/>
          <w:szCs w:val="24"/>
          <w:lang w:eastAsia="pt-BR"/>
        </w:rPr>
        <w:t>PROCESSO ADMINISTRATIVO Nº 00</w:t>
      </w:r>
      <w:r w:rsidR="00091FF8" w:rsidRPr="00D26FAD">
        <w:rPr>
          <w:b/>
          <w:bCs/>
          <w:sz w:val="24"/>
          <w:szCs w:val="24"/>
          <w:lang w:eastAsia="pt-BR"/>
        </w:rPr>
        <w:t>6</w:t>
      </w:r>
      <w:r w:rsidRPr="00D26FAD">
        <w:rPr>
          <w:b/>
          <w:bCs/>
          <w:sz w:val="24"/>
          <w:szCs w:val="24"/>
          <w:lang w:eastAsia="pt-BR"/>
        </w:rPr>
        <w:t>/2025</w:t>
      </w:r>
    </w:p>
    <w:p w14:paraId="2F0A17B6" w14:textId="77777777" w:rsidR="009E1171" w:rsidRPr="00D26FAD" w:rsidRDefault="009E1171" w:rsidP="00E84636">
      <w:pPr>
        <w:spacing w:after="120" w:line="276" w:lineRule="auto"/>
        <w:rPr>
          <w:sz w:val="24"/>
          <w:szCs w:val="24"/>
          <w:lang w:eastAsia="pt-BR"/>
        </w:rPr>
      </w:pPr>
    </w:p>
    <w:p w14:paraId="313C7EEE" w14:textId="77777777" w:rsidR="009E1171" w:rsidRPr="00D26FAD" w:rsidRDefault="0016111E">
      <w:pPr>
        <w:spacing w:after="120" w:line="276" w:lineRule="auto"/>
        <w:jc w:val="both"/>
        <w:rPr>
          <w:sz w:val="24"/>
          <w:szCs w:val="24"/>
        </w:rPr>
      </w:pPr>
      <w:r w:rsidRPr="00D26FAD">
        <w:rPr>
          <w:b/>
          <w:bCs/>
          <w:sz w:val="24"/>
          <w:szCs w:val="24"/>
          <w:lang w:eastAsia="pt-BR"/>
        </w:rPr>
        <w:t>I. RELATÓRIO</w:t>
      </w:r>
    </w:p>
    <w:p w14:paraId="78DE33D1" w14:textId="06ACCED3" w:rsidR="009E1171" w:rsidRPr="00D26FAD" w:rsidRDefault="0016111E" w:rsidP="0062023F">
      <w:pPr>
        <w:keepNext/>
        <w:spacing w:after="120" w:line="276" w:lineRule="auto"/>
        <w:ind w:firstLine="708"/>
        <w:jc w:val="both"/>
        <w:rPr>
          <w:sz w:val="24"/>
          <w:szCs w:val="24"/>
        </w:rPr>
      </w:pPr>
      <w:r w:rsidRPr="00D26FAD">
        <w:rPr>
          <w:sz w:val="24"/>
          <w:szCs w:val="24"/>
        </w:rPr>
        <w:t xml:space="preserve">Trata-se de processo administrativo encaminhado </w:t>
      </w:r>
      <w:r w:rsidRPr="00D26FAD">
        <w:rPr>
          <w:sz w:val="24"/>
          <w:szCs w:val="24"/>
          <w:lang w:eastAsia="pt-BR"/>
        </w:rPr>
        <w:t xml:space="preserve">pela Diretoria Geral da Câmara de Vereadores, </w:t>
      </w:r>
      <w:r w:rsidRPr="00D26FAD">
        <w:rPr>
          <w:sz w:val="24"/>
          <w:szCs w:val="24"/>
        </w:rPr>
        <w:t xml:space="preserve">visando a contratação direta, mediante dispensa de licitação, prevista no art. 75, II e § 7º, da Lei nº 14.133/2021, </w:t>
      </w:r>
      <w:r w:rsidR="0062023F" w:rsidRPr="00D26FAD">
        <w:rPr>
          <w:sz w:val="24"/>
          <w:szCs w:val="24"/>
        </w:rPr>
        <w:t xml:space="preserve">das empresas Guilherme de Mattos Nogueira &amp; Cia Ltda. e João Henrique Santos da Silva </w:t>
      </w:r>
      <w:r w:rsidRPr="00D26FAD">
        <w:rPr>
          <w:sz w:val="24"/>
          <w:szCs w:val="24"/>
        </w:rPr>
        <w:t xml:space="preserve">para </w:t>
      </w:r>
      <w:r w:rsidR="00E84636" w:rsidRPr="00D26FAD">
        <w:rPr>
          <w:sz w:val="24"/>
          <w:szCs w:val="24"/>
        </w:rPr>
        <w:t xml:space="preserve">a </w:t>
      </w:r>
      <w:r w:rsidR="0062023F" w:rsidRPr="00D26FAD">
        <w:rPr>
          <w:sz w:val="24"/>
          <w:szCs w:val="24"/>
        </w:rPr>
        <w:t>aquisição de microcomputador, peças, suprimentos e periféricos de informática para Câmara Municipal de Vereadores de Palmeira das Missões</w:t>
      </w:r>
      <w:r w:rsidRPr="00D26FAD">
        <w:rPr>
          <w:sz w:val="24"/>
          <w:szCs w:val="24"/>
          <w:lang w:eastAsia="pt-BR"/>
        </w:rPr>
        <w:t>.</w:t>
      </w:r>
    </w:p>
    <w:p w14:paraId="7F76E470" w14:textId="77777777" w:rsidR="009E1171" w:rsidRPr="00D26FAD" w:rsidRDefault="009E1171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</w:p>
    <w:p w14:paraId="0F26A549" w14:textId="77777777" w:rsidR="009E1171" w:rsidRPr="00D26FAD" w:rsidRDefault="0016111E">
      <w:pPr>
        <w:spacing w:after="120" w:line="276" w:lineRule="auto"/>
        <w:jc w:val="both"/>
        <w:rPr>
          <w:sz w:val="24"/>
          <w:szCs w:val="24"/>
        </w:rPr>
      </w:pPr>
      <w:r w:rsidRPr="00D26FAD">
        <w:rPr>
          <w:b/>
          <w:bCs/>
          <w:sz w:val="24"/>
          <w:szCs w:val="24"/>
          <w:lang w:eastAsia="pt-BR"/>
        </w:rPr>
        <w:t>II. FUNDAMENTAÇÃO LEGAL</w:t>
      </w:r>
    </w:p>
    <w:p w14:paraId="589F9A17" w14:textId="073A4B11" w:rsidR="009E1171" w:rsidRPr="00D26FAD" w:rsidRDefault="0016111E" w:rsidP="0062023F">
      <w:pPr>
        <w:spacing w:after="120" w:line="276" w:lineRule="auto"/>
        <w:ind w:firstLine="709"/>
        <w:jc w:val="both"/>
        <w:rPr>
          <w:sz w:val="24"/>
          <w:szCs w:val="24"/>
          <w:lang w:eastAsia="pt-BR"/>
        </w:rPr>
      </w:pPr>
      <w:r w:rsidRPr="00D26FAD">
        <w:rPr>
          <w:sz w:val="24"/>
          <w:szCs w:val="24"/>
          <w:lang w:eastAsia="pt-BR"/>
        </w:rPr>
        <w:t xml:space="preserve">A contratação objeto do processo em questão atende aos requisitos estabelecidos pelos </w:t>
      </w:r>
      <w:proofErr w:type="spellStart"/>
      <w:r w:rsidRPr="00D26FAD">
        <w:rPr>
          <w:sz w:val="24"/>
          <w:szCs w:val="24"/>
          <w:lang w:eastAsia="pt-BR"/>
        </w:rPr>
        <w:t>arts</w:t>
      </w:r>
      <w:proofErr w:type="spellEnd"/>
      <w:r w:rsidRPr="00D26FAD">
        <w:rPr>
          <w:sz w:val="24"/>
          <w:szCs w:val="24"/>
          <w:lang w:eastAsia="pt-BR"/>
        </w:rPr>
        <w:t xml:space="preserve">. 72 e 75, II, Lei nº 14.133/2021, já que: a) o expediente administrativo foi instruído com documento de formalização da demanda, análise de riscos, estudo técnico preliminar, termo de referência, estimativa de despesa, </w:t>
      </w:r>
      <w:r w:rsidR="0062023F" w:rsidRPr="00D26FAD">
        <w:rPr>
          <w:sz w:val="24"/>
          <w:szCs w:val="24"/>
          <w:lang w:eastAsia="pt-BR"/>
        </w:rPr>
        <w:t xml:space="preserve">aviso para recebimento de propostas adicionais, </w:t>
      </w:r>
      <w:r w:rsidRPr="00D26FAD">
        <w:rPr>
          <w:sz w:val="24"/>
          <w:szCs w:val="24"/>
          <w:lang w:eastAsia="pt-BR"/>
        </w:rPr>
        <w:t>parecer jurídico, demonstração da compatibilidade da previsão de recursos orçamentários com o compromisso a ser assumido, comprovação de que o contratado preenche os requisitos de habilitação, razão da escolha do contratado e justificativa de preço; e b) o valor da contratação por exercício financeiro não ultrapassará o limite de R$ 62.725,59 (sessenta e dois mil setecentos e vinte e cinco reais e cinquenta e nove centavos).</w:t>
      </w:r>
    </w:p>
    <w:p w14:paraId="7DE74383" w14:textId="77777777" w:rsidR="009E1171" w:rsidRPr="00D26FAD" w:rsidRDefault="009E1171">
      <w:pPr>
        <w:spacing w:after="120" w:line="276" w:lineRule="auto"/>
        <w:ind w:firstLine="709"/>
        <w:jc w:val="both"/>
        <w:rPr>
          <w:sz w:val="24"/>
          <w:szCs w:val="24"/>
          <w:lang w:eastAsia="pt-BR"/>
        </w:rPr>
      </w:pPr>
    </w:p>
    <w:p w14:paraId="2C15ECA8" w14:textId="77777777" w:rsidR="009E1171" w:rsidRPr="00D26FAD" w:rsidRDefault="0016111E">
      <w:pPr>
        <w:spacing w:after="120" w:line="276" w:lineRule="auto"/>
        <w:jc w:val="both"/>
        <w:rPr>
          <w:sz w:val="24"/>
          <w:szCs w:val="24"/>
        </w:rPr>
      </w:pPr>
      <w:r w:rsidRPr="00D26FAD">
        <w:rPr>
          <w:b/>
          <w:bCs/>
          <w:sz w:val="24"/>
          <w:szCs w:val="24"/>
          <w:lang w:eastAsia="pt-BR"/>
        </w:rPr>
        <w:t>III. JUSTIFICATIVA</w:t>
      </w:r>
    </w:p>
    <w:p w14:paraId="6024AA71" w14:textId="06ACE477" w:rsidR="009E1171" w:rsidRPr="00D26FAD" w:rsidRDefault="0016111E" w:rsidP="00636902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  <w:r w:rsidRPr="00D26FAD">
        <w:rPr>
          <w:sz w:val="24"/>
          <w:szCs w:val="24"/>
          <w:lang w:eastAsia="pt-BR"/>
        </w:rPr>
        <w:t xml:space="preserve">A justificativa para a contratação encontra-se devidamente documentada no processo administrativo (Item 2 do Estudo Técnico Preliminar), sendo indispensável </w:t>
      </w:r>
      <w:r w:rsidR="00636902" w:rsidRPr="00D26FAD">
        <w:rPr>
          <w:sz w:val="24"/>
          <w:szCs w:val="24"/>
          <w:lang w:eastAsia="pt-BR"/>
        </w:rPr>
        <w:t xml:space="preserve">para </w:t>
      </w:r>
      <w:r w:rsidR="0062023F" w:rsidRPr="00D26FAD">
        <w:rPr>
          <w:sz w:val="24"/>
          <w:szCs w:val="24"/>
          <w:lang w:eastAsia="pt-BR"/>
        </w:rPr>
        <w:t>garantir o pleno funcionamento das atividades administrativas e legislativas da Câmara Municipal de Vereadores</w:t>
      </w:r>
      <w:r w:rsidR="00E84636" w:rsidRPr="00D26FAD">
        <w:rPr>
          <w:sz w:val="24"/>
          <w:szCs w:val="24"/>
          <w:lang w:eastAsia="pt-BR"/>
        </w:rPr>
        <w:t>.</w:t>
      </w:r>
    </w:p>
    <w:p w14:paraId="79ABA0D7" w14:textId="77777777" w:rsidR="009E1171" w:rsidRPr="00D26FAD" w:rsidRDefault="009E1171">
      <w:pPr>
        <w:spacing w:after="120" w:line="276" w:lineRule="auto"/>
        <w:jc w:val="both"/>
        <w:rPr>
          <w:sz w:val="24"/>
          <w:szCs w:val="24"/>
          <w:lang w:eastAsia="pt-BR"/>
        </w:rPr>
      </w:pPr>
    </w:p>
    <w:p w14:paraId="4846589B" w14:textId="77777777" w:rsidR="009E1171" w:rsidRPr="00D26FAD" w:rsidRDefault="0016111E">
      <w:pPr>
        <w:spacing w:after="120" w:line="276" w:lineRule="auto"/>
        <w:jc w:val="both"/>
        <w:rPr>
          <w:sz w:val="24"/>
          <w:szCs w:val="24"/>
        </w:rPr>
      </w:pPr>
      <w:r w:rsidRPr="00D26FAD">
        <w:rPr>
          <w:b/>
          <w:bCs/>
          <w:sz w:val="24"/>
          <w:szCs w:val="24"/>
          <w:lang w:eastAsia="pt-BR"/>
        </w:rPr>
        <w:t>IV. OBJETO DA CONTRATAÇÃO</w:t>
      </w:r>
    </w:p>
    <w:p w14:paraId="4DC21FEE" w14:textId="3C92962D" w:rsidR="009E1171" w:rsidRPr="00D26FAD" w:rsidRDefault="0016111E">
      <w:pPr>
        <w:spacing w:after="120" w:line="276" w:lineRule="auto"/>
        <w:ind w:firstLine="708"/>
        <w:jc w:val="both"/>
        <w:rPr>
          <w:sz w:val="24"/>
          <w:szCs w:val="24"/>
        </w:rPr>
      </w:pPr>
      <w:r w:rsidRPr="00D26FAD">
        <w:rPr>
          <w:sz w:val="24"/>
          <w:szCs w:val="24"/>
          <w:lang w:eastAsia="pt-BR"/>
        </w:rPr>
        <w:t>O objeto da contratação será a</w:t>
      </w:r>
      <w:r w:rsidR="00E84636" w:rsidRPr="00D26FAD">
        <w:rPr>
          <w:sz w:val="24"/>
          <w:szCs w:val="24"/>
        </w:rPr>
        <w:t xml:space="preserve"> aquisição de </w:t>
      </w:r>
      <w:r w:rsidR="0062023F" w:rsidRPr="00D26FAD">
        <w:rPr>
          <w:sz w:val="24"/>
          <w:szCs w:val="24"/>
        </w:rPr>
        <w:t>microcomputador, peças, suprimentos e periféricos de informática</w:t>
      </w:r>
      <w:r w:rsidRPr="00D26FAD">
        <w:rPr>
          <w:sz w:val="24"/>
          <w:szCs w:val="24"/>
          <w:lang w:eastAsia="pt-BR"/>
        </w:rPr>
        <w:t>.</w:t>
      </w:r>
    </w:p>
    <w:p w14:paraId="2B4FBD56" w14:textId="77777777" w:rsidR="009E1171" w:rsidRPr="00D26FAD" w:rsidRDefault="009E1171">
      <w:pPr>
        <w:spacing w:after="120" w:line="276" w:lineRule="auto"/>
        <w:jc w:val="both"/>
        <w:rPr>
          <w:b/>
          <w:bCs/>
          <w:sz w:val="24"/>
          <w:szCs w:val="24"/>
          <w:lang w:eastAsia="pt-BR"/>
        </w:rPr>
      </w:pPr>
    </w:p>
    <w:p w14:paraId="2D1F57D9" w14:textId="77777777" w:rsidR="009E1171" w:rsidRPr="00D26FAD" w:rsidRDefault="0016111E">
      <w:pPr>
        <w:spacing w:after="120" w:line="276" w:lineRule="auto"/>
        <w:jc w:val="both"/>
        <w:rPr>
          <w:sz w:val="24"/>
          <w:szCs w:val="24"/>
        </w:rPr>
      </w:pPr>
      <w:r w:rsidRPr="00D26FAD">
        <w:rPr>
          <w:b/>
          <w:bCs/>
          <w:sz w:val="24"/>
          <w:szCs w:val="24"/>
          <w:lang w:eastAsia="pt-BR"/>
        </w:rPr>
        <w:t>V. VALOR</w:t>
      </w:r>
    </w:p>
    <w:p w14:paraId="2679DDE0" w14:textId="7E5E0A8F" w:rsidR="009E1171" w:rsidRPr="00D26FAD" w:rsidRDefault="0016111E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  <w:r w:rsidRPr="00D26FAD">
        <w:rPr>
          <w:sz w:val="24"/>
          <w:szCs w:val="24"/>
          <w:lang w:eastAsia="pt-BR"/>
        </w:rPr>
        <w:t xml:space="preserve">O valor total da contratação é de </w:t>
      </w:r>
      <w:bookmarkStart w:id="0" w:name="_Hlk198252041"/>
      <w:r w:rsidR="0062023F" w:rsidRPr="00D26FAD">
        <w:rPr>
          <w:sz w:val="24"/>
          <w:szCs w:val="24"/>
          <w:lang w:eastAsia="pt-BR"/>
        </w:rPr>
        <w:t>R$ 4.509,98 (quatro mil quinhentos e nove reais e noventa e oito centavos)</w:t>
      </w:r>
      <w:bookmarkEnd w:id="0"/>
      <w:r w:rsidRPr="00D26FAD">
        <w:rPr>
          <w:sz w:val="24"/>
          <w:szCs w:val="24"/>
          <w:lang w:eastAsia="pt-BR"/>
        </w:rPr>
        <w:t>, conforme proposta</w:t>
      </w:r>
      <w:r w:rsidR="0062023F" w:rsidRPr="00D26FAD">
        <w:rPr>
          <w:sz w:val="24"/>
          <w:szCs w:val="24"/>
          <w:lang w:eastAsia="pt-BR"/>
        </w:rPr>
        <w:t>s</w:t>
      </w:r>
      <w:r w:rsidRPr="00D26FAD">
        <w:rPr>
          <w:sz w:val="24"/>
          <w:szCs w:val="24"/>
          <w:lang w:eastAsia="pt-BR"/>
        </w:rPr>
        <w:t xml:space="preserve"> anexada</w:t>
      </w:r>
      <w:r w:rsidR="0062023F" w:rsidRPr="00D26FAD">
        <w:rPr>
          <w:sz w:val="24"/>
          <w:szCs w:val="24"/>
          <w:lang w:eastAsia="pt-BR"/>
        </w:rPr>
        <w:t>s</w:t>
      </w:r>
      <w:r w:rsidRPr="00D26FAD">
        <w:rPr>
          <w:sz w:val="24"/>
          <w:szCs w:val="24"/>
          <w:lang w:eastAsia="pt-BR"/>
        </w:rPr>
        <w:t xml:space="preserve"> ao processo.</w:t>
      </w:r>
    </w:p>
    <w:p w14:paraId="2C419D23" w14:textId="77777777" w:rsidR="009E1171" w:rsidRPr="00D26FAD" w:rsidRDefault="009E1171">
      <w:pPr>
        <w:spacing w:after="120" w:line="276" w:lineRule="auto"/>
        <w:jc w:val="both"/>
        <w:rPr>
          <w:b/>
          <w:bCs/>
          <w:sz w:val="24"/>
          <w:szCs w:val="24"/>
          <w:lang w:eastAsia="pt-BR"/>
        </w:rPr>
      </w:pPr>
    </w:p>
    <w:p w14:paraId="6C361B7B" w14:textId="77777777" w:rsidR="009E1171" w:rsidRPr="00D26FAD" w:rsidRDefault="0016111E">
      <w:pPr>
        <w:spacing w:after="120" w:line="276" w:lineRule="auto"/>
        <w:jc w:val="both"/>
        <w:rPr>
          <w:sz w:val="24"/>
          <w:szCs w:val="24"/>
        </w:rPr>
      </w:pPr>
      <w:r w:rsidRPr="00D26FAD">
        <w:rPr>
          <w:b/>
          <w:bCs/>
          <w:sz w:val="24"/>
          <w:szCs w:val="24"/>
          <w:lang w:eastAsia="pt-BR"/>
        </w:rPr>
        <w:lastRenderedPageBreak/>
        <w:t>VI. CONTRATADA</w:t>
      </w:r>
    </w:p>
    <w:p w14:paraId="72C940BB" w14:textId="796624AC" w:rsidR="009E1171" w:rsidRPr="00D26FAD" w:rsidRDefault="0011404D">
      <w:pPr>
        <w:spacing w:after="120" w:line="276" w:lineRule="auto"/>
        <w:ind w:firstLine="708"/>
        <w:jc w:val="both"/>
        <w:rPr>
          <w:sz w:val="24"/>
          <w:szCs w:val="24"/>
        </w:rPr>
      </w:pPr>
      <w:r w:rsidRPr="00D26FAD">
        <w:rPr>
          <w:sz w:val="24"/>
          <w:szCs w:val="24"/>
          <w:lang w:eastAsia="pt-BR"/>
        </w:rPr>
        <w:t>Serão contratadas as</w:t>
      </w:r>
      <w:r w:rsidR="0016111E" w:rsidRPr="00D26FAD">
        <w:rPr>
          <w:sz w:val="24"/>
          <w:szCs w:val="24"/>
          <w:lang w:eastAsia="pt-BR"/>
        </w:rPr>
        <w:t xml:space="preserve"> </w:t>
      </w:r>
      <w:r w:rsidRPr="00D26FAD">
        <w:rPr>
          <w:sz w:val="24"/>
          <w:szCs w:val="24"/>
          <w:lang w:eastAsia="pt-BR"/>
        </w:rPr>
        <w:t>empresas Guilherme de Mattos Nogueira &amp; Cia Ltda. e João Henrique Santos da Silva.</w:t>
      </w:r>
    </w:p>
    <w:p w14:paraId="2DC53A4C" w14:textId="77777777" w:rsidR="009E1171" w:rsidRPr="00D26FAD" w:rsidRDefault="009E1171">
      <w:pPr>
        <w:spacing w:after="120" w:line="276" w:lineRule="auto"/>
        <w:jc w:val="both"/>
        <w:rPr>
          <w:b/>
          <w:bCs/>
          <w:sz w:val="24"/>
          <w:szCs w:val="24"/>
          <w:lang w:eastAsia="pt-BR"/>
        </w:rPr>
      </w:pPr>
    </w:p>
    <w:p w14:paraId="025A52E6" w14:textId="77777777" w:rsidR="009E1171" w:rsidRPr="00D26FAD" w:rsidRDefault="0016111E">
      <w:pPr>
        <w:spacing w:after="120" w:line="276" w:lineRule="auto"/>
        <w:jc w:val="both"/>
        <w:rPr>
          <w:sz w:val="24"/>
          <w:szCs w:val="24"/>
        </w:rPr>
      </w:pPr>
      <w:r w:rsidRPr="00D26FAD">
        <w:rPr>
          <w:b/>
          <w:bCs/>
          <w:sz w:val="24"/>
          <w:szCs w:val="24"/>
          <w:lang w:eastAsia="pt-BR"/>
        </w:rPr>
        <w:t>VII. DOTAÇÃO ORÇAMENTÁRIA</w:t>
      </w:r>
    </w:p>
    <w:p w14:paraId="5E2AFA80" w14:textId="3019BB66" w:rsidR="009E1171" w:rsidRPr="00D26FAD" w:rsidRDefault="0016111E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  <w:r w:rsidRPr="00D26FAD">
        <w:rPr>
          <w:sz w:val="24"/>
          <w:szCs w:val="24"/>
          <w:lang w:eastAsia="pt-BR"/>
        </w:rPr>
        <w:t>A despesa correrá por conta da</w:t>
      </w:r>
      <w:r w:rsidR="0011404D" w:rsidRPr="00D26FAD">
        <w:rPr>
          <w:sz w:val="24"/>
          <w:szCs w:val="24"/>
          <w:lang w:eastAsia="pt-BR"/>
        </w:rPr>
        <w:t>s</w:t>
      </w:r>
      <w:r w:rsidRPr="00D26FAD">
        <w:rPr>
          <w:sz w:val="24"/>
          <w:szCs w:val="24"/>
          <w:lang w:eastAsia="pt-BR"/>
        </w:rPr>
        <w:t xml:space="preserve"> seguinte</w:t>
      </w:r>
      <w:r w:rsidR="0011404D" w:rsidRPr="00D26FAD">
        <w:rPr>
          <w:sz w:val="24"/>
          <w:szCs w:val="24"/>
          <w:lang w:eastAsia="pt-BR"/>
        </w:rPr>
        <w:t>s</w:t>
      </w:r>
      <w:r w:rsidRPr="00D26FAD">
        <w:rPr>
          <w:sz w:val="24"/>
          <w:szCs w:val="24"/>
          <w:lang w:eastAsia="pt-BR"/>
        </w:rPr>
        <w:t xml:space="preserve"> dotaç</w:t>
      </w:r>
      <w:r w:rsidR="0011404D" w:rsidRPr="00D26FAD">
        <w:rPr>
          <w:sz w:val="24"/>
          <w:szCs w:val="24"/>
          <w:lang w:eastAsia="pt-BR"/>
        </w:rPr>
        <w:t>ões</w:t>
      </w:r>
      <w:r w:rsidRPr="00D26FAD">
        <w:rPr>
          <w:sz w:val="24"/>
          <w:szCs w:val="24"/>
          <w:lang w:eastAsia="pt-BR"/>
        </w:rPr>
        <w:t xml:space="preserve"> orçamentária</w:t>
      </w:r>
      <w:r w:rsidR="0011404D" w:rsidRPr="00D26FAD">
        <w:rPr>
          <w:sz w:val="24"/>
          <w:szCs w:val="24"/>
          <w:lang w:eastAsia="pt-BR"/>
        </w:rPr>
        <w:t>s</w:t>
      </w:r>
      <w:r w:rsidRPr="00D26FAD">
        <w:rPr>
          <w:sz w:val="24"/>
          <w:szCs w:val="24"/>
          <w:lang w:eastAsia="pt-BR"/>
        </w:rPr>
        <w:t>:</w:t>
      </w:r>
    </w:p>
    <w:p w14:paraId="30C6FF7F" w14:textId="77777777" w:rsidR="0011404D" w:rsidRPr="00D26FAD" w:rsidRDefault="0011404D" w:rsidP="0011404D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  <w:r w:rsidRPr="00D26FAD">
        <w:rPr>
          <w:sz w:val="24"/>
          <w:szCs w:val="24"/>
          <w:lang w:eastAsia="pt-BR"/>
        </w:rPr>
        <w:t>Órgão: 19 – Câmara Municipal de Vereadores</w:t>
      </w:r>
    </w:p>
    <w:p w14:paraId="5D447D42" w14:textId="77777777" w:rsidR="0011404D" w:rsidRPr="00D26FAD" w:rsidRDefault="0011404D" w:rsidP="0011404D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  <w:r w:rsidRPr="00D26FAD">
        <w:rPr>
          <w:sz w:val="24"/>
          <w:szCs w:val="24"/>
          <w:lang w:eastAsia="pt-BR"/>
        </w:rPr>
        <w:t>Unidade: 001 – Câmara Municipal de Vereadores</w:t>
      </w:r>
    </w:p>
    <w:p w14:paraId="278629D1" w14:textId="77777777" w:rsidR="0011404D" w:rsidRPr="00D26FAD" w:rsidRDefault="0011404D" w:rsidP="0011404D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  <w:r w:rsidRPr="00D26FAD">
        <w:rPr>
          <w:sz w:val="24"/>
          <w:szCs w:val="24"/>
          <w:lang w:eastAsia="pt-BR"/>
        </w:rPr>
        <w:t>Ação 2001 – Manutenção Atividades da Câmara (FR-0500.0001)</w:t>
      </w:r>
    </w:p>
    <w:p w14:paraId="60FEEC6C" w14:textId="77777777" w:rsidR="0011404D" w:rsidRPr="00D26FAD" w:rsidRDefault="0011404D" w:rsidP="0011404D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  <w:r w:rsidRPr="00D26FAD">
        <w:rPr>
          <w:sz w:val="24"/>
          <w:szCs w:val="24"/>
          <w:lang w:eastAsia="pt-BR"/>
        </w:rPr>
        <w:t>Elemento: 3390300000000000000 – Material de Consumo</w:t>
      </w:r>
    </w:p>
    <w:p w14:paraId="2EC0DF99" w14:textId="77777777" w:rsidR="0011404D" w:rsidRPr="00D26FAD" w:rsidRDefault="0011404D" w:rsidP="0011404D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  <w:r w:rsidRPr="00D26FAD">
        <w:rPr>
          <w:sz w:val="24"/>
          <w:szCs w:val="24"/>
          <w:lang w:eastAsia="pt-BR"/>
        </w:rPr>
        <w:t>Ação 2006 – Reequipamento da Câmara (FR-0500.0001)</w:t>
      </w:r>
    </w:p>
    <w:p w14:paraId="384ECDCB" w14:textId="77777777" w:rsidR="0011404D" w:rsidRPr="00D26FAD" w:rsidRDefault="0011404D" w:rsidP="0011404D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  <w:r w:rsidRPr="00D26FAD">
        <w:rPr>
          <w:sz w:val="24"/>
          <w:szCs w:val="24"/>
          <w:lang w:eastAsia="pt-BR"/>
        </w:rPr>
        <w:t>Elemento: 4490520000000000000 – Equipamentos e Material Permanente</w:t>
      </w:r>
    </w:p>
    <w:p w14:paraId="31D8DC24" w14:textId="77777777" w:rsidR="009E1171" w:rsidRPr="00D26FAD" w:rsidRDefault="009E1171">
      <w:pPr>
        <w:spacing w:after="120" w:line="276" w:lineRule="auto"/>
        <w:jc w:val="both"/>
        <w:rPr>
          <w:b/>
          <w:bCs/>
          <w:sz w:val="24"/>
          <w:szCs w:val="24"/>
          <w:lang w:eastAsia="pt-BR"/>
        </w:rPr>
      </w:pPr>
    </w:p>
    <w:p w14:paraId="6782212D" w14:textId="77777777" w:rsidR="009E1171" w:rsidRPr="00D26FAD" w:rsidRDefault="0016111E">
      <w:pPr>
        <w:spacing w:after="120" w:line="276" w:lineRule="auto"/>
        <w:jc w:val="both"/>
        <w:rPr>
          <w:sz w:val="24"/>
          <w:szCs w:val="24"/>
        </w:rPr>
      </w:pPr>
      <w:r w:rsidRPr="00D26FAD">
        <w:rPr>
          <w:b/>
          <w:bCs/>
          <w:sz w:val="24"/>
          <w:szCs w:val="24"/>
          <w:lang w:eastAsia="pt-BR"/>
        </w:rPr>
        <w:t>VIII. DECISÃO</w:t>
      </w:r>
    </w:p>
    <w:p w14:paraId="063F9BDC" w14:textId="45E13D44" w:rsidR="009E1171" w:rsidRPr="00D26FAD" w:rsidRDefault="0016111E">
      <w:pPr>
        <w:spacing w:after="120" w:line="276" w:lineRule="auto"/>
        <w:ind w:firstLine="708"/>
        <w:jc w:val="both"/>
        <w:rPr>
          <w:sz w:val="24"/>
          <w:szCs w:val="24"/>
        </w:rPr>
      </w:pPr>
      <w:r w:rsidRPr="00D26FAD">
        <w:rPr>
          <w:sz w:val="24"/>
          <w:szCs w:val="24"/>
          <w:lang w:eastAsia="pt-BR"/>
        </w:rPr>
        <w:t xml:space="preserve">Em razão do exposto, </w:t>
      </w:r>
      <w:r w:rsidRPr="00D26FAD">
        <w:rPr>
          <w:b/>
          <w:bCs/>
          <w:sz w:val="24"/>
          <w:szCs w:val="24"/>
          <w:lang w:eastAsia="pt-BR"/>
        </w:rPr>
        <w:t>HOMOLOGO</w:t>
      </w:r>
      <w:r w:rsidRPr="00D26FAD">
        <w:rPr>
          <w:sz w:val="24"/>
          <w:szCs w:val="24"/>
          <w:lang w:eastAsia="pt-BR"/>
        </w:rPr>
        <w:t xml:space="preserve"> a dispensa de licitação, com fulcro no art. 72, II, da Lei nº 14.133/2021, autorizando a contratação da</w:t>
      </w:r>
      <w:r w:rsidR="0011404D" w:rsidRPr="00D26FAD">
        <w:rPr>
          <w:sz w:val="24"/>
          <w:szCs w:val="24"/>
          <w:lang w:eastAsia="pt-BR"/>
        </w:rPr>
        <w:t>s</w:t>
      </w:r>
      <w:r w:rsidRPr="00D26FAD">
        <w:rPr>
          <w:sz w:val="24"/>
          <w:szCs w:val="24"/>
          <w:lang w:eastAsia="pt-BR"/>
        </w:rPr>
        <w:t xml:space="preserve"> </w:t>
      </w:r>
      <w:r w:rsidR="0011404D" w:rsidRPr="00D26FAD">
        <w:rPr>
          <w:sz w:val="24"/>
          <w:szCs w:val="24"/>
          <w:lang w:eastAsia="pt-BR"/>
        </w:rPr>
        <w:t>empresas Guilherme de Mattos Nogueira &amp; Cia Ltda. e João Henrique Santos da Silva</w:t>
      </w:r>
      <w:r w:rsidR="0011404D" w:rsidRPr="00D26FAD">
        <w:rPr>
          <w:sz w:val="24"/>
          <w:szCs w:val="24"/>
        </w:rPr>
        <w:t>.</w:t>
      </w:r>
    </w:p>
    <w:p w14:paraId="442FEFD5" w14:textId="77777777" w:rsidR="009E1171" w:rsidRPr="00D26FAD" w:rsidRDefault="009E1171">
      <w:pPr>
        <w:spacing w:after="120" w:line="276" w:lineRule="auto"/>
        <w:jc w:val="both"/>
        <w:rPr>
          <w:b/>
          <w:bCs/>
          <w:sz w:val="24"/>
          <w:szCs w:val="24"/>
          <w:lang w:eastAsia="pt-BR"/>
        </w:rPr>
      </w:pPr>
    </w:p>
    <w:p w14:paraId="7E108795" w14:textId="77777777" w:rsidR="009E1171" w:rsidRPr="00D26FAD" w:rsidRDefault="0016111E">
      <w:pPr>
        <w:spacing w:after="120" w:line="276" w:lineRule="auto"/>
        <w:jc w:val="both"/>
        <w:rPr>
          <w:sz w:val="24"/>
          <w:szCs w:val="24"/>
        </w:rPr>
      </w:pPr>
      <w:r w:rsidRPr="00D26FAD">
        <w:rPr>
          <w:b/>
          <w:bCs/>
          <w:sz w:val="24"/>
          <w:szCs w:val="24"/>
          <w:lang w:eastAsia="pt-BR"/>
        </w:rPr>
        <w:t>IX. PUBLICAÇÃO</w:t>
      </w:r>
    </w:p>
    <w:p w14:paraId="5B2E4AB9" w14:textId="77777777" w:rsidR="009E1171" w:rsidRPr="00D26FAD" w:rsidRDefault="0016111E">
      <w:pPr>
        <w:spacing w:after="120" w:line="276" w:lineRule="auto"/>
        <w:jc w:val="both"/>
        <w:rPr>
          <w:sz w:val="24"/>
          <w:szCs w:val="24"/>
        </w:rPr>
      </w:pPr>
      <w:r w:rsidRPr="00D26FAD">
        <w:rPr>
          <w:sz w:val="24"/>
          <w:szCs w:val="24"/>
          <w:lang w:eastAsia="pt-BR"/>
        </w:rPr>
        <w:tab/>
        <w:t xml:space="preserve">Determino a publicação e divulgação deste termo de homologação e do futuro instrumento de contrato no sitio eletrônico oficial da Cãmara de Vereadores e no </w:t>
      </w:r>
      <w:r w:rsidRPr="00D26FAD">
        <w:rPr>
          <w:sz w:val="24"/>
          <w:szCs w:val="24"/>
        </w:rPr>
        <w:t>Portal Nacional de Contratações Públicas.</w:t>
      </w:r>
    </w:p>
    <w:p w14:paraId="19F5951E" w14:textId="3AF23FCC" w:rsidR="009E1171" w:rsidRPr="00D26FAD" w:rsidRDefault="0016111E">
      <w:pPr>
        <w:spacing w:after="120" w:line="276" w:lineRule="auto"/>
        <w:jc w:val="both"/>
        <w:rPr>
          <w:sz w:val="24"/>
          <w:szCs w:val="24"/>
        </w:rPr>
      </w:pPr>
      <w:r w:rsidRPr="00D26FAD">
        <w:rPr>
          <w:sz w:val="24"/>
          <w:szCs w:val="24"/>
        </w:rPr>
        <w:tab/>
        <w:t xml:space="preserve">Palmeira das Missões, em </w:t>
      </w:r>
      <w:r w:rsidR="00D26FAD" w:rsidRPr="00D26FAD">
        <w:rPr>
          <w:sz w:val="24"/>
          <w:szCs w:val="24"/>
        </w:rPr>
        <w:t>____</w:t>
      </w:r>
      <w:r w:rsidR="0011404D" w:rsidRPr="00D26FAD">
        <w:rPr>
          <w:sz w:val="24"/>
          <w:szCs w:val="24"/>
        </w:rPr>
        <w:t xml:space="preserve"> de junho</w:t>
      </w:r>
      <w:r w:rsidRPr="00D26FAD">
        <w:rPr>
          <w:sz w:val="24"/>
          <w:szCs w:val="24"/>
        </w:rPr>
        <w:t xml:space="preserve"> de 2025.</w:t>
      </w:r>
    </w:p>
    <w:p w14:paraId="7D6667AD" w14:textId="77777777" w:rsidR="009E1171" w:rsidRPr="00D26FAD" w:rsidRDefault="009E1171">
      <w:pPr>
        <w:spacing w:after="120" w:line="276" w:lineRule="auto"/>
        <w:jc w:val="both"/>
        <w:rPr>
          <w:sz w:val="24"/>
          <w:szCs w:val="24"/>
        </w:rPr>
      </w:pPr>
    </w:p>
    <w:p w14:paraId="5CA45880" w14:textId="77777777" w:rsidR="009E1171" w:rsidRPr="00D26FAD" w:rsidRDefault="009E1171">
      <w:pPr>
        <w:spacing w:line="276" w:lineRule="auto"/>
        <w:jc w:val="both"/>
        <w:rPr>
          <w:sz w:val="24"/>
          <w:szCs w:val="24"/>
        </w:rPr>
      </w:pPr>
    </w:p>
    <w:p w14:paraId="27E3FBB2" w14:textId="77777777" w:rsidR="009E1171" w:rsidRPr="00D26FAD" w:rsidRDefault="0016111E">
      <w:pPr>
        <w:spacing w:line="276" w:lineRule="auto"/>
        <w:jc w:val="center"/>
        <w:rPr>
          <w:sz w:val="24"/>
          <w:szCs w:val="24"/>
        </w:rPr>
      </w:pPr>
      <w:proofErr w:type="spellStart"/>
      <w:r w:rsidRPr="00D26FAD">
        <w:rPr>
          <w:sz w:val="24"/>
          <w:szCs w:val="24"/>
        </w:rPr>
        <w:t>Antonio</w:t>
      </w:r>
      <w:proofErr w:type="spellEnd"/>
      <w:r w:rsidRPr="00D26FAD">
        <w:rPr>
          <w:sz w:val="24"/>
          <w:szCs w:val="24"/>
        </w:rPr>
        <w:t xml:space="preserve"> da Rocha </w:t>
      </w:r>
      <w:proofErr w:type="spellStart"/>
      <w:r w:rsidRPr="00D26FAD">
        <w:rPr>
          <w:sz w:val="24"/>
          <w:szCs w:val="24"/>
        </w:rPr>
        <w:t>Vezaro</w:t>
      </w:r>
      <w:proofErr w:type="spellEnd"/>
    </w:p>
    <w:p w14:paraId="703BA34B" w14:textId="77777777" w:rsidR="009E1171" w:rsidRPr="00D26FAD" w:rsidRDefault="0016111E">
      <w:pPr>
        <w:spacing w:line="276" w:lineRule="auto"/>
        <w:jc w:val="center"/>
        <w:rPr>
          <w:sz w:val="24"/>
          <w:szCs w:val="24"/>
        </w:rPr>
      </w:pPr>
      <w:r w:rsidRPr="00D26FAD">
        <w:rPr>
          <w:sz w:val="24"/>
          <w:szCs w:val="24"/>
        </w:rPr>
        <w:t>Presidente</w:t>
      </w:r>
    </w:p>
    <w:sectPr w:rsidR="009E1171" w:rsidRPr="00D26FAD">
      <w:headerReference w:type="default" r:id="rId7"/>
      <w:footerReference w:type="default" r:id="rId8"/>
      <w:pgSz w:w="11906" w:h="16838"/>
      <w:pgMar w:top="1701" w:right="1134" w:bottom="1134" w:left="1701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C6BBD" w14:textId="77777777" w:rsidR="0016111E" w:rsidRDefault="0016111E">
      <w:r>
        <w:separator/>
      </w:r>
    </w:p>
  </w:endnote>
  <w:endnote w:type="continuationSeparator" w:id="0">
    <w:p w14:paraId="1B5D65A8" w14:textId="77777777" w:rsidR="0016111E" w:rsidRDefault="00161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8F439" w14:textId="77777777" w:rsidR="0016111E" w:rsidRDefault="0016111E">
    <w:pPr>
      <w:pStyle w:val="Rodap"/>
      <w:tabs>
        <w:tab w:val="left" w:pos="1128"/>
        <w:tab w:val="center" w:pos="4252"/>
      </w:tabs>
      <w:spacing w:before="120"/>
      <w:ind w:left="-567"/>
      <w:rPr>
        <w:color w:val="595959"/>
        <w:sz w:val="14"/>
        <w:szCs w:val="14"/>
      </w:rPr>
    </w:pPr>
    <w:r>
      <w:rPr>
        <w:color w:val="595959"/>
        <w:sz w:val="14"/>
        <w:szCs w:val="14"/>
      </w:rPr>
      <w:tab/>
    </w:r>
    <w:r>
      <w:rPr>
        <w:color w:val="595959"/>
        <w:sz w:val="14"/>
        <w:szCs w:val="14"/>
      </w:rPr>
      <w:tab/>
      <w:t>Lei Ordinária Municipal nº 4.204, de 1º de abril de 2011.</w:t>
    </w:r>
  </w:p>
  <w:p w14:paraId="7D5E301B" w14:textId="77777777" w:rsidR="0016111E" w:rsidRDefault="0016111E">
    <w:pPr>
      <w:pStyle w:val="Rodap"/>
      <w:pBdr>
        <w:bottom w:val="single" w:sz="12" w:space="1" w:color="000000"/>
      </w:pBdr>
      <w:spacing w:line="360" w:lineRule="auto"/>
      <w:ind w:left="-567"/>
      <w:jc w:val="center"/>
      <w:rPr>
        <w:color w:val="595959"/>
        <w:sz w:val="14"/>
        <w:szCs w:val="14"/>
      </w:rPr>
    </w:pPr>
    <w:r>
      <w:rPr>
        <w:color w:val="595959"/>
        <w:sz w:val="14"/>
        <w:szCs w:val="14"/>
      </w:rPr>
      <w:t>“DOE SANGUE, DOE ÓRGÃOS. SALVE VIDAS”.</w:t>
    </w:r>
  </w:p>
  <w:p w14:paraId="21687040" w14:textId="77777777" w:rsidR="0016111E" w:rsidRDefault="0016111E">
    <w:pPr>
      <w:pStyle w:val="Rodap"/>
      <w:ind w:left="-567"/>
      <w:jc w:val="center"/>
      <w:rPr>
        <w:color w:val="595959"/>
        <w:sz w:val="14"/>
        <w:szCs w:val="14"/>
      </w:rPr>
    </w:pPr>
    <w:r>
      <w:rPr>
        <w:color w:val="595959"/>
        <w:sz w:val="14"/>
        <w:szCs w:val="14"/>
      </w:rPr>
      <w:t>Rua Major Novais, nº 1000, Centro, Palmeira das Missões-RS, CEP 98300-000</w:t>
    </w:r>
  </w:p>
  <w:p w14:paraId="3EA70537" w14:textId="77777777" w:rsidR="0016111E" w:rsidRDefault="0016111E">
    <w:pPr>
      <w:pStyle w:val="Rodap"/>
      <w:ind w:left="-567"/>
      <w:jc w:val="center"/>
      <w:rPr>
        <w:color w:val="595959"/>
        <w:sz w:val="14"/>
        <w:szCs w:val="14"/>
      </w:rPr>
    </w:pPr>
    <w:r>
      <w:rPr>
        <w:color w:val="595959"/>
        <w:sz w:val="14"/>
        <w:szCs w:val="14"/>
      </w:rPr>
      <w:t>Fone: (55) 3742-1024 | (55) 3742-1322 | Fax: (55) 3742-1551 | (55) 8401-6189 | (55) 8401-5647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54030" w14:textId="77777777" w:rsidR="0016111E" w:rsidRDefault="0016111E">
      <w:r>
        <w:rPr>
          <w:color w:val="000000"/>
        </w:rPr>
        <w:separator/>
      </w:r>
    </w:p>
  </w:footnote>
  <w:footnote w:type="continuationSeparator" w:id="0">
    <w:p w14:paraId="7D70AE76" w14:textId="77777777" w:rsidR="0016111E" w:rsidRDefault="00161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1F2BD" w14:textId="77777777" w:rsidR="0016111E" w:rsidRDefault="0016111E">
    <w:pPr>
      <w:keepNext/>
      <w:widowControl w:val="0"/>
      <w:tabs>
        <w:tab w:val="left" w:pos="1701"/>
      </w:tabs>
      <w:spacing w:line="240" w:lineRule="atLeast"/>
      <w:jc w:val="center"/>
    </w:pPr>
    <w:r>
      <w:object w:dxaOrig="2790" w:dyaOrig="2805" w14:anchorId="305B4D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pt;height:54pt;visibility:visible;mso-wrap-style:square">
          <v:imagedata r:id="rId1" o:title=""/>
        </v:shape>
        <o:OLEObject Type="Embed" ProgID="PBrush" ShapeID="_x0000_i1025" DrawAspect="Content" ObjectID="_1828697822" r:id="rId2"/>
      </w:object>
    </w:r>
  </w:p>
  <w:p w14:paraId="1F5A305A" w14:textId="77777777" w:rsidR="0016111E" w:rsidRDefault="0016111E">
    <w:pPr>
      <w:keepNext/>
      <w:widowControl w:val="0"/>
      <w:tabs>
        <w:tab w:val="left" w:pos="1701"/>
      </w:tabs>
      <w:spacing w:line="251" w:lineRule="auto"/>
      <w:jc w:val="center"/>
    </w:pPr>
    <w:r>
      <w:rPr>
        <w:b/>
        <w:sz w:val="16"/>
      </w:rPr>
      <w:t>Estado do Rio Grande do Sul</w:t>
    </w:r>
  </w:p>
  <w:p w14:paraId="61FDB18D" w14:textId="77777777" w:rsidR="0016111E" w:rsidRDefault="0016111E">
    <w:pPr>
      <w:keepNext/>
      <w:widowControl w:val="0"/>
      <w:pBdr>
        <w:bottom w:val="single" w:sz="12" w:space="1" w:color="000000"/>
      </w:pBdr>
      <w:tabs>
        <w:tab w:val="left" w:pos="0"/>
        <w:tab w:val="left" w:pos="1701"/>
      </w:tabs>
      <w:spacing w:line="251" w:lineRule="auto"/>
      <w:jc w:val="center"/>
      <w:outlineLvl w:val="2"/>
    </w:pPr>
    <w:r>
      <w:rPr>
        <w:b/>
        <w:sz w:val="16"/>
      </w:rPr>
      <w:t>Câmara de Vereadores de Palmeira das Missões</w:t>
    </w:r>
  </w:p>
  <w:p w14:paraId="5C916BA7" w14:textId="77777777" w:rsidR="0016111E" w:rsidRDefault="0016111E">
    <w:pPr>
      <w:pStyle w:val="Cabealho"/>
    </w:pPr>
  </w:p>
  <w:p w14:paraId="51DBC20E" w14:textId="77777777" w:rsidR="0016111E" w:rsidRDefault="001611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171"/>
    <w:rsid w:val="00091FF8"/>
    <w:rsid w:val="00097A06"/>
    <w:rsid w:val="000B4BEE"/>
    <w:rsid w:val="0011404D"/>
    <w:rsid w:val="0016111E"/>
    <w:rsid w:val="001954F9"/>
    <w:rsid w:val="001D4D63"/>
    <w:rsid w:val="00297CCB"/>
    <w:rsid w:val="003B2A07"/>
    <w:rsid w:val="003D7B9D"/>
    <w:rsid w:val="0062023F"/>
    <w:rsid w:val="00636902"/>
    <w:rsid w:val="006A4D17"/>
    <w:rsid w:val="007D331D"/>
    <w:rsid w:val="007E5514"/>
    <w:rsid w:val="0085529D"/>
    <w:rsid w:val="008B2C53"/>
    <w:rsid w:val="009A0CB8"/>
    <w:rsid w:val="009E1171"/>
    <w:rsid w:val="00AA3D85"/>
    <w:rsid w:val="00B15118"/>
    <w:rsid w:val="00BF50F6"/>
    <w:rsid w:val="00D26FAD"/>
    <w:rsid w:val="00E8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3A6B421A"/>
  <w15:docId w15:val="{2E6C0FE6-D9E1-428E-863D-066B1C991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pt-BR" w:eastAsia="en-US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sz w:val="20"/>
      <w:szCs w:val="20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 w:line="276" w:lineRule="auto"/>
      <w:outlineLvl w:val="0"/>
    </w:pPr>
    <w:rPr>
      <w:rFonts w:ascii="Calibri Light" w:hAnsi="Calibri Light"/>
      <w:color w:val="2F5496"/>
      <w:kern w:val="3"/>
      <w:sz w:val="40"/>
      <w:szCs w:val="40"/>
      <w:lang w:eastAsia="en-U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 w:line="276" w:lineRule="auto"/>
      <w:outlineLvl w:val="1"/>
    </w:pPr>
    <w:rPr>
      <w:rFonts w:ascii="Calibri Light" w:hAnsi="Calibri Light"/>
      <w:color w:val="2F5496"/>
      <w:kern w:val="3"/>
      <w:sz w:val="32"/>
      <w:szCs w:val="32"/>
      <w:lang w:eastAsia="en-U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 w:line="276" w:lineRule="auto"/>
      <w:outlineLvl w:val="2"/>
    </w:pPr>
    <w:rPr>
      <w:rFonts w:ascii="Calibri" w:hAnsi="Calibri"/>
      <w:color w:val="2F5496"/>
      <w:kern w:val="3"/>
      <w:sz w:val="28"/>
      <w:szCs w:val="28"/>
      <w:lang w:eastAsia="en-U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 w:line="276" w:lineRule="auto"/>
      <w:outlineLvl w:val="3"/>
    </w:pPr>
    <w:rPr>
      <w:rFonts w:ascii="Calibri" w:hAnsi="Calibri"/>
      <w:i/>
      <w:iCs/>
      <w:color w:val="2F5496"/>
      <w:kern w:val="3"/>
      <w:sz w:val="24"/>
      <w:szCs w:val="24"/>
      <w:lang w:eastAsia="en-U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 w:line="276" w:lineRule="auto"/>
      <w:outlineLvl w:val="4"/>
    </w:pPr>
    <w:rPr>
      <w:rFonts w:ascii="Calibri" w:hAnsi="Calibri"/>
      <w:color w:val="2F5496"/>
      <w:kern w:val="3"/>
      <w:sz w:val="24"/>
      <w:szCs w:val="24"/>
      <w:lang w:eastAsia="en-US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5"/>
    </w:pPr>
    <w:rPr>
      <w:rFonts w:ascii="Calibri" w:hAnsi="Calibri"/>
      <w:i/>
      <w:iCs/>
      <w:color w:val="595959"/>
      <w:kern w:val="3"/>
      <w:sz w:val="24"/>
      <w:szCs w:val="24"/>
      <w:lang w:eastAsia="en-US"/>
    </w:rPr>
  </w:style>
  <w:style w:type="paragraph" w:styleId="Ttulo7">
    <w:name w:val="heading 7"/>
    <w:basedOn w:val="Normal"/>
    <w:next w:val="Normal"/>
    <w:pPr>
      <w:keepNext/>
      <w:keepLines/>
      <w:spacing w:before="40" w:line="276" w:lineRule="auto"/>
      <w:outlineLvl w:val="6"/>
    </w:pPr>
    <w:rPr>
      <w:rFonts w:ascii="Calibri" w:hAnsi="Calibri"/>
      <w:color w:val="595959"/>
      <w:kern w:val="3"/>
      <w:sz w:val="24"/>
      <w:szCs w:val="24"/>
      <w:lang w:eastAsia="en-US"/>
    </w:rPr>
  </w:style>
  <w:style w:type="paragraph" w:styleId="Ttulo8">
    <w:name w:val="heading 8"/>
    <w:basedOn w:val="Normal"/>
    <w:next w:val="Normal"/>
    <w:pPr>
      <w:keepNext/>
      <w:keepLines/>
      <w:spacing w:line="276" w:lineRule="auto"/>
      <w:outlineLvl w:val="7"/>
    </w:pPr>
    <w:rPr>
      <w:rFonts w:ascii="Calibri" w:hAnsi="Calibri"/>
      <w:i/>
      <w:iCs/>
      <w:color w:val="272727"/>
      <w:kern w:val="3"/>
      <w:sz w:val="24"/>
      <w:szCs w:val="24"/>
      <w:lang w:eastAsia="en-US"/>
    </w:rPr>
  </w:style>
  <w:style w:type="paragraph" w:styleId="Ttulo9">
    <w:name w:val="heading 9"/>
    <w:basedOn w:val="Normal"/>
    <w:next w:val="Normal"/>
    <w:pPr>
      <w:keepNext/>
      <w:keepLines/>
      <w:spacing w:line="276" w:lineRule="auto"/>
      <w:outlineLvl w:val="8"/>
    </w:pPr>
    <w:rPr>
      <w:rFonts w:ascii="Calibri" w:hAnsi="Calibri"/>
      <w:color w:val="272727"/>
      <w:kern w:val="3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Ttulo2Char">
    <w:name w:val="Título 2 Char"/>
    <w:basedOn w:val="Fontepargpadro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Ttulo3Char">
    <w:name w:val="Título 3 Char"/>
    <w:basedOn w:val="Fontepargpadro"/>
    <w:rPr>
      <w:rFonts w:eastAsia="Times New Roman" w:cs="Times New Roman"/>
      <w:color w:val="2F5496"/>
      <w:sz w:val="28"/>
      <w:szCs w:val="28"/>
    </w:rPr>
  </w:style>
  <w:style w:type="character" w:customStyle="1" w:styleId="Ttulo4Char">
    <w:name w:val="Título 4 Char"/>
    <w:basedOn w:val="Fontepargpadro"/>
    <w:rPr>
      <w:rFonts w:eastAsia="Times New Roman" w:cs="Times New Roman"/>
      <w:i/>
      <w:iCs/>
      <w:color w:val="2F5496"/>
    </w:rPr>
  </w:style>
  <w:style w:type="character" w:customStyle="1" w:styleId="Ttulo5Char">
    <w:name w:val="Título 5 Char"/>
    <w:basedOn w:val="Fontepargpadro"/>
    <w:rPr>
      <w:rFonts w:eastAsia="Times New Roman" w:cs="Times New Roman"/>
      <w:color w:val="2F5496"/>
    </w:rPr>
  </w:style>
  <w:style w:type="character" w:customStyle="1" w:styleId="Ttulo6Char">
    <w:name w:val="Título 6 Char"/>
    <w:basedOn w:val="Fontepargpadro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basedOn w:val="Fontepargpadro"/>
    <w:rPr>
      <w:rFonts w:eastAsia="Times New Roman" w:cs="Times New Roman"/>
      <w:color w:val="595959"/>
    </w:rPr>
  </w:style>
  <w:style w:type="character" w:customStyle="1" w:styleId="Ttulo8Char">
    <w:name w:val="Título 8 Char"/>
    <w:basedOn w:val="Fontepargpadro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basedOn w:val="Fontepargpadro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uiPriority w:val="10"/>
    <w:qFormat/>
    <w:pPr>
      <w:spacing w:after="80"/>
    </w:pPr>
    <w:rPr>
      <w:rFonts w:ascii="Calibri Light" w:hAnsi="Calibri Light"/>
      <w:spacing w:val="-10"/>
      <w:kern w:val="3"/>
      <w:sz w:val="56"/>
      <w:szCs w:val="56"/>
      <w:lang w:eastAsia="en-US"/>
    </w:rPr>
  </w:style>
  <w:style w:type="character" w:customStyle="1" w:styleId="TtuloChar">
    <w:name w:val="Título Char"/>
    <w:basedOn w:val="Fontepargpadro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pPr>
      <w:spacing w:after="160" w:line="276" w:lineRule="auto"/>
    </w:pPr>
    <w:rPr>
      <w:rFonts w:ascii="Calibri" w:hAnsi="Calibri"/>
      <w:color w:val="595959"/>
      <w:spacing w:val="15"/>
      <w:kern w:val="3"/>
      <w:sz w:val="28"/>
      <w:szCs w:val="28"/>
      <w:lang w:eastAsia="en-US"/>
    </w:rPr>
  </w:style>
  <w:style w:type="character" w:customStyle="1" w:styleId="SubttuloChar">
    <w:name w:val="Subtítulo Char"/>
    <w:basedOn w:val="Fontepargpadro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pPr>
      <w:spacing w:before="160" w:after="160" w:line="276" w:lineRule="auto"/>
      <w:jc w:val="center"/>
    </w:pPr>
    <w:rPr>
      <w:rFonts w:ascii="Calibri" w:eastAsia="Calibri" w:hAnsi="Calibri"/>
      <w:i/>
      <w:iCs/>
      <w:color w:val="404040"/>
      <w:kern w:val="3"/>
      <w:sz w:val="24"/>
      <w:szCs w:val="24"/>
      <w:lang w:eastAsia="en-US"/>
    </w:rPr>
  </w:style>
  <w:style w:type="character" w:customStyle="1" w:styleId="CitaoChar">
    <w:name w:val="Citação Char"/>
    <w:basedOn w:val="Fontepargpadro"/>
    <w:rPr>
      <w:i/>
      <w:iCs/>
      <w:color w:val="404040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160" w:line="276" w:lineRule="auto"/>
      <w:ind w:left="720"/>
    </w:pPr>
    <w:rPr>
      <w:rFonts w:ascii="Calibri" w:eastAsia="Calibri" w:hAnsi="Calibri"/>
      <w:kern w:val="3"/>
      <w:sz w:val="24"/>
      <w:szCs w:val="24"/>
      <w:lang w:eastAsia="en-US"/>
    </w:rPr>
  </w:style>
  <w:style w:type="character" w:styleId="nfaseIntensa">
    <w:name w:val="Intense Emphasis"/>
    <w:basedOn w:val="Fontepargpadro"/>
    <w:rPr>
      <w:i/>
      <w:iCs/>
      <w:color w:val="2F5496"/>
    </w:rPr>
  </w:style>
  <w:style w:type="paragraph" w:styleId="CitaoIntensa">
    <w:name w:val="Intense Quote"/>
    <w:basedOn w:val="Normal"/>
    <w:next w:val="Normal"/>
    <w:pPr>
      <w:pBdr>
        <w:top w:val="single" w:sz="4" w:space="10" w:color="2F5496"/>
        <w:bottom w:val="single" w:sz="4" w:space="10" w:color="2F5496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2F5496"/>
      <w:kern w:val="3"/>
      <w:sz w:val="24"/>
      <w:szCs w:val="24"/>
      <w:lang w:eastAsia="en-US"/>
    </w:rPr>
  </w:style>
  <w:style w:type="character" w:customStyle="1" w:styleId="CitaoIntensaChar">
    <w:name w:val="Citação Intensa Char"/>
    <w:basedOn w:val="Fontepargpadro"/>
    <w:rPr>
      <w:i/>
      <w:iCs/>
      <w:color w:val="2F5496"/>
    </w:rPr>
  </w:style>
  <w:style w:type="character" w:styleId="RefernciaIntensa">
    <w:name w:val="Intense Reference"/>
    <w:basedOn w:val="Fontepargpadro"/>
    <w:rPr>
      <w:b/>
      <w:bCs/>
      <w:smallCaps/>
      <w:color w:val="2F5496"/>
      <w:spacing w:val="5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636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3E080-23AF-448A-B53B-88AD97363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2538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de Dordi</dc:creator>
  <dc:description/>
  <cp:lastModifiedBy>Yuri de Dordi</cp:lastModifiedBy>
  <cp:revision>2</cp:revision>
  <cp:lastPrinted>2025-06-03T19:16:00Z</cp:lastPrinted>
  <dcterms:created xsi:type="dcterms:W3CDTF">2025-12-31T17:50:00Z</dcterms:created>
  <dcterms:modified xsi:type="dcterms:W3CDTF">2025-12-31T17:50:00Z</dcterms:modified>
</cp:coreProperties>
</file>