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4E7E8" w14:textId="77777777" w:rsidR="0060299E" w:rsidRDefault="0060299E">
      <w:pPr>
        <w:jc w:val="both"/>
      </w:pPr>
    </w:p>
    <w:p w14:paraId="5EE19F26" w14:textId="77777777" w:rsidR="0060299E" w:rsidRDefault="000A7AB1">
      <w:pPr>
        <w:jc w:val="center"/>
        <w:rPr>
          <w:b/>
          <w:bCs/>
          <w:sz w:val="32"/>
          <w:szCs w:val="32"/>
        </w:rPr>
      </w:pPr>
      <w:r>
        <w:rPr>
          <w:b/>
          <w:bCs/>
          <w:sz w:val="32"/>
          <w:szCs w:val="32"/>
        </w:rPr>
        <w:t>ESTUDO TÉCNICO PRELIMINAR - ETP</w:t>
      </w:r>
    </w:p>
    <w:p w14:paraId="10A355FD" w14:textId="77777777" w:rsidR="0060299E" w:rsidRDefault="0060299E">
      <w:pPr>
        <w:jc w:val="both"/>
      </w:pPr>
    </w:p>
    <w:p w14:paraId="652694F0" w14:textId="77777777" w:rsidR="0060299E" w:rsidRDefault="000A7AB1">
      <w:pPr>
        <w:jc w:val="both"/>
        <w:rPr>
          <w:b/>
          <w:bCs/>
          <w:sz w:val="28"/>
          <w:szCs w:val="28"/>
        </w:rPr>
      </w:pPr>
      <w:r>
        <w:rPr>
          <w:b/>
          <w:bCs/>
          <w:sz w:val="28"/>
          <w:szCs w:val="28"/>
        </w:rPr>
        <w:t>Requisitante:</w:t>
      </w:r>
    </w:p>
    <w:p w14:paraId="142CA6B6" w14:textId="77777777" w:rsidR="0060299E" w:rsidRDefault="0060299E">
      <w:pPr>
        <w:ind w:firstLine="720"/>
        <w:jc w:val="both"/>
      </w:pPr>
    </w:p>
    <w:p w14:paraId="100460B2" w14:textId="77777777" w:rsidR="0060299E" w:rsidRDefault="000A7AB1">
      <w:pPr>
        <w:ind w:firstLine="720"/>
        <w:jc w:val="both"/>
      </w:pPr>
      <w:r>
        <w:t>Município de Ijuí – Poder Executivo</w:t>
      </w:r>
    </w:p>
    <w:p w14:paraId="12FE5892" w14:textId="77777777" w:rsidR="0060299E" w:rsidRDefault="000A7AB1">
      <w:pPr>
        <w:ind w:firstLine="720"/>
        <w:jc w:val="both"/>
      </w:pPr>
      <w:r>
        <w:t>Secretaria Municipal de Saúde de Ijuí - SMS</w:t>
      </w:r>
    </w:p>
    <w:p w14:paraId="42988C97" w14:textId="77777777" w:rsidR="0060299E" w:rsidRDefault="0060299E">
      <w:pPr>
        <w:jc w:val="both"/>
      </w:pPr>
    </w:p>
    <w:p w14:paraId="7156557E" w14:textId="77777777" w:rsidR="0060299E" w:rsidRDefault="000A7AB1">
      <w:pPr>
        <w:jc w:val="both"/>
        <w:rPr>
          <w:b/>
          <w:bCs/>
          <w:sz w:val="28"/>
          <w:szCs w:val="28"/>
        </w:rPr>
      </w:pPr>
      <w:r>
        <w:rPr>
          <w:b/>
          <w:bCs/>
          <w:sz w:val="28"/>
          <w:szCs w:val="28"/>
        </w:rPr>
        <w:t>Objeto:</w:t>
      </w:r>
    </w:p>
    <w:p w14:paraId="181ABE68" w14:textId="77777777" w:rsidR="0060299E" w:rsidRDefault="0060299E">
      <w:pPr>
        <w:ind w:firstLine="720"/>
        <w:jc w:val="both"/>
      </w:pPr>
    </w:p>
    <w:p w14:paraId="55076A88" w14:textId="77777777" w:rsidR="0060299E" w:rsidRDefault="000A7AB1">
      <w:pPr>
        <w:ind w:firstLine="720"/>
        <w:jc w:val="both"/>
      </w:pPr>
      <w:r>
        <w:t xml:space="preserve">A prestação de serviços fisioterapêuticos desempenha um papel fundamental na                     promoção da saúde e na reabilitação de indivíduos com diferentes condições físicas e neurológicas. Compreendendo a importância desses serviços para a comunidade, a Secretaria Municipal de Saúde de Ijuí -RS planeja realizar licitação para contratar empresas ou profissionais capacitados na área de fisioterapia. </w:t>
      </w:r>
    </w:p>
    <w:p w14:paraId="188EB994" w14:textId="77777777" w:rsidR="0060299E" w:rsidRDefault="0060299E">
      <w:pPr>
        <w:jc w:val="both"/>
      </w:pPr>
    </w:p>
    <w:p w14:paraId="367211E5" w14:textId="77777777" w:rsidR="0060299E" w:rsidRDefault="000A7AB1">
      <w:pPr>
        <w:jc w:val="both"/>
        <w:rPr>
          <w:b/>
          <w:bCs/>
          <w:sz w:val="28"/>
          <w:szCs w:val="28"/>
        </w:rPr>
      </w:pPr>
      <w:r>
        <w:rPr>
          <w:b/>
          <w:bCs/>
          <w:sz w:val="28"/>
          <w:szCs w:val="28"/>
        </w:rPr>
        <w:t xml:space="preserve">Justificativa e motivos: </w:t>
      </w:r>
    </w:p>
    <w:p w14:paraId="512561B2" w14:textId="77777777" w:rsidR="0060299E" w:rsidRDefault="0060299E">
      <w:pPr>
        <w:ind w:firstLine="720"/>
        <w:jc w:val="both"/>
      </w:pPr>
    </w:p>
    <w:p w14:paraId="2221CBE6" w14:textId="77777777" w:rsidR="0060299E" w:rsidRDefault="000A7AB1">
      <w:pPr>
        <w:ind w:firstLine="720"/>
        <w:jc w:val="both"/>
      </w:pPr>
      <w:r>
        <w:t xml:space="preserve">A necessidade da contratação dos serviços fisioterapêuticos pela Secretaria Municipal de Saúde de </w:t>
      </w:r>
      <w:proofErr w:type="gramStart"/>
      <w:r>
        <w:t>Ijuí  baseia</w:t>
      </w:r>
      <w:proofErr w:type="gramEnd"/>
      <w:r>
        <w:t>-se na demanda crescente por atendimento na área de reabilitação física e funcional da população do município. A oferta desses serviços é essencial para promover a recuperação e a melhoria da qualidade de vida de pacientes com diversa condições de saúde, tais como lesões musculoesqueléticas, sequelas neurológicas, distúrbios respiratórios, entre outros.</w:t>
      </w:r>
    </w:p>
    <w:p w14:paraId="0597EF0E" w14:textId="77777777" w:rsidR="0060299E" w:rsidRDefault="000A7AB1">
      <w:pPr>
        <w:ind w:firstLine="720"/>
        <w:jc w:val="both"/>
      </w:pPr>
      <w:r>
        <w:t>A falta de acesso adequado a serviços fisioterapêuticos pode acarretar complicações adicionais para os pacientes, além de sobrecarregar outros setores do sistema de saúde, como hospitais e unidades de pronto-atendimento. Portanto, a contratação de profissionais e empresas especializadas em fisioterapia é fundamental para suprir essa demanda e garantir um atendimento de qualidade e humanizado aos cidadãos de Ijuí que necessitam desses serviços.</w:t>
      </w:r>
    </w:p>
    <w:p w14:paraId="30BA9DEA" w14:textId="77777777" w:rsidR="0060299E" w:rsidRDefault="000A7AB1">
      <w:pPr>
        <w:ind w:firstLine="720"/>
        <w:jc w:val="both"/>
      </w:pPr>
      <w:r>
        <w:t>Além disso, a prestação de serviços fisioterapêuticos também está alinhada com as políticas públicas de saúde, que buscam promover a prevenção, tratamento e reabilitação de doenças e lesões, contribuindo para a melhoria da saúde e bem-estar da população em geral. Nesse sentido, a contratação desses serviços é uma medida estratégica e essencial para o fortalecimento do sistema de saúde municipal e para o cumprimento do dever do poder público.</w:t>
      </w:r>
    </w:p>
    <w:p w14:paraId="0248EBD5" w14:textId="77777777" w:rsidR="0060299E" w:rsidRDefault="0060299E">
      <w:pPr>
        <w:jc w:val="both"/>
      </w:pPr>
    </w:p>
    <w:p w14:paraId="428C0B58" w14:textId="77777777" w:rsidR="0060299E" w:rsidRDefault="0060299E">
      <w:pPr>
        <w:jc w:val="both"/>
      </w:pPr>
    </w:p>
    <w:p w14:paraId="119BF4F5" w14:textId="77777777" w:rsidR="0060299E" w:rsidRDefault="000A7AB1">
      <w:pPr>
        <w:jc w:val="both"/>
      </w:pPr>
      <w:r>
        <w:rPr>
          <w:b/>
          <w:bCs/>
          <w:sz w:val="28"/>
          <w:szCs w:val="28"/>
        </w:rPr>
        <w:t>Requisitos da contratação:</w:t>
      </w:r>
      <w:r>
        <w:t xml:space="preserve"> (Descrição da solução como um todo, inclusive das exigências relacionadas à manutenção e à assistência técnica, quando for o caso)</w:t>
      </w:r>
    </w:p>
    <w:p w14:paraId="27111826" w14:textId="77777777" w:rsidR="0060299E" w:rsidRDefault="0060299E">
      <w:pPr>
        <w:ind w:firstLine="720"/>
        <w:jc w:val="both"/>
      </w:pPr>
    </w:p>
    <w:p w14:paraId="55D825AC" w14:textId="77777777" w:rsidR="0060299E" w:rsidRDefault="000A7AB1">
      <w:pPr>
        <w:ind w:firstLine="720"/>
        <w:jc w:val="both"/>
      </w:pPr>
      <w:r>
        <w:t xml:space="preserve">Os profissionais ou empresas contratadas deverão oferecer uma ampla gama de serviços fisioterapêuticos, tais como tratamento de distúrbios e disfunções físicas, bem </w:t>
      </w:r>
      <w:r>
        <w:lastRenderedPageBreak/>
        <w:t>como a reabilitação de pacientes com lesões musculoesqueléticas, neurológicas, respiratórias, entre outras.</w:t>
      </w:r>
    </w:p>
    <w:p w14:paraId="602A1658" w14:textId="77777777" w:rsidR="0060299E" w:rsidRDefault="000A7AB1">
      <w:pPr>
        <w:ind w:firstLine="720"/>
        <w:jc w:val="both"/>
      </w:pPr>
      <w:r>
        <w:t>Além disso, a solução inclui a disponibilidade de infraestrutura adequada, incluindo consultórios equipados com aparelhos e materiais necessários para a realização dos procedimentos fisioterapêuticos, garantindo um ambiente seguro e confortável para os pacientes.</w:t>
      </w:r>
    </w:p>
    <w:p w14:paraId="49A80629" w14:textId="77777777" w:rsidR="0060299E" w:rsidRDefault="000A7AB1">
      <w:pPr>
        <w:ind w:firstLine="720"/>
        <w:jc w:val="both"/>
      </w:pPr>
      <w:r>
        <w:t>No que diz respeito à assistência técnica, os profissionais ou empresas contratadas devem oferecer suporte contínuo e acompanhamento aos pacientes durante todo o processo de tratamento, visando garantir a eficácia dos procedimentos e a recuperação plena da funcionalidade física deles.</w:t>
      </w:r>
    </w:p>
    <w:p w14:paraId="4E0124B7" w14:textId="77777777" w:rsidR="0060299E" w:rsidRDefault="000A7AB1">
      <w:pPr>
        <w:ind w:firstLine="720"/>
        <w:jc w:val="both"/>
      </w:pPr>
      <w:r>
        <w:t>Para a contratação dos serviços fisioterapêuticos, é imprescindível estabelecer requisitos claros e específicos que garantam a qualidade, segurança e eficácia dos serviços prestados. Entre os requisitos necessários à contratação, destacam-se:</w:t>
      </w:r>
    </w:p>
    <w:p w14:paraId="1CEA67CF" w14:textId="77777777" w:rsidR="0060299E" w:rsidRDefault="000A7AB1">
      <w:pPr>
        <w:ind w:firstLine="720"/>
        <w:jc w:val="both"/>
      </w:pPr>
      <w:r>
        <w:t>Registro Profissional: Os profissionais de fisioterapia devem possuir registro ativo no Conselho Regional de Fisioterapia (CREFITO), garantindo sua habilitação legal para o exercício da profissão.</w:t>
      </w:r>
    </w:p>
    <w:p w14:paraId="679D362E" w14:textId="77777777" w:rsidR="0060299E" w:rsidRDefault="000A7AB1">
      <w:pPr>
        <w:ind w:firstLine="720"/>
        <w:jc w:val="both"/>
      </w:pPr>
      <w:r>
        <w:t>Infraestrutura e Equipamentos: As empresas ou profissionais devem dispor de infraestrutura adequada, incluindo consultórios equipados com os materiais e equipamentos</w:t>
      </w:r>
    </w:p>
    <w:p w14:paraId="15347594" w14:textId="77777777" w:rsidR="0060299E" w:rsidRDefault="000A7AB1">
      <w:pPr>
        <w:jc w:val="both"/>
      </w:pPr>
      <w:r>
        <w:t>necessários para a realização dos procedimentos fisioterapêuticos de forma segura e eficaz.</w:t>
      </w:r>
    </w:p>
    <w:p w14:paraId="188F73B4" w14:textId="77777777" w:rsidR="0060299E" w:rsidRDefault="000A7AB1">
      <w:pPr>
        <w:ind w:firstLine="720"/>
        <w:jc w:val="both"/>
      </w:pPr>
      <w:r>
        <w:t>Padrões de Qualidade e Biossegurança: Devem-se observar padrões de qualidade e biossegurança na prestação dos serviços, garantindo a aplicação de protocolos e procedimentos adequados para prevenir riscos de infecções e lesões aos pacientes.</w:t>
      </w:r>
    </w:p>
    <w:p w14:paraId="52567810" w14:textId="77777777" w:rsidR="0060299E" w:rsidRDefault="000A7AB1">
      <w:pPr>
        <w:ind w:firstLine="720"/>
        <w:jc w:val="both"/>
      </w:pPr>
      <w:r>
        <w:t>Capacidade de Atendimento e Disponibilidade: É necessário verificar a capacidade de atendimento dos licitantes, considerando a demanda prevista e a disponibilidade para prestar os serviços.</w:t>
      </w:r>
    </w:p>
    <w:p w14:paraId="5A48D614" w14:textId="77777777" w:rsidR="0060299E" w:rsidRDefault="000A7AB1">
      <w:pPr>
        <w:ind w:firstLine="720"/>
        <w:jc w:val="both"/>
      </w:pPr>
      <w:r>
        <w:t>Ao estabelecer esses requisitos, a Secretaria Municipal de Saúde visa assegurar a contratação de serviços fisioterapêuticos de qualidade, que atendam às necessidades e expectativas da população, contribuindo para a promoção da saúde e o bem-estar dos munícipes.</w:t>
      </w:r>
    </w:p>
    <w:p w14:paraId="3749960E" w14:textId="77777777" w:rsidR="0060299E" w:rsidRDefault="000A7AB1">
      <w:pPr>
        <w:ind w:firstLine="720"/>
        <w:jc w:val="both"/>
      </w:pPr>
      <w:r>
        <w:t>As sessões de fisioterapia serão realizadas de forma parcelada, conforme necessidade e solicitação da Secretaria Municipal da Saúde.</w:t>
      </w:r>
    </w:p>
    <w:p w14:paraId="1D0E7A4B" w14:textId="77777777" w:rsidR="0060299E" w:rsidRDefault="000A7AB1">
      <w:pPr>
        <w:ind w:firstLine="720"/>
        <w:jc w:val="both"/>
      </w:pPr>
      <w:r>
        <w:t>É de responsabilidade exclusiva e integral do CREDENCIADO a utilização de pessoal para a execução dos respectivos serviços, incluídos encargos trabalhistas, previdenciários, sociais, fiscais e comerciais resultantes de vínculos empregatícios, cujo ônus e obrigações, em nenhuma hipótese, poderão ser transferidos para o Município de Ijuí ou demais órgãos.</w:t>
      </w:r>
    </w:p>
    <w:p w14:paraId="4F76559A" w14:textId="77777777" w:rsidR="0060299E" w:rsidRDefault="000A7AB1">
      <w:pPr>
        <w:ind w:firstLine="720"/>
        <w:jc w:val="both"/>
      </w:pPr>
      <w:r>
        <w:t xml:space="preserve">O Município de Ijuí/RS reserva-se o direito de fiscalizar, de forma permanente, a prestação dos serviços pelo CREDENCIADO, podendo proceder o descredenciamento, em caso de má prestação, verificada em processo administrativo específico, com garantia do contraditório e da ampla defesa. </w:t>
      </w:r>
    </w:p>
    <w:p w14:paraId="09BEE44B" w14:textId="77777777" w:rsidR="0060299E" w:rsidRDefault="000A7AB1">
      <w:pPr>
        <w:ind w:firstLine="720"/>
        <w:jc w:val="both"/>
      </w:pPr>
      <w:r>
        <w:t>Não poderá exercer a atividade por credenciamento, o profissional nomeado ou eleito que for servidor público em exercício de cargo em comissão ou função gratificada, ou que estiver em exercício de mandato eletivo ou com registro oficial de candidatura para qualquer desses cargos.</w:t>
      </w:r>
    </w:p>
    <w:p w14:paraId="7B48C192" w14:textId="77777777" w:rsidR="0060299E" w:rsidRDefault="000A7AB1">
      <w:pPr>
        <w:ind w:firstLine="720"/>
        <w:jc w:val="both"/>
      </w:pPr>
      <w:r>
        <w:lastRenderedPageBreak/>
        <w:t>O credenciado que venha a se enquadrar nas situações previstas no parágrafo anterior terá suspensa a respectiva atividade, enquanto perdurar o impedimento.</w:t>
      </w:r>
    </w:p>
    <w:p w14:paraId="31370450" w14:textId="77777777" w:rsidR="0060299E" w:rsidRDefault="000A7AB1">
      <w:pPr>
        <w:ind w:firstLine="720"/>
        <w:jc w:val="both"/>
      </w:pPr>
      <w:r>
        <w:t>O credenciado terá que realizar todas as sessões de fisioterapia encaminhadas pela Secretaria Municipal da Saúde, observado o limite máximo diário de 1 (</w:t>
      </w:r>
      <w:proofErr w:type="gramStart"/>
      <w:r>
        <w:t>uma )</w:t>
      </w:r>
      <w:proofErr w:type="gramEnd"/>
      <w:r>
        <w:t xml:space="preserve"> sessão.</w:t>
      </w:r>
    </w:p>
    <w:p w14:paraId="26AD37B9" w14:textId="77777777" w:rsidR="0060299E" w:rsidRDefault="000A7AB1">
      <w:pPr>
        <w:ind w:firstLine="720"/>
        <w:jc w:val="both"/>
      </w:pPr>
      <w:r>
        <w:t>Serão liberadas 10 sessões de fisioterapia por solicitação, sendo que o credenciado deverá realizar 02 (duas) sessões por semana, com tempo de sessão de 50 minutos.</w:t>
      </w:r>
    </w:p>
    <w:p w14:paraId="5E3F72B2" w14:textId="77777777" w:rsidR="0060299E" w:rsidRDefault="000A7AB1">
      <w:pPr>
        <w:ind w:firstLine="720"/>
        <w:jc w:val="both"/>
      </w:pPr>
      <w:r>
        <w:t>O credenciado deverá realizar, no mínimo, 30% (quinze por cento) do total em atendimentos domiciliares, conforme necessidade e solicitação da Secretaria Municipal da Saúde.</w:t>
      </w:r>
    </w:p>
    <w:p w14:paraId="4320033C" w14:textId="77777777" w:rsidR="0060299E" w:rsidRDefault="000A7AB1">
      <w:pPr>
        <w:ind w:firstLine="720"/>
        <w:jc w:val="both"/>
      </w:pPr>
      <w:r>
        <w:t xml:space="preserve">Somente serão autorizadas as sessões de fisioterapia que forem solicitadas pelo médico. Ressaltando que nos casos de pós-operatórios os pedidos devem ser exclusivamente do médico cirurgião. </w:t>
      </w:r>
    </w:p>
    <w:p w14:paraId="3E28F634" w14:textId="77777777" w:rsidR="0060299E" w:rsidRDefault="0060299E">
      <w:pPr>
        <w:jc w:val="both"/>
      </w:pPr>
    </w:p>
    <w:p w14:paraId="447A07D3" w14:textId="77777777" w:rsidR="0060299E" w:rsidRDefault="0060299E">
      <w:pPr>
        <w:jc w:val="both"/>
      </w:pPr>
    </w:p>
    <w:p w14:paraId="188B08D0" w14:textId="77777777" w:rsidR="0060299E" w:rsidRDefault="000A7AB1">
      <w:pPr>
        <w:jc w:val="both"/>
      </w:pPr>
      <w:r>
        <w:rPr>
          <w:b/>
          <w:bCs/>
          <w:sz w:val="28"/>
          <w:szCs w:val="28"/>
        </w:rPr>
        <w:t>Estimativas das quantidades para a contratação:</w:t>
      </w:r>
      <w:r>
        <w:t xml:space="preserve"> (acompanhadas das memórias de cálculo e dos documentos que lhes dão suporte, que considerem interdependências com outras contratações, de modo a possibilitar economia de escala)</w:t>
      </w:r>
    </w:p>
    <w:p w14:paraId="28DDE144" w14:textId="77777777" w:rsidR="0060299E" w:rsidRDefault="0060299E">
      <w:pPr>
        <w:jc w:val="both"/>
      </w:pPr>
    </w:p>
    <w:p w14:paraId="6317AF0A" w14:textId="77777777" w:rsidR="0060299E" w:rsidRDefault="000A7AB1">
      <w:pPr>
        <w:ind w:firstLine="720"/>
        <w:jc w:val="both"/>
      </w:pPr>
      <w:r>
        <w:t xml:space="preserve">Com a reorganização do protocolo de solicitação e autorização de sessões de fisioterapia, além da ampliação de atendimentos nos grupos de atividade física das </w:t>
      </w:r>
      <w:proofErr w:type="gramStart"/>
      <w:r>
        <w:t>UBS,  a</w:t>
      </w:r>
      <w:proofErr w:type="gramEnd"/>
      <w:r>
        <w:t xml:space="preserve"> estimativa é que sejam liberadas em torno de 10.000 mil sessões de fisioterapia para 2026. </w:t>
      </w:r>
    </w:p>
    <w:p w14:paraId="1EA2FB76" w14:textId="77777777" w:rsidR="0060299E" w:rsidRDefault="000A7AB1">
      <w:pPr>
        <w:jc w:val="both"/>
      </w:pPr>
      <w:r>
        <w:tab/>
        <w:t>Abaixo segue tabela apresentando os quantitativos de sessões autorizadas por ano</w:t>
      </w:r>
    </w:p>
    <w:p w14:paraId="6D9595C3" w14:textId="77777777" w:rsidR="0060299E" w:rsidRDefault="0060299E">
      <w:pPr>
        <w:jc w:val="both"/>
      </w:pPr>
    </w:p>
    <w:tbl>
      <w:tblPr>
        <w:tblStyle w:val="a"/>
        <w:tblW w:w="5820" w:type="dxa"/>
        <w:tblInd w:w="8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5"/>
        <w:gridCol w:w="1440"/>
        <w:gridCol w:w="3105"/>
      </w:tblGrid>
      <w:tr w:rsidR="0060299E" w14:paraId="6CA6F152" w14:textId="77777777">
        <w:tc>
          <w:tcPr>
            <w:tcW w:w="1275" w:type="dxa"/>
          </w:tcPr>
          <w:p w14:paraId="1E9F4703" w14:textId="77777777" w:rsidR="0060299E" w:rsidRDefault="000A7AB1">
            <w:pPr>
              <w:spacing w:line="360" w:lineRule="auto"/>
              <w:jc w:val="both"/>
              <w:rPr>
                <w:rFonts w:ascii="Calibri" w:eastAsia="Calibri" w:hAnsi="Calibri" w:cs="Calibri"/>
                <w:b/>
                <w:bCs/>
              </w:rPr>
            </w:pPr>
            <w:r>
              <w:rPr>
                <w:rFonts w:ascii="Calibri" w:eastAsia="Calibri" w:hAnsi="Calibri" w:cs="Calibri"/>
                <w:b/>
                <w:bCs/>
              </w:rPr>
              <w:t xml:space="preserve">Ano </w:t>
            </w:r>
          </w:p>
        </w:tc>
        <w:tc>
          <w:tcPr>
            <w:tcW w:w="1440" w:type="dxa"/>
          </w:tcPr>
          <w:p w14:paraId="5F740A97" w14:textId="77777777" w:rsidR="0060299E" w:rsidRDefault="000A7AB1">
            <w:pPr>
              <w:spacing w:line="360" w:lineRule="auto"/>
              <w:jc w:val="both"/>
              <w:rPr>
                <w:rFonts w:ascii="Calibri" w:eastAsia="Calibri" w:hAnsi="Calibri" w:cs="Calibri"/>
                <w:b/>
                <w:bCs/>
              </w:rPr>
            </w:pPr>
            <w:r>
              <w:rPr>
                <w:rFonts w:ascii="Calibri" w:eastAsia="Calibri" w:hAnsi="Calibri" w:cs="Calibri"/>
                <w:b/>
                <w:bCs/>
              </w:rPr>
              <w:t>CONSUMO</w:t>
            </w:r>
          </w:p>
          <w:p w14:paraId="01C72E28" w14:textId="77777777" w:rsidR="0060299E" w:rsidRDefault="000A7AB1">
            <w:pPr>
              <w:spacing w:line="360" w:lineRule="auto"/>
              <w:jc w:val="both"/>
              <w:rPr>
                <w:rFonts w:ascii="Calibri" w:eastAsia="Calibri" w:hAnsi="Calibri" w:cs="Calibri"/>
              </w:rPr>
            </w:pPr>
            <w:r>
              <w:rPr>
                <w:rFonts w:ascii="Calibri" w:eastAsia="Calibri" w:hAnsi="Calibri" w:cs="Calibri"/>
              </w:rPr>
              <w:t>(quantidade)</w:t>
            </w:r>
          </w:p>
        </w:tc>
        <w:tc>
          <w:tcPr>
            <w:tcW w:w="3105" w:type="dxa"/>
          </w:tcPr>
          <w:p w14:paraId="51426C34" w14:textId="77777777" w:rsidR="0060299E" w:rsidRDefault="000A7AB1">
            <w:pPr>
              <w:spacing w:line="360" w:lineRule="auto"/>
              <w:jc w:val="both"/>
              <w:rPr>
                <w:rFonts w:ascii="Calibri" w:eastAsia="Calibri" w:hAnsi="Calibri" w:cs="Calibri"/>
                <w:b/>
                <w:bCs/>
              </w:rPr>
            </w:pPr>
            <w:r>
              <w:rPr>
                <w:rFonts w:ascii="Calibri" w:eastAsia="Calibri" w:hAnsi="Calibri" w:cs="Calibri"/>
                <w:b/>
                <w:bCs/>
              </w:rPr>
              <w:t>PERÍODO</w:t>
            </w:r>
          </w:p>
          <w:p w14:paraId="7C3DDF28" w14:textId="77777777" w:rsidR="0060299E" w:rsidRDefault="0060299E">
            <w:pPr>
              <w:spacing w:line="360" w:lineRule="auto"/>
              <w:jc w:val="both"/>
              <w:rPr>
                <w:rFonts w:ascii="Calibri" w:eastAsia="Calibri" w:hAnsi="Calibri" w:cs="Calibri"/>
              </w:rPr>
            </w:pPr>
          </w:p>
        </w:tc>
      </w:tr>
      <w:tr w:rsidR="0060299E" w14:paraId="7E8D8942" w14:textId="77777777">
        <w:tc>
          <w:tcPr>
            <w:tcW w:w="1275" w:type="dxa"/>
          </w:tcPr>
          <w:p w14:paraId="5B84D74A" w14:textId="77777777" w:rsidR="0060299E" w:rsidRDefault="000A7AB1">
            <w:pPr>
              <w:spacing w:line="360" w:lineRule="auto"/>
              <w:jc w:val="both"/>
              <w:rPr>
                <w:rFonts w:ascii="Calibri" w:eastAsia="Calibri" w:hAnsi="Calibri" w:cs="Calibri"/>
              </w:rPr>
            </w:pPr>
            <w:r>
              <w:rPr>
                <w:rFonts w:ascii="Calibri" w:eastAsia="Calibri" w:hAnsi="Calibri" w:cs="Calibri"/>
              </w:rPr>
              <w:t>2025</w:t>
            </w:r>
          </w:p>
        </w:tc>
        <w:tc>
          <w:tcPr>
            <w:tcW w:w="1440" w:type="dxa"/>
          </w:tcPr>
          <w:p w14:paraId="12441F82" w14:textId="77777777" w:rsidR="0060299E" w:rsidRDefault="000A7AB1">
            <w:pPr>
              <w:spacing w:line="360" w:lineRule="auto"/>
              <w:jc w:val="both"/>
              <w:rPr>
                <w:rFonts w:ascii="Calibri" w:eastAsia="Calibri" w:hAnsi="Calibri" w:cs="Calibri"/>
              </w:rPr>
            </w:pPr>
            <w:r>
              <w:rPr>
                <w:rFonts w:ascii="Calibri" w:eastAsia="Calibri" w:hAnsi="Calibri" w:cs="Calibri"/>
              </w:rPr>
              <w:t>21.190</w:t>
            </w:r>
          </w:p>
        </w:tc>
        <w:tc>
          <w:tcPr>
            <w:tcW w:w="3105" w:type="dxa"/>
          </w:tcPr>
          <w:p w14:paraId="5A7967BC" w14:textId="77777777" w:rsidR="0060299E" w:rsidRDefault="000A7AB1">
            <w:pPr>
              <w:spacing w:line="360" w:lineRule="auto"/>
              <w:jc w:val="both"/>
              <w:rPr>
                <w:rFonts w:ascii="Calibri" w:eastAsia="Calibri" w:hAnsi="Calibri" w:cs="Calibri"/>
              </w:rPr>
            </w:pPr>
            <w:r>
              <w:rPr>
                <w:rFonts w:ascii="Calibri" w:eastAsia="Calibri" w:hAnsi="Calibri" w:cs="Calibri"/>
              </w:rPr>
              <w:t>de 16/12/2024 a   16/12/2025</w:t>
            </w:r>
          </w:p>
        </w:tc>
      </w:tr>
      <w:tr w:rsidR="0060299E" w14:paraId="2E81A63D" w14:textId="77777777">
        <w:tc>
          <w:tcPr>
            <w:tcW w:w="1275" w:type="dxa"/>
          </w:tcPr>
          <w:p w14:paraId="16D7B3BF" w14:textId="77777777" w:rsidR="0060299E" w:rsidRDefault="000A7AB1">
            <w:pPr>
              <w:spacing w:line="360" w:lineRule="auto"/>
              <w:jc w:val="both"/>
              <w:rPr>
                <w:rFonts w:ascii="Calibri" w:eastAsia="Calibri" w:hAnsi="Calibri" w:cs="Calibri"/>
              </w:rPr>
            </w:pPr>
            <w:r>
              <w:rPr>
                <w:rFonts w:ascii="Calibri" w:eastAsia="Calibri" w:hAnsi="Calibri" w:cs="Calibri"/>
              </w:rPr>
              <w:t>2024</w:t>
            </w:r>
          </w:p>
        </w:tc>
        <w:tc>
          <w:tcPr>
            <w:tcW w:w="1440" w:type="dxa"/>
          </w:tcPr>
          <w:p w14:paraId="6C176925" w14:textId="77777777" w:rsidR="0060299E" w:rsidRDefault="000A7AB1">
            <w:pPr>
              <w:spacing w:line="360" w:lineRule="auto"/>
              <w:jc w:val="both"/>
              <w:rPr>
                <w:rFonts w:ascii="Calibri" w:eastAsia="Calibri" w:hAnsi="Calibri" w:cs="Calibri"/>
              </w:rPr>
            </w:pPr>
            <w:r>
              <w:rPr>
                <w:rFonts w:ascii="Calibri" w:eastAsia="Calibri" w:hAnsi="Calibri" w:cs="Calibri"/>
              </w:rPr>
              <w:t>18.290</w:t>
            </w:r>
          </w:p>
        </w:tc>
        <w:tc>
          <w:tcPr>
            <w:tcW w:w="3105" w:type="dxa"/>
          </w:tcPr>
          <w:p w14:paraId="5929AA93" w14:textId="77777777" w:rsidR="0060299E" w:rsidRDefault="000A7AB1">
            <w:pPr>
              <w:spacing w:line="360" w:lineRule="auto"/>
              <w:jc w:val="both"/>
              <w:rPr>
                <w:rFonts w:ascii="Calibri" w:eastAsia="Calibri" w:hAnsi="Calibri" w:cs="Calibri"/>
              </w:rPr>
            </w:pPr>
            <w:r>
              <w:rPr>
                <w:rFonts w:ascii="Calibri" w:eastAsia="Calibri" w:hAnsi="Calibri" w:cs="Calibri"/>
              </w:rPr>
              <w:t>De 01/01/2024 a15/12/2024</w:t>
            </w:r>
          </w:p>
        </w:tc>
      </w:tr>
      <w:tr w:rsidR="0060299E" w14:paraId="20BA2D14" w14:textId="77777777">
        <w:tc>
          <w:tcPr>
            <w:tcW w:w="1275" w:type="dxa"/>
          </w:tcPr>
          <w:p w14:paraId="3ED34E06" w14:textId="77777777" w:rsidR="0060299E" w:rsidRDefault="000A7AB1">
            <w:pPr>
              <w:spacing w:line="360" w:lineRule="auto"/>
              <w:jc w:val="both"/>
            </w:pPr>
            <w:r>
              <w:t>2023</w:t>
            </w:r>
          </w:p>
        </w:tc>
        <w:tc>
          <w:tcPr>
            <w:tcW w:w="1440" w:type="dxa"/>
          </w:tcPr>
          <w:p w14:paraId="4B650A2E" w14:textId="77777777" w:rsidR="0060299E" w:rsidRDefault="000A7AB1">
            <w:pPr>
              <w:spacing w:line="360" w:lineRule="auto"/>
              <w:jc w:val="both"/>
              <w:rPr>
                <w:rFonts w:ascii="Calibri" w:eastAsia="Calibri" w:hAnsi="Calibri" w:cs="Calibri"/>
              </w:rPr>
            </w:pPr>
            <w:r>
              <w:rPr>
                <w:rFonts w:ascii="Calibri" w:eastAsia="Calibri" w:hAnsi="Calibri" w:cs="Calibri"/>
              </w:rPr>
              <w:t>10.380</w:t>
            </w:r>
          </w:p>
        </w:tc>
        <w:tc>
          <w:tcPr>
            <w:tcW w:w="3105" w:type="dxa"/>
          </w:tcPr>
          <w:p w14:paraId="7E4463EB" w14:textId="424D67D4" w:rsidR="0060299E" w:rsidRDefault="000A7AB1">
            <w:pPr>
              <w:spacing w:line="360" w:lineRule="auto"/>
              <w:jc w:val="both"/>
            </w:pPr>
            <w:r>
              <w:t>De 01/01/2023</w:t>
            </w:r>
            <w:r w:rsidR="00C10CB8">
              <w:t xml:space="preserve"> </w:t>
            </w:r>
            <w:r>
              <w:t>ª</w:t>
            </w:r>
            <w:r w:rsidR="00C10CB8">
              <w:t xml:space="preserve"> </w:t>
            </w:r>
            <w:r>
              <w:t>31/12/2023</w:t>
            </w:r>
          </w:p>
        </w:tc>
      </w:tr>
    </w:tbl>
    <w:p w14:paraId="216011BD" w14:textId="77777777" w:rsidR="0060299E" w:rsidRDefault="0060299E">
      <w:pPr>
        <w:shd w:val="clear" w:color="auto" w:fill="FFFFFF"/>
        <w:spacing w:after="150" w:line="240" w:lineRule="auto"/>
        <w:jc w:val="both"/>
        <w:rPr>
          <w:rFonts w:ascii="Calibri" w:eastAsia="Calibri" w:hAnsi="Calibri" w:cs="Calibri"/>
          <w:i/>
          <w:iCs/>
          <w:color w:val="595959"/>
          <w:sz w:val="20"/>
          <w:szCs w:val="20"/>
        </w:rPr>
      </w:pPr>
    </w:p>
    <w:p w14:paraId="7D953F59" w14:textId="77777777" w:rsidR="0060299E" w:rsidRDefault="000A7AB1">
      <w:pPr>
        <w:jc w:val="both"/>
      </w:pPr>
      <w:r>
        <w:rPr>
          <w:b/>
          <w:bCs/>
          <w:sz w:val="28"/>
          <w:szCs w:val="28"/>
        </w:rPr>
        <w:t xml:space="preserve">Levantamento de mercado: </w:t>
      </w:r>
      <w:r>
        <w:t>(análise das alternativas possíveis, e justificativa técnica e econômica da escolha do tipo de solução a contratar)</w:t>
      </w:r>
    </w:p>
    <w:p w14:paraId="61AC224E" w14:textId="77777777" w:rsidR="0060299E" w:rsidRDefault="0060299E">
      <w:pPr>
        <w:jc w:val="both"/>
      </w:pPr>
    </w:p>
    <w:p w14:paraId="23ACF69C" w14:textId="77777777" w:rsidR="0060299E" w:rsidRDefault="000A7AB1">
      <w:pPr>
        <w:ind w:firstLine="720"/>
        <w:jc w:val="both"/>
      </w:pPr>
      <w:r>
        <w:t xml:space="preserve">No credenciamento com vigência para o ano de 2025, foram contratadas 9 (nove) Clínicas de Fisioterapia para prestar serviço. Além das clínicas credenciadas, ainda há o serviços de Fisioterapia da </w:t>
      </w:r>
      <w:proofErr w:type="spellStart"/>
      <w:r>
        <w:t>Unijuí</w:t>
      </w:r>
      <w:proofErr w:type="spellEnd"/>
      <w:r>
        <w:t>, que também presta serviço.</w:t>
      </w:r>
    </w:p>
    <w:p w14:paraId="3D7D8435" w14:textId="01B599A1" w:rsidR="0060299E" w:rsidRDefault="000A7AB1">
      <w:pPr>
        <w:ind w:firstLine="720"/>
        <w:jc w:val="both"/>
      </w:pPr>
      <w:r>
        <w:t xml:space="preserve">Conforme pesquisa de mercado realizada, para solução da necessidade administrativa, objeto do presente Estudo Técnico Preliminar, vislumbra-se possível, sob o aspecto técnico e econômico, a contratação de empresas especializadas em prestação de Serviço de Fisioterapia. </w:t>
      </w:r>
    </w:p>
    <w:p w14:paraId="1345AE50" w14:textId="77777777" w:rsidR="0060299E" w:rsidRDefault="0060299E">
      <w:pPr>
        <w:jc w:val="both"/>
      </w:pPr>
    </w:p>
    <w:p w14:paraId="733CEA5B" w14:textId="77777777" w:rsidR="0060299E" w:rsidRDefault="0060299E">
      <w:pPr>
        <w:jc w:val="both"/>
      </w:pPr>
    </w:p>
    <w:p w14:paraId="02F7A737" w14:textId="77777777" w:rsidR="0060299E" w:rsidRDefault="0060299E">
      <w:pPr>
        <w:jc w:val="both"/>
      </w:pPr>
    </w:p>
    <w:p w14:paraId="71D689B9" w14:textId="77777777" w:rsidR="0060299E" w:rsidRDefault="000A7AB1">
      <w:pPr>
        <w:jc w:val="both"/>
      </w:pPr>
      <w:r>
        <w:rPr>
          <w:b/>
          <w:bCs/>
          <w:sz w:val="28"/>
          <w:szCs w:val="28"/>
        </w:rPr>
        <w:lastRenderedPageBreak/>
        <w:t>Estimativa do valor da contratação</w:t>
      </w:r>
      <w:r>
        <w:t xml:space="preserve"> (acompanhada dos preços unitários referenciais, das memórias de cálculo e dos documentos que lhe dão suporte)</w:t>
      </w:r>
    </w:p>
    <w:p w14:paraId="4E6E6682" w14:textId="77777777" w:rsidR="0060299E" w:rsidRDefault="0060299E">
      <w:pPr>
        <w:jc w:val="both"/>
      </w:pPr>
    </w:p>
    <w:p w14:paraId="7C5F7425" w14:textId="77777777" w:rsidR="0060299E" w:rsidRDefault="000A7AB1">
      <w:pPr>
        <w:ind w:firstLine="720"/>
        <w:jc w:val="both"/>
      </w:pPr>
      <w:r>
        <w:t xml:space="preserve">A estimativa do valor da contratação foi elaborada nos termos do art. 23 da Lei nº 14.133/2021, utilizando-se pesquisa de preços com base em: </w:t>
      </w:r>
    </w:p>
    <w:p w14:paraId="74F7B75C" w14:textId="77777777" w:rsidR="0060299E" w:rsidRDefault="000A7AB1">
      <w:pPr>
        <w:numPr>
          <w:ilvl w:val="0"/>
          <w:numId w:val="1"/>
        </w:numPr>
        <w:jc w:val="both"/>
      </w:pPr>
      <w:r>
        <w:t xml:space="preserve">Contratações similares realizadas por outros entes da Administração Pública; </w:t>
      </w:r>
    </w:p>
    <w:p w14:paraId="5E423171" w14:textId="77777777" w:rsidR="0060299E" w:rsidRDefault="000A7AB1">
      <w:pPr>
        <w:numPr>
          <w:ilvl w:val="0"/>
          <w:numId w:val="1"/>
        </w:numPr>
        <w:jc w:val="both"/>
      </w:pPr>
      <w:r>
        <w:t xml:space="preserve">Tabela de referência de honorários de serviços de fisioterapia (ex.: conselhos, sindicatos ou entidades de classe); </w:t>
      </w:r>
    </w:p>
    <w:p w14:paraId="2C6FA0FB" w14:textId="77777777" w:rsidR="0060299E" w:rsidRDefault="000A7AB1">
      <w:pPr>
        <w:numPr>
          <w:ilvl w:val="0"/>
          <w:numId w:val="1"/>
        </w:numPr>
        <w:jc w:val="both"/>
      </w:pPr>
      <w:r>
        <w:t xml:space="preserve">Tabela de referência de honorários de serviços de fisioterapia disponibilizados pelo </w:t>
      </w:r>
      <w:proofErr w:type="gramStart"/>
      <w:r>
        <w:t>CISA .</w:t>
      </w:r>
      <w:proofErr w:type="gramEnd"/>
    </w:p>
    <w:p w14:paraId="517F8A5C" w14:textId="77777777" w:rsidR="0060299E" w:rsidRDefault="000A7AB1">
      <w:pPr>
        <w:ind w:firstLine="720"/>
        <w:jc w:val="both"/>
      </w:pPr>
      <w:r>
        <w:t>Foram considerados apenas valores compatíveis com o mercado, descartando-se eventuais preços inexequíveis ou excessivamente elevados. Esses documentos serviram de base para definição do preço unitário referencial.</w:t>
      </w:r>
    </w:p>
    <w:p w14:paraId="24EBC8B6" w14:textId="77777777" w:rsidR="0060299E" w:rsidRDefault="000A7AB1">
      <w:pPr>
        <w:ind w:firstLine="720"/>
        <w:jc w:val="both"/>
      </w:pPr>
      <w:r>
        <w:t>Após análise das fontes consultadas, obteve-se o seguinte levantamento:</w:t>
      </w:r>
    </w:p>
    <w:p w14:paraId="047FA711" w14:textId="77777777" w:rsidR="0060299E" w:rsidRDefault="0060299E">
      <w:pPr>
        <w:widowControl w:val="0"/>
        <w:jc w:val="both"/>
        <w:rPr>
          <w:rFonts w:ascii="Calibri" w:eastAsia="Calibri" w:hAnsi="Calibri" w:cs="Calibri"/>
          <w:b/>
          <w:bCs/>
          <w:color w:val="666666"/>
          <w:sz w:val="24"/>
          <w:szCs w:val="24"/>
        </w:rPr>
      </w:pPr>
    </w:p>
    <w:tbl>
      <w:tblPr>
        <w:tblStyle w:val="a0"/>
        <w:tblpPr w:leftFromText="180" w:rightFromText="180" w:topFromText="180" w:bottomFromText="180" w:vertAnchor="text" w:tblpX="1770"/>
        <w:tblW w:w="62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00"/>
        <w:gridCol w:w="1920"/>
        <w:gridCol w:w="2220"/>
      </w:tblGrid>
      <w:tr w:rsidR="0060299E" w14:paraId="4968CDBA" w14:textId="77777777">
        <w:tc>
          <w:tcPr>
            <w:tcW w:w="2100" w:type="dxa"/>
          </w:tcPr>
          <w:p w14:paraId="3038EC73" w14:textId="77777777" w:rsidR="0060299E" w:rsidRDefault="000A7AB1">
            <w:pPr>
              <w:spacing w:after="160"/>
              <w:jc w:val="both"/>
              <w:rPr>
                <w:rFonts w:ascii="Calibri" w:eastAsia="Calibri" w:hAnsi="Calibri" w:cs="Calibri"/>
                <w:b/>
                <w:bCs/>
                <w:sz w:val="24"/>
                <w:szCs w:val="24"/>
              </w:rPr>
            </w:pPr>
            <w:r>
              <w:rPr>
                <w:rFonts w:ascii="Calibri" w:eastAsia="Calibri" w:hAnsi="Calibri" w:cs="Calibri"/>
                <w:b/>
                <w:bCs/>
                <w:sz w:val="24"/>
                <w:szCs w:val="24"/>
              </w:rPr>
              <w:t>Fonte</w:t>
            </w:r>
          </w:p>
        </w:tc>
        <w:tc>
          <w:tcPr>
            <w:tcW w:w="1920" w:type="dxa"/>
          </w:tcPr>
          <w:p w14:paraId="12D3D73D" w14:textId="77777777" w:rsidR="0060299E" w:rsidRDefault="000A7AB1">
            <w:pPr>
              <w:spacing w:after="160"/>
              <w:jc w:val="center"/>
              <w:rPr>
                <w:rFonts w:ascii="Calibri" w:eastAsia="Calibri" w:hAnsi="Calibri" w:cs="Calibri"/>
                <w:b/>
                <w:bCs/>
                <w:sz w:val="24"/>
                <w:szCs w:val="24"/>
              </w:rPr>
            </w:pPr>
            <w:r>
              <w:rPr>
                <w:rFonts w:ascii="Calibri" w:eastAsia="Calibri" w:hAnsi="Calibri" w:cs="Calibri"/>
                <w:b/>
                <w:bCs/>
                <w:sz w:val="24"/>
                <w:szCs w:val="24"/>
              </w:rPr>
              <w:t>Sessão na clínica R$</w:t>
            </w:r>
          </w:p>
        </w:tc>
        <w:tc>
          <w:tcPr>
            <w:tcW w:w="2220" w:type="dxa"/>
          </w:tcPr>
          <w:p w14:paraId="63F5025E" w14:textId="77777777" w:rsidR="0060299E" w:rsidRDefault="000A7AB1">
            <w:pPr>
              <w:spacing w:after="160"/>
              <w:jc w:val="center"/>
              <w:rPr>
                <w:rFonts w:ascii="Calibri" w:eastAsia="Calibri" w:hAnsi="Calibri" w:cs="Calibri"/>
                <w:b/>
                <w:bCs/>
                <w:sz w:val="24"/>
                <w:szCs w:val="24"/>
              </w:rPr>
            </w:pPr>
            <w:r>
              <w:rPr>
                <w:rFonts w:ascii="Calibri" w:eastAsia="Calibri" w:hAnsi="Calibri" w:cs="Calibri"/>
                <w:b/>
                <w:bCs/>
                <w:sz w:val="24"/>
                <w:szCs w:val="24"/>
              </w:rPr>
              <w:t>Sessão domiciliar R$</w:t>
            </w:r>
          </w:p>
        </w:tc>
      </w:tr>
      <w:tr w:rsidR="0060299E" w14:paraId="7AFD2C55" w14:textId="77777777">
        <w:tc>
          <w:tcPr>
            <w:tcW w:w="2100" w:type="dxa"/>
          </w:tcPr>
          <w:p w14:paraId="54A942E5" w14:textId="77777777" w:rsidR="0060299E" w:rsidRDefault="000A7AB1">
            <w:pPr>
              <w:spacing w:after="160"/>
              <w:jc w:val="both"/>
              <w:rPr>
                <w:rFonts w:ascii="Calibri" w:eastAsia="Calibri" w:hAnsi="Calibri" w:cs="Calibri"/>
                <w:b/>
                <w:bCs/>
                <w:sz w:val="24"/>
                <w:szCs w:val="24"/>
              </w:rPr>
            </w:pPr>
            <w:r>
              <w:rPr>
                <w:rFonts w:ascii="Calibri" w:eastAsia="Calibri" w:hAnsi="Calibri" w:cs="Calibri"/>
                <w:b/>
                <w:bCs/>
                <w:sz w:val="24"/>
                <w:szCs w:val="24"/>
              </w:rPr>
              <w:t xml:space="preserve">Tabela Cisa </w:t>
            </w:r>
          </w:p>
        </w:tc>
        <w:tc>
          <w:tcPr>
            <w:tcW w:w="1920" w:type="dxa"/>
          </w:tcPr>
          <w:p w14:paraId="7C781B5C" w14:textId="77777777" w:rsidR="0060299E" w:rsidRDefault="000A7AB1">
            <w:pPr>
              <w:spacing w:after="160"/>
              <w:jc w:val="center"/>
              <w:rPr>
                <w:rFonts w:ascii="Calibri" w:eastAsia="Calibri" w:hAnsi="Calibri" w:cs="Calibri"/>
                <w:b/>
                <w:bCs/>
                <w:sz w:val="24"/>
                <w:szCs w:val="24"/>
              </w:rPr>
            </w:pPr>
            <w:r>
              <w:rPr>
                <w:rFonts w:ascii="Calibri" w:eastAsia="Calibri" w:hAnsi="Calibri" w:cs="Calibri"/>
                <w:b/>
                <w:bCs/>
                <w:sz w:val="24"/>
                <w:szCs w:val="24"/>
              </w:rPr>
              <w:t>36,57</w:t>
            </w:r>
          </w:p>
        </w:tc>
        <w:tc>
          <w:tcPr>
            <w:tcW w:w="2220" w:type="dxa"/>
          </w:tcPr>
          <w:p w14:paraId="26BEA643" w14:textId="77777777" w:rsidR="0060299E" w:rsidRDefault="000A7AB1">
            <w:pPr>
              <w:spacing w:after="160"/>
              <w:jc w:val="center"/>
              <w:rPr>
                <w:rFonts w:ascii="Calibri" w:eastAsia="Calibri" w:hAnsi="Calibri" w:cs="Calibri"/>
                <w:b/>
                <w:bCs/>
                <w:sz w:val="24"/>
                <w:szCs w:val="24"/>
              </w:rPr>
            </w:pPr>
            <w:r>
              <w:rPr>
                <w:rFonts w:ascii="Calibri" w:eastAsia="Calibri" w:hAnsi="Calibri" w:cs="Calibri"/>
                <w:b/>
                <w:bCs/>
                <w:sz w:val="24"/>
                <w:szCs w:val="24"/>
              </w:rPr>
              <w:t>47,45</w:t>
            </w:r>
          </w:p>
        </w:tc>
      </w:tr>
      <w:tr w:rsidR="0060299E" w14:paraId="0FF92979" w14:textId="77777777">
        <w:tc>
          <w:tcPr>
            <w:tcW w:w="2100" w:type="dxa"/>
          </w:tcPr>
          <w:p w14:paraId="5D9AAA78" w14:textId="77777777" w:rsidR="0060299E" w:rsidRDefault="000A7AB1">
            <w:pPr>
              <w:spacing w:after="160"/>
              <w:jc w:val="both"/>
              <w:rPr>
                <w:rFonts w:ascii="Calibri" w:eastAsia="Calibri" w:hAnsi="Calibri" w:cs="Calibri"/>
                <w:b/>
                <w:bCs/>
                <w:sz w:val="24"/>
                <w:szCs w:val="24"/>
              </w:rPr>
            </w:pPr>
            <w:proofErr w:type="spellStart"/>
            <w:r>
              <w:rPr>
                <w:rFonts w:ascii="Calibri" w:eastAsia="Calibri" w:hAnsi="Calibri" w:cs="Calibri"/>
                <w:b/>
                <w:bCs/>
                <w:sz w:val="24"/>
                <w:szCs w:val="24"/>
              </w:rPr>
              <w:t>Licitacon</w:t>
            </w:r>
            <w:proofErr w:type="spellEnd"/>
            <w:r>
              <w:rPr>
                <w:rFonts w:ascii="Calibri" w:eastAsia="Calibri" w:hAnsi="Calibri" w:cs="Calibri"/>
                <w:b/>
                <w:bCs/>
                <w:sz w:val="24"/>
                <w:szCs w:val="24"/>
              </w:rPr>
              <w:t xml:space="preserve"> </w:t>
            </w:r>
          </w:p>
        </w:tc>
        <w:tc>
          <w:tcPr>
            <w:tcW w:w="1920" w:type="dxa"/>
          </w:tcPr>
          <w:p w14:paraId="118AA586" w14:textId="77777777" w:rsidR="0060299E" w:rsidRDefault="000A7AB1">
            <w:pPr>
              <w:spacing w:after="160"/>
              <w:jc w:val="center"/>
              <w:rPr>
                <w:rFonts w:ascii="Calibri" w:eastAsia="Calibri" w:hAnsi="Calibri" w:cs="Calibri"/>
                <w:b/>
                <w:bCs/>
                <w:sz w:val="24"/>
                <w:szCs w:val="24"/>
              </w:rPr>
            </w:pPr>
            <w:r>
              <w:rPr>
                <w:rFonts w:ascii="Calibri" w:eastAsia="Calibri" w:hAnsi="Calibri" w:cs="Calibri"/>
                <w:b/>
                <w:bCs/>
                <w:sz w:val="24"/>
                <w:szCs w:val="24"/>
              </w:rPr>
              <w:t>25,00 ~ 60,00</w:t>
            </w:r>
          </w:p>
        </w:tc>
        <w:tc>
          <w:tcPr>
            <w:tcW w:w="2220" w:type="dxa"/>
          </w:tcPr>
          <w:p w14:paraId="0EFCB6B0" w14:textId="77777777" w:rsidR="0060299E" w:rsidRDefault="000A7AB1">
            <w:pPr>
              <w:spacing w:after="160"/>
              <w:jc w:val="center"/>
              <w:rPr>
                <w:rFonts w:ascii="Calibri" w:eastAsia="Calibri" w:hAnsi="Calibri" w:cs="Calibri"/>
                <w:b/>
                <w:bCs/>
                <w:sz w:val="24"/>
                <w:szCs w:val="24"/>
              </w:rPr>
            </w:pPr>
            <w:r>
              <w:rPr>
                <w:rFonts w:ascii="Calibri" w:eastAsia="Calibri" w:hAnsi="Calibri" w:cs="Calibri"/>
                <w:b/>
                <w:bCs/>
                <w:sz w:val="24"/>
                <w:szCs w:val="24"/>
              </w:rPr>
              <w:t>45,00 ~ 160,00</w:t>
            </w:r>
          </w:p>
        </w:tc>
      </w:tr>
      <w:tr w:rsidR="0060299E" w14:paraId="014E1F21" w14:textId="77777777">
        <w:tc>
          <w:tcPr>
            <w:tcW w:w="2100" w:type="dxa"/>
          </w:tcPr>
          <w:p w14:paraId="64B8CEE3" w14:textId="77777777" w:rsidR="0060299E" w:rsidRDefault="000A7AB1">
            <w:pPr>
              <w:spacing w:after="160"/>
              <w:jc w:val="both"/>
              <w:rPr>
                <w:rFonts w:ascii="Calibri" w:eastAsia="Calibri" w:hAnsi="Calibri" w:cs="Calibri"/>
                <w:b/>
                <w:bCs/>
                <w:sz w:val="24"/>
                <w:szCs w:val="24"/>
              </w:rPr>
            </w:pPr>
            <w:r>
              <w:rPr>
                <w:rFonts w:ascii="Calibri" w:eastAsia="Calibri" w:hAnsi="Calibri" w:cs="Calibri"/>
                <w:b/>
                <w:bCs/>
                <w:sz w:val="24"/>
                <w:szCs w:val="24"/>
              </w:rPr>
              <w:t xml:space="preserve">Tabela </w:t>
            </w:r>
            <w:proofErr w:type="spellStart"/>
            <w:r>
              <w:rPr>
                <w:rFonts w:ascii="Calibri" w:eastAsia="Calibri" w:hAnsi="Calibri" w:cs="Calibri"/>
                <w:b/>
                <w:bCs/>
                <w:sz w:val="24"/>
                <w:szCs w:val="24"/>
              </w:rPr>
              <w:t>Crefito</w:t>
            </w:r>
            <w:proofErr w:type="spellEnd"/>
          </w:p>
        </w:tc>
        <w:tc>
          <w:tcPr>
            <w:tcW w:w="1920" w:type="dxa"/>
          </w:tcPr>
          <w:p w14:paraId="20E5C2B1" w14:textId="77777777" w:rsidR="0060299E" w:rsidRDefault="000A7AB1">
            <w:pPr>
              <w:spacing w:after="160"/>
              <w:jc w:val="center"/>
              <w:rPr>
                <w:rFonts w:ascii="Calibri" w:eastAsia="Calibri" w:hAnsi="Calibri" w:cs="Calibri"/>
                <w:b/>
                <w:bCs/>
                <w:sz w:val="24"/>
                <w:szCs w:val="24"/>
              </w:rPr>
            </w:pPr>
            <w:r>
              <w:rPr>
                <w:rFonts w:ascii="Calibri" w:eastAsia="Calibri" w:hAnsi="Calibri" w:cs="Calibri"/>
                <w:b/>
                <w:bCs/>
                <w:sz w:val="24"/>
                <w:szCs w:val="24"/>
              </w:rPr>
              <w:t>127,50</w:t>
            </w:r>
          </w:p>
        </w:tc>
        <w:tc>
          <w:tcPr>
            <w:tcW w:w="2220" w:type="dxa"/>
          </w:tcPr>
          <w:p w14:paraId="296ACD2E" w14:textId="77777777" w:rsidR="0060299E" w:rsidRDefault="000A7AB1">
            <w:pPr>
              <w:spacing w:after="160"/>
              <w:jc w:val="center"/>
              <w:rPr>
                <w:rFonts w:ascii="Calibri" w:eastAsia="Calibri" w:hAnsi="Calibri" w:cs="Calibri"/>
                <w:b/>
                <w:bCs/>
                <w:sz w:val="24"/>
                <w:szCs w:val="24"/>
              </w:rPr>
            </w:pPr>
            <w:r>
              <w:rPr>
                <w:rFonts w:ascii="Calibri" w:eastAsia="Calibri" w:hAnsi="Calibri" w:cs="Calibri"/>
                <w:b/>
                <w:bCs/>
                <w:sz w:val="24"/>
                <w:szCs w:val="24"/>
              </w:rPr>
              <w:t>178,50</w:t>
            </w:r>
          </w:p>
        </w:tc>
      </w:tr>
    </w:tbl>
    <w:p w14:paraId="2D0CD80E" w14:textId="77777777" w:rsidR="0060299E" w:rsidRDefault="0060299E">
      <w:pPr>
        <w:shd w:val="clear" w:color="auto" w:fill="FFFFFF"/>
        <w:spacing w:before="280" w:after="160" w:line="240" w:lineRule="auto"/>
        <w:jc w:val="both"/>
        <w:rPr>
          <w:rFonts w:ascii="Calibri" w:eastAsia="Calibri" w:hAnsi="Calibri" w:cs="Calibri"/>
          <w:b/>
          <w:bCs/>
          <w:color w:val="666666"/>
          <w:sz w:val="24"/>
          <w:szCs w:val="24"/>
        </w:rPr>
      </w:pPr>
    </w:p>
    <w:p w14:paraId="60C96B39" w14:textId="77777777" w:rsidR="0060299E" w:rsidRDefault="0060299E">
      <w:pPr>
        <w:jc w:val="both"/>
      </w:pPr>
    </w:p>
    <w:p w14:paraId="2A2362C1" w14:textId="77777777" w:rsidR="0060299E" w:rsidRDefault="0060299E">
      <w:pPr>
        <w:jc w:val="both"/>
      </w:pPr>
    </w:p>
    <w:p w14:paraId="2A905DA2" w14:textId="77777777" w:rsidR="0060299E" w:rsidRDefault="0060299E">
      <w:pPr>
        <w:jc w:val="both"/>
      </w:pPr>
    </w:p>
    <w:p w14:paraId="7F64C951" w14:textId="77777777" w:rsidR="0060299E" w:rsidRDefault="0060299E">
      <w:pPr>
        <w:jc w:val="both"/>
      </w:pPr>
    </w:p>
    <w:p w14:paraId="588C34D7" w14:textId="77777777" w:rsidR="0060299E" w:rsidRDefault="0060299E">
      <w:pPr>
        <w:jc w:val="both"/>
      </w:pPr>
    </w:p>
    <w:p w14:paraId="15D4053C" w14:textId="77777777" w:rsidR="0060299E" w:rsidRDefault="0060299E">
      <w:pPr>
        <w:jc w:val="both"/>
      </w:pPr>
    </w:p>
    <w:p w14:paraId="01D97C35" w14:textId="77777777" w:rsidR="0060299E" w:rsidRDefault="000A7AB1">
      <w:pPr>
        <w:jc w:val="both"/>
      </w:pPr>
      <w:r>
        <w:tab/>
        <w:t>Ainda sobre a pesquisa de preços, parte das clínicas credenciadas para o ano de 2025 apresentaram documento assinado para SMS solicitando reajuste do dos valores praticados durante o ano de 2025. A solicitação dos predadores seria aplicar os valores de R$50,00 a R$70,00 para atendimentos na clínica e R$70,00 a R$80,00 para atendimentos domiciliares.</w:t>
      </w:r>
    </w:p>
    <w:p w14:paraId="0F7EB395" w14:textId="77777777" w:rsidR="0060299E" w:rsidRDefault="000A7AB1">
      <w:pPr>
        <w:jc w:val="both"/>
      </w:pPr>
      <w:r>
        <w:tab/>
        <w:t>Os valores solicitados são superiores ao valor remunerado por atendimentos pelo próprio CISA, inviabilizando atender a solicitação dos prestadores, devido ao risco de possíveis apontamentos.</w:t>
      </w:r>
    </w:p>
    <w:p w14:paraId="0ABC02B2" w14:textId="77777777" w:rsidR="0060299E" w:rsidRDefault="000A7AB1">
      <w:pPr>
        <w:jc w:val="both"/>
      </w:pPr>
      <w:r>
        <w:tab/>
        <w:t>Para o credenciamento de 2026, considerando os valores praticados em nossa região, o teto do valor do CISA e a disponibilidade orçamentária, a proposição de valores é de R$33,00 para atendimento na clínica e de R$44,00 para atendimento domiciliar.</w:t>
      </w:r>
    </w:p>
    <w:p w14:paraId="69C02D8B" w14:textId="77777777" w:rsidR="0060299E" w:rsidRDefault="0060299E">
      <w:pPr>
        <w:jc w:val="both"/>
      </w:pPr>
    </w:p>
    <w:p w14:paraId="0CA02742" w14:textId="77777777" w:rsidR="0060299E" w:rsidRDefault="000A7AB1">
      <w:pPr>
        <w:jc w:val="both"/>
      </w:pPr>
      <w:r>
        <w:rPr>
          <w:b/>
          <w:bCs/>
          <w:sz w:val="28"/>
          <w:szCs w:val="28"/>
        </w:rPr>
        <w:t>Justificativas para o parcelamento ou não da contratação</w:t>
      </w:r>
      <w:r>
        <w:t>:</w:t>
      </w:r>
    </w:p>
    <w:p w14:paraId="770EC8D1" w14:textId="77777777" w:rsidR="0060299E" w:rsidRDefault="0060299E">
      <w:pPr>
        <w:jc w:val="both"/>
      </w:pPr>
    </w:p>
    <w:p w14:paraId="0D3B02D3" w14:textId="77777777" w:rsidR="0060299E" w:rsidRDefault="000A7AB1">
      <w:pPr>
        <w:jc w:val="both"/>
      </w:pPr>
      <w:r>
        <w:tab/>
        <w:t>Trata-se de credenciamento de prestador de serviço para realizar sessões de fisioterapia para usuários encaminhados pela rede básica de saúde de Ijuí. O serviço credenciado deve atender conforme a necessidade do paciente e os termos do edital de credenciamento.</w:t>
      </w:r>
    </w:p>
    <w:p w14:paraId="2BE806BC" w14:textId="77777777" w:rsidR="0060299E" w:rsidRDefault="0060299E">
      <w:pPr>
        <w:jc w:val="both"/>
      </w:pPr>
    </w:p>
    <w:p w14:paraId="7F5728F8" w14:textId="77777777" w:rsidR="0060299E" w:rsidRDefault="0060299E">
      <w:pPr>
        <w:jc w:val="both"/>
      </w:pPr>
    </w:p>
    <w:p w14:paraId="4DCBA7A8" w14:textId="77777777" w:rsidR="0060299E" w:rsidRDefault="0060299E">
      <w:pPr>
        <w:jc w:val="both"/>
      </w:pPr>
    </w:p>
    <w:p w14:paraId="18EBB1B9" w14:textId="77777777" w:rsidR="0060299E" w:rsidRDefault="0060299E">
      <w:pPr>
        <w:jc w:val="both"/>
      </w:pPr>
    </w:p>
    <w:p w14:paraId="250DC9F2" w14:textId="77777777" w:rsidR="0060299E" w:rsidRDefault="000A7AB1">
      <w:pPr>
        <w:jc w:val="both"/>
      </w:pPr>
      <w:r>
        <w:rPr>
          <w:b/>
          <w:bCs/>
          <w:sz w:val="28"/>
          <w:szCs w:val="28"/>
        </w:rPr>
        <w:lastRenderedPageBreak/>
        <w:t>Demonstrativo dos resultados pretendidos</w:t>
      </w:r>
      <w:r>
        <w:t xml:space="preserve"> (economicidade e de melhor aproveitamento dos recursos humanos, materiais e financeiros disponíveis, inclusive quanto </w:t>
      </w:r>
      <w:proofErr w:type="gramStart"/>
      <w:r>
        <w:t>à</w:t>
      </w:r>
      <w:proofErr w:type="gramEnd"/>
      <w:r>
        <w:t xml:space="preserve"> contratações correlatas e/ou interdependentes)</w:t>
      </w:r>
    </w:p>
    <w:p w14:paraId="1D09042F" w14:textId="77777777" w:rsidR="0060299E" w:rsidRDefault="0060299E">
      <w:pPr>
        <w:jc w:val="both"/>
      </w:pPr>
    </w:p>
    <w:p w14:paraId="7DF24C8C" w14:textId="77777777" w:rsidR="0060299E" w:rsidRDefault="000A7AB1">
      <w:pPr>
        <w:jc w:val="both"/>
      </w:pPr>
      <w:r>
        <w:tab/>
        <w:t xml:space="preserve">Com o credenciamento de prestadores de serviço de fisioterapia pretende-se garantir acesso ao tratamento fisioterapêutico para usuários com comprometimento funcional encaminhados pela APS. </w:t>
      </w:r>
    </w:p>
    <w:p w14:paraId="536F9004" w14:textId="77777777" w:rsidR="0060299E" w:rsidRDefault="000A7AB1">
      <w:pPr>
        <w:jc w:val="both"/>
      </w:pPr>
      <w:r>
        <w:tab/>
        <w:t>A atualização do protocolo de prescrição irá garantir equidade e racionalidade às autorizações realizadas, além de incentivar a participação dos usuários nas ações de promoção da saúde, evitando comprometimentos funcionais decorrentes da inatividade física.</w:t>
      </w:r>
    </w:p>
    <w:p w14:paraId="79F4DEB6" w14:textId="77777777" w:rsidR="0060299E" w:rsidRDefault="000A7AB1">
      <w:pPr>
        <w:jc w:val="both"/>
      </w:pPr>
      <w:r>
        <w:tab/>
        <w:t>Nessa modalidade de credenciamento a estrutura física e materiais de consumo são responsabilidade do prestador credenciado, evitando custos para a SMS. A proposta de credenciamento não irá resultar em contratações correlatas ou interdependentes, evitando a ampliação do custo operacional e de prestação de serviços de fisioterapia.</w:t>
      </w:r>
    </w:p>
    <w:p w14:paraId="4210F696" w14:textId="77777777" w:rsidR="0060299E" w:rsidRDefault="0060299E">
      <w:pPr>
        <w:jc w:val="both"/>
      </w:pPr>
    </w:p>
    <w:p w14:paraId="1FD0A5BF" w14:textId="77777777" w:rsidR="0060299E" w:rsidRDefault="000A7AB1">
      <w:pPr>
        <w:jc w:val="both"/>
      </w:pPr>
      <w:r>
        <w:rPr>
          <w:b/>
          <w:bCs/>
          <w:sz w:val="28"/>
          <w:szCs w:val="28"/>
        </w:rPr>
        <w:t>Descrição de possíveis impactos ambientais</w:t>
      </w:r>
      <w:r>
        <w:t xml:space="preserve"> </w:t>
      </w:r>
    </w:p>
    <w:p w14:paraId="22734E48" w14:textId="77777777" w:rsidR="0060299E" w:rsidRDefault="0060299E">
      <w:pPr>
        <w:jc w:val="both"/>
      </w:pPr>
    </w:p>
    <w:p w14:paraId="3C8ED4FB" w14:textId="77777777" w:rsidR="0060299E" w:rsidRDefault="000A7AB1">
      <w:pPr>
        <w:ind w:firstLine="720"/>
        <w:jc w:val="both"/>
      </w:pPr>
      <w:r>
        <w:t>NÃO SE APLICA.</w:t>
      </w:r>
    </w:p>
    <w:p w14:paraId="4E8D7D32" w14:textId="77777777" w:rsidR="0060299E" w:rsidRDefault="0060299E">
      <w:pPr>
        <w:jc w:val="both"/>
      </w:pPr>
    </w:p>
    <w:p w14:paraId="2508C31A" w14:textId="77777777" w:rsidR="0060299E" w:rsidRDefault="000A7AB1">
      <w:pPr>
        <w:jc w:val="both"/>
      </w:pPr>
      <w:r>
        <w:rPr>
          <w:b/>
          <w:bCs/>
          <w:sz w:val="28"/>
          <w:szCs w:val="28"/>
        </w:rPr>
        <w:t>Conclusão</w:t>
      </w:r>
      <w:r>
        <w:t xml:space="preserve"> </w:t>
      </w:r>
    </w:p>
    <w:p w14:paraId="5C31916A" w14:textId="77777777" w:rsidR="0060299E" w:rsidRDefault="0060299E">
      <w:pPr>
        <w:jc w:val="both"/>
      </w:pPr>
    </w:p>
    <w:p w14:paraId="74A46898" w14:textId="77777777" w:rsidR="0060299E" w:rsidRDefault="000A7AB1">
      <w:pPr>
        <w:ind w:firstLine="720"/>
        <w:jc w:val="both"/>
      </w:pPr>
      <w:r>
        <w:t>Após análise, a Secretaria Municipal de Saúde entende pela viabilidade do processo de credenciamento conforme os termos descritos nesse ETP e no Termo de Referência.</w:t>
      </w:r>
    </w:p>
    <w:p w14:paraId="624D8E4C" w14:textId="77777777" w:rsidR="0060299E" w:rsidRDefault="000A7AB1">
      <w:pPr>
        <w:ind w:firstLine="720"/>
        <w:jc w:val="both"/>
      </w:pPr>
      <w:r>
        <w:t>Com base na justificativa e nas especificações técnicas constantes neste Estudo Técnico Preliminar e Termo de Referência, e na existência de planejamento orçamentário para subsidiar esta contratação, declaramos que a contratação é viável, atendendo aos padrões e preços de mercado.</w:t>
      </w:r>
    </w:p>
    <w:p w14:paraId="5458D5D8" w14:textId="77777777" w:rsidR="0060299E" w:rsidRDefault="0060299E">
      <w:pPr>
        <w:jc w:val="both"/>
      </w:pPr>
    </w:p>
    <w:p w14:paraId="6F10B04F" w14:textId="77777777" w:rsidR="0060299E" w:rsidRDefault="0060299E">
      <w:pPr>
        <w:jc w:val="both"/>
      </w:pPr>
    </w:p>
    <w:sectPr w:rsidR="0060299E">
      <w:head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FF358" w14:textId="77777777" w:rsidR="004E0F7B" w:rsidRDefault="004E0F7B">
      <w:pPr>
        <w:spacing w:line="240" w:lineRule="auto"/>
      </w:pPr>
      <w:r>
        <w:separator/>
      </w:r>
    </w:p>
  </w:endnote>
  <w:endnote w:type="continuationSeparator" w:id="0">
    <w:p w14:paraId="6127836F" w14:textId="77777777" w:rsidR="004E0F7B" w:rsidRDefault="004E0F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C54EEDF7-BEB3-4D6C-AFED-303503713A50}"/>
  </w:font>
  <w:font w:name="Calibri">
    <w:panose1 w:val="020F0502020204030204"/>
    <w:charset w:val="00"/>
    <w:family w:val="swiss"/>
    <w:pitch w:val="variable"/>
    <w:sig w:usb0="E4002EFF" w:usb1="C000247B" w:usb2="00000009" w:usb3="00000000" w:csb0="000001FF" w:csb1="00000000"/>
    <w:embedRegular r:id="rId2" w:fontKey="{4B0EE978-B198-4B11-AD13-31F39E382B8D}"/>
    <w:embedBold r:id="rId3" w:fontKey="{E9C911D3-92B4-4448-9A78-E5BB59CE8A7C}"/>
    <w:embedItalic r:id="rId4" w:fontKey="{C035DF54-93A2-4B33-982E-BBE549205D59}"/>
  </w:font>
  <w:font w:name="Cambria">
    <w:panose1 w:val="02040503050406030204"/>
    <w:charset w:val="00"/>
    <w:family w:val="roman"/>
    <w:pitch w:val="variable"/>
    <w:sig w:usb0="E00006FF" w:usb1="420024FF" w:usb2="02000000" w:usb3="00000000" w:csb0="0000019F" w:csb1="00000000"/>
    <w:embedRegular r:id="rId5" w:fontKey="{172A4628-5B10-4D00-AE4E-10895863B2F6}"/>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0A31DF" w14:textId="77777777" w:rsidR="004E0F7B" w:rsidRDefault="004E0F7B">
      <w:pPr>
        <w:spacing w:line="240" w:lineRule="auto"/>
      </w:pPr>
      <w:r>
        <w:separator/>
      </w:r>
    </w:p>
  </w:footnote>
  <w:footnote w:type="continuationSeparator" w:id="0">
    <w:p w14:paraId="5DBE1DDB" w14:textId="77777777" w:rsidR="004E0F7B" w:rsidRDefault="004E0F7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6D58F" w14:textId="77777777" w:rsidR="0060299E" w:rsidRDefault="000A7AB1">
    <w:pPr>
      <w:tabs>
        <w:tab w:val="center" w:pos="4252"/>
        <w:tab w:val="right" w:pos="8504"/>
      </w:tabs>
      <w:spacing w:line="240" w:lineRule="auto"/>
    </w:pPr>
    <w:bookmarkStart w:id="0" w:name="_gjdgxs" w:colFirst="0" w:colLast="0"/>
    <w:bookmarkEnd w:id="0"/>
    <w:r>
      <w:rPr>
        <w:rFonts w:ascii="Calibri" w:eastAsia="Calibri" w:hAnsi="Calibri" w:cs="Calibri"/>
        <w:noProof/>
      </w:rPr>
      <w:drawing>
        <wp:inline distT="0" distB="0" distL="0" distR="0" wp14:anchorId="605D87F8" wp14:editId="7F362662">
          <wp:extent cx="5400040" cy="751205"/>
          <wp:effectExtent l="0" t="0" r="0" b="0"/>
          <wp:docPr id="1" name="image1.png" descr="Folha Timbre SMS 2021-color cab"/>
          <wp:cNvGraphicFramePr/>
          <a:graphic xmlns:a="http://schemas.openxmlformats.org/drawingml/2006/main">
            <a:graphicData uri="http://schemas.openxmlformats.org/drawingml/2006/picture">
              <pic:pic xmlns:pic="http://schemas.openxmlformats.org/drawingml/2006/picture">
                <pic:nvPicPr>
                  <pic:cNvPr id="0" name="image1.png" descr="Folha Timbre SMS 2021-color cab"/>
                  <pic:cNvPicPr preferRelativeResize="0"/>
                </pic:nvPicPr>
                <pic:blipFill>
                  <a:blip r:embed="rId1"/>
                  <a:srcRect/>
                  <a:stretch>
                    <a:fillRect/>
                  </a:stretch>
                </pic:blipFill>
                <pic:spPr>
                  <a:xfrm>
                    <a:off x="0" y="0"/>
                    <a:ext cx="5400040" cy="75120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C030B"/>
    <w:multiLevelType w:val="multilevel"/>
    <w:tmpl w:val="DB40A6B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19773739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60299E"/>
    <w:rsid w:val="000A7AB1"/>
    <w:rsid w:val="000C7437"/>
    <w:rsid w:val="00286C10"/>
    <w:rsid w:val="004E0F7B"/>
    <w:rsid w:val="0060299E"/>
    <w:rsid w:val="00C10CB8"/>
    <w:rsid w:val="00E54BF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53161"/>
  <w15:docId w15:val="{D01E0920-E9CC-4ACD-99F6-FA9916645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iCs/>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table" w:customStyle="1" w:styleId="a">
    <w:basedOn w:val="TableNormal"/>
    <w:pPr>
      <w:spacing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0">
    <w:basedOn w:val="TableNormal"/>
    <w:pPr>
      <w:spacing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286C10"/>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286C1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361</TotalTime>
  <Pages>1</Pages>
  <Words>1757</Words>
  <Characters>9491</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2026-01-05T11:35:00Z</dcterms:created>
  <dcterms:modified xsi:type="dcterms:W3CDTF">2026-01-07T19:58:00Z</dcterms:modified>
</cp:coreProperties>
</file>