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left="-283" w:firstLine="566"/>
        <w:rPr>
          <w:b w:val="1"/>
          <w:bCs w:val="1"/>
        </w:rPr>
      </w:pPr>
      <w:r w:rsidDel="00000000" w:rsidR="00000000" w:rsidRPr="00000000">
        <w:rPr>
          <w:b w:val="1"/>
          <w:bCs w:val="1"/>
        </w:rPr>
        <mc:AlternateContent>
          <mc:Choice Requires="wpg">
            <w:drawing>
              <wp:inline distB="114300" distT="114300" distL="114300" distR="114300">
                <wp:extent cx="5760410" cy="774700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465775" y="3392650"/>
                          <a:ext cx="5760410" cy="774700"/>
                          <a:chOff x="2465775" y="3392650"/>
                          <a:chExt cx="5760450" cy="774700"/>
                        </a:xfrm>
                      </wpg:grpSpPr>
                      <wpg:grpSp>
                        <wpg:cNvGrpSpPr/>
                        <wpg:grpSpPr>
                          <a:xfrm>
                            <a:off x="2465795" y="3392650"/>
                            <a:ext cx="5760410" cy="774700"/>
                            <a:chOff x="2465775" y="3392650"/>
                            <a:chExt cx="5760450" cy="7747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465775" y="3392650"/>
                              <a:ext cx="5760450" cy="77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465795" y="3392650"/>
                              <a:ext cx="5760410" cy="774700"/>
                              <a:chOff x="2465775" y="3392650"/>
                              <a:chExt cx="5760450" cy="7747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2465775" y="3392650"/>
                                <a:ext cx="5760450" cy="774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708.0000305175781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465795" y="3392650"/>
                                <a:ext cx="5760410" cy="774700"/>
                                <a:chOff x="2465775" y="3392650"/>
                                <a:chExt cx="5760450" cy="77470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2465775" y="3392650"/>
                                  <a:ext cx="5760450" cy="774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708.0000305175781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2465795" y="3392650"/>
                                  <a:ext cx="5760410" cy="774700"/>
                                  <a:chOff x="152400" y="152400"/>
                                  <a:chExt cx="5762625" cy="752475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152400" y="152400"/>
                                    <a:ext cx="5762625" cy="752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708.0000305175781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pic:pic>
                                <pic:nvPicPr>
                                  <pic:cNvPr id="10" name="Shape 10"/>
                                  <pic:cNvPicPr preferRelativeResize="0"/>
                                </pic:nvPicPr>
                                <pic:blipFill rotWithShape="1">
                                  <a:blip r:embed="rId7">
                                    <a:alphaModFix/>
                                  </a:blip>
                                  <a:srcRect b="0" l="0" r="0" t="0"/>
                                  <a:stretch/>
                                </pic:blipFill>
                                <pic:spPr>
                                  <a:xfrm>
                                    <a:off x="152400" y="152400"/>
                                    <a:ext cx="5762625" cy="752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760410" cy="774700"/>
                <wp:effectExtent b="0" l="0" r="0" t="0"/>
                <wp:docPr id="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0410" cy="774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firstLine="850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Estudo Técnico Preliminar - ETP</w:t>
      </w:r>
    </w:p>
    <w:p w:rsidR="00000000" w:rsidDel="00000000" w:rsidP="00000000" w:rsidRDefault="00000000" w:rsidRPr="00000000" w14:paraId="00000003">
      <w:pPr>
        <w:spacing w:after="240" w:before="240" w:lineRule="auto"/>
        <w:ind w:left="141" w:firstLine="0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REQUISITANTE: Município de Ijuí – Poder Executivo/Secretaria Municipal de Educação de Ijuí - SMEd </w:t>
      </w:r>
    </w:p>
    <w:p w:rsidR="00000000" w:rsidDel="00000000" w:rsidP="00000000" w:rsidRDefault="00000000" w:rsidRPr="00000000" w14:paraId="00000004">
      <w:pPr>
        <w:spacing w:after="240" w:before="240" w:lineRule="auto"/>
        <w:ind w:firstLine="850"/>
        <w:rPr/>
      </w:pPr>
      <w:r w:rsidDel="00000000" w:rsidR="00000000" w:rsidRPr="00000000">
        <w:rPr>
          <w:b w:val="1"/>
          <w:bCs w:val="1"/>
          <w:rtl w:val="0"/>
        </w:rPr>
        <w:t xml:space="preserve">Objeto:</w:t>
      </w:r>
      <w:r w:rsidDel="00000000" w:rsidR="00000000" w:rsidRPr="00000000">
        <w:rPr>
          <w:rtl w:val="0"/>
        </w:rPr>
        <w:t xml:space="preserve"> Registro de preços para aquisição de </w:t>
      </w:r>
      <w:r w:rsidDel="00000000" w:rsidR="00000000" w:rsidRPr="00000000">
        <w:rPr>
          <w:b w:val="1"/>
          <w:bCs w:val="1"/>
          <w:rtl w:val="0"/>
        </w:rPr>
        <w:t xml:space="preserve">solução unificada de Tecnologia da Informação</w:t>
      </w:r>
      <w:r w:rsidDel="00000000" w:rsidR="00000000" w:rsidRPr="00000000">
        <w:rPr>
          <w:rtl w:val="0"/>
        </w:rPr>
        <w:t xml:space="preserve">, composta por tela interativa com monitor sensível ao toque, câmera integrada, suporte móvel, softwares educacionais e sistema de espelhamento, incluindo duas unidades de processamento embutidas, pacote de serviços e treinamento técnico-pedagógico.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right="19" w:firstLine="850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1- Objetivo: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O Estudo Técnico Preliminar (ETP) é um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 Sua exigência está em conformidade com o §1º do art. 18 da Lei nº. 14.133 de 01/04/2021.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2 - Justificativa e motivos:</w:t>
      </w: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1"/>
        <w:ind w:firstLine="705"/>
        <w:rPr/>
      </w:pPr>
      <w:r w:rsidDel="00000000" w:rsidR="00000000" w:rsidRPr="00000000">
        <w:rPr>
          <w:rtl w:val="0"/>
        </w:rPr>
        <w:t xml:space="preserve">A necessidade surge do objetivo de modernização tecnológica das escolas da Secretaria Municipal de Educação de Ijuí, alinhadas às metas de Inovação e Tecnologia Educacional, inseridas no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Plano de Governo Municipal de Ijuí</w:t>
      </w:r>
      <w:r w:rsidDel="00000000" w:rsidR="00000000" w:rsidRPr="00000000">
        <w:rPr>
          <w:rtl w:val="0"/>
        </w:rPr>
        <w:t xml:space="preserve">, denominado </w:t>
      </w:r>
      <w:r w:rsidDel="00000000" w:rsidR="00000000" w:rsidRPr="00000000">
        <w:rPr>
          <w:b w:val="1"/>
          <w:bCs w:val="1"/>
          <w:rtl w:val="0"/>
        </w:rPr>
        <w:t xml:space="preserve">“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Plano de Desenvolvimento, Inovação e Gestão para Ijuí”</w:t>
      </w:r>
      <w:r w:rsidDel="00000000" w:rsidR="00000000" w:rsidRPr="00000000">
        <w:rPr>
          <w:rtl w:val="0"/>
        </w:rPr>
        <w:t xml:space="preserve">, observam-se as seguintes diretrizes e metas prioritárias no eixo “</w:t>
      </w:r>
      <w:r w:rsidDel="00000000" w:rsidR="00000000" w:rsidRPr="00000000">
        <w:rPr>
          <w:b w:val="1"/>
          <w:bCs w:val="1"/>
          <w:rtl w:val="0"/>
        </w:rPr>
        <w:t xml:space="preserve">Inovação e Gestão para Ijuí</w:t>
      </w:r>
      <w:r w:rsidDel="00000000" w:rsidR="00000000" w:rsidRPr="00000000">
        <w:rPr>
          <w:rtl w:val="0"/>
        </w:rPr>
        <w:t xml:space="preserve">”, referentes à Tecnologia Educacional:</w:t>
      </w:r>
    </w:p>
    <w:p w:rsidR="00000000" w:rsidDel="00000000" w:rsidP="00000000" w:rsidRDefault="00000000" w:rsidRPr="00000000" w14:paraId="00000009">
      <w:pPr>
        <w:widowControl w:val="1"/>
        <w:ind w:firstLine="705"/>
        <w:rPr/>
      </w:pPr>
      <w:r w:rsidDel="00000000" w:rsidR="00000000" w:rsidRPr="00000000">
        <w:rPr>
          <w:rtl w:val="0"/>
        </w:rPr>
        <w:t xml:space="preserve">(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https://drive.google.com/file/d/1AQtgNGYaplcVsRrW_VLfccJJ4D_NQwU0/view?usp=sharing</w:t>
        </w:r>
      </w:hyperlink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15"/>
        </w:numPr>
        <w:ind w:left="425" w:hanging="360"/>
        <w:rPr/>
      </w:pPr>
      <w:r w:rsidDel="00000000" w:rsidR="00000000" w:rsidRPr="00000000">
        <w:rPr>
          <w:rtl w:val="0"/>
        </w:rPr>
        <w:t xml:space="preserve">Garantir a implementação da BNCC da Computação em todos as etapas da Educação Básica, prevista em lei, proporcionando aos alunos da Rede Municipal de Ensino, o desenvolvimento das habilidades e competências necessárias para atuação no mundo do trabalho.</w:t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5"/>
        </w:numPr>
        <w:ind w:left="425" w:hanging="360"/>
        <w:rPr/>
      </w:pPr>
      <w:r w:rsidDel="00000000" w:rsidR="00000000" w:rsidRPr="00000000">
        <w:rPr>
          <w:rtl w:val="0"/>
        </w:rPr>
        <w:t xml:space="preserve">Propor a introdução do componente de Pensamento Computacional no currículo escolar, visando desenvolver nos alunos habilidades lógicas e de resolução de problemas, essenciais para o contexto tecnológico atual.</w:t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5"/>
        </w:numPr>
        <w:ind w:left="425" w:hanging="360"/>
        <w:rPr/>
      </w:pPr>
      <w:r w:rsidDel="00000000" w:rsidR="00000000" w:rsidRPr="00000000">
        <w:rPr>
          <w:rtl w:val="0"/>
        </w:rPr>
        <w:t xml:space="preserve">Garantir que os professores tenham conhecimentos básicos em tecnologia educacional enfatizando o processo de LETRAMENTO DIGITAL e EDUCAÇÃO MIDIÁTICA dos educadores da rede municipal de ensino.</w:t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5"/>
        </w:numPr>
        <w:ind w:left="425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Utilizar realidade virtual (VR) e aumentada (AR) para criar experiências de aprendizagem imersivas. Desenvolver conteúdos e aplicativos educativos que utilizam essas tecnologias. Inclusive com a disponibilização às escolas de Telas Interativas, como possibilidade pedagógica e metodológica.</w:t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5"/>
        </w:numPr>
        <w:ind w:left="425" w:hanging="360"/>
        <w:rPr/>
      </w:pPr>
      <w:r w:rsidDel="00000000" w:rsidR="00000000" w:rsidRPr="00000000">
        <w:rPr>
          <w:rtl w:val="0"/>
        </w:rPr>
        <w:t xml:space="preserve">Instruir os alunos sobre ética digital, segurança online e privacidade (cibersegurança). Promover comportamentos responsáveis e respeitosos no uso das tecnologias.</w:t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15"/>
        </w:numPr>
        <w:ind w:left="425" w:hanging="360"/>
        <w:rPr/>
      </w:pPr>
      <w:r w:rsidDel="00000000" w:rsidR="00000000" w:rsidRPr="00000000">
        <w:rPr>
          <w:rtl w:val="0"/>
        </w:rPr>
        <w:t xml:space="preserve">Estabelecer parcerias com empresas de tecnologia, universidades e outras instituições para promover a inovação tecnológica. Participar de redes de colaboração e projetos conjuntos que visem a melhoria da educação através da tecnologia. Visando as possibilidades de participação de projetos e competições que utilizem tecnologias digitais.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Com base nas diretrizes estabelecidas no plano macro de governo municipal de Ijuí, voltado à inovação e no programa “</w:t>
      </w:r>
      <w:r w:rsidDel="00000000" w:rsidR="00000000" w:rsidRPr="00000000">
        <w:rPr>
          <w:b w:val="1"/>
          <w:bCs w:val="1"/>
          <w:rtl w:val="0"/>
        </w:rPr>
        <w:t xml:space="preserve">Educação em Rede (2021)</w:t>
      </w:r>
      <w:r w:rsidDel="00000000" w:rsidR="00000000" w:rsidRPr="00000000">
        <w:rPr>
          <w:rtl w:val="0"/>
        </w:rPr>
        <w:t xml:space="preserve">” da Secretaria Municipal de Educação de Ijuí, o presente Estudo Técnico Preliminar (ETP) tem como finalidade subsidiar o registro de preços para a aquisição de </w:t>
      </w:r>
      <w:r w:rsidDel="00000000" w:rsidR="00000000" w:rsidRPr="00000000">
        <w:rPr>
          <w:b w:val="1"/>
          <w:bCs w:val="1"/>
          <w:rtl w:val="0"/>
        </w:rPr>
        <w:t xml:space="preserve">Solução de Tecnologia da Informação e Comunicação (TIC) unificada</w:t>
      </w:r>
      <w:r w:rsidDel="00000000" w:rsidR="00000000" w:rsidRPr="00000000">
        <w:rPr>
          <w:rtl w:val="0"/>
        </w:rPr>
        <w:t xml:space="preserve">, composta por telas interativas (65", 75" e 86"), integradas com </w:t>
      </w:r>
      <w:r w:rsidDel="00000000" w:rsidR="00000000" w:rsidRPr="00000000">
        <w:rPr>
          <w:b w:val="1"/>
          <w:bCs w:val="1"/>
          <w:rtl w:val="0"/>
        </w:rPr>
        <w:t xml:space="preserve">câmera, suporte móvel, dupla unidade de processamento (Android e OPS)</w:t>
      </w:r>
      <w:r w:rsidDel="00000000" w:rsidR="00000000" w:rsidRPr="00000000">
        <w:rPr>
          <w:rtl w:val="0"/>
        </w:rPr>
        <w:t xml:space="preserve">, softwares educacionais e de espelhamento, incluindo </w:t>
      </w:r>
      <w:r w:rsidDel="00000000" w:rsidR="00000000" w:rsidRPr="00000000">
        <w:rPr>
          <w:b w:val="1"/>
          <w:bCs w:val="1"/>
          <w:rtl w:val="0"/>
        </w:rPr>
        <w:t xml:space="preserve">pacote de serviços, treinamento técnico-pedagógico e garantia on-site de 36 meses</w:t>
      </w:r>
      <w:r w:rsidDel="00000000" w:rsidR="00000000" w:rsidRPr="00000000">
        <w:rPr>
          <w:rtl w:val="0"/>
        </w:rPr>
        <w:t xml:space="preserve">.  A iniciativa visa atender à demanda de modernização tecnológica das escolas da Rede Municipal de Ensino de Ijuí.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A consolidação da educação digital como direito requer não apenas sua inclusão formal nos currículos, mas também sua efetiva incorporação às práticas pedagógicas diárias. Para isso, é imprescindível garantir “infraestrutura tecnológica adequada”, capaz de suportar metodologias ativas e ambientes de aprendizagem inovadores.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Os equipamentos solicitados serão utilizados como “recursos pedagógicos complementares”, contribuindo para a oferta de uma educação de qualidade, equitativa e inclusiva, em consonância com os princípios do Objetivo de Desenvolvimento Sustentável 4 (ODS 4) da Agenda 2030 da ONU. A iniciativa também se alinha às orientações da Base Nacional Comum Curricular (BNCC) e à Política Nacional de Educação Digital, que enfatizam o uso qualificado de tecnologias digitais no processo de ensino e aprendizagem.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A Rede Municipal de Ensino de Ijuí mantém, desde 2018, um processo contínuo de transformação digital, iniciado com a adesão ao programa federal Educação Conectada. Em 2021, esse movimento foi ampliado com o programa municipal Educação em Rede, que possibilitou a distribuição de </w:t>
      </w:r>
      <w:r w:rsidDel="00000000" w:rsidR="00000000" w:rsidRPr="00000000">
        <w:rPr>
          <w:i w:val="1"/>
          <w:iCs w:val="1"/>
          <w:rtl w:val="0"/>
        </w:rPr>
        <w:t xml:space="preserve">Chromebooks</w:t>
      </w:r>
      <w:r w:rsidDel="00000000" w:rsidR="00000000" w:rsidRPr="00000000">
        <w:rPr>
          <w:rtl w:val="0"/>
        </w:rPr>
        <w:t xml:space="preserve"> para professores, bem como a implementação de carrinhos de recarga e </w:t>
      </w:r>
      <w:r w:rsidDel="00000000" w:rsidR="00000000" w:rsidRPr="00000000">
        <w:rPr>
          <w:i w:val="1"/>
          <w:iCs w:val="1"/>
          <w:rtl w:val="0"/>
        </w:rPr>
        <w:t xml:space="preserve">Chromebooks</w:t>
      </w:r>
      <w:r w:rsidDel="00000000" w:rsidR="00000000" w:rsidRPr="00000000">
        <w:rPr>
          <w:rtl w:val="0"/>
        </w:rPr>
        <w:t xml:space="preserve"> para estudantes, fortalecendo o uso pedagógico de tecnologias digitais. Essa política de investimento está alinhada ao plano de governo municipal (2024), que prioriza a inovação e a expansão da infraestrutura tecnológica das unidades escolares.</w:t>
      </w:r>
    </w:p>
    <w:p w:rsidR="00000000" w:rsidDel="00000000" w:rsidP="00000000" w:rsidRDefault="00000000" w:rsidRPr="00000000" w14:paraId="00000014">
      <w:pPr>
        <w:spacing w:after="280" w:before="280" w:lineRule="auto"/>
        <w:ind w:firstLine="141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Esse processo foi fortalecido por:</w:t>
      </w:r>
    </w:p>
    <w:p w:rsidR="00000000" w:rsidDel="00000000" w:rsidP="00000000" w:rsidRDefault="00000000" w:rsidRPr="00000000" w14:paraId="00000015">
      <w:pPr>
        <w:widowControl w:val="1"/>
        <w:numPr>
          <w:ilvl w:val="0"/>
          <w:numId w:val="16"/>
        </w:numPr>
        <w:spacing w:after="0" w:before="280" w:line="240" w:lineRule="auto"/>
        <w:ind w:left="720" w:firstLine="142.00000000000003"/>
        <w:rPr/>
      </w:pPr>
      <w:r w:rsidDel="00000000" w:rsidR="00000000" w:rsidRPr="00000000">
        <w:rPr>
          <w:rtl w:val="0"/>
        </w:rPr>
        <w:t xml:space="preserve">Ações Formativas voltadas ao desenvolvimento dos saberes digitais dos educadores e à construção de práticas pedagógicas inovadoras.</w:t>
      </w:r>
    </w:p>
    <w:p w:rsidR="00000000" w:rsidDel="00000000" w:rsidP="00000000" w:rsidRDefault="00000000" w:rsidRPr="00000000" w14:paraId="00000016">
      <w:pPr>
        <w:widowControl w:val="1"/>
        <w:numPr>
          <w:ilvl w:val="0"/>
          <w:numId w:val="16"/>
        </w:numPr>
        <w:spacing w:after="0" w:line="240" w:lineRule="auto"/>
        <w:ind w:left="720" w:firstLine="142.00000000000003"/>
        <w:rPr/>
      </w:pPr>
      <w:r w:rsidDel="00000000" w:rsidR="00000000" w:rsidRPr="00000000">
        <w:rPr>
          <w:rtl w:val="0"/>
        </w:rPr>
        <w:t xml:space="preserve">Programas específicos como “Programe seu Futuro” (pensamento computacional para anos finais) e "</w:t>
      </w:r>
      <w:r w:rsidDel="00000000" w:rsidR="00000000" w:rsidRPr="00000000">
        <w:rPr>
          <w:b w:val="1"/>
          <w:bCs w:val="1"/>
          <w:rtl w:val="0"/>
        </w:rPr>
        <w:t xml:space="preserve">LetProg</w:t>
      </w:r>
      <w:r w:rsidDel="00000000" w:rsidR="00000000" w:rsidRPr="00000000">
        <w:rPr>
          <w:rtl w:val="0"/>
        </w:rPr>
        <w:t xml:space="preserve">" (letramento em programação para professores).</w:t>
      </w:r>
    </w:p>
    <w:p w:rsidR="00000000" w:rsidDel="00000000" w:rsidP="00000000" w:rsidRDefault="00000000" w:rsidRPr="00000000" w14:paraId="00000017">
      <w:pPr>
        <w:widowControl w:val="1"/>
        <w:numPr>
          <w:ilvl w:val="0"/>
          <w:numId w:val="16"/>
        </w:numPr>
        <w:spacing w:after="280" w:line="240" w:lineRule="auto"/>
        <w:ind w:left="720" w:firstLine="142.00000000000003"/>
        <w:rPr/>
      </w:pPr>
      <w:r w:rsidDel="00000000" w:rsidR="00000000" w:rsidRPr="00000000">
        <w:rPr>
          <w:rtl w:val="0"/>
        </w:rPr>
        <w:t xml:space="preserve">Parcerias estratégicas, incluindo o Instituto Federal Farroupilha (IFFar) para formações específicas sobre BNCC Computação e o Projeto AVENIR da UFSM/FW, que aplicou a tecnologia do Metaverso na educação, com a aquisição da primeira tela interativa para o Instituto Municipal de Ensino Assis Brasil (IMEAB).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0" w:line="240" w:lineRule="auto"/>
        <w:ind w:firstLine="850"/>
        <w:rPr/>
      </w:pPr>
      <w:r w:rsidDel="00000000" w:rsidR="00000000" w:rsidRPr="00000000">
        <w:rPr>
          <w:rtl w:val="0"/>
        </w:rPr>
        <w:t xml:space="preserve">Diante desse cenário, a aquisição das telas interativas configura-se como etapa estratégica para dar continuidade ao processo de inovação educacional e aprimoramento dos ambientes de aprendizagem na rede municipal.</w:t>
      </w:r>
    </w:p>
    <w:p w:rsidR="00000000" w:rsidDel="00000000" w:rsidP="00000000" w:rsidRDefault="00000000" w:rsidRPr="00000000" w14:paraId="00000019">
      <w:pPr>
        <w:spacing w:after="0" w:before="250" w:line="240" w:lineRule="auto"/>
        <w:ind w:firstLine="141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3-Justificativa para o modelo de tecnologia escolhido: </w:t>
      </w:r>
    </w:p>
    <w:p w:rsidR="00000000" w:rsidDel="00000000" w:rsidP="00000000" w:rsidRDefault="00000000" w:rsidRPr="00000000" w14:paraId="0000001A">
      <w:pPr>
        <w:tabs>
          <w:tab w:val="left" w:leader="none" w:pos="142"/>
        </w:tabs>
        <w:spacing w:after="0" w:before="250" w:line="240" w:lineRule="auto"/>
        <w:ind w:firstLine="850"/>
        <w:rPr>
          <w:b w:val="1"/>
          <w:bCs w:val="1"/>
        </w:rPr>
      </w:pPr>
      <w:r w:rsidDel="00000000" w:rsidR="00000000" w:rsidRPr="00000000">
        <w:rPr>
          <w:rtl w:val="0"/>
        </w:rPr>
        <w:t xml:space="preserve">Considerando as justificativas supracitadas e as diretrizes do plano macro de governo de </w:t>
      </w:r>
      <w:r w:rsidDel="00000000" w:rsidR="00000000" w:rsidRPr="00000000">
        <w:rPr>
          <w:b w:val="1"/>
          <w:bCs w:val="1"/>
          <w:rtl w:val="0"/>
        </w:rPr>
        <w:t xml:space="preserve">Metas de Inovação e Tecnologia Educacional,</w:t>
      </w:r>
      <w:r w:rsidDel="00000000" w:rsidR="00000000" w:rsidRPr="00000000">
        <w:rPr>
          <w:rtl w:val="0"/>
        </w:rPr>
        <w:t xml:space="preserve"> três opções se sobressaem no mercado: a lousa digital, projetores de curta distância e a tela interativa, as quais foram analisadas conforme segue: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B">
      <w:pPr>
        <w:tabs>
          <w:tab w:val="left" w:leader="none" w:pos="142"/>
        </w:tabs>
        <w:spacing w:after="0" w:before="250" w:line="240" w:lineRule="auto"/>
        <w:ind w:firstLine="850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37.0" w:type="dxa"/>
        <w:jc w:val="left"/>
        <w:tblInd w:w="-1080.0" w:type="dxa"/>
        <w:tblLayout w:type="fixed"/>
        <w:tblLook w:val="0400"/>
      </w:tblPr>
      <w:tblGrid>
        <w:gridCol w:w="2632"/>
        <w:gridCol w:w="8505"/>
        <w:tblGridChange w:id="0">
          <w:tblGrid>
            <w:gridCol w:w="2632"/>
            <w:gridCol w:w="850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after="0" w:line="240" w:lineRule="auto"/>
              <w:ind w:left="141" w:firstLine="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Alternativa Analisada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after="0" w:line="240" w:lineRule="auto"/>
              <w:ind w:lef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Características de funcionamento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after="0" w:line="240" w:lineRule="auto"/>
              <w:ind w:left="141" w:right="162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Tela Interativos Multi-touch (IFPDs)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widowControl w:val="1"/>
              <w:numPr>
                <w:ilvl w:val="0"/>
                <w:numId w:val="13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Espelhamento, Interação, sem necessidade de calibração, imagem sem sombra.</w:t>
            </w:r>
          </w:p>
          <w:p w:rsidR="00000000" w:rsidDel="00000000" w:rsidP="00000000" w:rsidRDefault="00000000" w:rsidRPr="00000000" w14:paraId="00000020">
            <w:pPr>
              <w:widowControl w:val="1"/>
              <w:numPr>
                <w:ilvl w:val="0"/>
                <w:numId w:val="13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Tecnologia de tela plana com sistema operacional embarcado (Android) e OPS (windows) dispensa projetor e PC.</w:t>
            </w:r>
          </w:p>
          <w:p w:rsidR="00000000" w:rsidDel="00000000" w:rsidP="00000000" w:rsidRDefault="00000000" w:rsidRPr="00000000" w14:paraId="00000021">
            <w:pPr>
              <w:widowControl w:val="1"/>
              <w:numPr>
                <w:ilvl w:val="0"/>
                <w:numId w:val="13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Quando instalada em um suporte móvel (carrinho), pode ser facilmente transportada entre diferentes ambientes (salas de aula, laboratórios, auditórios) </w:t>
            </w:r>
          </w:p>
          <w:p w:rsidR="00000000" w:rsidDel="00000000" w:rsidP="00000000" w:rsidRDefault="00000000" w:rsidRPr="00000000" w14:paraId="00000022">
            <w:pPr>
              <w:widowControl w:val="1"/>
              <w:numPr>
                <w:ilvl w:val="0"/>
                <w:numId w:val="13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Solução All-in-One (tudo em um), o professor apenas liga a tela, que está pronta para uso.</w:t>
            </w:r>
          </w:p>
          <w:p w:rsidR="00000000" w:rsidDel="00000000" w:rsidP="00000000" w:rsidRDefault="00000000" w:rsidRPr="00000000" w14:paraId="00000023">
            <w:pPr>
              <w:widowControl w:val="1"/>
              <w:numPr>
                <w:ilvl w:val="0"/>
                <w:numId w:val="13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Recurso tecnológico adicional, portátil, podendo ser levado para onde a aula interativa for necessária, sem a necessidade de fixação permanente ou cabeamento complexo.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widowControl w:val="1"/>
              <w:spacing w:after="0" w:line="240" w:lineRule="auto"/>
              <w:ind w:left="141" w:right="162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Projetores de Curta Distância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Projeta a imagem em uma lousa ou parede.</w:t>
            </w:r>
          </w:p>
          <w:p w:rsidR="00000000" w:rsidDel="00000000" w:rsidP="00000000" w:rsidRDefault="00000000" w:rsidRPr="00000000" w14:paraId="00000026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Exige manutenção de lâmpada e calibração periódica</w:t>
            </w:r>
          </w:p>
          <w:p w:rsidR="00000000" w:rsidDel="00000000" w:rsidP="00000000" w:rsidRDefault="00000000" w:rsidRPr="00000000" w14:paraId="00000027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Brilho baixo gera sombra quando o professor/aluno interage próximo à tela.</w:t>
            </w:r>
          </w:p>
          <w:p w:rsidR="00000000" w:rsidDel="00000000" w:rsidP="00000000" w:rsidRDefault="00000000" w:rsidRPr="00000000" w14:paraId="00000028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 ou mais componentes (Projetor + Tela/Superfície + PC opcional).</w:t>
            </w:r>
          </w:p>
          <w:p w:rsidR="00000000" w:rsidDel="00000000" w:rsidP="00000000" w:rsidRDefault="00000000" w:rsidRPr="00000000" w14:paraId="00000029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Requer ligar e esperar o projetor iniciar; suscetível a desalinhamento de imagem.</w:t>
            </w:r>
          </w:p>
          <w:p w:rsidR="00000000" w:rsidDel="00000000" w:rsidP="00000000" w:rsidRDefault="00000000" w:rsidRPr="00000000" w14:paraId="0000002A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Requer espaço, maior tempo de preparação, menor brilho e fixação para melhor funcionamento.</w:t>
            </w:r>
          </w:p>
          <w:p w:rsidR="00000000" w:rsidDel="00000000" w:rsidP="00000000" w:rsidRDefault="00000000" w:rsidRPr="00000000" w14:paraId="0000002B">
            <w:pPr>
              <w:widowControl w:val="1"/>
              <w:numPr>
                <w:ilvl w:val="0"/>
                <w:numId w:val="17"/>
              </w:numPr>
              <w:spacing w:after="0" w:line="240" w:lineRule="auto"/>
              <w:ind w:left="285" w:right="176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Manutenção da lente, pois a lente pelo local fixado fica exposto a sujeira ou pó podendo atrapalhar a imagem.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1"/>
              <w:spacing w:after="0" w:line="240" w:lineRule="auto"/>
              <w:ind w:left="77" w:right="162" w:firstLine="64.0000000000000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Lousas Digitais Ópticas / Infravermelhos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Estrutura sensível ao toque que exige um projetor e um PC para funcionar.</w:t>
            </w:r>
          </w:p>
          <w:p w:rsidR="00000000" w:rsidDel="00000000" w:rsidP="00000000" w:rsidRDefault="00000000" w:rsidRPr="00000000" w14:paraId="0000002E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Requer calibração e componentes extras</w:t>
            </w:r>
          </w:p>
          <w:p w:rsidR="00000000" w:rsidDel="00000000" w:rsidP="00000000" w:rsidRDefault="00000000" w:rsidRPr="00000000" w14:paraId="0000002F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sistema é fixo (lousa na parede, projetor no teto/parede). </w:t>
            </w:r>
          </w:p>
          <w:p w:rsidR="00000000" w:rsidDel="00000000" w:rsidP="00000000" w:rsidRDefault="00000000" w:rsidRPr="00000000" w14:paraId="00000030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PC e a lousa exigem cabos de alimentação e dados</w:t>
            </w:r>
          </w:p>
          <w:p w:rsidR="00000000" w:rsidDel="00000000" w:rsidP="00000000" w:rsidRDefault="00000000" w:rsidRPr="00000000" w14:paraId="00000031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Depende de caneta específica (que no ambiente escolar está sujeito a um dano acidental)</w:t>
            </w:r>
          </w:p>
          <w:p w:rsidR="00000000" w:rsidDel="00000000" w:rsidP="00000000" w:rsidRDefault="00000000" w:rsidRPr="00000000" w14:paraId="00000032">
            <w:pPr>
              <w:widowControl w:val="1"/>
              <w:numPr>
                <w:ilvl w:val="0"/>
                <w:numId w:val="14"/>
              </w:numPr>
              <w:spacing w:after="0" w:line="240" w:lineRule="auto"/>
              <w:ind w:left="285" w:hanging="15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luz solar direta ou mesmo iluminação artificial intensa na sala pode afetar a percepção dos sinais infravermelhos ou ópticos, prejudicando o funcionamento e a precisão do toque ou escrita  </w:t>
            </w:r>
          </w:p>
        </w:tc>
      </w:tr>
    </w:tbl>
    <w:p w:rsidR="00000000" w:rsidDel="00000000" w:rsidP="00000000" w:rsidRDefault="00000000" w:rsidRPr="00000000" w14:paraId="00000033">
      <w:pPr>
        <w:spacing w:after="0" w:before="250" w:line="240" w:lineRule="auto"/>
        <w:ind w:left="0" w:firstLine="141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250" w:line="240" w:lineRule="auto"/>
        <w:ind w:left="0" w:firstLine="1417"/>
        <w:rPr/>
      </w:pPr>
      <w:r w:rsidDel="00000000" w:rsidR="00000000" w:rsidRPr="00000000">
        <w:rPr>
          <w:rtl w:val="0"/>
        </w:rPr>
        <w:t xml:space="preserve">Fundamenta a presente análise o fato de que a equipe técnica e assessoria pedagógica da Secretaria de Educação de Ijuí, já desenvolveu projetos-piloto com duas dessas soluções. A primeira experiência ocorreu com a utilização de lousas digitais, no âmbito do programa PROINFO. A segunda, mais recente, envolveu a utilização de uma tela interativa, adquirida por meio do Projeto Federal </w:t>
      </w:r>
      <w:r w:rsidDel="00000000" w:rsidR="00000000" w:rsidRPr="00000000">
        <w:rPr>
          <w:b w:val="1"/>
          <w:bCs w:val="1"/>
          <w:rtl w:val="0"/>
        </w:rPr>
        <w:t xml:space="preserve">“Brasil na Escola”</w:t>
      </w:r>
      <w:r w:rsidDel="00000000" w:rsidR="00000000" w:rsidRPr="00000000">
        <w:rPr>
          <w:rtl w:val="0"/>
        </w:rPr>
        <w:t xml:space="preserve">, dentro do Eixo Mais Inovação, para aplicação da tecnologia na sala do Metaverso, instalada no Instituto Municipal de Ensino Assis Brasil (IMEAB).</w:t>
      </w:r>
    </w:p>
    <w:p w:rsidR="00000000" w:rsidDel="00000000" w:rsidP="00000000" w:rsidRDefault="00000000" w:rsidRPr="00000000" w14:paraId="00000035">
      <w:pPr>
        <w:spacing w:after="0" w:before="250" w:line="240" w:lineRule="auto"/>
        <w:ind w:left="0" w:firstLine="1417"/>
        <w:rPr/>
      </w:pPr>
      <w:r w:rsidDel="00000000" w:rsidR="00000000" w:rsidRPr="00000000">
        <w:rPr>
          <w:rtl w:val="0"/>
        </w:rPr>
        <w:t xml:space="preserve">A experiência anterior com as lousas digitais do programa </w:t>
      </w:r>
      <w:r w:rsidDel="00000000" w:rsidR="00000000" w:rsidRPr="00000000">
        <w:rPr>
          <w:b w:val="1"/>
          <w:bCs w:val="1"/>
          <w:rtl w:val="0"/>
        </w:rPr>
        <w:t xml:space="preserve">PROINFO </w:t>
      </w:r>
      <w:r w:rsidDel="00000000" w:rsidR="00000000" w:rsidRPr="00000000">
        <w:rPr>
          <w:rtl w:val="0"/>
        </w:rPr>
        <w:t xml:space="preserve">demonstrou pouca eficiência operacional e pedagógica. O kit (composto por projetor, quadro, sensor e caneta digital) apresentou baixa confiabilidade, demandando calibrações constantes e manutenção frequente. Além disso, a instalação fixa restringia o uso a salas específicas, o que gerava frustração e perda de tempo para os professores.</w:t>
      </w:r>
    </w:p>
    <w:p w:rsidR="00000000" w:rsidDel="00000000" w:rsidP="00000000" w:rsidRDefault="00000000" w:rsidRPr="00000000" w14:paraId="00000036">
      <w:pPr>
        <w:spacing w:after="0" w:before="250" w:line="240" w:lineRule="auto"/>
        <w:ind w:left="0" w:firstLine="1417"/>
        <w:rPr/>
      </w:pPr>
      <w:r w:rsidDel="00000000" w:rsidR="00000000" w:rsidRPr="00000000">
        <w:rPr>
          <w:rtl w:val="0"/>
        </w:rPr>
        <w:t xml:space="preserve">As telas interativas, por sua vez, não exigem calibração. Quando instaladas em suportes móveis, permitem o deslocamento rápido entre diferentes espaços pedagógicos. Essa flexibilidade otimiza o tempo de aula, favorecendo o uso do equipamento por diversas turmas sem a necessidade de conduzir os alunos a uma sala específica.</w:t>
      </w:r>
    </w:p>
    <w:p w:rsidR="00000000" w:rsidDel="00000000" w:rsidP="00000000" w:rsidRDefault="00000000" w:rsidRPr="00000000" w14:paraId="00000037">
      <w:pPr>
        <w:widowControl w:val="1"/>
        <w:spacing w:after="280" w:lineRule="auto"/>
        <w:ind w:left="0" w:firstLine="1417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spacing w:after="280" w:lineRule="auto"/>
        <w:ind w:left="0" w:firstLine="1417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Experiência na Rede Municipal de Educação de Ijuí (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CASE</w:t>
      </w:r>
      <w:r w:rsidDel="00000000" w:rsidR="00000000" w:rsidRPr="00000000">
        <w:rPr>
          <w:b w:val="1"/>
          <w:bCs w:val="1"/>
          <w:rtl w:val="0"/>
        </w:rPr>
        <w:t xml:space="preserve">): </w:t>
      </w:r>
    </w:p>
    <w:p w:rsidR="00000000" w:rsidDel="00000000" w:rsidP="00000000" w:rsidRDefault="00000000" w:rsidRPr="00000000" w14:paraId="00000039">
      <w:pPr>
        <w:widowControl w:val="1"/>
        <w:spacing w:after="280" w:lineRule="auto"/>
        <w:ind w:left="0" w:firstLine="1417"/>
        <w:rPr/>
      </w:pPr>
      <w:r w:rsidDel="00000000" w:rsidR="00000000" w:rsidRPr="00000000">
        <w:rPr>
          <w:rtl w:val="0"/>
        </w:rPr>
        <w:t xml:space="preserve">A Rede Municipal de Educação de Ijuí já possui um </w:t>
      </w:r>
      <w:r w:rsidDel="00000000" w:rsidR="00000000" w:rsidRPr="00000000">
        <w:rPr>
          <w:i w:val="1"/>
          <w:iCs w:val="1"/>
          <w:rtl w:val="0"/>
        </w:rPr>
        <w:t xml:space="preserve">case</w:t>
      </w:r>
      <w:r w:rsidDel="00000000" w:rsidR="00000000" w:rsidRPr="00000000">
        <w:rPr>
          <w:rtl w:val="0"/>
        </w:rPr>
        <w:t xml:space="preserve"> consolidado que demonstra o potencial pedagógico da adoção de tecnologias modernas. Trata-se da experiência do IMEAB, que tornou-se referência em inovação ao implementar , em meados 13 de Julho de 2023, uma sala de Metaverso equipada com tela interativa. </w:t>
      </w:r>
    </w:p>
    <w:p w:rsidR="00000000" w:rsidDel="00000000" w:rsidP="00000000" w:rsidRDefault="00000000" w:rsidRPr="00000000" w14:paraId="0000003A">
      <w:pPr>
        <w:widowControl w:val="1"/>
        <w:spacing w:after="280" w:lineRule="auto"/>
        <w:ind w:left="0" w:firstLine="1417"/>
        <w:rPr/>
      </w:pPr>
      <w:r w:rsidDel="00000000" w:rsidR="00000000" w:rsidRPr="00000000">
        <w:rPr>
          <w:rtl w:val="0"/>
        </w:rPr>
        <w:t xml:space="preserve">A iniciativa foi viabilizada por meio do Projeto Federal “</w:t>
      </w:r>
      <w:r w:rsidDel="00000000" w:rsidR="00000000" w:rsidRPr="00000000">
        <w:rPr>
          <w:b w:val="1"/>
          <w:bCs w:val="1"/>
          <w:rtl w:val="0"/>
        </w:rPr>
        <w:t xml:space="preserve">Brasil na Escola”</w:t>
      </w:r>
      <w:r w:rsidDel="00000000" w:rsidR="00000000" w:rsidRPr="00000000">
        <w:rPr>
          <w:rtl w:val="0"/>
        </w:rPr>
        <w:t xml:space="preserve">, dentro do Eixo Mais Inovação. </w:t>
      </w:r>
    </w:p>
    <w:p w:rsidR="00000000" w:rsidDel="00000000" w:rsidP="00000000" w:rsidRDefault="00000000" w:rsidRPr="00000000" w14:paraId="0000003B">
      <w:pPr>
        <w:widowControl w:val="1"/>
        <w:spacing w:after="28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spacing w:after="28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spacing w:after="280" w:lineRule="auto"/>
        <w:ind w:left="0" w:firstLine="0"/>
        <w:jc w:val="center"/>
        <w:rPr>
          <w:color w:val="ff0000"/>
        </w:rPr>
      </w:pPr>
      <w:r w:rsidDel="00000000" w:rsidR="00000000" w:rsidRPr="00000000">
        <w:rPr>
          <w:color w:val="ff0000"/>
        </w:rPr>
        <w:drawing>
          <wp:inline distB="114300" distT="114300" distL="114300" distR="114300">
            <wp:extent cx="4905058" cy="2634948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05058" cy="26349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0000"/>
          <w:rtl w:val="0"/>
        </w:rPr>
        <w:t xml:space="preserve"> </w:t>
      </w:r>
    </w:p>
    <w:p w:rsidR="00000000" w:rsidDel="00000000" w:rsidP="00000000" w:rsidRDefault="00000000" w:rsidRPr="00000000" w14:paraId="0000003E">
      <w:pPr>
        <w:widowControl w:val="1"/>
        <w:spacing w:after="280" w:lineRule="auto"/>
        <w:ind w:left="720" w:firstLine="0"/>
        <w:rPr/>
      </w:pPr>
      <w:r w:rsidDel="00000000" w:rsidR="00000000" w:rsidRPr="00000000">
        <w:rPr>
          <w:rtl w:val="0"/>
        </w:rPr>
        <w:t xml:space="preserve">Fonte: (</w:t>
      </w:r>
      <w:hyperlink r:id="rId11">
        <w:r w:rsidDel="00000000" w:rsidR="00000000" w:rsidRPr="00000000">
          <w:rPr>
            <w:u w:val="single"/>
            <w:rtl w:val="0"/>
          </w:rPr>
          <w:t xml:space="preserve">https://ijui.rs.gov.br/public/noticia/3121/tecnologia/</w:t>
        </w:r>
      </w:hyperlink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F">
      <w:pPr>
        <w:spacing w:after="280" w:before="280" w:lineRule="auto"/>
        <w:ind w:firstLine="850"/>
        <w:rPr/>
      </w:pPr>
      <w:r w:rsidDel="00000000" w:rsidR="00000000" w:rsidRPr="00000000">
        <w:rPr>
          <w:rtl w:val="0"/>
        </w:rPr>
        <w:t xml:space="preserve">Desde a aquisição da tela interativa para a implantação da sala de metaverso, o IMEAB vem apresentando resultados expressivos, comprovando a eficácia desse investimento. Diante desse cenário positivo, a escola conseguiu adquirir mais uma tela para o Ensino Médio Técnico em 2024, mostrando que o uso desse recurso tecnológico no ambiente pedagógico não é apenas viável, mas também transformador.</w:t>
      </w:r>
    </w:p>
    <w:p w:rsidR="00000000" w:rsidDel="00000000" w:rsidP="00000000" w:rsidRDefault="00000000" w:rsidRPr="00000000" w14:paraId="00000040">
      <w:pPr>
        <w:spacing w:after="280" w:before="280" w:line="240" w:lineRule="auto"/>
        <w:ind w:firstLine="850"/>
        <w:rPr/>
      </w:pPr>
      <w:r w:rsidDel="00000000" w:rsidR="00000000" w:rsidRPr="00000000">
        <w:rPr>
          <w:rtl w:val="0"/>
        </w:rPr>
        <w:t xml:space="preserve">Podemos citar eventos como: </w:t>
      </w:r>
    </w:p>
    <w:p w:rsidR="00000000" w:rsidDel="00000000" w:rsidP="00000000" w:rsidRDefault="00000000" w:rsidRPr="00000000" w14:paraId="00000041">
      <w:pPr>
        <w:numPr>
          <w:ilvl w:val="0"/>
          <w:numId w:val="18"/>
        </w:numPr>
        <w:spacing w:after="280" w:before="28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No ano de 2024 e 2025  durante a Expofest Ijuí, a Secretaria Municipal de Educação de Ijuí, promoveu a </w:t>
      </w:r>
      <w:r w:rsidDel="00000000" w:rsidR="00000000" w:rsidRPr="00000000">
        <w:rPr>
          <w:b w:val="1"/>
          <w:bCs w:val="1"/>
          <w:rtl w:val="0"/>
        </w:rPr>
        <w:t xml:space="preserve">Mostra de Trabalhos Pedagógicos e de Inovação Tecnológica das Escolas da Rede Municipal de Ijuí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80" w:before="280" w:line="240" w:lineRule="auto"/>
        <w:ind w:left="720" w:firstLine="0"/>
        <w:rPr/>
      </w:pPr>
      <w:r w:rsidDel="00000000" w:rsidR="00000000" w:rsidRPr="00000000">
        <w:rPr>
          <w:rtl w:val="0"/>
        </w:rPr>
        <w:t xml:space="preserve">(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https://www.ijui.rs.gov.br/noticia/4625/smed-promove-mostra-de-trabalhos-e-inovacao-tecnologica-durante-a-expofest-ijui-2025/</w:t>
        </w:r>
      </w:hyperlink>
      <w:r w:rsidDel="00000000" w:rsidR="00000000" w:rsidRPr="00000000">
        <w:rPr>
          <w:rtl w:val="0"/>
        </w:rPr>
        <w:t xml:space="preserve">) </w:t>
      </w:r>
    </w:p>
    <w:p w:rsidR="00000000" w:rsidDel="00000000" w:rsidP="00000000" w:rsidRDefault="00000000" w:rsidRPr="00000000" w14:paraId="00000043">
      <w:pPr>
        <w:numPr>
          <w:ilvl w:val="0"/>
          <w:numId w:val="18"/>
        </w:numPr>
        <w:spacing w:after="280" w:before="28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Em 2025 na </w:t>
      </w:r>
      <w:r w:rsidDel="00000000" w:rsidR="00000000" w:rsidRPr="00000000">
        <w:rPr>
          <w:b w:val="1"/>
          <w:bCs w:val="1"/>
          <w:rtl w:val="0"/>
        </w:rPr>
        <w:t xml:space="preserve">INOVAFEST </w:t>
      </w:r>
      <w:r w:rsidDel="00000000" w:rsidR="00000000" w:rsidRPr="00000000">
        <w:rPr>
          <w:rtl w:val="0"/>
        </w:rPr>
        <w:t xml:space="preserve">(espaço de inovação da Expofest) a escola IMEAB apresentou um papel de destaque onde realizou mostras pedagógicas voltadas à tecnologia com um trabalho pioneiro da rede de educação que através do programa “</w:t>
      </w:r>
      <w:r w:rsidDel="00000000" w:rsidR="00000000" w:rsidRPr="00000000">
        <w:rPr>
          <w:b w:val="1"/>
          <w:bCs w:val="1"/>
          <w:rtl w:val="0"/>
        </w:rPr>
        <w:t xml:space="preserve">Educação em Rede</w:t>
      </w:r>
      <w:r w:rsidDel="00000000" w:rsidR="00000000" w:rsidRPr="00000000">
        <w:rPr>
          <w:rtl w:val="0"/>
        </w:rPr>
        <w:t xml:space="preserve">” incentiva o uso pedagógico das tecnologias.</w:t>
      </w:r>
    </w:p>
    <w:p w:rsidR="00000000" w:rsidDel="00000000" w:rsidP="00000000" w:rsidRDefault="00000000" w:rsidRPr="00000000" w14:paraId="00000044">
      <w:pPr>
        <w:spacing w:after="280" w:before="280" w:lineRule="auto"/>
        <w:ind w:firstLine="850"/>
        <w:rPr/>
      </w:pPr>
      <w:r w:rsidDel="00000000" w:rsidR="00000000" w:rsidRPr="00000000">
        <w:rPr>
          <w:rtl w:val="0"/>
        </w:rPr>
        <w:t xml:space="preserve">O trabalho pedagógico da escola se destaca em eventos públicos de tecnologia, como a INFOFEST na EXPOFEST Ijuí (2024 e 2025), o que valida a tecnologia no ambiente educacional.  </w:t>
      </w:r>
    </w:p>
    <w:p w:rsidR="00000000" w:rsidDel="00000000" w:rsidP="00000000" w:rsidRDefault="00000000" w:rsidRPr="00000000" w14:paraId="00000045">
      <w:pPr>
        <w:spacing w:after="280" w:before="280" w:lineRule="auto"/>
        <w:ind w:firstLine="850"/>
        <w:rPr/>
      </w:pPr>
      <w:r w:rsidDel="00000000" w:rsidR="00000000" w:rsidRPr="00000000">
        <w:rPr>
          <w:rtl w:val="0"/>
        </w:rPr>
        <w:t xml:space="preserve">Segue registros:</w:t>
      </w:r>
    </w:p>
    <w:p w:rsidR="00000000" w:rsidDel="00000000" w:rsidP="00000000" w:rsidRDefault="00000000" w:rsidRPr="00000000" w14:paraId="00000046">
      <w:pPr>
        <w:spacing w:after="280" w:before="280" w:lineRule="auto"/>
        <w:ind w:firstLine="85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049211" cy="2535529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9211" cy="2535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80" w:before="280" w:lineRule="auto"/>
        <w:ind w:firstLine="85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781876" cy="1885538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1876" cy="1885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-171446</wp:posOffset>
            </wp:positionH>
            <wp:positionV relativeFrom="paragraph">
              <wp:posOffset>2579721</wp:posOffset>
            </wp:positionV>
            <wp:extent cx="1467168" cy="1773202"/>
            <wp:effectExtent b="0" l="0" r="0" t="0"/>
            <wp:wrapSquare wrapText="bothSides" distB="114300" distT="114300" distL="114300" distR="11430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7168" cy="17732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spacing w:after="280" w:before="280" w:lineRule="auto"/>
        <w:ind w:left="5244" w:firstLine="0"/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 Fonte: Escola IMEAB </w:t>
      </w:r>
    </w:p>
    <w:p w:rsidR="00000000" w:rsidDel="00000000" w:rsidP="00000000" w:rsidRDefault="00000000" w:rsidRPr="00000000" w14:paraId="00000049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Ainda contextualizado, temos uma imagem que é possível observar uma criança de aproximadamente quatro anos, sentada em um puff, interagindo diretamente com a tela interativa.</w:t>
      </w:r>
    </w:p>
    <w:p w:rsidR="00000000" w:rsidDel="00000000" w:rsidP="00000000" w:rsidRDefault="00000000" w:rsidRPr="00000000" w14:paraId="0000004A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Tal registro evidencia que o equipamento permite acesso em diferentes níveis de altura e posições corporais, mesmo sem usar todos os níveis de ajustes existentes no suporte,  uma vez que a superfície sensível ao toque se encontra em altura acessível e com ângulo de inclinação adequado para o alcance.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firstLine="1428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4 - Razões técnicas para o não parcelamento: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firstLine="1428"/>
        <w:rPr/>
      </w:pPr>
      <w:r w:rsidDel="00000000" w:rsidR="00000000" w:rsidRPr="00000000">
        <w:rPr>
          <w:rtl w:val="0"/>
        </w:rPr>
        <w:t xml:space="preserve">Em observância ao princípio da economicidade e da eficiência, e considerando o disposto no </w:t>
      </w:r>
      <w:r w:rsidDel="00000000" w:rsidR="00000000" w:rsidRPr="00000000">
        <w:rPr>
          <w:b w:val="1"/>
          <w:bCs w:val="1"/>
          <w:rtl w:val="0"/>
        </w:rPr>
        <w:t xml:space="preserve">Art. 40, inciso V, da Lei nº 14.133/2021</w:t>
      </w:r>
      <w:r w:rsidDel="00000000" w:rsidR="00000000" w:rsidRPr="00000000">
        <w:rPr>
          <w:rtl w:val="0"/>
        </w:rPr>
        <w:t xml:space="preserve">, que trata da possibilidade de não parcelamento do objeto quando for técnica ou economicamente inviável, justifica-se a aquisição conjunta de telas interativas, suporte móvel e treinamento como uma </w:t>
      </w:r>
      <w:r w:rsidDel="00000000" w:rsidR="00000000" w:rsidRPr="00000000">
        <w:rPr>
          <w:b w:val="1"/>
          <w:bCs w:val="1"/>
          <w:rtl w:val="0"/>
        </w:rPr>
        <w:t xml:space="preserve">Solução de Tecnologia da Informação e Comunicação (TIC) unificada</w:t>
      </w:r>
      <w:r w:rsidDel="00000000" w:rsidR="00000000" w:rsidRPr="00000000">
        <w:rPr>
          <w:rtl w:val="0"/>
        </w:rPr>
        <w:t xml:space="preserve">, garantindo a integração nativa entre hardware, software e serviços especializados.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firstLine="1428"/>
        <w:rPr>
          <w:rFonts w:ascii="Arial" w:cs="Arial" w:eastAsia="Arial" w:hAnsi="Arial"/>
          <w:color w:val="0a0a0a"/>
          <w:shd w:fill="f0f2f5" w:val="clear"/>
        </w:rPr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Solução de TIC unificada</w:t>
      </w:r>
      <w:r w:rsidDel="00000000" w:rsidR="00000000" w:rsidRPr="00000000">
        <w:rPr>
          <w:rtl w:val="0"/>
        </w:rPr>
        <w:t xml:space="preserve">, composta por telas interativas com </w:t>
      </w:r>
      <w:r w:rsidDel="00000000" w:rsidR="00000000" w:rsidRPr="00000000">
        <w:rPr>
          <w:b w:val="1"/>
          <w:bCs w:val="1"/>
          <w:rtl w:val="0"/>
        </w:rPr>
        <w:t xml:space="preserve">dupla unidade de processamento (Android e OPS)</w:t>
      </w:r>
      <w:r w:rsidDel="00000000" w:rsidR="00000000" w:rsidRPr="00000000">
        <w:rPr>
          <w:rtl w:val="0"/>
        </w:rPr>
        <w:t xml:space="preserve">, câmera integrada, suporte móvel, softwares educacionais e de espelhamento, além de serviços de instalação e treinamento, configura uma Solução de TIC conforme a IN SGD/ME nº 94/2022, caracterizando-se como um conjunto de bens e serviços que se integram para apoiar processos de negócio (ensino/colaboração). A inclusão do suporte e do treinamento justifica-se pela natureza acessória e indispensável desses itens para a entrega do resultado pretendido, em consonância com as boas práticas, que orienta a contratação do conjunto de recursos necessários à plena operacionalização da solução, evitando-se a aquisição de itens isolados que não atendam à finalidade pública.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firstLine="1428"/>
        <w:rPr/>
      </w:pPr>
      <w:r w:rsidDel="00000000" w:rsidR="00000000" w:rsidRPr="00000000">
        <w:rPr>
          <w:rtl w:val="0"/>
        </w:rPr>
        <w:t xml:space="preserve">O parcelamento do objeto em itens separados comprometeria o sucesso da contratação e a funcionalidade integral da solução pretendida. A essência do projeto é a mobilidade, praticidade All-in-One e a padronização. Visto que as configurações técnicas e os requisitos de software das telas são os mesmos, alterando-se apenas a dimensão física para adequação aos diferentes espaços escolares, a separação por itens poderia resultar em:</w:t>
      </w:r>
    </w:p>
    <w:p w:rsidR="00000000" w:rsidDel="00000000" w:rsidP="00000000" w:rsidRDefault="00000000" w:rsidRPr="00000000" w14:paraId="0000004F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left="-709" w:firstLine="141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Incompatibilidade Técnica e Riscos à Segurança: O risco crítico de adquirir suportes móveis que não sejam perfeitamente adequados ao peso, centro de gravidade ou tipo de fixação das telas de marcas distintas, o que comprometeria a estabilidade e a mobilidade da solução, podendo ocasionar acidentes em ambientes com grande circulação de alunos.</w:t>
      </w:r>
    </w:p>
    <w:p w:rsidR="00000000" w:rsidDel="00000000" w:rsidP="00000000" w:rsidRDefault="00000000" w:rsidRPr="00000000" w14:paraId="00000050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left="-709" w:firstLine="141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Conflitos de Responsabilidade Técnica: Em caso de falhas no conjunto integrado (como problemas de fixação da tela no suporte ou falhas de integração de software), a pulverização de contratos permite que fornecedores atribuam a causa do defeito ao componente de outra empresa, retardando a manutenção e prejudicando as atividades pedagógicas.</w:t>
      </w:r>
    </w:p>
    <w:p w:rsidR="00000000" w:rsidDel="00000000" w:rsidP="00000000" w:rsidRDefault="00000000" w:rsidRPr="00000000" w14:paraId="00000051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left="-709" w:firstLine="141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Fragmentação da Gestão de Contratos e Garantia: A adjudicação por itens distintos comprometeria a eficácia da garantia on-site de 36 meses e o SLA (Acordo de Nível de Serviço) de 95% de disponibilidade exigidos para a rede municipal tornaria o controle e o monitoramento desses indicadores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complexo e ineficiente</w:t>
      </w:r>
      <w:r w:rsidDel="00000000" w:rsidR="00000000" w:rsidRPr="00000000">
        <w:rPr>
          <w:color w:val="000000"/>
          <w:rtl w:val="0"/>
        </w:rPr>
        <w:t xml:space="preserve"> devido à pulverização de responsabilidades entre múltiplos fornecedores, comprometendo a gestão da qualidade da solução unificada.</w:t>
      </w:r>
    </w:p>
    <w:p w:rsidR="00000000" w:rsidDel="00000000" w:rsidP="00000000" w:rsidRDefault="00000000" w:rsidRPr="00000000" w14:paraId="00000052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left="-709" w:firstLine="141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Ineficiência Administrativa e Logística: Gerenciar diversos canais de atendimento e diferentes procedimentos de abertura de chamados para as 26 escolas da rede sobrecarregaria a estrutura de TI da Secretaria de Educação. A centralização em um Ponto Único de Contato assegura agilidade no suporte técnico, uniformidade no atendimento e maior controle sobre a execução contratual, garantindo que o investimento mantenha o padrão.</w:t>
      </w:r>
    </w:p>
    <w:p w:rsidR="00000000" w:rsidDel="00000000" w:rsidP="00000000" w:rsidRDefault="00000000" w:rsidRPr="00000000" w14:paraId="00000053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left="-709" w:firstLine="141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Desarticulação do Treinamento e Suporte: A eficácia pedagógica da contratação depende diretamente da plena apropriação docente dos recursos tecnológicos.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A existência de uma única empresa responsável assegura que o suporte técnico e o plano de treinamento (presencial e gravado)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sejam idênticos e mantenham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 uma unidade metodológica e tecnológica</w:t>
      </w:r>
      <w:r w:rsidDel="00000000" w:rsidR="00000000" w:rsidRPr="00000000">
        <w:rPr>
          <w:color w:val="000000"/>
          <w:rtl w:val="0"/>
        </w:rPr>
        <w:t xml:space="preserve">, evitando discrepâncias operacionais entre as 26 unidades escolares. Essa padronização é fundamental, visto que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muitos professores da rede municipal permeiam diferentes unidades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 turnos de trabalho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o que resultaria em uma curva de aprendizado redundante e ineficiente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exigindo que os docentes realizassem múltiplos treinamentos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para operar interfaces distintas, prejudicando a celeridade da implementação pedagógica na rede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54">
      <w:pPr>
        <w:shd w:fill="ffffff" w:val="clear"/>
        <w:spacing w:after="0" w:line="276" w:lineRule="auto"/>
        <w:ind w:left="-709" w:firstLine="1418"/>
        <w:rPr/>
      </w:pPr>
      <w:r w:rsidDel="00000000" w:rsidR="00000000" w:rsidRPr="00000000">
        <w:rPr>
          <w:rtl w:val="0"/>
        </w:rPr>
        <w:t xml:space="preserve">Padronização da Rede: A contratação unificada garante um </w:t>
      </w:r>
      <w:r w:rsidDel="00000000" w:rsidR="00000000" w:rsidRPr="00000000">
        <w:rPr>
          <w:b w:val="1"/>
          <w:bCs w:val="1"/>
          <w:rtl w:val="0"/>
        </w:rPr>
        <w:t xml:space="preserve">nível único de suporte, garantia e atendimento</w:t>
      </w:r>
      <w:r w:rsidDel="00000000" w:rsidR="00000000" w:rsidRPr="00000000">
        <w:rPr>
          <w:rtl w:val="0"/>
        </w:rPr>
        <w:t xml:space="preserve"> em todas as escolas. Além disso a aquisição global permite </w:t>
      </w:r>
      <w:r w:rsidDel="00000000" w:rsidR="00000000" w:rsidRPr="00000000">
        <w:rPr>
          <w:b w:val="1"/>
          <w:bCs w:val="1"/>
          <w:rtl w:val="0"/>
        </w:rPr>
        <w:t xml:space="preserve">viabilidade Econômica e Ampla Competitividade, pois o levantamento de </w:t>
      </w:r>
      <w:r w:rsidDel="00000000" w:rsidR="00000000" w:rsidRPr="00000000">
        <w:rPr>
          <w:rtl w:val="0"/>
        </w:rPr>
        <w:t xml:space="preserve">mercado demonstrou que os preços para os diferentes tamanhos de tela são </w:t>
      </w:r>
      <w:r w:rsidDel="00000000" w:rsidR="00000000" w:rsidRPr="00000000">
        <w:rPr>
          <w:b w:val="1"/>
          <w:bCs w:val="1"/>
          <w:rtl w:val="0"/>
        </w:rPr>
        <w:t xml:space="preserve">altamente homogêneos</w:t>
      </w:r>
      <w:r w:rsidDel="00000000" w:rsidR="00000000" w:rsidRPr="00000000">
        <w:rPr>
          <w:rtl w:val="0"/>
        </w:rPr>
        <w:t xml:space="preserve">, apresentando uma variação de apenas </w:t>
      </w:r>
      <w:r w:rsidDel="00000000" w:rsidR="00000000" w:rsidRPr="00000000">
        <w:rPr>
          <w:b w:val="1"/>
          <w:bCs w:val="1"/>
          <w:rtl w:val="0"/>
        </w:rPr>
        <w:t xml:space="preserve">13% a 16%</w:t>
      </w:r>
      <w:r w:rsidDel="00000000" w:rsidR="00000000" w:rsidRPr="00000000">
        <w:rPr>
          <w:rtl w:val="0"/>
        </w:rPr>
        <w:t xml:space="preserve">. Essa consistência comprova que a adjudicação global não restringe a competitividade, visto que as empresas do setor habitualmente fornecem a solução completa. Além disso, a unificação do lote promove </w:t>
      </w:r>
      <w:r w:rsidDel="00000000" w:rsidR="00000000" w:rsidRPr="00000000">
        <w:rPr>
          <w:b w:val="1"/>
          <w:bCs w:val="1"/>
          <w:rtl w:val="0"/>
        </w:rPr>
        <w:t xml:space="preserve">economia de escala</w:t>
      </w:r>
      <w:r w:rsidDel="00000000" w:rsidR="00000000" w:rsidRPr="00000000">
        <w:rPr>
          <w:rtl w:val="0"/>
        </w:rPr>
        <w:t xml:space="preserve"> na logística de instalação e na execução do treinamento, garantindo a eficiência administrativa e a ampla concorrência pretendida pelo certame.</w:t>
      </w:r>
    </w:p>
    <w:p w:rsidR="00000000" w:rsidDel="00000000" w:rsidP="00000000" w:rsidRDefault="00000000" w:rsidRPr="00000000" w14:paraId="00000055">
      <w:pPr>
        <w:shd w:fill="ffffff" w:val="clear"/>
        <w:spacing w:after="0" w:line="276" w:lineRule="auto"/>
        <w:ind w:left="-709" w:firstLine="1418"/>
        <w:rPr/>
      </w:pPr>
      <w:r w:rsidDel="00000000" w:rsidR="00000000" w:rsidRPr="00000000">
        <w:rPr>
          <w:rtl w:val="0"/>
        </w:rPr>
        <w:t xml:space="preserve">Como já citado, a eficácia do investimento depende diretamente da capacitação presencial obrigatória e da disponibilização de conteúdo gravado, para garantir a plena apropriação docente dos recursos tecnológicos e softwares educacionais. A empresa vencedora se qualificará mediante procedimento licitatório por meio de PREGÃO, sob a forma ELETRÔNICA, respeitando as formalidades legais estabelecidas pela Lei Federal Nº 14.133/2021. A contratação unificada garante um </w:t>
      </w:r>
      <w:r w:rsidDel="00000000" w:rsidR="00000000" w:rsidRPr="00000000">
        <w:rPr>
          <w:b w:val="1"/>
          <w:bCs w:val="1"/>
          <w:rtl w:val="0"/>
        </w:rPr>
        <w:t xml:space="preserve">nível único de suporte, garantia, treinamento técnico, pedagógico e demais elementos </w:t>
      </w:r>
      <w:r w:rsidDel="00000000" w:rsidR="00000000" w:rsidRPr="00000000">
        <w:rPr>
          <w:rtl w:val="0"/>
        </w:rPr>
        <w:t xml:space="preserve">em todas as escolas da Secretaria Municipal de Educação estarão dispostos no Termo de Referência, entre eles as obrigações e responsabilidades da contratada, especificidades do objeto, a realização de uma prova de conceito (POC) e garantia on-site de 36 meses, assegurando a uniformidade de recursos.</w:t>
      </w:r>
    </w:p>
    <w:p w:rsidR="00000000" w:rsidDel="00000000" w:rsidP="00000000" w:rsidRDefault="00000000" w:rsidRPr="00000000" w14:paraId="00000056">
      <w:pPr>
        <w:shd w:fill="ffffff" w:val="clear"/>
        <w:spacing w:after="0" w:line="276" w:lineRule="auto"/>
        <w:ind w:left="-709" w:firstLine="141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5 - Justificativa para Exigência de Prova de Conceito (POC) e Garantias da Empresa</w:t>
      </w:r>
    </w:p>
    <w:p w:rsidR="00000000" w:rsidDel="00000000" w:rsidP="00000000" w:rsidRDefault="00000000" w:rsidRPr="00000000" w14:paraId="00000057">
      <w:pPr>
        <w:ind w:firstLine="992"/>
        <w:rPr/>
      </w:pPr>
      <w:r w:rsidDel="00000000" w:rsidR="00000000" w:rsidRPr="00000000">
        <w:rPr>
          <w:rtl w:val="0"/>
        </w:rPr>
        <w:t xml:space="preserve">Diante da complexidade técnica da solução proposta, o investimento envolvido e a influência direta que essa solução exercerá sobre a dinâmica pedagógica das 26 escolas da rede municipal, torna-se essencial a realização de uma Prova de Conceito (POC) antes da contratação definitiva.</w:t>
      </w:r>
    </w:p>
    <w:p w:rsidR="00000000" w:rsidDel="00000000" w:rsidP="00000000" w:rsidRDefault="00000000" w:rsidRPr="00000000" w14:paraId="00000058">
      <w:pPr>
        <w:ind w:firstLine="992"/>
        <w:rPr/>
      </w:pPr>
      <w:r w:rsidDel="00000000" w:rsidR="00000000" w:rsidRPr="00000000">
        <w:rPr>
          <w:rtl w:val="0"/>
        </w:rPr>
        <w:t xml:space="preserve">A POC, a ser detalhada no Termo de Referência, tem como objetivo reduzir riscos relacionados à aquisição de uma solução que, embora apresentada em proposta comercial, possa não atender plenamente às necessidades funcionais descritas no Termo de Referência. </w:t>
      </w:r>
    </w:p>
    <w:p w:rsidR="00000000" w:rsidDel="00000000" w:rsidP="00000000" w:rsidRDefault="00000000" w:rsidRPr="00000000" w14:paraId="00000059">
      <w:pPr>
        <w:ind w:firstLine="992"/>
        <w:rPr/>
      </w:pPr>
      <w:r w:rsidDel="00000000" w:rsidR="00000000" w:rsidRPr="00000000">
        <w:rPr>
          <w:rtl w:val="0"/>
        </w:rPr>
        <w:t xml:space="preserve">Essa etapa permitirá que a equipe técnica da Secretaria Municipal de Educação avalie, de forma prática, a compatibilidade entre os equipamentos, o desempenho do sistema de gerenciamento, os recursos de acessibilidade e a capacidade da solução ofertada de responder às demandas da rede. Assim, garante-se que o investimento público resulte nos benefícios pedagógicos e operacionais esperados.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6 - Análise Preliminar de Riscos 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presente Análise Preliminar de Riscos integra o Estudo Técnico Preliminar referente ao registro de preços para aquisição de </w:t>
      </w:r>
      <w:r w:rsidDel="00000000" w:rsidR="00000000" w:rsidRPr="00000000">
        <w:rPr>
          <w:b w:val="1"/>
          <w:bCs w:val="1"/>
          <w:rtl w:val="0"/>
        </w:rPr>
        <w:t xml:space="preserve">Solução de Tecnologia da Informação e Comunicação (TIC) unificada</w:t>
      </w:r>
      <w:r w:rsidDel="00000000" w:rsidR="00000000" w:rsidRPr="00000000">
        <w:rPr>
          <w:rtl w:val="0"/>
        </w:rPr>
        <w:t xml:space="preserve">, composta por telas interativas com </w:t>
      </w:r>
      <w:r w:rsidDel="00000000" w:rsidR="00000000" w:rsidRPr="00000000">
        <w:rPr>
          <w:b w:val="1"/>
          <w:bCs w:val="1"/>
          <w:rtl w:val="0"/>
        </w:rPr>
        <w:t xml:space="preserve">dupla unidade de processamento (Android e OPS)</w:t>
      </w:r>
      <w:r w:rsidDel="00000000" w:rsidR="00000000" w:rsidRPr="00000000">
        <w:rPr>
          <w:rtl w:val="0"/>
        </w:rPr>
        <w:t xml:space="preserve">, câmera integrada, suporte móvel, softwares educacionais e de espelhamento, incluindo serviços de instalação, </w:t>
      </w:r>
      <w:r w:rsidDel="00000000" w:rsidR="00000000" w:rsidRPr="00000000">
        <w:rPr>
          <w:b w:val="1"/>
          <w:bCs w:val="1"/>
          <w:rtl w:val="0"/>
        </w:rPr>
        <w:t xml:space="preserve">treinamento técnico-pedagógico e garantia on-site de 36 meses</w:t>
      </w:r>
      <w:r w:rsidDel="00000000" w:rsidR="00000000" w:rsidRPr="00000000">
        <w:rPr>
          <w:rtl w:val="0"/>
        </w:rPr>
        <w:t xml:space="preserve">. A análise contempla os princípios da Lei nº 14.133/2021, as diretrizes do Plano de Governo Municipal, a BNCC da Computação e os resultados já observados no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case</w:t>
      </w:r>
      <w:r w:rsidDel="00000000" w:rsidR="00000000" w:rsidRPr="00000000">
        <w:rPr>
          <w:rtl w:val="0"/>
        </w:rPr>
        <w:t xml:space="preserve"> de sucesso da Sala de Metaverso da Escola IMEAB.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Fundamentação da Análise de Riscos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BNCC, em suas Competências Gerais em especial a número 05 e em seu complemento Computação que traz como eixos o  (Pensamento Computacional, Cultura Digital e Mundo digital), estabelece a necessidade de oferecer aos estudantes ambientes pedagógicos que incorporem tecnologias digitais contemporâneas. O uso de telas interativas contribui diretamente para:</w:t>
      </w:r>
    </w:p>
    <w:p w:rsidR="00000000" w:rsidDel="00000000" w:rsidP="00000000" w:rsidRDefault="00000000" w:rsidRPr="00000000" w14:paraId="0000005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Desenvolvimento de habilidades de pensamento computacional, simulação e experimentação </w:t>
      </w:r>
    </w:p>
    <w:p w:rsidR="00000000" w:rsidDel="00000000" w:rsidP="00000000" w:rsidRDefault="00000000" w:rsidRPr="00000000" w14:paraId="0000005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Promoção da educação da Cultura Digital e Mundo digital por meio da leitura, produção e interação com linguagens multimodais</w:t>
      </w:r>
    </w:p>
    <w:p w:rsidR="00000000" w:rsidDel="00000000" w:rsidP="00000000" w:rsidRDefault="00000000" w:rsidRPr="00000000" w14:paraId="0000006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Ampliação da cultura digital por meio de atividades colaborativas, imersivas e acessíveis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Fortalecimento das práticas de inovação previstas no Plano Municipal de Desenvolvimento, Inovação e Gestão (2024–2028).</w:t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experiência da Escola IMEAB, com a Sala de Metaverso implementada em 2023, demonstrou resultados pedagógicos sólidos, comprovando que a tela interativa é um elemento importante para metodologias imersivas, aulas híbridas, atividades simuladas e integração de</w:t>
      </w:r>
      <w:r w:rsidDel="00000000" w:rsidR="00000000" w:rsidRPr="00000000">
        <w:rPr>
          <w:i w:val="1"/>
          <w:iCs w:val="1"/>
          <w:rtl w:val="0"/>
        </w:rPr>
        <w:t xml:space="preserve"> Chromebooks</w:t>
      </w:r>
      <w:r w:rsidDel="00000000" w:rsidR="00000000" w:rsidRPr="00000000">
        <w:rPr>
          <w:rtl w:val="0"/>
        </w:rPr>
        <w:t xml:space="preserve">. Tal experiência reduz riscos de adoção inadequada da tecnologia, pois evidencia que o recurso já está validado pedagogicamente na rede.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Identificação e Classificação dos Riscos</w:t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seguir, apresentam-se os principais riscos associados à aquisição e implantação das telas interativas, classificados por categorias e acompanhados de medidas de mitigação: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color w:val="000000"/>
          <w:rtl w:val="0"/>
        </w:rPr>
        <w:t xml:space="preserve">Risco 1 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Inadequação da solução ao uso pedagógico previsto na BNCC da Computação</w:t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A ausência de funcionalidades que possibilitem interação, simulação, programação e demais recursos necessários ao desenvolvimento das práticas pedagógicas alinhadas à Base nacional curricular comum e seu complemento Computação representa risco de comprometimento da efetividade educacional.</w:t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 Mitigação:</w:t>
      </w:r>
    </w:p>
    <w:p w:rsidR="00000000" w:rsidDel="00000000" w:rsidP="00000000" w:rsidRDefault="00000000" w:rsidRPr="00000000" w14:paraId="00000069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Especificações técnicas detalhadas no termo de referência </w:t>
      </w:r>
    </w:p>
    <w:p w:rsidR="00000000" w:rsidDel="00000000" w:rsidP="00000000" w:rsidRDefault="00000000" w:rsidRPr="00000000" w14:paraId="0000006A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Prova de Conceito (POC)</w:t>
      </w:r>
    </w:p>
    <w:p w:rsidR="00000000" w:rsidDel="00000000" w:rsidP="00000000" w:rsidRDefault="00000000" w:rsidRPr="00000000" w14:paraId="0000006B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Teste de Conformidade item a item</w:t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2 </w:t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Descontinuidade das práticas pedagógicas inovadoras (Sala de Metaverso e Programa Educação em Rede)</w:t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A ausência de telas adequadas compromete atividades já consolidadas no IMEAB.</w:t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 Mitigação: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rPr/>
      </w:pPr>
      <w:r w:rsidDel="00000000" w:rsidR="00000000" w:rsidRPr="00000000">
        <w:rPr>
          <w:rtl w:val="0"/>
        </w:rPr>
        <w:t xml:space="preserve">Padronização das telas interativas na rede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rPr/>
      </w:pPr>
      <w:r w:rsidDel="00000000" w:rsidR="00000000" w:rsidRPr="00000000">
        <w:rPr>
          <w:rtl w:val="0"/>
        </w:rPr>
        <w:t xml:space="preserve">Garantia de 36 meses</w:t>
      </w:r>
    </w:p>
    <w:p w:rsidR="00000000" w:rsidDel="00000000" w:rsidP="00000000" w:rsidRDefault="00000000" w:rsidRPr="00000000" w14:paraId="0000007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rPr/>
      </w:pPr>
      <w:r w:rsidDel="00000000" w:rsidR="00000000" w:rsidRPr="00000000">
        <w:rPr>
          <w:rtl w:val="0"/>
        </w:rPr>
        <w:t xml:space="preserve">Suporte técnico estruturado</w:t>
      </w:r>
    </w:p>
    <w:p w:rsidR="00000000" w:rsidDel="00000000" w:rsidP="00000000" w:rsidRDefault="00000000" w:rsidRPr="00000000" w14:paraId="0000007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rPr/>
      </w:pPr>
      <w:r w:rsidDel="00000000" w:rsidR="00000000" w:rsidRPr="00000000">
        <w:rPr>
          <w:rtl w:val="0"/>
        </w:rPr>
        <w:t xml:space="preserve">Treinamento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3</w:t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Falhas técnicas que comprometam aulas e atividades digitais</w:t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Equipamentos com falhas podem causar interrupções frequentes, inviabilizando o andamento  das práticas pedagógicas. 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 Mitigação:</w:t>
      </w:r>
    </w:p>
    <w:p w:rsidR="00000000" w:rsidDel="00000000" w:rsidP="00000000" w:rsidRDefault="00000000" w:rsidRPr="00000000" w14:paraId="0000007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SLA com disponibilidade mínima de 95%</w:t>
      </w:r>
    </w:p>
    <w:p w:rsidR="00000000" w:rsidDel="00000000" w:rsidP="00000000" w:rsidRDefault="00000000" w:rsidRPr="00000000" w14:paraId="0000007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Suporte remoto e presencial 5x8</w:t>
      </w:r>
    </w:p>
    <w:p w:rsidR="00000000" w:rsidDel="00000000" w:rsidP="00000000" w:rsidRDefault="00000000" w:rsidRPr="00000000" w14:paraId="0000007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Garantia on-site por 36 meses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4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Incompatibilidade com a infraestrutura tecnológica existente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Conectividade insuficiente ou incompatibilidade com </w:t>
      </w:r>
      <w:r w:rsidDel="00000000" w:rsidR="00000000" w:rsidRPr="00000000">
        <w:rPr>
          <w:i w:val="1"/>
          <w:iCs w:val="1"/>
          <w:rtl w:val="0"/>
        </w:rPr>
        <w:t xml:space="preserve">Chromebooks </w:t>
      </w:r>
      <w:r w:rsidDel="00000000" w:rsidR="00000000" w:rsidRPr="00000000">
        <w:rPr>
          <w:rtl w:val="0"/>
        </w:rPr>
        <w:t xml:space="preserve">e </w:t>
      </w:r>
      <w:r w:rsidDel="00000000" w:rsidR="00000000" w:rsidRPr="00000000">
        <w:rPr>
          <w:i w:val="1"/>
          <w:iCs w:val="1"/>
          <w:rtl w:val="0"/>
        </w:rPr>
        <w:t xml:space="preserve">softwares</w:t>
      </w:r>
      <w:r w:rsidDel="00000000" w:rsidR="00000000" w:rsidRPr="00000000">
        <w:rPr>
          <w:rtl w:val="0"/>
        </w:rPr>
        <w:t xml:space="preserve"> educacionais utilizados na rede.</w:t>
      </w:r>
    </w:p>
    <w:p w:rsidR="00000000" w:rsidDel="00000000" w:rsidP="00000000" w:rsidRDefault="00000000" w:rsidRPr="00000000" w14:paraId="0000007E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Exigência de compatibilidade tecnológica (descrição no Termo de Referência)</w:t>
      </w:r>
    </w:p>
    <w:p w:rsidR="00000000" w:rsidDel="00000000" w:rsidP="00000000" w:rsidRDefault="00000000" w:rsidRPr="00000000" w14:paraId="0000007F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POC</w:t>
      </w:r>
    </w:p>
    <w:p w:rsidR="00000000" w:rsidDel="00000000" w:rsidP="00000000" w:rsidRDefault="00000000" w:rsidRPr="00000000" w14:paraId="00000080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Presença de Android/Windows embarcado e espelhamento multiplataforma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5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Baixa apropriação docente por falta de formação continuada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Professores sem formação podem não explorar adequadamente o potencial das telas.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Mitigação:</w:t>
      </w:r>
    </w:p>
    <w:p w:rsidR="00000000" w:rsidDel="00000000" w:rsidP="00000000" w:rsidRDefault="00000000" w:rsidRPr="00000000" w14:paraId="0000008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Treinamento presencial obrigatório</w:t>
      </w:r>
    </w:p>
    <w:p w:rsidR="00000000" w:rsidDel="00000000" w:rsidP="00000000" w:rsidRDefault="00000000" w:rsidRPr="00000000" w14:paraId="0000008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Gravação das formações</w:t>
      </w:r>
    </w:p>
    <w:p w:rsidR="00000000" w:rsidDel="00000000" w:rsidP="00000000" w:rsidRDefault="00000000" w:rsidRPr="00000000" w14:paraId="0000008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Suporte pedagógico e técnico permanente</w:t>
      </w:r>
    </w:p>
    <w:p w:rsidR="00000000" w:rsidDel="00000000" w:rsidP="00000000" w:rsidRDefault="00000000" w:rsidRPr="00000000" w14:paraId="0000008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Formação adicional a cada nova aquisição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6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Obsolescência acelerada da solução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Equipamentos tecnologicamente fracos tornam-se obsoletos rapidamente.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Mitigação:</w:t>
      </w:r>
    </w:p>
    <w:p w:rsidR="00000000" w:rsidDel="00000000" w:rsidP="00000000" w:rsidRDefault="00000000" w:rsidRPr="00000000" w14:paraId="0000008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Requisitos mínimos robustos para hardware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Atualizações de software garantidas</w:t>
      </w:r>
    </w:p>
    <w:p w:rsidR="00000000" w:rsidDel="00000000" w:rsidP="00000000" w:rsidRDefault="00000000" w:rsidRPr="00000000" w14:paraId="0000008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Análise de mercado com fornecedores reconhecidos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7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Fornecedor sem capacidade técnica para manutenção e suporte</w:t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Empresas sem representação local ou sem assistência técnica qualificada podem gerar longos períodos de inoperância.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Mitigação:</w:t>
      </w:r>
    </w:p>
    <w:p w:rsidR="00000000" w:rsidDel="00000000" w:rsidP="00000000" w:rsidRDefault="00000000" w:rsidRPr="00000000" w14:paraId="0000009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Exigência de central de atendimento 8x5</w:t>
      </w:r>
    </w:p>
    <w:p w:rsidR="00000000" w:rsidDel="00000000" w:rsidP="00000000" w:rsidRDefault="00000000" w:rsidRPr="00000000" w14:paraId="0000009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Assistência técnica autorizada comprovada</w:t>
      </w:r>
    </w:p>
    <w:p w:rsidR="00000000" w:rsidDel="00000000" w:rsidP="00000000" w:rsidRDefault="00000000" w:rsidRPr="00000000" w14:paraId="0000009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Garantia on-site com troca de peças e mão de obra</w:t>
      </w:r>
    </w:p>
    <w:p w:rsidR="00000000" w:rsidDel="00000000" w:rsidP="00000000" w:rsidRDefault="00000000" w:rsidRPr="00000000" w14:paraId="0000009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Deverá ter sistema de abertura de chamados (portal ou site) 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8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Instalação inadequada ou insegura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Instalações mal executadas podem resultar tanto em avarias aos equipamentos quanto em acidentes com os usuários. Esse risco é ampliado no contexto escolar, onde crianças e adolescentes se deslocam rapidamente pelos espaços e podem correr ou esbarrar inadvertidamente nos dispositivos.</w:t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Mitigação:</w:t>
      </w:r>
    </w:p>
    <w:p w:rsidR="00000000" w:rsidDel="00000000" w:rsidP="00000000" w:rsidRDefault="00000000" w:rsidRPr="00000000" w14:paraId="0000009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Instalação obrigatória pela contratada</w:t>
      </w:r>
    </w:p>
    <w:p w:rsidR="00000000" w:rsidDel="00000000" w:rsidP="00000000" w:rsidRDefault="00000000" w:rsidRPr="00000000" w14:paraId="0000009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Vistoria técnica antes do recebimento definitivo</w:t>
      </w:r>
    </w:p>
    <w:p w:rsidR="00000000" w:rsidDel="00000000" w:rsidP="00000000" w:rsidRDefault="00000000" w:rsidRPr="00000000" w14:paraId="0000009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Suportes móveis com configurações mínimas para segurança</w:t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Risco 9</w:t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Subutilização por falta de mobilidade</w:t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Descrição: Se as telas forem instaladas de forma fixa, podem restringir o uso pedagógico.</w:t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Mitigação:</w:t>
      </w:r>
    </w:p>
    <w:p w:rsidR="00000000" w:rsidDel="00000000" w:rsidP="00000000" w:rsidRDefault="00000000" w:rsidRPr="00000000" w14:paraId="000000A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Inclusão de suportes móveis</w:t>
      </w:r>
    </w:p>
    <w:p w:rsidR="00000000" w:rsidDel="00000000" w:rsidP="00000000" w:rsidRDefault="00000000" w:rsidRPr="00000000" w14:paraId="000000A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Circulação entre salas e laboratórios</w:t>
      </w:r>
    </w:p>
    <w:p w:rsidR="00000000" w:rsidDel="00000000" w:rsidP="00000000" w:rsidRDefault="00000000" w:rsidRPr="00000000" w14:paraId="000000A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Planejamento pedagógico orientado ao uso itinerante e conforme logística de distribuição das telas com base nas características físicas das escolas </w:t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Conexão entre a Análise de Riscos e o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Case</w:t>
      </w:r>
      <w:r w:rsidDel="00000000" w:rsidR="00000000" w:rsidRPr="00000000">
        <w:rPr>
          <w:b w:val="1"/>
          <w:bCs w:val="1"/>
          <w:rtl w:val="0"/>
        </w:rPr>
        <w:t xml:space="preserve"> de Sucesso IMEAB</w:t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Sala de Metaverso do IMEAB demonstrou que:</w:t>
      </w:r>
    </w:p>
    <w:p w:rsidR="00000000" w:rsidDel="00000000" w:rsidP="00000000" w:rsidRDefault="00000000" w:rsidRPr="00000000" w14:paraId="000000A8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 tela interativa aumentou o engajamento estudantil</w:t>
      </w:r>
    </w:p>
    <w:p w:rsidR="00000000" w:rsidDel="00000000" w:rsidP="00000000" w:rsidRDefault="00000000" w:rsidRPr="00000000" w14:paraId="000000A9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Viabilizou simulações, imersões e atividades colaborativas</w:t>
      </w:r>
    </w:p>
    <w:p w:rsidR="00000000" w:rsidDel="00000000" w:rsidP="00000000" w:rsidRDefault="00000000" w:rsidRPr="00000000" w14:paraId="000000AA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Permitiu integração com </w:t>
      </w:r>
      <w:r w:rsidDel="00000000" w:rsidR="00000000" w:rsidRPr="00000000">
        <w:rPr>
          <w:i w:val="1"/>
          <w:iCs w:val="1"/>
          <w:rtl w:val="0"/>
        </w:rPr>
        <w:t xml:space="preserve">Chromebooks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Tornou-se equipamento essencial à rotina pedagógica</w:t>
      </w:r>
    </w:p>
    <w:p w:rsidR="00000000" w:rsidDel="00000000" w:rsidP="00000000" w:rsidRDefault="00000000" w:rsidRPr="00000000" w14:paraId="000000AC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Não apresentou problemas significativos durante três anos (indicador real de confiabilidade)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Essas evidências reduzem riscos pedagógicos, pois comprovam:</w:t>
      </w:r>
    </w:p>
    <w:p w:rsidR="00000000" w:rsidDel="00000000" w:rsidP="00000000" w:rsidRDefault="00000000" w:rsidRPr="00000000" w14:paraId="000000AE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Adequação da solução</w:t>
      </w:r>
    </w:p>
    <w:p w:rsidR="00000000" w:rsidDel="00000000" w:rsidP="00000000" w:rsidRDefault="00000000" w:rsidRPr="00000000" w14:paraId="000000AF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Potencial de expansão para outras escolas</w:t>
      </w:r>
    </w:p>
    <w:p w:rsidR="00000000" w:rsidDel="00000000" w:rsidP="00000000" w:rsidRDefault="00000000" w:rsidRPr="00000000" w14:paraId="000000B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Viabilidade técnica</w:t>
      </w:r>
    </w:p>
    <w:p w:rsidR="00000000" w:rsidDel="00000000" w:rsidP="00000000" w:rsidRDefault="00000000" w:rsidRPr="00000000" w14:paraId="000000B1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Aderência à BNCC</w:t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O </w:t>
      </w:r>
      <w:r w:rsidDel="00000000" w:rsidR="00000000" w:rsidRPr="00000000">
        <w:rPr>
          <w:i w:val="1"/>
          <w:iCs w:val="1"/>
          <w:rtl w:val="0"/>
        </w:rPr>
        <w:t xml:space="preserve">case</w:t>
      </w:r>
      <w:r w:rsidDel="00000000" w:rsidR="00000000" w:rsidRPr="00000000">
        <w:rPr>
          <w:rtl w:val="0"/>
        </w:rPr>
        <w:t xml:space="preserve"> comprova que a aquisição é segura, necessária e de impacto educacional.</w:t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Conclusão da Análise de Riscos</w:t>
      </w:r>
    </w:p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aquisição das telas interativas apresenta riscos parcialmente inerentes às contratações de TIC. Entretanto, todos os riscos são conhecidos, mapeados e mitigáveis, e as estratégias adotadas no ETP, como POC, Teste de Conformidade, garantia on-site, suporte estruturado, formação docente e exigência de mobilidade, reduzem significativamente a probabilidade de falhas ou prejuízos.</w:t>
      </w:r>
    </w:p>
    <w:p w:rsidR="00000000" w:rsidDel="00000000" w:rsidP="00000000" w:rsidRDefault="00000000" w:rsidRPr="00000000" w14:paraId="00000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7 - Critérios de Sustentabilidade e Acessibilidade</w:t>
      </w:r>
    </w:p>
    <w:p w:rsidR="00000000" w:rsidDel="00000000" w:rsidP="00000000" w:rsidRDefault="00000000" w:rsidRPr="00000000" w14:paraId="00000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Em alinhamento com os princípios do desenvolvimento nacional sustentável, conforme previsto na Lei nº 14.133/2021, e em consonância com os objetivos de uma educação de qualidade, equitativa e inclusiva:</w:t>
      </w:r>
    </w:p>
    <w:p w:rsidR="00000000" w:rsidDel="00000000" w:rsidP="00000000" w:rsidRDefault="00000000" w:rsidRPr="00000000" w14:paraId="000000B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Sustentabilidade Econômica (Durabilidade do Investimento): A opção pela aquisição, em vez da locação, fundamenta-se na durabilidade e confiabilidade comprovadas do equipamento, conforme evidenciado no caso do IMEAB, onde as telas operam há três anos sem apresentar problemas. Esta decisão visa garantir a continuidade do trabalho pedagógico, evitando o descarte precoce.</w:t>
      </w:r>
    </w:p>
    <w:p w:rsidR="00000000" w:rsidDel="00000000" w:rsidP="00000000" w:rsidRDefault="00000000" w:rsidRPr="00000000" w14:paraId="000000B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Sustentabilidade Social (Acessibilidade e Inclusão): O requisito de que a tela e o suporte móvel permitam o acesso e a interação em diferentes níveis de altura garante a acessibilidade.</w:t>
      </w:r>
    </w:p>
    <w:p w:rsidR="00000000" w:rsidDel="00000000" w:rsidP="00000000" w:rsidRDefault="00000000" w:rsidRPr="00000000" w14:paraId="00000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Sustentabilidade Ambiental: </w:t>
      </w:r>
    </w:p>
    <w:p w:rsidR="00000000" w:rsidDel="00000000" w:rsidP="00000000" w:rsidRDefault="00000000" w:rsidRPr="00000000" w14:paraId="000000B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As empresas licitantes deverão comprovar que os equipamentos ofertados possuem certificações de eficiência energética reconhecidas no mercado,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contribuindo para a redução do consumo de energia nas unidades escolares. </w:t>
      </w:r>
    </w:p>
    <w:p w:rsidR="00000000" w:rsidDel="00000000" w:rsidP="00000000" w:rsidRDefault="00000000" w:rsidRPr="00000000" w14:paraId="000000B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Será exigido que a </w:t>
      </w:r>
      <w:r w:rsidDel="00000000" w:rsidR="00000000" w:rsidRPr="00000000">
        <w:rPr>
          <w:b w:val="1"/>
          <w:bCs w:val="1"/>
          <w:rtl w:val="0"/>
        </w:rPr>
        <w:t xml:space="preserve">Contratada</w:t>
      </w:r>
      <w:r w:rsidDel="00000000" w:rsidR="00000000" w:rsidRPr="00000000">
        <w:rPr>
          <w:rtl w:val="0"/>
        </w:rPr>
        <w:t xml:space="preserve"> se responsabilize por seguir as diretrizes da Política Nacional de Resíduos Sólidos para o gerenciamento de resíduos eletrônicos ao fim da vida útil, em conformidade com as normas ambientais vigentes (Documento emitido pela empresa ou entidade responsável pela destinação ambientalmente correta). </w:t>
      </w:r>
    </w:p>
    <w:p w:rsidR="00000000" w:rsidDel="00000000" w:rsidP="00000000" w:rsidRDefault="00000000" w:rsidRPr="00000000" w14:paraId="00000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  - Levantamento de Mercado </w:t>
      </w:r>
    </w:p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Considerando a durabilidade verificada e fatores como possíveis mudanças de gestão (descontinuidade de projetos) e eventuais cortes de recursos em programas, entendemos que a aquisição das telas é a opção mais adequada para garantir a continuidade e a qualidade do trabalho pedagógico da rede municipal de educação de Ijuí.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Diante dos contatos realizados com fornecedores e fabricantes, e após o recebimento de orçamentos de três empresas para a Solução de T.I., procedeu-se ao cálculo do preço de referência para cada item (telas de 65", 75" e 86") e o valor do lote (valor global), incluindo o suporte móvel, as unidades de processamento, softwares e o pacote de serviços e treinamento.</w:t>
      </w:r>
    </w:p>
    <w:p w:rsidR="00000000" w:rsidDel="00000000" w:rsidP="00000000" w:rsidRDefault="00000000" w:rsidRPr="00000000" w14:paraId="000000C0">
      <w:pPr>
        <w:ind w:firstLine="708"/>
        <w:rPr/>
      </w:pPr>
      <w:r w:rsidDel="00000000" w:rsidR="00000000" w:rsidRPr="00000000">
        <w:rPr>
          <w:rtl w:val="0"/>
        </w:rPr>
        <w:t xml:space="preserve">O cálculo baseou-se no critério </w:t>
      </w:r>
      <w:r w:rsidDel="00000000" w:rsidR="00000000" w:rsidRPr="00000000">
        <w:rPr>
          <w:b w:val="1"/>
          <w:bCs w:val="1"/>
          <w:rtl w:val="0"/>
        </w:rPr>
        <w:t xml:space="preserve">preço médio,</w:t>
      </w:r>
      <w:r w:rsidDel="00000000" w:rsidR="00000000" w:rsidRPr="00000000">
        <w:rPr>
          <w:rtl w:val="0"/>
        </w:rPr>
        <w:t xml:space="preserve"> visto que os valores coletados foram </w:t>
      </w:r>
      <w:r w:rsidDel="00000000" w:rsidR="00000000" w:rsidRPr="00000000">
        <w:rPr>
          <w:b w:val="1"/>
          <w:bCs w:val="1"/>
          <w:rtl w:val="0"/>
        </w:rPr>
        <w:t xml:space="preserve">consistentes e homogêneos com uma variação de 13% a 16%,</w:t>
      </w:r>
      <w:r w:rsidDel="00000000" w:rsidR="00000000" w:rsidRPr="00000000">
        <w:rPr>
          <w:rtl w:val="0"/>
        </w:rPr>
        <w:t xml:space="preserve"> o que se enquadra como faixa normal de mercado, sem presença de valores discrepantes. </w:t>
      </w:r>
    </w:p>
    <w:p w:rsidR="00000000" w:rsidDel="00000000" w:rsidP="00000000" w:rsidRDefault="00000000" w:rsidRPr="00000000" w14:paraId="000000C1">
      <w:pPr>
        <w:ind w:firstLine="708"/>
        <w:rPr/>
      </w:pPr>
      <w:r w:rsidDel="00000000" w:rsidR="00000000" w:rsidRPr="00000000">
        <w:rPr>
          <w:rtl w:val="0"/>
        </w:rPr>
        <w:t xml:space="preserve">Diante da homogeneidade dos valores e visando obter um valor de referência que represente adequadamente o comportamento do mercado, adotou-se o </w:t>
      </w:r>
      <w:r w:rsidDel="00000000" w:rsidR="00000000" w:rsidRPr="00000000">
        <w:rPr>
          <w:b w:val="1"/>
          <w:bCs w:val="1"/>
          <w:rtl w:val="0"/>
        </w:rPr>
        <w:t xml:space="preserve">método média,</w:t>
      </w:r>
      <w:r w:rsidDel="00000000" w:rsidR="00000000" w:rsidRPr="00000000">
        <w:rPr>
          <w:rtl w:val="0"/>
        </w:rPr>
        <w:t xml:space="preserve"> que minimiza distorções e garante maior robustez estatística quando há pequena variação entre os orçamentos.</w:t>
      </w:r>
    </w:p>
    <w:p w:rsidR="00000000" w:rsidDel="00000000" w:rsidP="00000000" w:rsidRDefault="00000000" w:rsidRPr="00000000" w14:paraId="000000C2">
      <w:pPr>
        <w:ind w:firstLine="708"/>
        <w:rPr/>
      </w:pPr>
      <w:r w:rsidDel="00000000" w:rsidR="00000000" w:rsidRPr="00000000">
        <w:rPr>
          <w:rtl w:val="0"/>
        </w:rPr>
        <w:t xml:space="preserve">A estimativa de custo desta contratação é crucial para definir o valor máximo aceitável no Pregão Eletrônico, garantindo a ampla concorrência e a compatibilidade com os preços de mercado.</w:t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Tabela de Preços de Referência e Valor Estimado: </w:t>
      </w:r>
    </w:p>
    <w:tbl>
      <w:tblPr>
        <w:tblStyle w:val="Table2"/>
        <w:tblW w:w="10360.0" w:type="dxa"/>
        <w:jc w:val="left"/>
        <w:tblInd w:w="-873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3"/>
        <w:gridCol w:w="3119"/>
        <w:gridCol w:w="2126"/>
        <w:gridCol w:w="2126"/>
        <w:gridCol w:w="2126"/>
        <w:tblGridChange w:id="0">
          <w:tblGrid>
            <w:gridCol w:w="863"/>
            <w:gridCol w:w="3119"/>
            <w:gridCol w:w="2126"/>
            <w:gridCol w:w="2126"/>
            <w:gridCol w:w="21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4">
            <w:pPr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Item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Solução de TI Completa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Preço 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Preço 2</w:t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Preço3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R$ 28.500,00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R$ 26.913,00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R$ 24.200,00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75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R$ 34.669,00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R$ 32.188,00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R$ 27.100,00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86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R$ 36.990,00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R$ 35.100,00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R$ 30.400,00</w:t>
            </w:r>
          </w:p>
        </w:tc>
      </w:tr>
    </w:tbl>
    <w:p w:rsidR="00000000" w:rsidDel="00000000" w:rsidP="00000000" w:rsidRDefault="00000000" w:rsidRPr="00000000" w14:paraId="000000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Tabela com os valores de referência: </w:t>
      </w:r>
    </w:p>
    <w:tbl>
      <w:tblPr>
        <w:tblStyle w:val="Table3"/>
        <w:tblW w:w="10490.0" w:type="dxa"/>
        <w:jc w:val="left"/>
        <w:tblInd w:w="-861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5"/>
        <w:gridCol w:w="1843"/>
        <w:gridCol w:w="1842"/>
        <w:gridCol w:w="2835"/>
        <w:gridCol w:w="2835"/>
        <w:tblGridChange w:id="0">
          <w:tblGrid>
            <w:gridCol w:w="1135"/>
            <w:gridCol w:w="1843"/>
            <w:gridCol w:w="1842"/>
            <w:gridCol w:w="2835"/>
            <w:gridCol w:w="283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Solução de TI Completa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Quantidade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Valor de referência</w:t>
            </w:r>
          </w:p>
        </w:tc>
        <w:tc>
          <w:tcPr/>
          <w:p w:rsidR="00000000" w:rsidDel="00000000" w:rsidP="00000000" w:rsidRDefault="00000000" w:rsidRPr="00000000" w14:paraId="000000DE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Valor Total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F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R$ 26.537,67</w:t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318.452,04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4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R$ 31.319,00</w:t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532.423,00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9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R$ 34.163,33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204.979,98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total Global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R$  92.020,00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0" w:line="240" w:lineRule="auto"/>
              <w:ind w:left="0" w:firstLine="0"/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1.055.855,02</w:t>
            </w:r>
          </w:p>
        </w:tc>
      </w:tr>
    </w:tbl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Referente às quantidades: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Os tamanhos de 65”, 75” e 86” representam os modelos mais utilizados no mercado educacional, corporativo e governamental. Cada dimensão atende ambientes com diferentes áreas e quantidades de usuários: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65” – Escola de Ensino Infantil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75” – Escolas de Ensino Fundamental 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86” – Escolas de Ensino Fundamental que possuem auditórios ou sala de reunião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inclusão das três dimensões garante que o órgão disponha de equipamentos adequados para espaços distintos.</w:t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Ressalta-se que as telas serão empregadas como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recurso pedagógico complementar</w:t>
      </w:r>
      <w:r w:rsidDel="00000000" w:rsidR="00000000" w:rsidRPr="00000000">
        <w:rPr>
          <w:rtl w:val="0"/>
        </w:rPr>
        <w:t xml:space="preserve">, com o objetivo de favorecer a interação e a imersão dos estudantes, não havendo intenção de substituir o quadro tradicional das salas de aula.</w:t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definição das quantidades de telas interativas considerou critérios técnicos e pedagógicos relacionados à estrutura física e às necessidades funcionais da Rede Municipal de Ensino de Ijuí. </w:t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distribuição foi planejada com base nos seguintes fatores:</w:t>
      </w:r>
    </w:p>
    <w:p w:rsidR="00000000" w:rsidDel="00000000" w:rsidP="00000000" w:rsidRDefault="00000000" w:rsidRPr="00000000" w14:paraId="000000F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No número de unidades escolares</w:t>
      </w:r>
    </w:p>
    <w:p w:rsidR="00000000" w:rsidDel="00000000" w:rsidP="00000000" w:rsidRDefault="00000000" w:rsidRPr="00000000" w14:paraId="000000FE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92" w:hanging="360"/>
        <w:rPr/>
      </w:pPr>
      <w:r w:rsidDel="00000000" w:rsidR="00000000" w:rsidRPr="00000000">
        <w:rPr>
          <w:rtl w:val="0"/>
        </w:rPr>
        <w:t xml:space="preserve">As quantidades foram dimensionadas de acordo com o total de escolas de Educação Infantil, Ensino Fundamental, Ensino Médio e EJA, garantindo que todas as unidades tenham acesso ao recurso tecnológico.</w:t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A configuração dos espaços pedagógicos foram analisados, observando suas características físicas, especialmente:</w:t>
      </w:r>
    </w:p>
    <w:p w:rsidR="00000000" w:rsidDel="00000000" w:rsidP="00000000" w:rsidRDefault="00000000" w:rsidRPr="00000000" w14:paraId="000001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Quantidade de salas de aula em uso regular em relação a mobilidade do prédio; </w:t>
      </w:r>
    </w:p>
    <w:p w:rsidR="00000000" w:rsidDel="00000000" w:rsidP="00000000" w:rsidRDefault="00000000" w:rsidRPr="00000000" w14:paraId="0000010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existência de salas temáticas (laboratórios, bibliotecas, salas de recursos, sala de reunião);</w:t>
      </w:r>
    </w:p>
    <w:p w:rsidR="00000000" w:rsidDel="00000000" w:rsidP="00000000" w:rsidRDefault="00000000" w:rsidRPr="00000000" w14:paraId="0000010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áreas de uso coletivo (auditórios, refeitórios/espaços educativos).</w:t>
      </w:r>
    </w:p>
    <w:p w:rsidR="00000000" w:rsidDel="00000000" w:rsidP="00000000" w:rsidRDefault="00000000" w:rsidRPr="00000000" w14:paraId="0000010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Número de pavimentos e prédios que compõem a escola, uma vez que algumas unidades funcionam em prédios separados ou possuem mais de um andar, o que demanda disponibilidade de telas em pontos distintos para evitar deslocamentos inadequados de equipamento, reduzir riscos de danos e garantir continuidade das atividades pedagógicas;</w:t>
      </w:r>
    </w:p>
    <w:p w:rsidR="00000000" w:rsidDel="00000000" w:rsidP="00000000" w:rsidRDefault="00000000" w:rsidRPr="00000000" w14:paraId="00000104">
      <w:pPr>
        <w:ind w:firstLine="708"/>
        <w:rPr/>
      </w:pPr>
      <w:r w:rsidDel="00000000" w:rsidR="00000000" w:rsidRPr="00000000">
        <w:rPr>
          <w:rtl w:val="0"/>
        </w:rPr>
        <w:t xml:space="preserve">Assim como as demais telas, o equipamento de 86”, também utilizarão suportes móveis, garantindo a máxima flexibilidade e otimizando o investimento. Essa decisão se justifica pela necessidade de utilizar a tela em diversos ambientes da escola, dependendo do evento, como em:</w:t>
      </w:r>
    </w:p>
    <w:p w:rsidR="00000000" w:rsidDel="00000000" w:rsidP="00000000" w:rsidRDefault="00000000" w:rsidRPr="00000000" w14:paraId="00000105">
      <w:pPr>
        <w:numPr>
          <w:ilvl w:val="0"/>
          <w:numId w:val="1"/>
        </w:numP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Auditórios: Para palestras, seminários e eventos de grande porte;</w:t>
      </w:r>
    </w:p>
    <w:p w:rsidR="00000000" w:rsidDel="00000000" w:rsidP="00000000" w:rsidRDefault="00000000" w:rsidRPr="00000000" w14:paraId="00000106">
      <w:pPr>
        <w:numPr>
          <w:ilvl w:val="0"/>
          <w:numId w:val="1"/>
        </w:numP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Ginásios/Quadras: Em cerimônias e apresentações que exigem um grande impacto visual;</w:t>
      </w:r>
    </w:p>
    <w:p w:rsidR="00000000" w:rsidDel="00000000" w:rsidP="00000000" w:rsidRDefault="00000000" w:rsidRPr="00000000" w14:paraId="0000010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Salas de Reunião Amplas: Em encontros com pais e responsáveis ou treinamentos de corpo docente e administrativo;</w:t>
      </w:r>
    </w:p>
    <w:p w:rsidR="00000000" w:rsidDel="00000000" w:rsidP="00000000" w:rsidRDefault="00000000" w:rsidRPr="00000000" w14:paraId="00000108">
      <w:pPr>
        <w:ind w:firstLine="708"/>
        <w:rPr/>
      </w:pPr>
      <w:r w:rsidDel="00000000" w:rsidR="00000000" w:rsidRPr="00000000">
        <w:rPr>
          <w:rtl w:val="0"/>
        </w:rPr>
        <w:t xml:space="preserve">As quantidades propostas resultam de um estudo técnico que considera:</w:t>
      </w:r>
    </w:p>
    <w:p w:rsidR="00000000" w:rsidDel="00000000" w:rsidP="00000000" w:rsidRDefault="00000000" w:rsidRPr="00000000" w14:paraId="00000109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Infraestrutura física real das escolas;</w:t>
      </w:r>
    </w:p>
    <w:p w:rsidR="00000000" w:rsidDel="00000000" w:rsidP="00000000" w:rsidRDefault="00000000" w:rsidRPr="00000000" w14:paraId="0000010A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Necessidade de mobilidade e acessibilidade dos equipamentos;</w:t>
      </w:r>
    </w:p>
    <w:p w:rsidR="00000000" w:rsidDel="00000000" w:rsidP="00000000" w:rsidRDefault="00000000" w:rsidRPr="00000000" w14:paraId="0000010B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Continuidade das práticas pedagógicas digitais (case escola IMEAB);</w:t>
      </w:r>
    </w:p>
    <w:p w:rsidR="00000000" w:rsidDel="00000000" w:rsidP="00000000" w:rsidRDefault="00000000" w:rsidRPr="00000000" w14:paraId="0000010C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Segurança na movimentação dos equipamentos;</w:t>
      </w:r>
    </w:p>
    <w:p w:rsidR="00000000" w:rsidDel="00000000" w:rsidP="00000000" w:rsidRDefault="00000000" w:rsidRPr="00000000" w14:paraId="0000010D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A otimização do uso das telas interativas em diferentes ambientes educacionais;</w:t>
      </w:r>
    </w:p>
    <w:p w:rsidR="00000000" w:rsidDel="00000000" w:rsidP="00000000" w:rsidRDefault="00000000" w:rsidRPr="00000000" w14:paraId="00000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Essa organização garante que a solução contratada atenda demandas da rede municipal, promovendo equidade de acesso e eficiência no uso dos recursos tecnológicos.</w:t>
      </w:r>
    </w:p>
    <w:p w:rsidR="00000000" w:rsidDel="00000000" w:rsidP="00000000" w:rsidRDefault="00000000" w:rsidRPr="00000000" w14:paraId="000001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8"/>
        <w:rPr/>
      </w:pPr>
      <w:r w:rsidDel="00000000" w:rsidR="00000000" w:rsidRPr="00000000">
        <w:rPr>
          <w:rtl w:val="0"/>
        </w:rPr>
        <w:t xml:space="preserve">O município entende que o objeto ora citado, poderá ser disputado por diversas empresas e diferentes marcas de dispositivos, garantindo assim a ampla concorrência para o certame.</w:t>
      </w:r>
    </w:p>
    <w:p w:rsidR="00000000" w:rsidDel="00000000" w:rsidP="00000000" w:rsidRDefault="00000000" w:rsidRPr="00000000" w14:paraId="000001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before="240" w:line="276" w:lineRule="auto"/>
        <w:ind w:firstLine="1417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9 - Posicionamento conclusivo sobre a adequação da contratação para o atendimento da necessidade a que se destina</w:t>
      </w:r>
    </w:p>
    <w:p w:rsidR="00000000" w:rsidDel="00000000" w:rsidP="00000000" w:rsidRDefault="00000000" w:rsidRPr="00000000" w14:paraId="00000111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Concluindo, observa-se que o objeto tela interativa, em comparação com outras alternativas disponíveis no mercado, apresenta características que facilitam seu uso como </w:t>
      </w:r>
      <w:r w:rsidDel="00000000" w:rsidR="00000000" w:rsidRPr="00000000">
        <w:rPr>
          <w:b w:val="1"/>
          <w:bCs w:val="1"/>
          <w:rtl w:val="0"/>
        </w:rPr>
        <w:t xml:space="preserve">recurso pedagógico</w:t>
      </w:r>
      <w:r w:rsidDel="00000000" w:rsidR="00000000" w:rsidRPr="00000000">
        <w:rPr>
          <w:rtl w:val="0"/>
        </w:rPr>
        <w:t xml:space="preserve">. Destacam-se, entre seus pontos positivos, a versatilidade, a interação, a mobilidade, a facilidade de instalação e a economicidade, aspectos já evidenciados nesse estudo técnico.</w:t>
      </w:r>
    </w:p>
    <w:p w:rsidR="00000000" w:rsidDel="00000000" w:rsidP="00000000" w:rsidRDefault="00000000" w:rsidRPr="00000000" w14:paraId="00000112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Ressalta-se também a experiência da Rede Municipal de Educação de Ijuí, que desde 2023 vem utilizando esse recurso em seu ambiente pedagógico, contribuindo para a otimização dos processos de aprendizagem.</w:t>
      </w:r>
    </w:p>
    <w:p w:rsidR="00000000" w:rsidDel="00000000" w:rsidP="00000000" w:rsidRDefault="00000000" w:rsidRPr="00000000" w14:paraId="00000113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Além disso, nota-se que assim como no mercado educacional, o privado também já emprega essa tecnologia das telas interativas há bastante tempo, reforçando sua relevância e consolidação no contexto educacional. Podemos ver muitos projetos com uma quantidade enorme de equipamentos vem sendo desenvolvidos em órgãos públicos de todas as esferas, a exemplo deste projeto do estado do Paraná:</w:t>
      </w:r>
    </w:p>
    <w:p w:rsidR="00000000" w:rsidDel="00000000" w:rsidP="00000000" w:rsidRDefault="00000000" w:rsidRPr="00000000" w14:paraId="00000114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Conforme imagem abaixo  data de 20/10/2025:</w:t>
      </w:r>
    </w:p>
    <w:p w:rsidR="00000000" w:rsidDel="00000000" w:rsidP="00000000" w:rsidRDefault="00000000" w:rsidRPr="00000000" w14:paraId="00000115">
      <w:pPr>
        <w:shd w:fill="ffffff" w:val="clear"/>
        <w:spacing w:after="0" w:before="240" w:line="276" w:lineRule="auto"/>
        <w:ind w:left="0" w:firstLine="720"/>
        <w:rPr>
          <w:rFonts w:ascii="Times New Roman" w:cs="Times New Roman" w:eastAsia="Times New Roman" w:hAnsi="Times New Roman"/>
          <w:color w:val="0563c1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Fonte:</w:t>
      </w:r>
      <w:hyperlink r:id="rId16">
        <w:r w:rsidDel="00000000" w:rsidR="00000000" w:rsidRPr="00000000">
          <w:rPr>
            <w:b w:val="1"/>
            <w:bCs w:val="1"/>
            <w:rtl w:val="0"/>
          </w:rPr>
          <w:t xml:space="preserve"> </w:t>
        </w:r>
      </w:hyperlink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0563c1"/>
            <w:u w:val="single"/>
            <w:rtl w:val="0"/>
          </w:rPr>
          <w:t xml:space="preserve">https://www.parana.pr.gov.br/aen/Noticia/Telas-interativas-e-chromebooks-governador-entrega-R-333-milhoes-em-tecnologia-escolas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/>
        <w:drawing>
          <wp:inline distB="114300" distT="114300" distL="114300" distR="114300">
            <wp:extent cx="4724083" cy="302966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4083" cy="3029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Salientamos que o objeto vencedor do certame, ao final da proposta de menor preço,  passará por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uma prova de conformidade (POC)</w:t>
      </w:r>
      <w:r w:rsidDel="00000000" w:rsidR="00000000" w:rsidRPr="00000000">
        <w:rPr>
          <w:rtl w:val="0"/>
        </w:rPr>
        <w:t xml:space="preserve"> antes da homologação garantindo a preocupação e o interesse do bem público. Mostrando a preocupação da rede municipal com 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os produtos a serem adquiridos estão alinhados com a realidade escolar na própria rede de educação e a realidade de mercado</w:t>
      </w:r>
      <w:r w:rsidDel="00000000" w:rsidR="00000000" w:rsidRPr="00000000">
        <w:rPr>
          <w:rtl w:val="0"/>
        </w:rPr>
        <w:t xml:space="preserve"> e a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garantia de 36 meses on-site,</w:t>
      </w:r>
      <w:r w:rsidDel="00000000" w:rsidR="00000000" w:rsidRPr="00000000">
        <w:rPr>
          <w:rtl w:val="0"/>
        </w:rPr>
        <w:t xml:space="preserve"> sendo que inúmeros processos de compra desses equipamentos vem acontecendo desde antes da pandemia de covid, tendo depois da pandemia aumentando expressivamente a demanda e a oferta por estes tipos de produtos. </w:t>
      </w:r>
    </w:p>
    <w:p w:rsidR="00000000" w:rsidDel="00000000" w:rsidP="00000000" w:rsidRDefault="00000000" w:rsidRPr="00000000" w14:paraId="00000118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  <w:t xml:space="preserve">Dessa forma, reafirmamos que a proposta representa não apenas a continuidade das práticas pedagógicas já consolidadas em nosso município, mas também a padronização das ações em toda a rede, garantindo coerência, qualidade e uniformidade no desenvolvimento das atividades educacionais.</w:t>
      </w:r>
    </w:p>
    <w:p w:rsidR="00000000" w:rsidDel="00000000" w:rsidP="00000000" w:rsidRDefault="00000000" w:rsidRPr="00000000" w14:paraId="00000119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hd w:fill="ffffff" w:val="clear"/>
        <w:spacing w:after="0" w:line="240" w:lineRule="auto"/>
        <w:ind w:left="2832" w:firstLine="708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hd w:fill="ffffff" w:val="clear"/>
        <w:spacing w:after="0" w:line="240" w:lineRule="auto"/>
        <w:ind w:hanging="708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126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                            André de Avila</w:t>
      </w:r>
    </w:p>
    <w:p w:rsidR="00000000" w:rsidDel="00000000" w:rsidP="00000000" w:rsidRDefault="00000000" w:rsidRPr="00000000" w14:paraId="00000128">
      <w:pPr>
        <w:shd w:fill="ffffff" w:val="clear"/>
        <w:spacing w:after="0" w:line="240" w:lineRule="auto"/>
        <w:ind w:hanging="708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Responsável técnico pela elaboração do TR</w:t>
      </w:r>
    </w:p>
    <w:p w:rsidR="00000000" w:rsidDel="00000000" w:rsidP="00000000" w:rsidRDefault="00000000" w:rsidRPr="00000000" w14:paraId="00000129">
      <w:pPr>
        <w:shd w:fill="ffffff" w:val="clear"/>
        <w:spacing w:after="0" w:line="240" w:lineRule="auto"/>
        <w:ind w:hanging="708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                       Técnico de informática </w:t>
      </w:r>
    </w:p>
    <w:p w:rsidR="00000000" w:rsidDel="00000000" w:rsidP="00000000" w:rsidRDefault="00000000" w:rsidRPr="00000000" w14:paraId="0000012A">
      <w:pPr>
        <w:shd w:fill="ffffff" w:val="clear"/>
        <w:spacing w:after="0" w:line="240" w:lineRule="auto"/>
        <w:ind w:hanging="708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andre@smed.ijui.rs.gov.br</w:t>
      </w:r>
    </w:p>
    <w:p w:rsidR="00000000" w:rsidDel="00000000" w:rsidP="00000000" w:rsidRDefault="00000000" w:rsidRPr="00000000" w14:paraId="0000012B">
      <w:pPr>
        <w:shd w:fill="ffffff" w:val="clear"/>
        <w:spacing w:before="240" w:line="276" w:lineRule="auto"/>
        <w:ind w:firstLine="720"/>
        <w:rPr/>
      </w:pPr>
      <w:r w:rsidDel="00000000" w:rsidR="00000000" w:rsidRPr="00000000">
        <w:rPr>
          <w:rtl w:val="0"/>
        </w:rPr>
      </w:r>
    </w:p>
    <w:sectPr>
      <w:headerReference r:id="rId19" w:type="default"/>
      <w:footerReference r:id="rId20" w:type="default"/>
      <w:pgSz w:h="16840" w:w="11910" w:orient="portrait"/>
      <w:pgMar w:bottom="1200" w:top="1820" w:left="1417" w:right="1417" w:header="154" w:footer="100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  <w:font w:name="Times New Roman"/>
  <w:font w:name="Courier New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-708" w:right="0" w:firstLine="0"/>
      <w:jc w:val="right"/>
      <w:rPr>
        <w:rFonts w:ascii="Poppins" w:cs="Poppins" w:eastAsia="Poppins" w:hAnsi="Poppin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Poppins" w:cs="Poppins" w:eastAsia="Poppins" w:hAnsi="Poppin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14.399999999999999" w:lineRule="auto"/>
      <w:ind w:left="0" w:firstLine="0"/>
      <w:jc w:val="righ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14.399999999999999" w:lineRule="auto"/>
      <w:ind w:left="-425" w:firstLine="0"/>
      <w:jc w:val="lef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sz w:val="20"/>
        <w:szCs w:val="20"/>
      </w:rPr>
      <w:drawing>
        <wp:inline distB="114300" distT="114300" distL="114300" distR="114300">
          <wp:extent cx="2686050" cy="1095375"/>
          <wp:effectExtent b="0" l="0" r="0" t="0"/>
          <wp:docPr id="7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86050" cy="10953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oppins" w:cs="Poppins" w:eastAsia="Poppins" w:hAnsi="Poppins"/>
        <w:sz w:val="24"/>
        <w:szCs w:val="24"/>
        <w:lang w:val="pt_PT"/>
      </w:rPr>
    </w:rPrDefault>
    <w:pPrDefault>
      <w:pPr>
        <w:widowControl w:val="0"/>
        <w:spacing w:after="160" w:line="259" w:lineRule="auto"/>
        <w:ind w:left="-708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81" w:hanging="258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243f6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1.xml"/><Relationship Id="rId11" Type="http://schemas.openxmlformats.org/officeDocument/2006/relationships/hyperlink" Target="https://ijui.rs.gov.br/public/noticia/3121/tecnologia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3.png"/><Relationship Id="rId12" Type="http://schemas.openxmlformats.org/officeDocument/2006/relationships/hyperlink" Target="https://www.ijui.rs.gov.br/noticia/4625/smed-promove-mostra-de-trabalhos-e-inovacao-tecnologica-durante-a-expofest-ijui-2025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AQtgNGYaplcVsRrW_VLfccJJ4D_NQwU0/view?usp=sharing" TargetMode="External"/><Relationship Id="rId15" Type="http://schemas.openxmlformats.org/officeDocument/2006/relationships/image" Target="media/image4.png"/><Relationship Id="rId14" Type="http://schemas.openxmlformats.org/officeDocument/2006/relationships/image" Target="media/image6.png"/><Relationship Id="rId17" Type="http://schemas.openxmlformats.org/officeDocument/2006/relationships/hyperlink" Target="https://www.parana.pr.gov.br/aen/Noticia/Telas-interativas-e-chromebooks-governador-entrega-R-333-milhoes-em-tecnologia-escolas" TargetMode="External"/><Relationship Id="rId16" Type="http://schemas.openxmlformats.org/officeDocument/2006/relationships/hyperlink" Target="https://www.parana.pr.gov.br/aen/Noticia/Telas-interativas-e-chromebooks-governador-entrega-R-333-milhoes-em-tecnologia-escolas" TargetMode="External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customXml" Target="../customXML/item1.xml"/><Relationship Id="rId18" Type="http://schemas.openxmlformats.org/officeDocument/2006/relationships/image" Target="media/image1.png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lkCKVvGngspm35Z7AbPz8zstBQ==">CgMxLjA4AHIhMWk5SkNFV0lBUDlZTXJaSG5qREVTczVlc1ZQZms0cWNY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2025-11-13T00:00:00Z</vt:lpwstr>
  </property>
  <property fmtid="{D5CDD505-2E9C-101B-9397-08002B2CF9AE}" pid="3" name="Creator">
    <vt:lpwstr>Microsoft® Word 2016</vt:lpwstr>
  </property>
  <property fmtid="{D5CDD505-2E9C-101B-9397-08002B2CF9AE}" pid="4" name="LastSaved">
    <vt:lpwstr>2025-11-15T00:00:00Z</vt:lpwstr>
  </property>
  <property fmtid="{D5CDD505-2E9C-101B-9397-08002B2CF9AE}" pid="5" name="Producer">
    <vt:lpwstr>Microsoft® Word 2016</vt:lpwstr>
  </property>
</Properties>
</file>