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515D2" w14:textId="77777777" w:rsidR="00352E0C" w:rsidRPr="0007654F" w:rsidRDefault="00352E0C" w:rsidP="00FB06AE">
      <w:pPr>
        <w:tabs>
          <w:tab w:val="left" w:pos="1981"/>
        </w:tabs>
        <w:jc w:val="both"/>
        <w:rPr>
          <w:rFonts w:ascii="Times New Roman" w:hAnsi="Times New Roman" w:cs="Times New Roman"/>
          <w:color w:val="000000" w:themeColor="text1"/>
        </w:rPr>
      </w:pPr>
    </w:p>
    <w:p w14:paraId="0EDFF691" w14:textId="77777777" w:rsidR="009136C9" w:rsidRPr="0007654F" w:rsidRDefault="009136C9" w:rsidP="009136C9">
      <w:pPr>
        <w:tabs>
          <w:tab w:val="left" w:pos="1981"/>
        </w:tabs>
        <w:jc w:val="center"/>
        <w:rPr>
          <w:rFonts w:ascii="Arial Narrow" w:hAnsi="Arial Narrow" w:cs="Times New Roman"/>
          <w:b/>
          <w:bCs/>
          <w:color w:val="000000" w:themeColor="text1"/>
        </w:rPr>
      </w:pPr>
      <w:r w:rsidRPr="0007654F">
        <w:rPr>
          <w:rFonts w:ascii="Arial Narrow" w:hAnsi="Arial Narrow" w:cs="Times New Roman"/>
          <w:b/>
          <w:bCs/>
          <w:color w:val="000000" w:themeColor="text1"/>
        </w:rPr>
        <w:t>ESTUDO TÉCNICO PRELIMINAR</w:t>
      </w:r>
    </w:p>
    <w:p w14:paraId="78D31D2C" w14:textId="70DFA215" w:rsidR="00A37412" w:rsidRPr="00C138B1" w:rsidRDefault="009136C9" w:rsidP="009136C9">
      <w:pPr>
        <w:tabs>
          <w:tab w:val="left" w:pos="1981"/>
        </w:tabs>
        <w:jc w:val="both"/>
        <w:rPr>
          <w:rFonts w:ascii="Arial Narrow" w:hAnsi="Arial Narrow" w:cs="Times New Roman"/>
          <w:color w:val="000000" w:themeColor="text1"/>
        </w:rPr>
      </w:pPr>
      <w:r w:rsidRPr="0007654F">
        <w:rPr>
          <w:rFonts w:ascii="Arial Narrow" w:hAnsi="Arial Narrow" w:cs="Times New Roman"/>
          <w:b/>
          <w:bCs/>
          <w:color w:val="000000" w:themeColor="text1"/>
        </w:rPr>
        <w:t>Objeto:</w:t>
      </w:r>
      <w:r w:rsidRPr="0007654F">
        <w:rPr>
          <w:rFonts w:ascii="Arial Narrow" w:hAnsi="Arial Narrow" w:cs="Times New Roman"/>
          <w:color w:val="000000" w:themeColor="text1"/>
        </w:rPr>
        <w:t xml:space="preserve"> </w:t>
      </w:r>
      <w:r w:rsidR="00C43190" w:rsidRPr="0007654F">
        <w:rPr>
          <w:rFonts w:ascii="Arial Narrow" w:hAnsi="Arial Narrow" w:cs="Times New Roman"/>
          <w:color w:val="000000" w:themeColor="text1"/>
        </w:rPr>
        <w:t>Registro de Preços para futura e eventual aquisição de uniformes e EPI's para servidores das escolas da rede municipal, lotados em cozinhas, refeitórios e serviços gerais.</w:t>
      </w:r>
      <w:r w:rsidR="00A37412" w:rsidRPr="0007654F">
        <w:rPr>
          <w:rFonts w:ascii="Arial Narrow" w:hAnsi="Arial Narrow" w:cs="Times New Roman"/>
          <w:color w:val="000000" w:themeColor="text1"/>
        </w:rPr>
        <w:t>, para atender às necessidades da Secretaria Municipal de Educação do Município de Ijuí/RS.</w:t>
      </w:r>
    </w:p>
    <w:p w14:paraId="75897C05" w14:textId="291DACA0" w:rsidR="009136C9" w:rsidRPr="0007654F" w:rsidRDefault="009136C9" w:rsidP="009136C9">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1. Descrição da necessidade da contratação</w:t>
      </w:r>
    </w:p>
    <w:p w14:paraId="47AA9E5E" w14:textId="77777777" w:rsidR="00C43190" w:rsidRPr="0007654F" w:rsidRDefault="00A37412" w:rsidP="00A37412">
      <w:pPr>
        <w:tabs>
          <w:tab w:val="left" w:pos="1981"/>
        </w:tabs>
        <w:jc w:val="both"/>
        <w:rPr>
          <w:rFonts w:ascii="Arial Narrow" w:eastAsia="Tahoma" w:hAnsi="Arial Narrow" w:cs="Times New Roman"/>
          <w:color w:val="000000" w:themeColor="text1"/>
        </w:rPr>
      </w:pPr>
      <w:r w:rsidRPr="0007654F">
        <w:rPr>
          <w:rFonts w:ascii="Arial Narrow" w:eastAsia="Tahoma" w:hAnsi="Arial Narrow" w:cs="Times New Roman"/>
          <w:color w:val="000000" w:themeColor="text1"/>
        </w:rPr>
        <w:t>A Secretaria Municipal de Educação de Ijuí</w:t>
      </w:r>
      <w:r w:rsidR="00C43190" w:rsidRPr="0007654F">
        <w:rPr>
          <w:rFonts w:ascii="Arial Narrow" w:eastAsia="Tahoma" w:hAnsi="Arial Narrow" w:cs="Times New Roman"/>
          <w:color w:val="000000" w:themeColor="text1"/>
        </w:rPr>
        <w:t xml:space="preserve"> necessita da aquisição dos matérias para atender às exigências da RDC ANVISA 216/2004 - Regulamento Técnico de Boas Práticas para Serviços de Alimentação, NR-6 - Equipamentos de Proteção Individual, e Resolução FNDE nº 06/2020 do PNAE.</w:t>
      </w:r>
    </w:p>
    <w:p w14:paraId="523A3989" w14:textId="67A19669" w:rsidR="00C43190" w:rsidRPr="0007654F" w:rsidRDefault="00C43190" w:rsidP="00A37412">
      <w:pPr>
        <w:tabs>
          <w:tab w:val="left" w:pos="1981"/>
        </w:tabs>
        <w:jc w:val="both"/>
        <w:rPr>
          <w:rFonts w:ascii="Arial Narrow" w:eastAsia="Tahoma" w:hAnsi="Arial Narrow" w:cs="Times New Roman"/>
          <w:color w:val="000000" w:themeColor="text1"/>
        </w:rPr>
      </w:pPr>
      <w:r w:rsidRPr="0007654F">
        <w:rPr>
          <w:rFonts w:ascii="Arial Narrow" w:eastAsia="Tahoma" w:hAnsi="Arial Narrow" w:cs="Times New Roman"/>
          <w:color w:val="000000" w:themeColor="text1"/>
        </w:rPr>
        <w:t>Público-alvo: Agentes de alimentação e Agentes de higienização de 26 escolas municipais, visando a padronização, assim evitando o uso de vestuário inadequado, risco de contaminação cruzada na alimentação escolar e não conformidade em visitas da Vigilância Sanitária e Conselho Municipal de Alimentação Escolar</w:t>
      </w:r>
    </w:p>
    <w:p w14:paraId="2F5CD1B3" w14:textId="4E5A0274" w:rsidR="00DD6C64" w:rsidRPr="00C138B1" w:rsidRDefault="00A37412" w:rsidP="009136C9">
      <w:pPr>
        <w:tabs>
          <w:tab w:val="left" w:pos="1981"/>
        </w:tabs>
        <w:jc w:val="both"/>
        <w:rPr>
          <w:rFonts w:ascii="Arial Narrow" w:eastAsia="Tahoma" w:hAnsi="Arial Narrow" w:cs="Times New Roman"/>
          <w:color w:val="000000" w:themeColor="text1"/>
        </w:rPr>
      </w:pPr>
      <w:r w:rsidRPr="0007654F">
        <w:rPr>
          <w:rFonts w:ascii="Arial Narrow" w:eastAsia="Tahoma" w:hAnsi="Arial Narrow" w:cs="Times New Roman"/>
          <w:color w:val="000000" w:themeColor="text1"/>
        </w:rPr>
        <w:t xml:space="preserve">Além disso, a </w:t>
      </w:r>
      <w:r w:rsidR="00C43190" w:rsidRPr="0007654F">
        <w:rPr>
          <w:rFonts w:ascii="Arial Narrow" w:eastAsia="Tahoma" w:hAnsi="Arial Narrow" w:cs="Times New Roman"/>
          <w:color w:val="000000" w:themeColor="text1"/>
        </w:rPr>
        <w:t>contratação da aquisição através de registro de Preços</w:t>
      </w:r>
      <w:r w:rsidRPr="0007654F">
        <w:rPr>
          <w:rFonts w:ascii="Arial Narrow" w:eastAsia="Tahoma" w:hAnsi="Arial Narrow" w:cs="Times New Roman"/>
          <w:color w:val="000000" w:themeColor="text1"/>
        </w:rPr>
        <w:t xml:space="preserve"> permite maior flexibilidade, controle de custos e adequação às necessidades reais da Secretaria</w:t>
      </w:r>
      <w:r w:rsidR="00C43190" w:rsidRPr="0007654F">
        <w:rPr>
          <w:rFonts w:ascii="Arial Narrow" w:eastAsia="Tahoma" w:hAnsi="Arial Narrow" w:cs="Times New Roman"/>
          <w:color w:val="000000" w:themeColor="text1"/>
        </w:rPr>
        <w:t xml:space="preserve"> de Educação e escolas atendidas</w:t>
      </w:r>
      <w:r w:rsidRPr="0007654F">
        <w:rPr>
          <w:rFonts w:ascii="Arial Narrow" w:eastAsia="Tahoma" w:hAnsi="Arial Narrow" w:cs="Times New Roman"/>
          <w:color w:val="000000" w:themeColor="text1"/>
        </w:rPr>
        <w:t>.</w:t>
      </w:r>
    </w:p>
    <w:p w14:paraId="0A06A7E7" w14:textId="3C76A9CC" w:rsidR="009136C9" w:rsidRPr="0007654F" w:rsidRDefault="009136C9" w:rsidP="009136C9">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2. Requisitos da contratação</w:t>
      </w:r>
    </w:p>
    <w:p w14:paraId="1591F5E4" w14:textId="19067CA8" w:rsidR="00C278B1" w:rsidRPr="0007654F" w:rsidRDefault="00A37412" w:rsidP="00C278B1">
      <w:pPr>
        <w:shd w:val="clear" w:color="auto" w:fill="FFFFFF"/>
        <w:spacing w:after="0" w:line="240" w:lineRule="auto"/>
        <w:ind w:firstLine="708"/>
        <w:jc w:val="both"/>
        <w:rPr>
          <w:rFonts w:ascii="Arial Narrow" w:eastAsia="Arial Narrow" w:hAnsi="Arial Narrow" w:cs="Arial Narrow"/>
          <w:color w:val="000000" w:themeColor="text1"/>
        </w:rPr>
      </w:pPr>
      <w:r w:rsidRPr="0007654F">
        <w:rPr>
          <w:rFonts w:ascii="Arial Narrow" w:hAnsi="Arial Narrow" w:cs="Times New Roman"/>
          <w:color w:val="000000" w:themeColor="text1"/>
        </w:rPr>
        <w:t xml:space="preserve">A empresa contratada deverá </w:t>
      </w:r>
      <w:r w:rsidR="00BA0CDD" w:rsidRPr="0007654F">
        <w:rPr>
          <w:rFonts w:ascii="Arial Narrow" w:hAnsi="Arial Narrow" w:cs="Times New Roman"/>
          <w:color w:val="000000" w:themeColor="text1"/>
        </w:rPr>
        <w:t>efetuar a entrega dos materiais de acordo com a descrição do Termo de Referência, de forma parcelada mediante a solicitação e necessidade da Secretaria Municipal de Educação, não sendo aceito que a contratada estipule pedido mínimo</w:t>
      </w:r>
      <w:r w:rsidR="00C278B1" w:rsidRPr="0007654F">
        <w:rPr>
          <w:rFonts w:ascii="Arial Narrow" w:hAnsi="Arial Narrow" w:cs="Times New Roman"/>
          <w:color w:val="000000" w:themeColor="text1"/>
        </w:rPr>
        <w:t xml:space="preserve"> de materias, assim sendo </w:t>
      </w:r>
      <w:r w:rsidR="00C278B1" w:rsidRPr="0007654F">
        <w:rPr>
          <w:rFonts w:ascii="Arial Narrow" w:eastAsia="Arial Narrow" w:hAnsi="Arial Narrow" w:cs="Arial Narrow"/>
          <w:color w:val="000000" w:themeColor="text1"/>
        </w:rPr>
        <w:t>solicita-se que a empresa contratada seja local, considerando:</w:t>
      </w:r>
    </w:p>
    <w:p w14:paraId="1B92E454" w14:textId="77777777" w:rsidR="00C278B1" w:rsidRPr="0007654F" w:rsidRDefault="00C278B1" w:rsidP="00C278B1">
      <w:pPr>
        <w:numPr>
          <w:ilvl w:val="0"/>
          <w:numId w:val="21"/>
        </w:num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A necessidade de aprovação presencial de artes e provas físicas;</w:t>
      </w:r>
    </w:p>
    <w:p w14:paraId="6D4E1C57" w14:textId="77777777" w:rsidR="00C278B1" w:rsidRPr="0007654F" w:rsidRDefault="00C278B1" w:rsidP="00C278B1">
      <w:pPr>
        <w:numPr>
          <w:ilvl w:val="0"/>
          <w:numId w:val="21"/>
        </w:num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A urgência na entrega de materiais para eventos e prazos curtos;</w:t>
      </w:r>
    </w:p>
    <w:p w14:paraId="68A22DCA" w14:textId="77777777" w:rsidR="00C278B1" w:rsidRPr="0007654F" w:rsidRDefault="00C278B1" w:rsidP="00C278B1">
      <w:pPr>
        <w:numPr>
          <w:ilvl w:val="0"/>
          <w:numId w:val="21"/>
        </w:num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A facilidade de conferência imediata de qualidade e quantidade;</w:t>
      </w:r>
    </w:p>
    <w:p w14:paraId="30C385B6" w14:textId="77777777" w:rsidR="00C278B1" w:rsidRPr="0007654F" w:rsidRDefault="00C278B1" w:rsidP="00C278B1">
      <w:pPr>
        <w:numPr>
          <w:ilvl w:val="0"/>
          <w:numId w:val="21"/>
        </w:num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A otimização de recursos públicos, com redução de custos de frete e logística;</w:t>
      </w:r>
    </w:p>
    <w:p w14:paraId="19A06F4E" w14:textId="7FBEC988" w:rsidR="00DD5212" w:rsidRPr="0007654F" w:rsidRDefault="00C278B1" w:rsidP="00DD5212">
      <w:pPr>
        <w:numPr>
          <w:ilvl w:val="0"/>
          <w:numId w:val="21"/>
        </w:num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A facilidade de comunicação e ajustes técnicos diretos com o fornecedor.</w:t>
      </w:r>
    </w:p>
    <w:p w14:paraId="6140D285" w14:textId="77777777" w:rsidR="00DD5212" w:rsidRPr="0007654F" w:rsidRDefault="00DD5212" w:rsidP="00DD5212">
      <w:pPr>
        <w:shd w:val="clear" w:color="auto" w:fill="FFFFFF"/>
        <w:spacing w:after="0" w:line="240" w:lineRule="auto"/>
        <w:ind w:firstLine="360"/>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Contratação através de Ata de Registro de Preços com vigência de 12 meses, prorrogável por igual período. Fornecimento parcelado conforme solicitação da Secretaria Municipal de Educação, entrega junto ao CEDAE – Centro de Distribuição de Alimentação Escolar (Avenida Coronel Dico, nº 374, Centro), em até 10 dias úteis após a solicitação do objeto.</w:t>
      </w:r>
    </w:p>
    <w:p w14:paraId="578B5A44" w14:textId="18B41CE8" w:rsidR="00DD5212" w:rsidRPr="0007654F" w:rsidRDefault="00DD5212" w:rsidP="00DD5212">
      <w:pPr>
        <w:shd w:val="clear" w:color="auto" w:fill="FFFFFF"/>
        <w:spacing w:after="0" w:line="240" w:lineRule="auto"/>
        <w:ind w:firstLine="360"/>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Sugere-se a divisão em lotes para ampliar disputa:</w:t>
      </w:r>
    </w:p>
    <w:p w14:paraId="1812C05E" w14:textId="77777777" w:rsidR="00DD5212" w:rsidRPr="0007654F" w:rsidRDefault="00DD5212" w:rsidP="00DD5212">
      <w:p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Lote 1 - Vestuário têxtil: Jaleco, Avental de tecido</w:t>
      </w:r>
    </w:p>
    <w:p w14:paraId="226A8B93" w14:textId="77777777" w:rsidR="00DD5212" w:rsidRPr="0007654F" w:rsidRDefault="00DD5212" w:rsidP="00DD5212">
      <w:p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Lote 2 - Impermeáveis: Avental napa, Bota borracha</w:t>
      </w:r>
    </w:p>
    <w:p w14:paraId="6C794D6F" w14:textId="77777777" w:rsidR="00DD5212" w:rsidRPr="0007654F" w:rsidRDefault="00DD5212" w:rsidP="00DD5212">
      <w:p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Lote 3 - Calçados ocupacionais: Tênis branco, Tênis preto</w:t>
      </w:r>
    </w:p>
    <w:p w14:paraId="4805C836" w14:textId="77777777" w:rsidR="00DD5212" w:rsidRPr="0007654F" w:rsidRDefault="00DD5212" w:rsidP="00DD5212">
      <w:pPr>
        <w:shd w:val="clear" w:color="auto" w:fill="FFFFFF"/>
        <w:spacing w:after="0" w:line="240" w:lineRule="auto"/>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Lote 4 - Descartáveis: Touca branca, Touca colorida</w:t>
      </w:r>
    </w:p>
    <w:p w14:paraId="07E12B99" w14:textId="50C59C30" w:rsidR="00DD5212" w:rsidRPr="0007654F" w:rsidRDefault="00DD5212" w:rsidP="00DD5212">
      <w:pPr>
        <w:shd w:val="clear" w:color="auto" w:fill="FFFFFF"/>
        <w:spacing w:after="0" w:line="240" w:lineRule="auto"/>
        <w:ind w:firstLine="709"/>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Critério: Menor preço por lote.</w:t>
      </w:r>
    </w:p>
    <w:p w14:paraId="44D13CE7" w14:textId="77777777" w:rsidR="00A37412" w:rsidRPr="0007654F" w:rsidRDefault="00A37412" w:rsidP="009136C9">
      <w:pPr>
        <w:tabs>
          <w:tab w:val="left" w:pos="1981"/>
        </w:tabs>
        <w:ind w:left="720"/>
        <w:jc w:val="both"/>
        <w:rPr>
          <w:rFonts w:ascii="Arial Narrow" w:hAnsi="Arial Narrow" w:cs="Times New Roman"/>
          <w:color w:val="000000" w:themeColor="text1"/>
        </w:rPr>
      </w:pPr>
    </w:p>
    <w:p w14:paraId="3C1EB67F" w14:textId="77777777" w:rsidR="00A37412" w:rsidRPr="0007654F" w:rsidRDefault="009136C9" w:rsidP="00A37412">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3. Estimativa das quantidades</w:t>
      </w:r>
    </w:p>
    <w:p w14:paraId="16C8F120" w14:textId="4982DB2A" w:rsidR="00A37412" w:rsidRPr="0007654F" w:rsidRDefault="00A37412" w:rsidP="00A3741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 xml:space="preserve">Por se tratar de Sistema de Registro de Preços, as quantidades dos itens são estimadas com base na demanda histórica e no planejamento bianual da Secretaria Municipal de Educação, </w:t>
      </w:r>
      <w:r w:rsidRPr="0007654F">
        <w:rPr>
          <w:rFonts w:ascii="Arial Narrow" w:hAnsi="Arial Narrow" w:cs="Times New Roman"/>
          <w:color w:val="000000" w:themeColor="text1"/>
        </w:rPr>
        <w:lastRenderedPageBreak/>
        <w:t>abrangendo o período de dois anos, sem obrigatoriedade de aquisição integral das quantidades registradas.</w:t>
      </w:r>
    </w:p>
    <w:p w14:paraId="35D71565" w14:textId="77777777" w:rsidR="00A37412" w:rsidRPr="0007654F" w:rsidRDefault="00A37412" w:rsidP="00A3741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A efetiva contratação dos serviços ocorrerá mediante emissão de empenho, conforme as necessidades específicas e a disponibilidade orçamentária, durante a vigência da ata de registro de preços.</w:t>
      </w:r>
    </w:p>
    <w:p w14:paraId="01C37908" w14:textId="77777777" w:rsidR="009136C9" w:rsidRPr="0007654F" w:rsidRDefault="009136C9" w:rsidP="009136C9">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4. Estimativa do valor da contratação</w:t>
      </w:r>
    </w:p>
    <w:p w14:paraId="49DDF153" w14:textId="72C2292F" w:rsidR="00A37412" w:rsidRPr="0007654F" w:rsidRDefault="00A37412" w:rsidP="00A3741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 xml:space="preserve">Atendendo ao disposto no art. 23 da Lei nº 14.133/2021 e ao Decreto Municipal nº 7.993/2022, foi realizada pesquisa de preços junto </w:t>
      </w:r>
      <w:r w:rsidR="00DD5212" w:rsidRPr="0007654F">
        <w:rPr>
          <w:rFonts w:ascii="Arial Narrow" w:hAnsi="Arial Narrow" w:cs="Times New Roman"/>
          <w:color w:val="000000" w:themeColor="text1"/>
        </w:rPr>
        <w:t>ao LICITACON</w:t>
      </w:r>
      <w:r w:rsidR="00AF2E22" w:rsidRPr="0007654F">
        <w:rPr>
          <w:rFonts w:ascii="Arial Narrow" w:hAnsi="Arial Narrow" w:cs="Times New Roman"/>
          <w:color w:val="000000" w:themeColor="text1"/>
        </w:rPr>
        <w:t xml:space="preserve"> https://portal.tce.rs.gov.br/, no período de 05/01/2026 a 01/07/2026</w:t>
      </w:r>
      <w:r w:rsidRPr="0007654F">
        <w:rPr>
          <w:rFonts w:ascii="Arial Narrow" w:hAnsi="Arial Narrow" w:cs="Times New Roman"/>
          <w:color w:val="000000" w:themeColor="text1"/>
        </w:rPr>
        <w:t>, obtendo-se os seguintes resultados:</w:t>
      </w:r>
    </w:p>
    <w:tbl>
      <w:tblPr>
        <w:tblW w:w="9243"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32"/>
        <w:gridCol w:w="709"/>
        <w:gridCol w:w="850"/>
        <w:gridCol w:w="1134"/>
        <w:gridCol w:w="1418"/>
      </w:tblGrid>
      <w:tr w:rsidR="0007654F" w:rsidRPr="0007654F" w14:paraId="046E9218" w14:textId="2D81F902" w:rsidTr="00AF2E22">
        <w:tc>
          <w:tcPr>
            <w:tcW w:w="5132" w:type="dxa"/>
            <w:tcBorders>
              <w:top w:val="single" w:sz="4" w:space="0" w:color="000000"/>
            </w:tcBorders>
          </w:tcPr>
          <w:p w14:paraId="6F765861" w14:textId="77777777" w:rsidR="00DD5212" w:rsidRPr="0007654F" w:rsidRDefault="00DD5212" w:rsidP="00DD5212">
            <w:pPr>
              <w:spacing w:after="0" w:line="240" w:lineRule="auto"/>
              <w:jc w:val="cente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Descrição completa</w:t>
            </w:r>
          </w:p>
        </w:tc>
        <w:tc>
          <w:tcPr>
            <w:tcW w:w="709" w:type="dxa"/>
          </w:tcPr>
          <w:p w14:paraId="2A297E38" w14:textId="77777777" w:rsidR="00DD5212" w:rsidRPr="0007654F" w:rsidRDefault="00DD5212" w:rsidP="00DD5212">
            <w:pPr>
              <w:spacing w:after="0" w:line="240" w:lineRule="auto"/>
              <w:jc w:val="center"/>
              <w:rPr>
                <w:rFonts w:ascii="Arial Narrow" w:eastAsia="Arial Narrow" w:hAnsi="Arial Narrow" w:cs="Arial Narrow"/>
                <w:color w:val="000000" w:themeColor="text1"/>
                <w:sz w:val="20"/>
                <w:szCs w:val="20"/>
              </w:rPr>
            </w:pPr>
            <w:r w:rsidRPr="0007654F">
              <w:rPr>
                <w:rFonts w:ascii="Arial Narrow" w:eastAsia="Arial Narrow" w:hAnsi="Arial Narrow" w:cs="Arial Narrow"/>
                <w:color w:val="000000" w:themeColor="text1"/>
                <w:sz w:val="20"/>
                <w:szCs w:val="20"/>
              </w:rPr>
              <w:t>Qtde</w:t>
            </w:r>
          </w:p>
        </w:tc>
        <w:tc>
          <w:tcPr>
            <w:tcW w:w="850" w:type="dxa"/>
            <w:tcBorders>
              <w:right w:val="single" w:sz="4" w:space="0" w:color="000000"/>
            </w:tcBorders>
          </w:tcPr>
          <w:p w14:paraId="14DC0349" w14:textId="77777777" w:rsidR="00DD5212" w:rsidRPr="0007654F" w:rsidRDefault="00DD5212" w:rsidP="00DD5212">
            <w:pPr>
              <w:spacing w:after="0" w:line="240" w:lineRule="auto"/>
              <w:jc w:val="center"/>
              <w:rPr>
                <w:rFonts w:ascii="Arial Narrow" w:eastAsia="Arial Narrow" w:hAnsi="Arial Narrow" w:cs="Arial Narrow"/>
                <w:color w:val="000000" w:themeColor="text1"/>
                <w:sz w:val="20"/>
                <w:szCs w:val="20"/>
              </w:rPr>
            </w:pPr>
            <w:r w:rsidRPr="0007654F">
              <w:rPr>
                <w:rFonts w:ascii="Arial Narrow" w:eastAsia="Arial Narrow" w:hAnsi="Arial Narrow" w:cs="Arial Narrow"/>
                <w:color w:val="000000" w:themeColor="text1"/>
                <w:sz w:val="20"/>
                <w:szCs w:val="20"/>
              </w:rPr>
              <w:t>Unidade</w:t>
            </w:r>
          </w:p>
        </w:tc>
        <w:tc>
          <w:tcPr>
            <w:tcW w:w="1134" w:type="dxa"/>
            <w:tcBorders>
              <w:left w:val="single" w:sz="4" w:space="0" w:color="000000"/>
            </w:tcBorders>
          </w:tcPr>
          <w:p w14:paraId="5776D24C" w14:textId="77777777" w:rsidR="00DD5212" w:rsidRPr="0007654F" w:rsidRDefault="00DD5212" w:rsidP="00DD5212">
            <w:pPr>
              <w:spacing w:after="0" w:line="240" w:lineRule="auto"/>
              <w:jc w:val="center"/>
              <w:rPr>
                <w:rFonts w:ascii="Arial Narrow" w:eastAsia="Arial Narrow" w:hAnsi="Arial Narrow" w:cs="Arial Narrow"/>
                <w:color w:val="000000" w:themeColor="text1"/>
                <w:sz w:val="20"/>
                <w:szCs w:val="20"/>
              </w:rPr>
            </w:pPr>
            <w:r w:rsidRPr="0007654F">
              <w:rPr>
                <w:rFonts w:ascii="Arial Narrow" w:eastAsia="Arial Narrow" w:hAnsi="Arial Narrow" w:cs="Arial Narrow"/>
                <w:color w:val="000000" w:themeColor="text1"/>
                <w:sz w:val="20"/>
                <w:szCs w:val="20"/>
              </w:rPr>
              <w:t>Valor unitário</w:t>
            </w:r>
          </w:p>
        </w:tc>
        <w:tc>
          <w:tcPr>
            <w:tcW w:w="1418" w:type="dxa"/>
            <w:tcBorders>
              <w:left w:val="single" w:sz="4" w:space="0" w:color="000000"/>
            </w:tcBorders>
          </w:tcPr>
          <w:p w14:paraId="6E3A84EF" w14:textId="2E11BB9C" w:rsidR="00DD5212" w:rsidRPr="0007654F" w:rsidRDefault="00DD5212" w:rsidP="00DD5212">
            <w:pPr>
              <w:spacing w:after="0" w:line="240" w:lineRule="auto"/>
              <w:jc w:val="cente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Valor Total</w:t>
            </w:r>
          </w:p>
        </w:tc>
      </w:tr>
      <w:tr w:rsidR="0007654F" w:rsidRPr="0007654F" w14:paraId="0159730B" w14:textId="560AC267" w:rsidTr="00AF2E22">
        <w:tc>
          <w:tcPr>
            <w:tcW w:w="5132" w:type="dxa"/>
          </w:tcPr>
          <w:p w14:paraId="20E74616" w14:textId="77777777" w:rsidR="00DD5212" w:rsidRPr="0007654F" w:rsidRDefault="00DD5212" w:rsidP="00DC6C64">
            <w:pPr>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Jaleco 100% poliester, cor branca, para uso nos serviços de alimentação, linha leve, manga curta, com acabamento de reforço, cor branca, botões escondidos, com gola, tecido específico para uniformes, não podendo ser tecido para abrigos. Comprimento acima do joelho e abaixo do quadril, no mínimo 80 cm. Serigrafia na parte superior esquerda em preto, na altura do decote:</w:t>
            </w:r>
          </w:p>
          <w:p w14:paraId="637889A4" w14:textId="77777777" w:rsidR="00DD5212" w:rsidRPr="0007654F" w:rsidRDefault="00DD5212" w:rsidP="00DC6C64">
            <w:pPr>
              <w:jc w:val="cente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MUNICÍPIO DE IJUÍ – PODER EXECUTIVO</w:t>
            </w:r>
          </w:p>
          <w:p w14:paraId="224535A4" w14:textId="77777777" w:rsidR="00DD5212" w:rsidRPr="0007654F" w:rsidRDefault="00DD5212" w:rsidP="00DC6C64">
            <w:pPr>
              <w:jc w:val="cente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SMEd – ALIMENTAÇÃO ESCOLAR.</w:t>
            </w:r>
          </w:p>
          <w:p w14:paraId="54279EFB" w14:textId="77777777" w:rsidR="00DD5212" w:rsidRPr="0007654F" w:rsidRDefault="00DD5212" w:rsidP="00DC6C64">
            <w:pPr>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Tamanhos: P, M, G, GG e XGG e XXGG. Quantidades de cada tamanho a combinar posteriormente de acordo com o mostruário do licitante e conforme as necessidades das escolas.</w:t>
            </w:r>
          </w:p>
        </w:tc>
        <w:tc>
          <w:tcPr>
            <w:tcW w:w="709" w:type="dxa"/>
          </w:tcPr>
          <w:p w14:paraId="0F0AEB30"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400</w:t>
            </w:r>
          </w:p>
        </w:tc>
        <w:tc>
          <w:tcPr>
            <w:tcW w:w="850" w:type="dxa"/>
            <w:tcBorders>
              <w:right w:val="single" w:sz="4" w:space="0" w:color="000000"/>
            </w:tcBorders>
          </w:tcPr>
          <w:p w14:paraId="30ED4869" w14:textId="77777777" w:rsidR="00DD5212" w:rsidRPr="0007654F" w:rsidRDefault="00DD5212" w:rsidP="00DC6C64">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Unid</w:t>
            </w:r>
          </w:p>
        </w:tc>
        <w:tc>
          <w:tcPr>
            <w:tcW w:w="1134" w:type="dxa"/>
            <w:tcBorders>
              <w:left w:val="single" w:sz="4" w:space="0" w:color="000000"/>
            </w:tcBorders>
          </w:tcPr>
          <w:p w14:paraId="19FFB1EC" w14:textId="01AA9702"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R$ </w:t>
            </w:r>
            <w:r w:rsidR="00AF2E22" w:rsidRPr="0007654F">
              <w:rPr>
                <w:rFonts w:ascii="Arial Narrow" w:eastAsia="Arial Narrow" w:hAnsi="Arial Narrow" w:cs="Arial Narrow"/>
                <w:color w:val="000000" w:themeColor="text1"/>
              </w:rPr>
              <w:t>92,00</w:t>
            </w:r>
          </w:p>
        </w:tc>
        <w:tc>
          <w:tcPr>
            <w:tcW w:w="1418" w:type="dxa"/>
            <w:tcBorders>
              <w:left w:val="single" w:sz="4" w:space="0" w:color="000000"/>
            </w:tcBorders>
          </w:tcPr>
          <w:p w14:paraId="75D0D3BD" w14:textId="7516D840" w:rsidR="00DD5212" w:rsidRPr="0007654F" w:rsidRDefault="00AF2E2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R$ 36.800,00</w:t>
            </w:r>
          </w:p>
        </w:tc>
      </w:tr>
      <w:tr w:rsidR="0007654F" w:rsidRPr="0007654F" w14:paraId="70A442FC" w14:textId="6757F032" w:rsidTr="00AF2E22">
        <w:tc>
          <w:tcPr>
            <w:tcW w:w="5132" w:type="dxa"/>
            <w:tcBorders>
              <w:top w:val="single" w:sz="4" w:space="0" w:color="000000"/>
              <w:left w:val="single" w:sz="4" w:space="0" w:color="000000"/>
              <w:bottom w:val="single" w:sz="4" w:space="0" w:color="000000"/>
              <w:right w:val="single" w:sz="4" w:space="0" w:color="000000"/>
            </w:tcBorders>
          </w:tcPr>
          <w:p w14:paraId="5F9F2B56" w14:textId="77777777" w:rsidR="00DD5212" w:rsidRPr="0007654F" w:rsidRDefault="00DD5212" w:rsidP="00DC6C64">
            <w:pP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Avental tipo pêra, para uso em serviços de limpeza e higienização, 100% poliester, linha leve, com amarração nas laterais na altura da cintura, decote em "V" com profundidade aproximada de 25cm, cor azul marinho. Acabamento em reforço. </w:t>
            </w:r>
            <w:r w:rsidRPr="0007654F">
              <w:rPr>
                <w:rFonts w:ascii="Arial Narrow" w:eastAsia="Arial Narrow" w:hAnsi="Arial Narrow" w:cs="Arial Narrow"/>
                <w:b/>
                <w:bCs/>
                <w:color w:val="000000" w:themeColor="text1"/>
              </w:rPr>
              <w:t>Frente e costas</w:t>
            </w:r>
            <w:r w:rsidRPr="0007654F">
              <w:rPr>
                <w:rFonts w:ascii="Arial Narrow" w:eastAsia="Arial Narrow" w:hAnsi="Arial Narrow" w:cs="Arial Narrow"/>
                <w:color w:val="000000" w:themeColor="text1"/>
              </w:rPr>
              <w:t>. Serigrafia na parte superior esquerda em cor branca, na altura do decote:</w:t>
            </w:r>
          </w:p>
          <w:p w14:paraId="784E60E0" w14:textId="77777777" w:rsidR="00DD5212" w:rsidRPr="0007654F" w:rsidRDefault="00DD5212" w:rsidP="00DC6C64">
            <w:pPr>
              <w:jc w:val="cente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MUNICÍPIO DE IJUÍ – PODER EXECUTIVO</w:t>
            </w:r>
          </w:p>
          <w:p w14:paraId="71E7667C" w14:textId="77777777" w:rsidR="00DD5212" w:rsidRPr="0007654F" w:rsidRDefault="00DD5212" w:rsidP="00DC6C64">
            <w:pPr>
              <w:jc w:val="center"/>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SECRETARIA MUNICIPAL DE EDUCAÇÃO.</w:t>
            </w:r>
          </w:p>
          <w:p w14:paraId="55539FA7" w14:textId="77777777" w:rsidR="00DD5212" w:rsidRPr="0007654F" w:rsidRDefault="00DD5212" w:rsidP="00DC6C64">
            <w:pPr>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Bolso frontal centralizado na parte frontal inferior nas dimensões de 15cm de altura x 25 cm de largura, com cantos inferiores arredondados. </w:t>
            </w:r>
          </w:p>
          <w:p w14:paraId="0420A635" w14:textId="77777777" w:rsidR="00DD5212" w:rsidRPr="0007654F" w:rsidRDefault="00DD5212" w:rsidP="00DC6C64">
            <w:pPr>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Tamanhos: P, M, G, GG e XGG e XXGG. Quantidades de cada tamanho a combinar posteriormente de acordo </w:t>
            </w:r>
            <w:r w:rsidRPr="0007654F">
              <w:rPr>
                <w:rFonts w:ascii="Arial Narrow" w:eastAsia="Arial Narrow" w:hAnsi="Arial Narrow" w:cs="Arial Narrow"/>
                <w:color w:val="000000" w:themeColor="text1"/>
              </w:rPr>
              <w:lastRenderedPageBreak/>
              <w:t>com o mostruário do licitante e conforme as necessidades das escolas.</w:t>
            </w:r>
          </w:p>
        </w:tc>
        <w:tc>
          <w:tcPr>
            <w:tcW w:w="709" w:type="dxa"/>
            <w:tcBorders>
              <w:top w:val="single" w:sz="4" w:space="0" w:color="000000"/>
              <w:left w:val="single" w:sz="4" w:space="0" w:color="000000"/>
              <w:bottom w:val="single" w:sz="4" w:space="0" w:color="000000"/>
              <w:right w:val="single" w:sz="4" w:space="0" w:color="000000"/>
            </w:tcBorders>
          </w:tcPr>
          <w:p w14:paraId="7394FF3D"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lastRenderedPageBreak/>
              <w:t>300</w:t>
            </w:r>
          </w:p>
        </w:tc>
        <w:tc>
          <w:tcPr>
            <w:tcW w:w="850" w:type="dxa"/>
            <w:tcBorders>
              <w:top w:val="single" w:sz="4" w:space="0" w:color="000000"/>
              <w:left w:val="single" w:sz="4" w:space="0" w:color="000000"/>
              <w:bottom w:val="single" w:sz="4" w:space="0" w:color="000000"/>
              <w:right w:val="single" w:sz="4" w:space="0" w:color="000000"/>
            </w:tcBorders>
          </w:tcPr>
          <w:p w14:paraId="3610CC02" w14:textId="77777777" w:rsidR="00DD5212" w:rsidRPr="0007654F" w:rsidRDefault="00DD5212" w:rsidP="00DC6C64">
            <w:pPr>
              <w:spacing w:after="0" w:line="240" w:lineRule="auto"/>
              <w:jc w:val="center"/>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Unid</w:t>
            </w:r>
          </w:p>
        </w:tc>
        <w:tc>
          <w:tcPr>
            <w:tcW w:w="1134" w:type="dxa"/>
            <w:tcBorders>
              <w:top w:val="single" w:sz="4" w:space="0" w:color="000000"/>
              <w:left w:val="single" w:sz="4" w:space="0" w:color="000000"/>
              <w:bottom w:val="single" w:sz="4" w:space="0" w:color="000000"/>
              <w:right w:val="single" w:sz="4" w:space="0" w:color="000000"/>
            </w:tcBorders>
          </w:tcPr>
          <w:p w14:paraId="3D6F4484" w14:textId="7A6AB435"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R$ </w:t>
            </w:r>
            <w:r w:rsidR="00AF2E22" w:rsidRPr="0007654F">
              <w:rPr>
                <w:rFonts w:ascii="Arial Narrow" w:eastAsia="Arial Narrow" w:hAnsi="Arial Narrow" w:cs="Arial Narrow"/>
                <w:color w:val="000000" w:themeColor="text1"/>
              </w:rPr>
              <w:t>5</w:t>
            </w:r>
            <w:r w:rsidRPr="0007654F">
              <w:rPr>
                <w:rFonts w:ascii="Arial Narrow" w:eastAsia="Arial Narrow" w:hAnsi="Arial Narrow" w:cs="Arial Narrow"/>
                <w:color w:val="000000" w:themeColor="text1"/>
              </w:rPr>
              <w:t>9,00</w:t>
            </w:r>
          </w:p>
        </w:tc>
        <w:tc>
          <w:tcPr>
            <w:tcW w:w="1418" w:type="dxa"/>
            <w:tcBorders>
              <w:top w:val="single" w:sz="4" w:space="0" w:color="000000"/>
              <w:left w:val="single" w:sz="4" w:space="0" w:color="000000"/>
              <w:bottom w:val="single" w:sz="4" w:space="0" w:color="000000"/>
              <w:right w:val="single" w:sz="4" w:space="0" w:color="000000"/>
            </w:tcBorders>
          </w:tcPr>
          <w:p w14:paraId="33A695CA" w14:textId="556E1FD7" w:rsidR="00DD5212" w:rsidRPr="0007654F" w:rsidRDefault="00AF2E2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R$ 17.700,00</w:t>
            </w:r>
          </w:p>
        </w:tc>
      </w:tr>
      <w:tr w:rsidR="0007654F" w:rsidRPr="0007654F" w14:paraId="3688EC71" w14:textId="18CD483E" w:rsidTr="00AF2E22">
        <w:tc>
          <w:tcPr>
            <w:tcW w:w="5132" w:type="dxa"/>
            <w:tcBorders>
              <w:top w:val="single" w:sz="4" w:space="0" w:color="000000"/>
              <w:left w:val="single" w:sz="4" w:space="0" w:color="000000"/>
              <w:bottom w:val="single" w:sz="4" w:space="0" w:color="000000"/>
              <w:right w:val="single" w:sz="4" w:space="0" w:color="000000"/>
            </w:tcBorders>
          </w:tcPr>
          <w:p w14:paraId="68AA9EE0" w14:textId="77777777" w:rsidR="00DD5212" w:rsidRPr="0007654F" w:rsidRDefault="00DD5212" w:rsidP="00DC6C64">
            <w:pPr>
              <w:pBdr>
                <w:top w:val="nil"/>
                <w:left w:val="nil"/>
                <w:bottom w:val="nil"/>
                <w:right w:val="nil"/>
                <w:between w:val="nil"/>
              </w:pBdr>
              <w:shd w:val="clear" w:color="auto" w:fill="FFFFFF"/>
              <w:spacing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Avental de napa, tamanho de 1,20m X 70cm Branco.100% impermeável, sem costura, para locais úmidos, mínima porosidade, fácil de limpar. Ideal para uso em áreas alimentícias em geral, deve proteger de resíduos químicos e líquidos. 50% PVC / 50% poliéster. Cor branca. Frente única com laços para amarrar atrás.</w:t>
            </w:r>
          </w:p>
        </w:tc>
        <w:tc>
          <w:tcPr>
            <w:tcW w:w="709" w:type="dxa"/>
            <w:tcBorders>
              <w:top w:val="single" w:sz="4" w:space="0" w:color="000000"/>
              <w:left w:val="single" w:sz="4" w:space="0" w:color="000000"/>
              <w:bottom w:val="single" w:sz="4" w:space="0" w:color="000000"/>
              <w:right w:val="single" w:sz="4" w:space="0" w:color="000000"/>
            </w:tcBorders>
          </w:tcPr>
          <w:p w14:paraId="749DF5C7"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350</w:t>
            </w:r>
          </w:p>
        </w:tc>
        <w:tc>
          <w:tcPr>
            <w:tcW w:w="850" w:type="dxa"/>
            <w:tcBorders>
              <w:top w:val="single" w:sz="4" w:space="0" w:color="000000"/>
              <w:left w:val="single" w:sz="4" w:space="0" w:color="000000"/>
              <w:bottom w:val="single" w:sz="4" w:space="0" w:color="000000"/>
              <w:right w:val="single" w:sz="4" w:space="0" w:color="000000"/>
            </w:tcBorders>
          </w:tcPr>
          <w:p w14:paraId="6AEABD8A" w14:textId="77777777" w:rsidR="00DD5212" w:rsidRPr="0007654F" w:rsidRDefault="00DD5212" w:rsidP="00DC6C64">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Unid</w:t>
            </w:r>
          </w:p>
        </w:tc>
        <w:tc>
          <w:tcPr>
            <w:tcW w:w="1134" w:type="dxa"/>
            <w:tcBorders>
              <w:top w:val="single" w:sz="4" w:space="0" w:color="000000"/>
              <w:left w:val="single" w:sz="4" w:space="0" w:color="000000"/>
              <w:bottom w:val="single" w:sz="4" w:space="0" w:color="000000"/>
              <w:right w:val="single" w:sz="4" w:space="0" w:color="000000"/>
            </w:tcBorders>
          </w:tcPr>
          <w:p w14:paraId="4A7646DA" w14:textId="5DA4F73C"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R$ </w:t>
            </w:r>
            <w:r w:rsidR="00AF2E22" w:rsidRPr="0007654F">
              <w:rPr>
                <w:rFonts w:ascii="Arial Narrow" w:eastAsia="Arial Narrow" w:hAnsi="Arial Narrow" w:cs="Arial Narrow"/>
                <w:color w:val="000000" w:themeColor="text1"/>
              </w:rPr>
              <w:t>28,50</w:t>
            </w:r>
          </w:p>
        </w:tc>
        <w:tc>
          <w:tcPr>
            <w:tcW w:w="1418" w:type="dxa"/>
            <w:tcBorders>
              <w:top w:val="single" w:sz="4" w:space="0" w:color="000000"/>
              <w:left w:val="single" w:sz="4" w:space="0" w:color="000000"/>
              <w:bottom w:val="single" w:sz="4" w:space="0" w:color="000000"/>
              <w:right w:val="single" w:sz="4" w:space="0" w:color="000000"/>
            </w:tcBorders>
          </w:tcPr>
          <w:p w14:paraId="16592E8B" w14:textId="416587CD" w:rsidR="00DD5212" w:rsidRPr="0007654F" w:rsidRDefault="00AF2E2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R$ 9.975,00</w:t>
            </w:r>
          </w:p>
        </w:tc>
      </w:tr>
      <w:tr w:rsidR="0007654F" w:rsidRPr="0007654F" w14:paraId="6537E667" w14:textId="765B50ED" w:rsidTr="00AF2E22">
        <w:tc>
          <w:tcPr>
            <w:tcW w:w="5132" w:type="dxa"/>
            <w:tcBorders>
              <w:top w:val="single" w:sz="4" w:space="0" w:color="000000"/>
              <w:left w:val="single" w:sz="4" w:space="0" w:color="000000"/>
              <w:bottom w:val="single" w:sz="4" w:space="0" w:color="000000"/>
              <w:right w:val="single" w:sz="4" w:space="0" w:color="000000"/>
            </w:tcBorders>
          </w:tcPr>
          <w:p w14:paraId="3DE37D53" w14:textId="77777777" w:rsidR="00AF2E22" w:rsidRPr="0007654F" w:rsidRDefault="00AF2E22" w:rsidP="00AF2E22">
            <w:pPr>
              <w:shd w:val="clear" w:color="auto" w:fill="FFFFFF"/>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Bota de borracha com PVC injetado, altura do cano 325 mm, forro interno de poliéster, solado com desenho antiderrapante, de fácil limpeza e higienização. Cor branca. Numeração do 34 ao 44.</w:t>
            </w:r>
            <w:r w:rsidRPr="0007654F">
              <w:rPr>
                <w:rFonts w:ascii="Arial Narrow" w:eastAsia="Arial Narrow" w:hAnsi="Arial Narrow" w:cs="Arial Narrow"/>
                <w:color w:val="000000" w:themeColor="text1"/>
              </w:rPr>
              <w:br/>
              <w:t xml:space="preserve"> Utilizada para proteção dos pés em locais úmidos, lamacentos, encharcados, produtos químicos, ácidos e solventes. </w:t>
            </w:r>
          </w:p>
          <w:p w14:paraId="5B4B9D8F" w14:textId="02CDD5D1" w:rsidR="00AF2E22" w:rsidRPr="0007654F" w:rsidRDefault="00AF2E22" w:rsidP="00AF2E22">
            <w:pPr>
              <w:shd w:val="clear" w:color="auto" w:fill="FFFFFF"/>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Podendo ser utilizada também para uso em áreas alimentícias em geral. </w:t>
            </w:r>
          </w:p>
        </w:tc>
        <w:tc>
          <w:tcPr>
            <w:tcW w:w="709" w:type="dxa"/>
            <w:tcBorders>
              <w:top w:val="single" w:sz="4" w:space="0" w:color="000000"/>
              <w:left w:val="single" w:sz="4" w:space="0" w:color="000000"/>
              <w:bottom w:val="single" w:sz="4" w:space="0" w:color="000000"/>
              <w:right w:val="single" w:sz="4" w:space="0" w:color="000000"/>
            </w:tcBorders>
          </w:tcPr>
          <w:p w14:paraId="7EE870EE"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300</w:t>
            </w:r>
          </w:p>
        </w:tc>
        <w:tc>
          <w:tcPr>
            <w:tcW w:w="850" w:type="dxa"/>
            <w:tcBorders>
              <w:top w:val="single" w:sz="4" w:space="0" w:color="000000"/>
              <w:left w:val="single" w:sz="4" w:space="0" w:color="000000"/>
              <w:bottom w:val="single" w:sz="4" w:space="0" w:color="000000"/>
              <w:right w:val="single" w:sz="4" w:space="0" w:color="000000"/>
            </w:tcBorders>
          </w:tcPr>
          <w:p w14:paraId="36414F93" w14:textId="77777777" w:rsidR="00AF2E22" w:rsidRPr="0007654F" w:rsidRDefault="00AF2E22" w:rsidP="00AF2E22">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Pares</w:t>
            </w:r>
          </w:p>
        </w:tc>
        <w:tc>
          <w:tcPr>
            <w:tcW w:w="1134" w:type="dxa"/>
            <w:tcBorders>
              <w:top w:val="single" w:sz="4" w:space="0" w:color="000000"/>
              <w:left w:val="single" w:sz="4" w:space="0" w:color="000000"/>
              <w:bottom w:val="single" w:sz="4" w:space="0" w:color="000000"/>
              <w:right w:val="single" w:sz="4" w:space="0" w:color="000000"/>
            </w:tcBorders>
          </w:tcPr>
          <w:p w14:paraId="029690A6" w14:textId="1D924A71"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R$ 71,00</w:t>
            </w:r>
          </w:p>
        </w:tc>
        <w:tc>
          <w:tcPr>
            <w:tcW w:w="1418" w:type="dxa"/>
            <w:tcBorders>
              <w:top w:val="single" w:sz="4" w:space="0" w:color="000000"/>
              <w:left w:val="single" w:sz="4" w:space="0" w:color="000000"/>
              <w:bottom w:val="single" w:sz="4" w:space="0" w:color="000000"/>
              <w:right w:val="single" w:sz="4" w:space="0" w:color="000000"/>
            </w:tcBorders>
          </w:tcPr>
          <w:p w14:paraId="283C8A69" w14:textId="59E664C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R$ 21.300,00</w:t>
            </w:r>
          </w:p>
        </w:tc>
      </w:tr>
      <w:tr w:rsidR="0007654F" w:rsidRPr="0007654F" w14:paraId="11D5C8E1" w14:textId="3596B0CB" w:rsidTr="00AF2E22">
        <w:tc>
          <w:tcPr>
            <w:tcW w:w="5132" w:type="dxa"/>
            <w:tcBorders>
              <w:top w:val="single" w:sz="4" w:space="0" w:color="000000"/>
              <w:left w:val="single" w:sz="4" w:space="0" w:color="000000"/>
              <w:bottom w:val="single" w:sz="4" w:space="0" w:color="000000"/>
              <w:right w:val="single" w:sz="4" w:space="0" w:color="000000"/>
            </w:tcBorders>
          </w:tcPr>
          <w:p w14:paraId="2C8EDCCE" w14:textId="1F932ED4" w:rsidR="00AF2E22" w:rsidRPr="0007654F" w:rsidRDefault="00AF2E22" w:rsidP="00AF2E22">
            <w:pPr>
              <w:shd w:val="clear" w:color="auto" w:fill="FFFFFF"/>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Touca descartável de TNT, 100% polipropileno, plissada, com elástico duplo, cores: azul, vermelho, rosa e preta (cor a ser definida no momento da solicitação do produto), pacote com 100 unidades. Não estéril, hipoalergênica, atóxica.</w:t>
            </w:r>
          </w:p>
        </w:tc>
        <w:tc>
          <w:tcPr>
            <w:tcW w:w="709" w:type="dxa"/>
            <w:tcBorders>
              <w:top w:val="single" w:sz="4" w:space="0" w:color="000000"/>
              <w:left w:val="single" w:sz="4" w:space="0" w:color="000000"/>
              <w:bottom w:val="single" w:sz="4" w:space="0" w:color="000000"/>
              <w:right w:val="single" w:sz="4" w:space="0" w:color="000000"/>
            </w:tcBorders>
          </w:tcPr>
          <w:p w14:paraId="7FB99E14"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300</w:t>
            </w:r>
          </w:p>
        </w:tc>
        <w:tc>
          <w:tcPr>
            <w:tcW w:w="850" w:type="dxa"/>
            <w:tcBorders>
              <w:top w:val="single" w:sz="4" w:space="0" w:color="000000"/>
              <w:left w:val="single" w:sz="4" w:space="0" w:color="000000"/>
              <w:bottom w:val="single" w:sz="4" w:space="0" w:color="000000"/>
              <w:right w:val="single" w:sz="4" w:space="0" w:color="000000"/>
            </w:tcBorders>
          </w:tcPr>
          <w:p w14:paraId="0EF25DE7" w14:textId="77777777" w:rsidR="00AF2E22" w:rsidRPr="0007654F" w:rsidRDefault="00AF2E22" w:rsidP="00AF2E22">
            <w:pPr>
              <w:spacing w:after="0" w:line="240" w:lineRule="auto"/>
              <w:rPr>
                <w:rFonts w:ascii="Arial Narrow" w:eastAsia="Arial Narrow" w:hAnsi="Arial Narrow" w:cs="Arial Narrow"/>
                <w:color w:val="000000" w:themeColor="text1"/>
                <w:sz w:val="20"/>
                <w:szCs w:val="20"/>
              </w:rPr>
            </w:pPr>
            <w:r w:rsidRPr="0007654F">
              <w:rPr>
                <w:rFonts w:ascii="Arial Narrow" w:eastAsia="Arial Narrow" w:hAnsi="Arial Narrow" w:cs="Arial Narrow"/>
                <w:color w:val="000000" w:themeColor="text1"/>
                <w:sz w:val="20"/>
                <w:szCs w:val="20"/>
              </w:rPr>
              <w:t>Pacotes</w:t>
            </w:r>
          </w:p>
        </w:tc>
        <w:tc>
          <w:tcPr>
            <w:tcW w:w="1134" w:type="dxa"/>
            <w:tcBorders>
              <w:top w:val="single" w:sz="4" w:space="0" w:color="000000"/>
              <w:left w:val="single" w:sz="4" w:space="0" w:color="000000"/>
              <w:bottom w:val="single" w:sz="4" w:space="0" w:color="000000"/>
              <w:right w:val="single" w:sz="4" w:space="0" w:color="000000"/>
            </w:tcBorders>
          </w:tcPr>
          <w:p w14:paraId="03092B7B" w14:textId="351B3161"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R$ 9,92</w:t>
            </w:r>
          </w:p>
        </w:tc>
        <w:tc>
          <w:tcPr>
            <w:tcW w:w="1418" w:type="dxa"/>
            <w:tcBorders>
              <w:top w:val="single" w:sz="4" w:space="0" w:color="000000"/>
              <w:left w:val="single" w:sz="4" w:space="0" w:color="000000"/>
              <w:bottom w:val="single" w:sz="4" w:space="0" w:color="000000"/>
              <w:right w:val="single" w:sz="4" w:space="0" w:color="000000"/>
            </w:tcBorders>
          </w:tcPr>
          <w:p w14:paraId="71091CA2" w14:textId="0813565B"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R$ 2.976,00</w:t>
            </w:r>
          </w:p>
        </w:tc>
      </w:tr>
      <w:tr w:rsidR="0007654F" w:rsidRPr="0007654F" w14:paraId="22A6BD51" w14:textId="059C583C" w:rsidTr="00AF2E22">
        <w:tc>
          <w:tcPr>
            <w:tcW w:w="5132" w:type="dxa"/>
            <w:tcBorders>
              <w:top w:val="single" w:sz="4" w:space="0" w:color="000000"/>
              <w:left w:val="single" w:sz="4" w:space="0" w:color="000000"/>
              <w:bottom w:val="single" w:sz="4" w:space="0" w:color="000000"/>
              <w:right w:val="single" w:sz="4" w:space="0" w:color="000000"/>
            </w:tcBorders>
          </w:tcPr>
          <w:p w14:paraId="5188263F" w14:textId="54194A8B" w:rsidR="00AF2E22" w:rsidRPr="0007654F" w:rsidRDefault="00AF2E22" w:rsidP="00AF2E22">
            <w:pPr>
              <w:shd w:val="clear" w:color="auto" w:fill="FFFFFF"/>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Touca descartável de TNT, 100% polipropileno, plissada, com elástico duplo, cor branca, pacote com 100 unidades. Não estéril, hipoalergênica, atóxica.</w:t>
            </w:r>
          </w:p>
        </w:tc>
        <w:tc>
          <w:tcPr>
            <w:tcW w:w="709" w:type="dxa"/>
            <w:tcBorders>
              <w:top w:val="single" w:sz="4" w:space="0" w:color="000000"/>
              <w:left w:val="single" w:sz="4" w:space="0" w:color="000000"/>
              <w:bottom w:val="single" w:sz="4" w:space="0" w:color="000000"/>
              <w:right w:val="single" w:sz="4" w:space="0" w:color="000000"/>
            </w:tcBorders>
          </w:tcPr>
          <w:p w14:paraId="6F302CCE"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300</w:t>
            </w:r>
          </w:p>
        </w:tc>
        <w:tc>
          <w:tcPr>
            <w:tcW w:w="850" w:type="dxa"/>
            <w:tcBorders>
              <w:top w:val="single" w:sz="4" w:space="0" w:color="000000"/>
              <w:left w:val="single" w:sz="4" w:space="0" w:color="000000"/>
              <w:bottom w:val="single" w:sz="4" w:space="0" w:color="000000"/>
              <w:right w:val="single" w:sz="4" w:space="0" w:color="000000"/>
            </w:tcBorders>
          </w:tcPr>
          <w:p w14:paraId="2633C696" w14:textId="77777777" w:rsidR="00AF2E22" w:rsidRPr="0007654F" w:rsidRDefault="00AF2E22" w:rsidP="00AF2E22">
            <w:pPr>
              <w:spacing w:after="0" w:line="240" w:lineRule="auto"/>
              <w:rPr>
                <w:rFonts w:ascii="Arial Narrow" w:eastAsia="Arial Narrow" w:hAnsi="Arial Narrow" w:cs="Arial Narrow"/>
                <w:color w:val="000000" w:themeColor="text1"/>
                <w:sz w:val="20"/>
                <w:szCs w:val="20"/>
              </w:rPr>
            </w:pPr>
            <w:r w:rsidRPr="0007654F">
              <w:rPr>
                <w:rFonts w:ascii="Arial Narrow" w:eastAsia="Arial Narrow" w:hAnsi="Arial Narrow" w:cs="Arial Narrow"/>
                <w:color w:val="000000" w:themeColor="text1"/>
                <w:sz w:val="20"/>
                <w:szCs w:val="20"/>
              </w:rPr>
              <w:t>Pacotes</w:t>
            </w:r>
          </w:p>
        </w:tc>
        <w:tc>
          <w:tcPr>
            <w:tcW w:w="1134" w:type="dxa"/>
            <w:tcBorders>
              <w:top w:val="single" w:sz="4" w:space="0" w:color="000000"/>
              <w:left w:val="single" w:sz="4" w:space="0" w:color="000000"/>
              <w:bottom w:val="single" w:sz="4" w:space="0" w:color="000000"/>
              <w:right w:val="single" w:sz="4" w:space="0" w:color="000000"/>
            </w:tcBorders>
          </w:tcPr>
          <w:p w14:paraId="2B5623C3" w14:textId="69E0283C"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R$ 8,77</w:t>
            </w:r>
          </w:p>
        </w:tc>
        <w:tc>
          <w:tcPr>
            <w:tcW w:w="1418" w:type="dxa"/>
            <w:tcBorders>
              <w:top w:val="single" w:sz="4" w:space="0" w:color="000000"/>
              <w:left w:val="single" w:sz="4" w:space="0" w:color="000000"/>
              <w:bottom w:val="single" w:sz="4" w:space="0" w:color="000000"/>
              <w:right w:val="single" w:sz="4" w:space="0" w:color="000000"/>
            </w:tcBorders>
          </w:tcPr>
          <w:p w14:paraId="59F1A021" w14:textId="1BAE72C8"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R$ 2.631,00</w:t>
            </w:r>
          </w:p>
        </w:tc>
      </w:tr>
      <w:tr w:rsidR="0007654F" w:rsidRPr="0007654F" w14:paraId="1B46AAA5" w14:textId="259903E2" w:rsidTr="00AF2E22">
        <w:tc>
          <w:tcPr>
            <w:tcW w:w="5132" w:type="dxa"/>
            <w:tcBorders>
              <w:top w:val="single" w:sz="4" w:space="0" w:color="000000"/>
              <w:left w:val="single" w:sz="4" w:space="0" w:color="000000"/>
              <w:bottom w:val="single" w:sz="4" w:space="0" w:color="000000"/>
              <w:right w:val="single" w:sz="4" w:space="0" w:color="000000"/>
            </w:tcBorders>
          </w:tcPr>
          <w:p w14:paraId="71B99F38"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highlight w:val="white"/>
              </w:rPr>
              <w:t xml:space="preserve">Tênis ocupacional feminino, cor branca, produzido em material polimérico impermeável. Injeção tipo full-plastic com solado de borracha vulcanizada antiderrapante, para evitar qualquer deslize, formato hexagonal. Composição da borracha de acordo com as certificações ISO 13.287 e ISO SRC comprovadas através de laudo ou documento que comprove a resistência dos nossos calçados em pisos escorregadios, de acordo com a legislação anteriormente citada. Indicado para uso </w:t>
            </w:r>
            <w:r w:rsidRPr="0007654F">
              <w:rPr>
                <w:rFonts w:ascii="Arial Narrow" w:eastAsia="Arial Narrow" w:hAnsi="Arial Narrow" w:cs="Arial Narrow"/>
                <w:color w:val="000000" w:themeColor="text1"/>
              </w:rPr>
              <w:t>em áreas alimentícias em geral.</w:t>
            </w:r>
          </w:p>
          <w:p w14:paraId="791E1C87" w14:textId="77777777" w:rsidR="00AF2E22" w:rsidRPr="0007654F" w:rsidRDefault="00AF2E22" w:rsidP="00AF2E22">
            <w:pPr>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Numeração: do 34 ao 44. quantidades de cada tamanho a combinar posteriormente de acordo com o mostruário do licitante e conforme as necessidades das escolas.</w:t>
            </w:r>
          </w:p>
        </w:tc>
        <w:tc>
          <w:tcPr>
            <w:tcW w:w="709" w:type="dxa"/>
            <w:tcBorders>
              <w:top w:val="single" w:sz="4" w:space="0" w:color="000000"/>
              <w:left w:val="single" w:sz="4" w:space="0" w:color="000000"/>
              <w:bottom w:val="single" w:sz="4" w:space="0" w:color="000000"/>
              <w:right w:val="single" w:sz="4" w:space="0" w:color="000000"/>
            </w:tcBorders>
          </w:tcPr>
          <w:p w14:paraId="13396A8C"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350</w:t>
            </w:r>
          </w:p>
        </w:tc>
        <w:tc>
          <w:tcPr>
            <w:tcW w:w="850" w:type="dxa"/>
            <w:tcBorders>
              <w:top w:val="single" w:sz="4" w:space="0" w:color="000000"/>
              <w:left w:val="single" w:sz="4" w:space="0" w:color="000000"/>
              <w:bottom w:val="single" w:sz="4" w:space="0" w:color="000000"/>
              <w:right w:val="single" w:sz="4" w:space="0" w:color="000000"/>
            </w:tcBorders>
          </w:tcPr>
          <w:p w14:paraId="1CB927F2" w14:textId="77777777" w:rsidR="00AF2E22" w:rsidRPr="0007654F" w:rsidRDefault="00AF2E22" w:rsidP="00AF2E22">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Pares</w:t>
            </w:r>
          </w:p>
        </w:tc>
        <w:tc>
          <w:tcPr>
            <w:tcW w:w="1134" w:type="dxa"/>
            <w:tcBorders>
              <w:top w:val="single" w:sz="4" w:space="0" w:color="000000"/>
              <w:left w:val="single" w:sz="4" w:space="0" w:color="000000"/>
              <w:bottom w:val="single" w:sz="4" w:space="0" w:color="000000"/>
              <w:right w:val="single" w:sz="4" w:space="0" w:color="000000"/>
            </w:tcBorders>
          </w:tcPr>
          <w:p w14:paraId="063E3367" w14:textId="3793D2E1"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R$ 78,95</w:t>
            </w:r>
          </w:p>
        </w:tc>
        <w:tc>
          <w:tcPr>
            <w:tcW w:w="1418" w:type="dxa"/>
            <w:tcBorders>
              <w:top w:val="single" w:sz="4" w:space="0" w:color="000000"/>
              <w:left w:val="single" w:sz="4" w:space="0" w:color="000000"/>
              <w:bottom w:val="single" w:sz="4" w:space="0" w:color="000000"/>
              <w:right w:val="single" w:sz="4" w:space="0" w:color="000000"/>
            </w:tcBorders>
          </w:tcPr>
          <w:p w14:paraId="7A36AC2C" w14:textId="63C03FD6"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R$ 27.632,50</w:t>
            </w:r>
          </w:p>
        </w:tc>
      </w:tr>
      <w:tr w:rsidR="0007654F" w:rsidRPr="0007654F" w14:paraId="24EAC430" w14:textId="1E78013B" w:rsidTr="00AF2E22">
        <w:tc>
          <w:tcPr>
            <w:tcW w:w="5132" w:type="dxa"/>
            <w:tcBorders>
              <w:top w:val="single" w:sz="4" w:space="0" w:color="000000"/>
              <w:left w:val="single" w:sz="4" w:space="0" w:color="000000"/>
              <w:bottom w:val="single" w:sz="4" w:space="0" w:color="000000"/>
              <w:right w:val="single" w:sz="4" w:space="0" w:color="000000"/>
            </w:tcBorders>
          </w:tcPr>
          <w:p w14:paraId="010D4693" w14:textId="77777777" w:rsidR="00AF2E22" w:rsidRPr="0007654F" w:rsidRDefault="00AF2E22" w:rsidP="00AF2E22">
            <w:pPr>
              <w:spacing w:after="0" w:line="240" w:lineRule="auto"/>
              <w:rPr>
                <w:rFonts w:ascii="Arial Narrow" w:eastAsia="Arial Narrow" w:hAnsi="Arial Narrow" w:cs="Arial Narrow"/>
                <w:color w:val="000000" w:themeColor="text1"/>
                <w:highlight w:val="white"/>
              </w:rPr>
            </w:pPr>
            <w:r w:rsidRPr="0007654F">
              <w:rPr>
                <w:rFonts w:ascii="Arial Narrow" w:eastAsia="Arial Narrow" w:hAnsi="Arial Narrow" w:cs="Arial Narrow"/>
                <w:color w:val="000000" w:themeColor="text1"/>
                <w:highlight w:val="white"/>
              </w:rPr>
              <w:t xml:space="preserve">Tênis ocupacional feminino, cor preta, produzido em material polimérico impermeável. Injeção tipo full-plastic com solado de borracha vulcanizada antiderrapante, para evitar qualquer deslize, formato hexagonal. Composição da borracha de acordo com as certificações ISO 13.287 e ISO SRC comprovadas através de laudo ou documento que comprove a resistência dos nossos calçados em pisos </w:t>
            </w:r>
            <w:r w:rsidRPr="0007654F">
              <w:rPr>
                <w:rFonts w:ascii="Arial Narrow" w:eastAsia="Arial Narrow" w:hAnsi="Arial Narrow" w:cs="Arial Narrow"/>
                <w:color w:val="000000" w:themeColor="text1"/>
                <w:highlight w:val="white"/>
              </w:rPr>
              <w:lastRenderedPageBreak/>
              <w:t>escorregadios, de acordo com a legislação anteriormente citada.</w:t>
            </w:r>
          </w:p>
          <w:p w14:paraId="75592594"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Numeração: do 34 ao 44. quantidades de cada tamanho a combinar posteriormente de acordo com o mostruário do licitante e conforme as necessidades das escolas.</w:t>
            </w:r>
          </w:p>
        </w:tc>
        <w:tc>
          <w:tcPr>
            <w:tcW w:w="709" w:type="dxa"/>
            <w:tcBorders>
              <w:top w:val="single" w:sz="4" w:space="0" w:color="000000"/>
              <w:left w:val="single" w:sz="4" w:space="0" w:color="000000"/>
              <w:bottom w:val="single" w:sz="4" w:space="0" w:color="000000"/>
              <w:right w:val="single" w:sz="4" w:space="0" w:color="000000"/>
            </w:tcBorders>
          </w:tcPr>
          <w:p w14:paraId="78039719" w14:textId="77777777"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lastRenderedPageBreak/>
              <w:t>250</w:t>
            </w:r>
          </w:p>
        </w:tc>
        <w:tc>
          <w:tcPr>
            <w:tcW w:w="850" w:type="dxa"/>
            <w:tcBorders>
              <w:top w:val="single" w:sz="4" w:space="0" w:color="000000"/>
              <w:left w:val="single" w:sz="4" w:space="0" w:color="000000"/>
              <w:bottom w:val="single" w:sz="4" w:space="0" w:color="000000"/>
              <w:right w:val="single" w:sz="4" w:space="0" w:color="000000"/>
            </w:tcBorders>
          </w:tcPr>
          <w:p w14:paraId="3CC89AE2" w14:textId="77777777" w:rsidR="00AF2E22" w:rsidRPr="0007654F" w:rsidRDefault="00AF2E22" w:rsidP="00AF2E22">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Pares</w:t>
            </w:r>
          </w:p>
        </w:tc>
        <w:tc>
          <w:tcPr>
            <w:tcW w:w="1134" w:type="dxa"/>
            <w:tcBorders>
              <w:top w:val="single" w:sz="4" w:space="0" w:color="000000"/>
              <w:left w:val="single" w:sz="4" w:space="0" w:color="000000"/>
              <w:bottom w:val="single" w:sz="4" w:space="0" w:color="000000"/>
              <w:right w:val="single" w:sz="4" w:space="0" w:color="000000"/>
            </w:tcBorders>
          </w:tcPr>
          <w:p w14:paraId="76EAB33B" w14:textId="7C84D3B1"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R$ 78,95</w:t>
            </w:r>
          </w:p>
        </w:tc>
        <w:tc>
          <w:tcPr>
            <w:tcW w:w="1418" w:type="dxa"/>
            <w:tcBorders>
              <w:top w:val="single" w:sz="4" w:space="0" w:color="000000"/>
              <w:left w:val="single" w:sz="4" w:space="0" w:color="000000"/>
              <w:bottom w:val="single" w:sz="4" w:space="0" w:color="000000"/>
              <w:right w:val="single" w:sz="4" w:space="0" w:color="000000"/>
            </w:tcBorders>
          </w:tcPr>
          <w:p w14:paraId="7CD407FA" w14:textId="138A29A0" w:rsidR="00AF2E22" w:rsidRPr="0007654F" w:rsidRDefault="00AF2E22" w:rsidP="00AF2E22">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R$ 19.737,50</w:t>
            </w:r>
          </w:p>
        </w:tc>
      </w:tr>
      <w:tr w:rsidR="0007654F" w:rsidRPr="0007654F" w14:paraId="71CC3AD8" w14:textId="6D42EFF6" w:rsidTr="00AF2E22">
        <w:tc>
          <w:tcPr>
            <w:tcW w:w="5132" w:type="dxa"/>
            <w:tcBorders>
              <w:top w:val="single" w:sz="4" w:space="0" w:color="000000"/>
              <w:left w:val="single" w:sz="4" w:space="0" w:color="000000"/>
              <w:bottom w:val="single" w:sz="4" w:space="0" w:color="000000"/>
              <w:right w:val="single" w:sz="4" w:space="0" w:color="000000"/>
            </w:tcBorders>
          </w:tcPr>
          <w:p w14:paraId="5D7532B0"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highlight w:val="white"/>
              </w:rPr>
              <w:t xml:space="preserve">Tênis ocupacional masculino, cor branca, produzido em material polimérico impermeável. Injeção tipo full-plastic com solado de borracha vulcanizada antiderrapante, para evitar qualquer deslize, formato hexagonal. Composição da borracha de acordo com as certificações ISO 13.287 e ISO SRC comprovadas através de laudo ou documento que comprove a resistência dos nossos calçados em pisos escorregadios, de acordo com a legislação anteriormente citada. Indicado para uso </w:t>
            </w:r>
            <w:r w:rsidRPr="0007654F">
              <w:rPr>
                <w:rFonts w:ascii="Arial Narrow" w:eastAsia="Arial Narrow" w:hAnsi="Arial Narrow" w:cs="Arial Narrow"/>
                <w:color w:val="000000" w:themeColor="text1"/>
              </w:rPr>
              <w:t>em áreas alimentícias em geral.</w:t>
            </w:r>
          </w:p>
          <w:p w14:paraId="74266E30" w14:textId="77777777" w:rsidR="00DD5212" w:rsidRPr="0007654F" w:rsidRDefault="00DD5212" w:rsidP="00DC6C64">
            <w:pPr>
              <w:jc w:val="both"/>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Numeração: do 34 ao 44. quantidades de cada tamanho a combinar posteriormente de acordo com o mostruário do licitante e conforme as necessidades das escolas.</w:t>
            </w:r>
          </w:p>
        </w:tc>
        <w:tc>
          <w:tcPr>
            <w:tcW w:w="709" w:type="dxa"/>
            <w:tcBorders>
              <w:top w:val="single" w:sz="4" w:space="0" w:color="000000"/>
              <w:left w:val="single" w:sz="4" w:space="0" w:color="000000"/>
              <w:bottom w:val="single" w:sz="4" w:space="0" w:color="000000"/>
              <w:right w:val="single" w:sz="4" w:space="0" w:color="000000"/>
            </w:tcBorders>
          </w:tcPr>
          <w:p w14:paraId="015E28FE"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50</w:t>
            </w:r>
          </w:p>
        </w:tc>
        <w:tc>
          <w:tcPr>
            <w:tcW w:w="850" w:type="dxa"/>
            <w:tcBorders>
              <w:top w:val="single" w:sz="4" w:space="0" w:color="000000"/>
              <w:left w:val="single" w:sz="4" w:space="0" w:color="000000"/>
              <w:bottom w:val="single" w:sz="4" w:space="0" w:color="000000"/>
              <w:right w:val="single" w:sz="4" w:space="0" w:color="000000"/>
            </w:tcBorders>
          </w:tcPr>
          <w:p w14:paraId="14574E00" w14:textId="77777777" w:rsidR="00DD5212" w:rsidRPr="0007654F" w:rsidRDefault="00DD5212" w:rsidP="00DC6C64">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Pares</w:t>
            </w:r>
          </w:p>
        </w:tc>
        <w:tc>
          <w:tcPr>
            <w:tcW w:w="1134" w:type="dxa"/>
            <w:tcBorders>
              <w:top w:val="single" w:sz="4" w:space="0" w:color="000000"/>
              <w:left w:val="single" w:sz="4" w:space="0" w:color="000000"/>
              <w:bottom w:val="single" w:sz="4" w:space="0" w:color="000000"/>
              <w:right w:val="single" w:sz="4" w:space="0" w:color="000000"/>
            </w:tcBorders>
          </w:tcPr>
          <w:p w14:paraId="7458128A" w14:textId="70DB5609"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R$ </w:t>
            </w:r>
            <w:r w:rsidR="00AF2E22" w:rsidRPr="0007654F">
              <w:rPr>
                <w:rFonts w:ascii="Arial Narrow" w:eastAsia="Arial Narrow" w:hAnsi="Arial Narrow" w:cs="Arial Narrow"/>
                <w:color w:val="000000" w:themeColor="text1"/>
              </w:rPr>
              <w:t>78,64</w:t>
            </w:r>
          </w:p>
        </w:tc>
        <w:tc>
          <w:tcPr>
            <w:tcW w:w="1418" w:type="dxa"/>
            <w:tcBorders>
              <w:top w:val="single" w:sz="4" w:space="0" w:color="000000"/>
              <w:left w:val="single" w:sz="4" w:space="0" w:color="000000"/>
              <w:bottom w:val="single" w:sz="4" w:space="0" w:color="000000"/>
              <w:right w:val="single" w:sz="4" w:space="0" w:color="000000"/>
            </w:tcBorders>
          </w:tcPr>
          <w:p w14:paraId="3BFCB12B" w14:textId="6406748B" w:rsidR="00DD5212" w:rsidRPr="0007654F" w:rsidRDefault="00AF2E2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R$ 3.932,00</w:t>
            </w:r>
          </w:p>
        </w:tc>
      </w:tr>
      <w:tr w:rsidR="0007654F" w:rsidRPr="0007654F" w14:paraId="11A9C98D" w14:textId="6825A1C0" w:rsidTr="00AF2E22">
        <w:tc>
          <w:tcPr>
            <w:tcW w:w="5132" w:type="dxa"/>
            <w:tcBorders>
              <w:top w:val="single" w:sz="4" w:space="0" w:color="000000"/>
              <w:left w:val="single" w:sz="4" w:space="0" w:color="000000"/>
              <w:bottom w:val="single" w:sz="4" w:space="0" w:color="000000"/>
              <w:right w:val="single" w:sz="4" w:space="0" w:color="000000"/>
            </w:tcBorders>
          </w:tcPr>
          <w:p w14:paraId="42FA58B2" w14:textId="77777777" w:rsidR="00DD5212" w:rsidRPr="0007654F" w:rsidRDefault="00DD5212" w:rsidP="00DC6C64">
            <w:pPr>
              <w:spacing w:after="0" w:line="240" w:lineRule="auto"/>
              <w:rPr>
                <w:rFonts w:ascii="Arial Narrow" w:eastAsia="Arial Narrow" w:hAnsi="Arial Narrow" w:cs="Arial Narrow"/>
                <w:color w:val="000000" w:themeColor="text1"/>
                <w:highlight w:val="white"/>
              </w:rPr>
            </w:pPr>
            <w:r w:rsidRPr="0007654F">
              <w:rPr>
                <w:rFonts w:ascii="Arial Narrow" w:eastAsia="Arial Narrow" w:hAnsi="Arial Narrow" w:cs="Arial Narrow"/>
                <w:color w:val="000000" w:themeColor="text1"/>
                <w:highlight w:val="white"/>
              </w:rPr>
              <w:t>Tênis ocupacional masculino, cor preta, produzido em material polimérico impermeável. Injeção tipo full-plastic com solado de borracha vulcanizada antiderrapante, para evitar qualquer deslize, formato hexagonal. Composição da borracha de acordo com as certificações ISO 13.287 e ISO SRC comprovadas através de laudo ou documento que comprove a resistência dos nossos calçados em pisos escorregadios, de acordo com a legislação anteriormente citada.</w:t>
            </w:r>
          </w:p>
          <w:p w14:paraId="1929719E"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Numeração: do 34 ao 44. quantidades de cada tamanho a combinar posteriormente de acordo com o mostruário do licitante e conforme as necessidades das escolas.</w:t>
            </w:r>
          </w:p>
        </w:tc>
        <w:tc>
          <w:tcPr>
            <w:tcW w:w="709" w:type="dxa"/>
            <w:tcBorders>
              <w:top w:val="single" w:sz="4" w:space="0" w:color="000000"/>
              <w:left w:val="single" w:sz="4" w:space="0" w:color="000000"/>
              <w:bottom w:val="single" w:sz="4" w:space="0" w:color="000000"/>
              <w:right w:val="single" w:sz="4" w:space="0" w:color="000000"/>
            </w:tcBorders>
          </w:tcPr>
          <w:p w14:paraId="65F882C7" w14:textId="77777777"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60</w:t>
            </w:r>
          </w:p>
        </w:tc>
        <w:tc>
          <w:tcPr>
            <w:tcW w:w="850" w:type="dxa"/>
            <w:tcBorders>
              <w:top w:val="single" w:sz="4" w:space="0" w:color="000000"/>
              <w:left w:val="single" w:sz="4" w:space="0" w:color="000000"/>
              <w:bottom w:val="single" w:sz="4" w:space="0" w:color="000000"/>
              <w:right w:val="single" w:sz="4" w:space="0" w:color="000000"/>
            </w:tcBorders>
          </w:tcPr>
          <w:p w14:paraId="09BDF7F8" w14:textId="77777777" w:rsidR="00DD5212" w:rsidRPr="0007654F" w:rsidRDefault="00DD5212" w:rsidP="00DC6C64">
            <w:pPr>
              <w:spacing w:after="0" w:line="240" w:lineRule="auto"/>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Pares</w:t>
            </w:r>
          </w:p>
        </w:tc>
        <w:tc>
          <w:tcPr>
            <w:tcW w:w="1134" w:type="dxa"/>
            <w:tcBorders>
              <w:top w:val="single" w:sz="4" w:space="0" w:color="000000"/>
              <w:left w:val="single" w:sz="4" w:space="0" w:color="000000"/>
              <w:bottom w:val="single" w:sz="4" w:space="0" w:color="000000"/>
              <w:right w:val="single" w:sz="4" w:space="0" w:color="000000"/>
            </w:tcBorders>
          </w:tcPr>
          <w:p w14:paraId="57DE993E" w14:textId="4C8EFAE1" w:rsidR="00DD5212" w:rsidRPr="0007654F" w:rsidRDefault="00DD521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R$ </w:t>
            </w:r>
            <w:r w:rsidR="00AF2E22" w:rsidRPr="0007654F">
              <w:rPr>
                <w:rFonts w:ascii="Arial Narrow" w:eastAsia="Arial Narrow" w:hAnsi="Arial Narrow" w:cs="Arial Narrow"/>
                <w:color w:val="000000" w:themeColor="text1"/>
              </w:rPr>
              <w:t>78,64</w:t>
            </w:r>
          </w:p>
        </w:tc>
        <w:tc>
          <w:tcPr>
            <w:tcW w:w="1418" w:type="dxa"/>
            <w:tcBorders>
              <w:top w:val="single" w:sz="4" w:space="0" w:color="000000"/>
              <w:left w:val="single" w:sz="4" w:space="0" w:color="000000"/>
              <w:bottom w:val="single" w:sz="4" w:space="0" w:color="000000"/>
              <w:right w:val="single" w:sz="4" w:space="0" w:color="000000"/>
            </w:tcBorders>
          </w:tcPr>
          <w:p w14:paraId="06BB2882" w14:textId="44A6ED28" w:rsidR="00DD5212" w:rsidRPr="0007654F" w:rsidRDefault="00AF2E22" w:rsidP="00DC6C64">
            <w:pPr>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R$ 4.718,40</w:t>
            </w:r>
          </w:p>
        </w:tc>
      </w:tr>
      <w:tr w:rsidR="0007654F" w:rsidRPr="0007654F" w14:paraId="3B1524FC" w14:textId="77777777" w:rsidTr="00AF2E22">
        <w:tc>
          <w:tcPr>
            <w:tcW w:w="5132" w:type="dxa"/>
            <w:tcBorders>
              <w:top w:val="single" w:sz="4" w:space="0" w:color="000000"/>
              <w:left w:val="single" w:sz="4" w:space="0" w:color="000000"/>
              <w:bottom w:val="single" w:sz="4" w:space="0" w:color="000000"/>
              <w:right w:val="single" w:sz="4" w:space="0" w:color="000000"/>
            </w:tcBorders>
          </w:tcPr>
          <w:p w14:paraId="28A24E48" w14:textId="3F81E910" w:rsidR="006C3A08" w:rsidRPr="0007654F" w:rsidRDefault="006C3A08" w:rsidP="00DC6C64">
            <w:pPr>
              <w:spacing w:after="0" w:line="240" w:lineRule="auto"/>
              <w:rPr>
                <w:rFonts w:ascii="Arial Narrow" w:eastAsia="Arial Narrow" w:hAnsi="Arial Narrow" w:cs="Arial Narrow"/>
                <w:color w:val="000000" w:themeColor="text1"/>
                <w:highlight w:val="white"/>
              </w:rPr>
            </w:pPr>
            <w:r w:rsidRPr="0007654F">
              <w:rPr>
                <w:rFonts w:ascii="Arial Narrow" w:eastAsia="Arial Narrow" w:hAnsi="Arial Narrow" w:cs="Arial Narrow"/>
                <w:color w:val="000000" w:themeColor="text1"/>
                <w:highlight w:val="white"/>
              </w:rPr>
              <w:t>TOTAL</w:t>
            </w:r>
          </w:p>
        </w:tc>
        <w:tc>
          <w:tcPr>
            <w:tcW w:w="4111" w:type="dxa"/>
            <w:gridSpan w:val="4"/>
            <w:tcBorders>
              <w:top w:val="single" w:sz="4" w:space="0" w:color="000000"/>
              <w:left w:val="single" w:sz="4" w:space="0" w:color="000000"/>
              <w:bottom w:val="single" w:sz="4" w:space="0" w:color="000000"/>
              <w:right w:val="single" w:sz="4" w:space="0" w:color="000000"/>
            </w:tcBorders>
          </w:tcPr>
          <w:p w14:paraId="59E180C0" w14:textId="00CDAC15" w:rsidR="006C3A08" w:rsidRPr="0007654F" w:rsidRDefault="006C3A08" w:rsidP="006C3A08">
            <w:pPr>
              <w:spacing w:after="0" w:line="240" w:lineRule="auto"/>
              <w:jc w:val="center"/>
              <w:rPr>
                <w:rFonts w:ascii="Arial Narrow" w:eastAsia="Arial Narrow" w:hAnsi="Arial Narrow" w:cs="Arial Narrow"/>
                <w:color w:val="000000" w:themeColor="text1"/>
                <w:sz w:val="22"/>
                <w:szCs w:val="22"/>
              </w:rPr>
            </w:pPr>
            <w:r w:rsidRPr="0007654F">
              <w:rPr>
                <w:rFonts w:ascii="Arial Narrow" w:eastAsia="Arial Narrow" w:hAnsi="Arial Narrow" w:cs="Arial Narrow"/>
                <w:color w:val="000000" w:themeColor="text1"/>
                <w:sz w:val="22"/>
                <w:szCs w:val="22"/>
              </w:rPr>
              <w:t xml:space="preserve">R$ </w:t>
            </w:r>
            <w:r w:rsidR="0007654F" w:rsidRPr="0007654F">
              <w:rPr>
                <w:rFonts w:ascii="Arial Narrow" w:eastAsia="Arial Narrow" w:hAnsi="Arial Narrow" w:cs="Arial Narrow"/>
                <w:color w:val="000000" w:themeColor="text1"/>
                <w:sz w:val="22"/>
                <w:szCs w:val="22"/>
              </w:rPr>
              <w:t>147.402,40</w:t>
            </w:r>
          </w:p>
        </w:tc>
      </w:tr>
    </w:tbl>
    <w:p w14:paraId="68EFE606" w14:textId="77777777" w:rsidR="00C138B1" w:rsidRDefault="00C138B1" w:rsidP="009136C9">
      <w:pPr>
        <w:tabs>
          <w:tab w:val="left" w:pos="1981"/>
        </w:tabs>
        <w:jc w:val="both"/>
        <w:rPr>
          <w:rFonts w:ascii="Arial Narrow" w:hAnsi="Arial Narrow" w:cs="Times New Roman"/>
          <w:b/>
          <w:bCs/>
          <w:color w:val="000000" w:themeColor="text1"/>
        </w:rPr>
      </w:pPr>
    </w:p>
    <w:p w14:paraId="5087407C" w14:textId="6E1CFBAC" w:rsidR="009136C9" w:rsidRPr="0007654F" w:rsidRDefault="009136C9" w:rsidP="009136C9">
      <w:pPr>
        <w:tabs>
          <w:tab w:val="left" w:pos="1981"/>
        </w:tabs>
        <w:jc w:val="both"/>
        <w:rPr>
          <w:rFonts w:ascii="Arial Narrow" w:hAnsi="Arial Narrow" w:cs="Times New Roman"/>
          <w:color w:val="000000" w:themeColor="text1"/>
        </w:rPr>
      </w:pPr>
      <w:r w:rsidRPr="0007654F">
        <w:rPr>
          <w:rFonts w:ascii="Arial Narrow" w:hAnsi="Arial Narrow" w:cs="Times New Roman"/>
          <w:b/>
          <w:bCs/>
          <w:color w:val="000000" w:themeColor="text1"/>
        </w:rPr>
        <w:t xml:space="preserve">Valor </w:t>
      </w:r>
      <w:r w:rsidR="007E3348" w:rsidRPr="0007654F">
        <w:rPr>
          <w:rFonts w:ascii="Arial Narrow" w:hAnsi="Arial Narrow" w:cs="Times New Roman"/>
          <w:b/>
          <w:bCs/>
          <w:color w:val="000000" w:themeColor="text1"/>
        </w:rPr>
        <w:t xml:space="preserve">total </w:t>
      </w:r>
      <w:r w:rsidRPr="0007654F">
        <w:rPr>
          <w:rFonts w:ascii="Arial Narrow" w:hAnsi="Arial Narrow" w:cs="Times New Roman"/>
          <w:b/>
          <w:bCs/>
          <w:color w:val="000000" w:themeColor="text1"/>
        </w:rPr>
        <w:t>estimado de referência:</w:t>
      </w:r>
      <w:r w:rsidR="007E3348" w:rsidRPr="0007654F">
        <w:rPr>
          <w:rFonts w:ascii="Arial Narrow" w:hAnsi="Arial Narrow" w:cs="Times New Roman"/>
          <w:b/>
          <w:bCs/>
          <w:color w:val="000000" w:themeColor="text1"/>
        </w:rPr>
        <w:t xml:space="preserve"> </w:t>
      </w:r>
      <w:r w:rsidR="007E3348" w:rsidRPr="0007654F">
        <w:rPr>
          <w:rFonts w:ascii="Arial Narrow" w:hAnsi="Arial Narrow" w:cs="Times New Roman"/>
          <w:color w:val="000000" w:themeColor="text1"/>
        </w:rPr>
        <w:t>R$</w:t>
      </w:r>
      <w:r w:rsidR="007E3348" w:rsidRPr="0007654F">
        <w:rPr>
          <w:rFonts w:ascii="Arial Narrow" w:hAnsi="Arial Narrow" w:cs="Times New Roman"/>
          <w:b/>
          <w:bCs/>
          <w:color w:val="000000" w:themeColor="text1"/>
        </w:rPr>
        <w:t xml:space="preserve"> </w:t>
      </w:r>
      <w:r w:rsidR="0007654F" w:rsidRPr="0007654F">
        <w:rPr>
          <w:rFonts w:ascii="Arial Narrow" w:eastAsia="Tahoma" w:hAnsi="Arial Narrow" w:cs="Times New Roman"/>
          <w:color w:val="000000" w:themeColor="text1"/>
        </w:rPr>
        <w:t xml:space="preserve">147.402,40 </w:t>
      </w:r>
      <w:r w:rsidR="007E3348" w:rsidRPr="0007654F">
        <w:rPr>
          <w:rFonts w:ascii="Arial Narrow" w:eastAsia="Tahoma" w:hAnsi="Arial Narrow" w:cs="Times New Roman"/>
          <w:color w:val="000000" w:themeColor="text1"/>
        </w:rPr>
        <w:t>(</w:t>
      </w:r>
      <w:r w:rsidR="0007654F" w:rsidRPr="0007654F">
        <w:rPr>
          <w:rFonts w:ascii="Arial Narrow" w:eastAsia="Tahoma" w:hAnsi="Arial Narrow" w:cs="Times New Roman"/>
          <w:color w:val="000000" w:themeColor="text1"/>
        </w:rPr>
        <w:t>cento e quarenta e sete</w:t>
      </w:r>
      <w:r w:rsidR="007E3348" w:rsidRPr="0007654F">
        <w:rPr>
          <w:rFonts w:ascii="Arial Narrow" w:eastAsia="Tahoma" w:hAnsi="Arial Narrow" w:cs="Times New Roman"/>
          <w:color w:val="000000" w:themeColor="text1"/>
        </w:rPr>
        <w:t xml:space="preserve"> mil q</w:t>
      </w:r>
      <w:r w:rsidR="0007654F" w:rsidRPr="0007654F">
        <w:rPr>
          <w:rFonts w:ascii="Arial Narrow" w:eastAsia="Tahoma" w:hAnsi="Arial Narrow" w:cs="Times New Roman"/>
          <w:color w:val="000000" w:themeColor="text1"/>
        </w:rPr>
        <w:t>uatrocentos e dois reais e quarenta centavos</w:t>
      </w:r>
      <w:r w:rsidR="007E3348" w:rsidRPr="0007654F">
        <w:rPr>
          <w:rFonts w:ascii="Arial Narrow" w:eastAsia="Tahoma" w:hAnsi="Arial Narrow" w:cs="Times New Roman"/>
          <w:color w:val="000000" w:themeColor="text1"/>
        </w:rPr>
        <w:t>)</w:t>
      </w:r>
      <w:r w:rsidR="0007654F" w:rsidRPr="0007654F">
        <w:rPr>
          <w:rFonts w:ascii="Arial Narrow" w:eastAsia="Tahoma" w:hAnsi="Arial Narrow" w:cs="Times New Roman"/>
          <w:color w:val="000000" w:themeColor="text1"/>
        </w:rPr>
        <w:t>.</w:t>
      </w:r>
    </w:p>
    <w:p w14:paraId="26556D9A" w14:textId="56586DCA" w:rsidR="009136C9" w:rsidRPr="00C138B1" w:rsidRDefault="009136C9" w:rsidP="009136C9">
      <w:pPr>
        <w:tabs>
          <w:tab w:val="left" w:pos="1981"/>
        </w:tabs>
        <w:jc w:val="both"/>
        <w:rPr>
          <w:rFonts w:ascii="Arial Narrow" w:hAnsi="Arial Narrow" w:cs="Times New Roman"/>
          <w:color w:val="000000" w:themeColor="text1"/>
        </w:rPr>
      </w:pPr>
      <w:r w:rsidRPr="0007654F">
        <w:rPr>
          <w:rFonts w:ascii="Arial Narrow" w:hAnsi="Arial Narrow" w:cs="Times New Roman"/>
          <w:b/>
          <w:bCs/>
          <w:color w:val="000000" w:themeColor="text1"/>
        </w:rPr>
        <w:t>Critério de julgamento:</w:t>
      </w:r>
      <w:r w:rsidRPr="0007654F">
        <w:rPr>
          <w:rFonts w:ascii="Arial Narrow" w:hAnsi="Arial Narrow" w:cs="Times New Roman"/>
          <w:color w:val="000000" w:themeColor="text1"/>
        </w:rPr>
        <w:t xml:space="preserve"> </w:t>
      </w:r>
      <w:r w:rsidR="00037A60" w:rsidRPr="0007654F">
        <w:rPr>
          <w:rFonts w:ascii="Arial Narrow" w:eastAsia="Arial Narrow" w:hAnsi="Arial Narrow" w:cs="Arial Narrow"/>
          <w:color w:val="000000" w:themeColor="text1"/>
        </w:rPr>
        <w:t>Menor preço por lote</w:t>
      </w:r>
      <w:r w:rsidRPr="0007654F">
        <w:rPr>
          <w:rFonts w:ascii="Arial Narrow" w:hAnsi="Arial Narrow" w:cs="Times New Roman"/>
          <w:color w:val="000000" w:themeColor="text1"/>
        </w:rPr>
        <w:t>.</w:t>
      </w:r>
    </w:p>
    <w:p w14:paraId="290A6D1F" w14:textId="6CAC3AB7" w:rsidR="009136C9" w:rsidRPr="0007654F" w:rsidRDefault="009136C9" w:rsidP="009136C9">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5. Critérios e práticas de sustentabilidade</w:t>
      </w:r>
    </w:p>
    <w:p w14:paraId="7A7DD616" w14:textId="77777777" w:rsidR="00D11D1F" w:rsidRPr="0007654F" w:rsidRDefault="00D11D1F" w:rsidP="00A37412">
      <w:pPr>
        <w:tabs>
          <w:tab w:val="left" w:pos="1981"/>
        </w:tabs>
        <w:jc w:val="both"/>
        <w:rPr>
          <w:rFonts w:ascii="Arial Narrow" w:hAnsi="Arial Narrow"/>
          <w:color w:val="000000" w:themeColor="text1"/>
        </w:rPr>
      </w:pPr>
      <w:r w:rsidRPr="0007654F">
        <w:rPr>
          <w:rFonts w:ascii="Arial Narrow" w:hAnsi="Arial Narrow"/>
          <w:color w:val="000000" w:themeColor="text1"/>
        </w:rPr>
        <w:t xml:space="preserve">Não há previsão de impacto ambiental resultante desta contratação. </w:t>
      </w:r>
    </w:p>
    <w:p w14:paraId="54547A17" w14:textId="77777777" w:rsidR="00D11D1F" w:rsidRPr="0007654F" w:rsidRDefault="00D11D1F" w:rsidP="00D11D1F">
      <w:pPr>
        <w:tabs>
          <w:tab w:val="left" w:pos="1981"/>
        </w:tabs>
        <w:jc w:val="both"/>
        <w:rPr>
          <w:rFonts w:ascii="Arial Narrow" w:hAnsi="Arial Narrow"/>
          <w:color w:val="000000" w:themeColor="text1"/>
        </w:rPr>
      </w:pPr>
      <w:r w:rsidRPr="0007654F">
        <w:rPr>
          <w:rFonts w:ascii="Arial Narrow" w:hAnsi="Arial Narrow"/>
          <w:color w:val="000000" w:themeColor="text1"/>
        </w:rPr>
        <w:t xml:space="preserve">Todavia, caberá a futura contratada ações a serem adotadas como boas práticas na prestação dos serviços a serem desempenhados por intermédio de seus profissionais: </w:t>
      </w:r>
    </w:p>
    <w:p w14:paraId="7D3E8A43" w14:textId="36757D4B" w:rsidR="00D11D1F" w:rsidRPr="0007654F" w:rsidRDefault="00D11D1F" w:rsidP="00D11D1F">
      <w:pPr>
        <w:tabs>
          <w:tab w:val="left" w:pos="1981"/>
        </w:tabs>
        <w:jc w:val="both"/>
        <w:rPr>
          <w:rFonts w:ascii="Arial Narrow" w:hAnsi="Arial Narrow"/>
          <w:color w:val="000000" w:themeColor="text1"/>
        </w:rPr>
      </w:pPr>
      <w:r w:rsidRPr="0007654F">
        <w:rPr>
          <w:rFonts w:ascii="Arial Narrow" w:hAnsi="Arial Narrow"/>
          <w:color w:val="000000" w:themeColor="text1"/>
        </w:rPr>
        <w:lastRenderedPageBreak/>
        <w:t xml:space="preserve">a) Orientar seus empregados sobre prevenção e controle de risco aos trabalhadores, bem como sobre práticas socioambientais para economia de energia, de água e redução de geração de resíduos sólidos no ambiente onde se prestará o serviço; </w:t>
      </w:r>
    </w:p>
    <w:p w14:paraId="5662FD62" w14:textId="77777777" w:rsidR="00D11D1F" w:rsidRPr="0007654F" w:rsidRDefault="00D11D1F" w:rsidP="00A37412">
      <w:pPr>
        <w:tabs>
          <w:tab w:val="left" w:pos="1981"/>
        </w:tabs>
        <w:jc w:val="both"/>
        <w:rPr>
          <w:rFonts w:ascii="Arial Narrow" w:hAnsi="Arial Narrow"/>
          <w:color w:val="000000" w:themeColor="text1"/>
        </w:rPr>
      </w:pPr>
      <w:r w:rsidRPr="0007654F">
        <w:rPr>
          <w:rFonts w:ascii="Arial Narrow" w:hAnsi="Arial Narrow"/>
          <w:color w:val="000000" w:themeColor="text1"/>
        </w:rPr>
        <w:t xml:space="preserve">b) Utilizar equipamentos e materiais de menor impacto ambiental; </w:t>
      </w:r>
    </w:p>
    <w:p w14:paraId="360A49D1" w14:textId="77777777" w:rsidR="00D11D1F" w:rsidRPr="0007654F" w:rsidRDefault="00D11D1F" w:rsidP="00A37412">
      <w:pPr>
        <w:tabs>
          <w:tab w:val="left" w:pos="1981"/>
        </w:tabs>
        <w:jc w:val="both"/>
        <w:rPr>
          <w:rFonts w:ascii="Arial Narrow" w:hAnsi="Arial Narrow"/>
          <w:color w:val="000000" w:themeColor="text1"/>
        </w:rPr>
      </w:pPr>
      <w:r w:rsidRPr="0007654F">
        <w:rPr>
          <w:rFonts w:ascii="Arial Narrow" w:hAnsi="Arial Narrow"/>
          <w:color w:val="000000" w:themeColor="text1"/>
        </w:rPr>
        <w:t xml:space="preserve">c) Fornecer aos empregados os equipamentos de segurança que se fizerem necessários, para a execução do objeto e fiscalizar o uso, em especial pelo que consta da Norma Regulamentadora nº 6 do MTE; </w:t>
      </w:r>
    </w:p>
    <w:p w14:paraId="06EBF13B" w14:textId="77777777" w:rsidR="00D11D1F" w:rsidRPr="0007654F" w:rsidRDefault="00D11D1F" w:rsidP="00A37412">
      <w:pPr>
        <w:tabs>
          <w:tab w:val="left" w:pos="1981"/>
        </w:tabs>
        <w:jc w:val="both"/>
        <w:rPr>
          <w:rFonts w:ascii="Arial Narrow" w:hAnsi="Arial Narrow"/>
          <w:color w:val="000000" w:themeColor="text1"/>
        </w:rPr>
      </w:pPr>
      <w:r w:rsidRPr="0007654F">
        <w:rPr>
          <w:rFonts w:ascii="Arial Narrow" w:hAnsi="Arial Narrow"/>
          <w:color w:val="000000" w:themeColor="text1"/>
        </w:rPr>
        <w:t xml:space="preserve">d) Destinar de forma ambientalmente adequada todos os materiais e equipamentos que foram utilizados no fornecimento do objeto; </w:t>
      </w:r>
    </w:p>
    <w:p w14:paraId="139DB7F7" w14:textId="77777777" w:rsidR="00D11D1F" w:rsidRPr="0007654F" w:rsidRDefault="00D11D1F" w:rsidP="00A37412">
      <w:pPr>
        <w:tabs>
          <w:tab w:val="left" w:pos="1981"/>
        </w:tabs>
        <w:jc w:val="both"/>
        <w:rPr>
          <w:rFonts w:ascii="Arial Narrow" w:hAnsi="Arial Narrow"/>
          <w:color w:val="000000" w:themeColor="text1"/>
        </w:rPr>
      </w:pPr>
      <w:r w:rsidRPr="0007654F">
        <w:rPr>
          <w:rFonts w:ascii="Arial Narrow" w:hAnsi="Arial Narrow"/>
          <w:color w:val="000000" w:themeColor="text1"/>
        </w:rPr>
        <w:t xml:space="preserve">e) Observar, durante a vigência do contrato, as práticas definidas na política de responsabilidade socioambiental do órgão, acerca de: Normas de segurança do trabalho; Redução no consumo de energia, água e demais recursos naturais; </w:t>
      </w:r>
    </w:p>
    <w:p w14:paraId="1FF7C111" w14:textId="24921789" w:rsidR="00D11D1F" w:rsidRPr="0007654F" w:rsidRDefault="00D11D1F" w:rsidP="00A37412">
      <w:pPr>
        <w:tabs>
          <w:tab w:val="left" w:pos="1981"/>
        </w:tabs>
        <w:jc w:val="both"/>
        <w:rPr>
          <w:rFonts w:ascii="Arial Narrow" w:hAnsi="Arial Narrow" w:cs="Times New Roman"/>
          <w:color w:val="000000" w:themeColor="text1"/>
        </w:rPr>
      </w:pPr>
      <w:r w:rsidRPr="0007654F">
        <w:rPr>
          <w:rFonts w:ascii="Arial Narrow" w:hAnsi="Arial Narrow"/>
          <w:color w:val="000000" w:themeColor="text1"/>
        </w:rPr>
        <w:t>f) Manter critérios especiais e privilegiados para aquisição de produtos e equipamentos que apresentem eficiência energética e redução de consumo.</w:t>
      </w:r>
    </w:p>
    <w:p w14:paraId="21365010" w14:textId="77777777" w:rsidR="006C3A08" w:rsidRPr="0007654F" w:rsidRDefault="006C3A08" w:rsidP="009136C9">
      <w:pPr>
        <w:tabs>
          <w:tab w:val="left" w:pos="1981"/>
        </w:tabs>
        <w:jc w:val="both"/>
        <w:rPr>
          <w:rFonts w:ascii="Arial Narrow" w:hAnsi="Arial Narrow" w:cs="Times New Roman"/>
          <w:b/>
          <w:bCs/>
          <w:color w:val="000000" w:themeColor="text1"/>
        </w:rPr>
      </w:pPr>
    </w:p>
    <w:p w14:paraId="7BB79AFB" w14:textId="30B81625" w:rsidR="009136C9" w:rsidRPr="0007654F" w:rsidRDefault="009136C9" w:rsidP="009136C9">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6. Levantamento de mercado</w:t>
      </w:r>
    </w:p>
    <w:p w14:paraId="3F4455BB" w14:textId="77777777" w:rsidR="007E6352" w:rsidRPr="0007654F" w:rsidRDefault="007E6352" w:rsidP="007E635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Considerando a natureza do objeto e a necessidade de acompanhamento técnico e logístico próximo à Secretaria Municipal de Educação, recomenda-se que a licitação seja realizada no âmbito do Programa Municipal de Fomento ao Desenvolvimento Socioeconômico Local e Regional – “COMPRA + IJUÍ”, instituído pela Lei nº 7.724, de 15 de abril de 2025.</w:t>
      </w:r>
    </w:p>
    <w:p w14:paraId="3B99BEE6" w14:textId="0219AA4C" w:rsidR="007E6352" w:rsidRPr="0007654F" w:rsidRDefault="007E6352" w:rsidP="007E635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Para atendimento ao disposto no §1º do art. 5º da referida Lei, verifica-se que existem empresas locais credenciadas junto à COPAM que atuam no ramo e possuem capacidade técnica para execução do objeto, garantindo a viabilidade da contratação no mercado regional.</w:t>
      </w:r>
    </w:p>
    <w:p w14:paraId="33904C49" w14:textId="77777777" w:rsidR="009136C9" w:rsidRPr="0007654F" w:rsidRDefault="009136C9" w:rsidP="009136C9">
      <w:pPr>
        <w:tabs>
          <w:tab w:val="left" w:pos="1981"/>
        </w:tabs>
        <w:jc w:val="both"/>
        <w:rPr>
          <w:rFonts w:ascii="Arial Narrow" w:hAnsi="Arial Narrow" w:cs="Times New Roman"/>
          <w:b/>
          <w:bCs/>
          <w:color w:val="000000" w:themeColor="text1"/>
        </w:rPr>
      </w:pPr>
    </w:p>
    <w:p w14:paraId="072EBA79" w14:textId="65777A00" w:rsidR="009136C9" w:rsidRPr="0007654F" w:rsidRDefault="009136C9" w:rsidP="009136C9">
      <w:pPr>
        <w:tabs>
          <w:tab w:val="left" w:pos="1981"/>
        </w:tabs>
        <w:jc w:val="both"/>
        <w:rPr>
          <w:rFonts w:ascii="Arial Narrow" w:hAnsi="Arial Narrow" w:cs="Times New Roman"/>
          <w:b/>
          <w:bCs/>
          <w:color w:val="000000" w:themeColor="text1"/>
        </w:rPr>
      </w:pPr>
      <w:r w:rsidRPr="0007654F">
        <w:rPr>
          <w:rFonts w:ascii="Arial Narrow" w:hAnsi="Arial Narrow" w:cs="Times New Roman"/>
          <w:b/>
          <w:bCs/>
          <w:color w:val="000000" w:themeColor="text1"/>
        </w:rPr>
        <w:t>7. Posicionamento conclusivo</w:t>
      </w:r>
    </w:p>
    <w:p w14:paraId="390EEC78" w14:textId="10A12281" w:rsidR="007E6352" w:rsidRPr="0007654F" w:rsidRDefault="007E6352" w:rsidP="007E635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Diante do exposto, conclui-se que a contratação é necessária, oportuna e tecnicamente viável, atendendo plenamente às demandas da Secretaria Municipal de Educação.</w:t>
      </w:r>
    </w:p>
    <w:p w14:paraId="0C928599" w14:textId="77777777" w:rsidR="007E6352" w:rsidRPr="0007654F" w:rsidRDefault="007E6352" w:rsidP="007E6352">
      <w:pPr>
        <w:tabs>
          <w:tab w:val="left" w:pos="1981"/>
        </w:tabs>
        <w:jc w:val="both"/>
        <w:rPr>
          <w:rFonts w:ascii="Arial Narrow" w:hAnsi="Arial Narrow" w:cs="Times New Roman"/>
          <w:color w:val="000000" w:themeColor="text1"/>
        </w:rPr>
      </w:pPr>
      <w:r w:rsidRPr="0007654F">
        <w:rPr>
          <w:rFonts w:ascii="Arial Narrow" w:hAnsi="Arial Narrow" w:cs="Times New Roman"/>
          <w:color w:val="000000" w:themeColor="text1"/>
        </w:rPr>
        <w:t>A adoção da modalidade de licitação via Sistema de Registro de Preços e no âmbito do Programa “COMPRA + IJUÍ” representa a alternativa mais vantajosa para o Município, considerando a qualidade do serviço, o fortalecimento da economia local e o cumprimento da legislação aplicável.</w:t>
      </w:r>
    </w:p>
    <w:p w14:paraId="3DBBFE53" w14:textId="77777777" w:rsidR="007E6352" w:rsidRPr="0007654F" w:rsidRDefault="007E6352" w:rsidP="009136C9">
      <w:pPr>
        <w:tabs>
          <w:tab w:val="left" w:pos="1981"/>
        </w:tabs>
        <w:jc w:val="both"/>
        <w:rPr>
          <w:rFonts w:ascii="Arial Narrow" w:hAnsi="Arial Narrow" w:cs="Times New Roman"/>
          <w:b/>
          <w:bCs/>
          <w:color w:val="000000" w:themeColor="text1"/>
        </w:rPr>
      </w:pPr>
    </w:p>
    <w:p w14:paraId="58AD82C2" w14:textId="72A9B938" w:rsidR="00C82226" w:rsidRPr="0007654F" w:rsidRDefault="009009F4" w:rsidP="00037A60">
      <w:pPr>
        <w:tabs>
          <w:tab w:val="left" w:pos="720"/>
        </w:tabs>
        <w:spacing w:after="0" w:line="240" w:lineRule="auto"/>
        <w:rPr>
          <w:rFonts w:ascii="Arial Narrow" w:eastAsia="Arial Narrow" w:hAnsi="Arial Narrow" w:cs="Arial Narrow"/>
          <w:color w:val="000000" w:themeColor="text1"/>
        </w:rPr>
      </w:pPr>
      <w:r w:rsidRPr="0007654F">
        <w:rPr>
          <w:rFonts w:ascii="Arial Narrow" w:hAnsi="Arial Narrow" w:cs="Times New Roman"/>
          <w:color w:val="000000" w:themeColor="text1"/>
          <w:lang w:val="en-US"/>
        </w:rPr>
        <w:br/>
      </w:r>
      <w:r w:rsidR="00037A60" w:rsidRPr="0007654F">
        <w:rPr>
          <w:rFonts w:ascii="Arial Narrow" w:eastAsia="Arial Narrow" w:hAnsi="Arial Narrow" w:cs="Arial Narrow"/>
          <w:color w:val="000000" w:themeColor="text1"/>
        </w:rPr>
        <w:t xml:space="preserve">          </w:t>
      </w:r>
      <w:r w:rsidR="00C82226" w:rsidRPr="0007654F">
        <w:rPr>
          <w:rFonts w:ascii="Arial Narrow" w:eastAsia="Arial Narrow" w:hAnsi="Arial Narrow" w:cs="Arial Narrow"/>
          <w:color w:val="000000" w:themeColor="text1"/>
        </w:rPr>
        <w:t xml:space="preserve">Sandra D. Link        </w:t>
      </w:r>
      <w:r w:rsidR="00037A60" w:rsidRPr="0007654F">
        <w:rPr>
          <w:rFonts w:ascii="Arial Narrow" w:eastAsia="Arial Narrow" w:hAnsi="Arial Narrow" w:cs="Arial Narrow"/>
          <w:color w:val="000000" w:themeColor="text1"/>
        </w:rPr>
        <w:t xml:space="preserve">       </w:t>
      </w:r>
      <w:r w:rsidR="00C82226" w:rsidRPr="0007654F">
        <w:rPr>
          <w:rFonts w:ascii="Arial Narrow" w:eastAsia="Arial Narrow" w:hAnsi="Arial Narrow" w:cs="Arial Narrow"/>
          <w:color w:val="000000" w:themeColor="text1"/>
        </w:rPr>
        <w:t xml:space="preserve">       Camila Stumpf Alves                 </w:t>
      </w:r>
      <w:r w:rsidR="00037A60" w:rsidRPr="0007654F">
        <w:rPr>
          <w:rFonts w:ascii="Arial Narrow" w:eastAsia="Arial Narrow" w:hAnsi="Arial Narrow" w:cs="Arial Narrow"/>
          <w:color w:val="000000" w:themeColor="text1"/>
        </w:rPr>
        <w:t xml:space="preserve">  </w:t>
      </w:r>
      <w:r w:rsidR="00C82226" w:rsidRPr="0007654F">
        <w:rPr>
          <w:rFonts w:ascii="Arial Narrow" w:eastAsia="Arial Narrow" w:hAnsi="Arial Narrow" w:cs="Arial Narrow"/>
          <w:color w:val="000000" w:themeColor="text1"/>
        </w:rPr>
        <w:t xml:space="preserve"> Raquel S. Teixeira</w:t>
      </w:r>
    </w:p>
    <w:p w14:paraId="137E2F3C" w14:textId="6E4C047D" w:rsidR="00C82226" w:rsidRPr="0007654F" w:rsidRDefault="00C82226" w:rsidP="00037A60">
      <w:pPr>
        <w:tabs>
          <w:tab w:val="left" w:pos="0"/>
        </w:tabs>
        <w:spacing w:after="0" w:line="240" w:lineRule="auto"/>
        <w:rPr>
          <w:rFonts w:ascii="Arial Narrow" w:eastAsia="Arial Narrow" w:hAnsi="Arial Narrow" w:cs="Arial Narrow"/>
          <w:color w:val="000000" w:themeColor="text1"/>
        </w:rPr>
      </w:pPr>
      <w:r w:rsidRPr="0007654F">
        <w:rPr>
          <w:rFonts w:ascii="Arial Narrow" w:eastAsia="Arial Narrow" w:hAnsi="Arial Narrow" w:cs="Arial Narrow"/>
          <w:color w:val="000000" w:themeColor="text1"/>
        </w:rPr>
        <w:t xml:space="preserve">Nutricionista / CRN-2 4039         </w:t>
      </w:r>
      <w:r w:rsidRPr="0007654F">
        <w:rPr>
          <w:rFonts w:ascii="Arial Narrow" w:eastAsia="Arial Narrow" w:hAnsi="Arial Narrow" w:cs="Arial Narrow"/>
          <w:color w:val="000000" w:themeColor="text1"/>
        </w:rPr>
        <w:tab/>
        <w:t>Nutricionista / CRN-2 5242        Nutricionista / CRN-2 7045</w:t>
      </w:r>
    </w:p>
    <w:p w14:paraId="6AE6D3B5" w14:textId="2B2336A4" w:rsidR="00C82226" w:rsidRPr="0007654F" w:rsidRDefault="00037A60" w:rsidP="00037A60">
      <w:pPr>
        <w:tabs>
          <w:tab w:val="left" w:pos="0"/>
        </w:tabs>
        <w:spacing w:after="0" w:line="240" w:lineRule="auto"/>
        <w:rPr>
          <w:rFonts w:ascii="Arial Narrow" w:hAnsi="Arial Narrow"/>
          <w:color w:val="000000" w:themeColor="text1"/>
        </w:rPr>
      </w:pPr>
      <w:r w:rsidRPr="0007654F">
        <w:rPr>
          <w:rFonts w:ascii="Arial Narrow" w:eastAsia="Arial Narrow" w:hAnsi="Arial Narrow" w:cs="Arial Narrow"/>
          <w:color w:val="000000" w:themeColor="text1"/>
        </w:rPr>
        <w:t xml:space="preserve">       </w:t>
      </w:r>
      <w:r w:rsidR="00C82226" w:rsidRPr="0007654F">
        <w:rPr>
          <w:rFonts w:ascii="Arial Narrow" w:eastAsia="Arial Narrow" w:hAnsi="Arial Narrow" w:cs="Arial Narrow"/>
          <w:color w:val="000000" w:themeColor="text1"/>
        </w:rPr>
        <w:t xml:space="preserve">Matrícula 172057                    </w:t>
      </w:r>
      <w:r w:rsidRPr="0007654F">
        <w:rPr>
          <w:rFonts w:ascii="Arial Narrow" w:eastAsia="Arial Narrow" w:hAnsi="Arial Narrow" w:cs="Arial Narrow"/>
          <w:color w:val="000000" w:themeColor="text1"/>
        </w:rPr>
        <w:t xml:space="preserve"> </w:t>
      </w:r>
      <w:r w:rsidR="00C82226" w:rsidRPr="0007654F">
        <w:rPr>
          <w:rFonts w:ascii="Arial Narrow" w:eastAsia="Arial Narrow" w:hAnsi="Arial Narrow" w:cs="Arial Narrow"/>
          <w:color w:val="000000" w:themeColor="text1"/>
        </w:rPr>
        <w:t xml:space="preserve">  Matrícula 1973355                      Matrícula 1924818</w:t>
      </w:r>
    </w:p>
    <w:p w14:paraId="28B26837" w14:textId="343407DB" w:rsidR="009136C9" w:rsidRPr="0007654F" w:rsidRDefault="009009F4" w:rsidP="006C3A08">
      <w:pPr>
        <w:tabs>
          <w:tab w:val="left" w:pos="1981"/>
        </w:tabs>
        <w:jc w:val="center"/>
        <w:rPr>
          <w:rFonts w:ascii="Arial Narrow" w:hAnsi="Arial Narrow" w:cs="Times New Roman"/>
          <w:color w:val="000000" w:themeColor="text1"/>
          <w:lang w:val="en-US"/>
        </w:rPr>
      </w:pPr>
      <w:r w:rsidRPr="0007654F">
        <w:rPr>
          <w:rFonts w:ascii="Arial Narrow" w:hAnsi="Arial Narrow" w:cs="Times New Roman"/>
          <w:color w:val="000000" w:themeColor="text1"/>
          <w:lang w:val="en-US"/>
        </w:rPr>
        <w:br/>
      </w:r>
    </w:p>
    <w:sectPr w:rsidR="009136C9" w:rsidRPr="0007654F" w:rsidSect="007E4C33">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DEF77" w14:textId="77777777" w:rsidR="00D97BFD" w:rsidRDefault="00D97BFD" w:rsidP="00EE7AE0">
      <w:pPr>
        <w:spacing w:after="0" w:line="240" w:lineRule="auto"/>
      </w:pPr>
      <w:r>
        <w:separator/>
      </w:r>
    </w:p>
  </w:endnote>
  <w:endnote w:type="continuationSeparator" w:id="0">
    <w:p w14:paraId="47DAE5B2" w14:textId="77777777" w:rsidR="00D97BFD" w:rsidRDefault="00D97BFD" w:rsidP="00EE7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2E037" w14:textId="77777777" w:rsidR="00D97BFD" w:rsidRDefault="00D97BFD" w:rsidP="00EE7AE0">
      <w:pPr>
        <w:spacing w:after="0" w:line="240" w:lineRule="auto"/>
      </w:pPr>
      <w:r>
        <w:separator/>
      </w:r>
    </w:p>
  </w:footnote>
  <w:footnote w:type="continuationSeparator" w:id="0">
    <w:p w14:paraId="12EFEECB" w14:textId="77777777" w:rsidR="00D97BFD" w:rsidRDefault="00D97BFD" w:rsidP="00EE7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35AC2" w14:textId="77777777" w:rsidR="00C828E0" w:rsidRDefault="009C448A">
    <w:pPr>
      <w:pStyle w:val="Cabealho"/>
    </w:pPr>
    <w:r w:rsidRPr="00ED14A5">
      <w:rPr>
        <w:noProof/>
        <w:lang w:eastAsia="pt-BR"/>
      </w:rPr>
      <w:drawing>
        <wp:anchor distT="0" distB="0" distL="114300" distR="114300" simplePos="0" relativeHeight="251659264" behindDoc="0" locked="0" layoutInCell="1" allowOverlap="1" wp14:anchorId="7A8F640D" wp14:editId="69FE3EC1">
          <wp:simplePos x="0" y="0"/>
          <wp:positionH relativeFrom="column">
            <wp:posOffset>-863194</wp:posOffset>
          </wp:positionH>
          <wp:positionV relativeFrom="paragraph">
            <wp:posOffset>-278308</wp:posOffset>
          </wp:positionV>
          <wp:extent cx="2432685" cy="732790"/>
          <wp:effectExtent l="19050" t="0" r="5715" b="0"/>
          <wp:wrapSquare wrapText="bothSides"/>
          <wp:docPr id="12" name="Figura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2432685" cy="7327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5DF"/>
    <w:multiLevelType w:val="multilevel"/>
    <w:tmpl w:val="1778D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B07C06"/>
    <w:multiLevelType w:val="multilevel"/>
    <w:tmpl w:val="AF361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D804F4"/>
    <w:multiLevelType w:val="multilevel"/>
    <w:tmpl w:val="4E1E5B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CB6DC1"/>
    <w:multiLevelType w:val="multilevel"/>
    <w:tmpl w:val="C2C0E8A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15C735BA"/>
    <w:multiLevelType w:val="hybridMultilevel"/>
    <w:tmpl w:val="DDCA469A"/>
    <w:lvl w:ilvl="0" w:tplc="1992599A">
      <w:start w:val="1"/>
      <w:numFmt w:val="decimal"/>
      <w:lvlText w:val="%1."/>
      <w:lvlJc w:val="left"/>
      <w:pPr>
        <w:ind w:left="720" w:hanging="360"/>
      </w:pPr>
    </w:lvl>
    <w:lvl w:ilvl="1" w:tplc="C4AEE2EA">
      <w:start w:val="1"/>
      <w:numFmt w:val="decimal"/>
      <w:lvlText w:val="%2."/>
      <w:lvlJc w:val="left"/>
      <w:pPr>
        <w:ind w:left="1440" w:hanging="1080"/>
      </w:pPr>
    </w:lvl>
    <w:lvl w:ilvl="2" w:tplc="D0F028EE">
      <w:start w:val="1"/>
      <w:numFmt w:val="decimal"/>
      <w:lvlText w:val="%3."/>
      <w:lvlJc w:val="left"/>
      <w:pPr>
        <w:ind w:left="2160" w:hanging="1980"/>
      </w:pPr>
    </w:lvl>
    <w:lvl w:ilvl="3" w:tplc="7F2C3196">
      <w:start w:val="1"/>
      <w:numFmt w:val="decimal"/>
      <w:lvlText w:val="%4."/>
      <w:lvlJc w:val="left"/>
      <w:pPr>
        <w:ind w:left="2880" w:hanging="2520"/>
      </w:pPr>
    </w:lvl>
    <w:lvl w:ilvl="4" w:tplc="91444210">
      <w:start w:val="1"/>
      <w:numFmt w:val="decimal"/>
      <w:lvlText w:val="%5."/>
      <w:lvlJc w:val="left"/>
      <w:pPr>
        <w:ind w:left="3600" w:hanging="3240"/>
      </w:pPr>
    </w:lvl>
    <w:lvl w:ilvl="5" w:tplc="B3E866A2">
      <w:start w:val="1"/>
      <w:numFmt w:val="decimal"/>
      <w:lvlText w:val="%6."/>
      <w:lvlJc w:val="left"/>
      <w:pPr>
        <w:ind w:left="4320" w:hanging="4140"/>
      </w:pPr>
    </w:lvl>
    <w:lvl w:ilvl="6" w:tplc="CD3E4436">
      <w:start w:val="1"/>
      <w:numFmt w:val="decimal"/>
      <w:lvlText w:val="%7."/>
      <w:lvlJc w:val="left"/>
      <w:pPr>
        <w:ind w:left="5040" w:hanging="4680"/>
      </w:pPr>
    </w:lvl>
    <w:lvl w:ilvl="7" w:tplc="60D2D322">
      <w:start w:val="1"/>
      <w:numFmt w:val="decimal"/>
      <w:lvlText w:val="%8."/>
      <w:lvlJc w:val="left"/>
      <w:pPr>
        <w:ind w:left="5760" w:hanging="5400"/>
      </w:pPr>
    </w:lvl>
    <w:lvl w:ilvl="8" w:tplc="74100B3E">
      <w:start w:val="1"/>
      <w:numFmt w:val="decimal"/>
      <w:lvlText w:val="%9."/>
      <w:lvlJc w:val="left"/>
      <w:pPr>
        <w:ind w:left="6480" w:hanging="6300"/>
      </w:pPr>
    </w:lvl>
  </w:abstractNum>
  <w:abstractNum w:abstractNumId="5" w15:restartNumberingAfterBreak="0">
    <w:nsid w:val="1A3879D0"/>
    <w:multiLevelType w:val="multilevel"/>
    <w:tmpl w:val="D81E8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5640C"/>
    <w:multiLevelType w:val="multilevel"/>
    <w:tmpl w:val="BDA4B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3C32C02"/>
    <w:multiLevelType w:val="multilevel"/>
    <w:tmpl w:val="EA2C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ECF075F"/>
    <w:multiLevelType w:val="hybridMultilevel"/>
    <w:tmpl w:val="CDBAE694"/>
    <w:lvl w:ilvl="0" w:tplc="45D699D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3976C58"/>
    <w:multiLevelType w:val="multilevel"/>
    <w:tmpl w:val="51AED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7A4F2C"/>
    <w:multiLevelType w:val="hybridMultilevel"/>
    <w:tmpl w:val="198ED6E4"/>
    <w:lvl w:ilvl="0" w:tplc="6E182FAC">
      <w:numFmt w:val="bullet"/>
      <w:lvlText w:val=""/>
      <w:lvlJc w:val="left"/>
      <w:pPr>
        <w:ind w:left="720" w:hanging="360"/>
      </w:pPr>
      <w:rPr>
        <w:rFonts w:ascii="Symbol" w:hAnsi="Symbol"/>
      </w:rPr>
    </w:lvl>
    <w:lvl w:ilvl="1" w:tplc="4ED0F164">
      <w:numFmt w:val="bullet"/>
      <w:lvlText w:val="o"/>
      <w:lvlJc w:val="left"/>
      <w:pPr>
        <w:ind w:left="1440" w:hanging="1080"/>
      </w:pPr>
      <w:rPr>
        <w:rFonts w:ascii="Courier New" w:hAnsi="Courier New"/>
      </w:rPr>
    </w:lvl>
    <w:lvl w:ilvl="2" w:tplc="2F5E82F2">
      <w:numFmt w:val="bullet"/>
      <w:lvlText w:val=""/>
      <w:lvlJc w:val="left"/>
      <w:pPr>
        <w:ind w:left="2160" w:hanging="1800"/>
      </w:pPr>
    </w:lvl>
    <w:lvl w:ilvl="3" w:tplc="0A3E2A56">
      <w:numFmt w:val="bullet"/>
      <w:lvlText w:val=""/>
      <w:lvlJc w:val="left"/>
      <w:pPr>
        <w:ind w:left="2880" w:hanging="2520"/>
      </w:pPr>
      <w:rPr>
        <w:rFonts w:ascii="Symbol" w:hAnsi="Symbol"/>
      </w:rPr>
    </w:lvl>
    <w:lvl w:ilvl="4" w:tplc="9530D592">
      <w:numFmt w:val="bullet"/>
      <w:lvlText w:val="o"/>
      <w:lvlJc w:val="left"/>
      <w:pPr>
        <w:ind w:left="3600" w:hanging="3240"/>
      </w:pPr>
      <w:rPr>
        <w:rFonts w:ascii="Courier New" w:hAnsi="Courier New"/>
      </w:rPr>
    </w:lvl>
    <w:lvl w:ilvl="5" w:tplc="EA1AA2AC">
      <w:numFmt w:val="bullet"/>
      <w:lvlText w:val=""/>
      <w:lvlJc w:val="left"/>
      <w:pPr>
        <w:ind w:left="4320" w:hanging="3960"/>
      </w:pPr>
    </w:lvl>
    <w:lvl w:ilvl="6" w:tplc="2ECE2492">
      <w:numFmt w:val="bullet"/>
      <w:lvlText w:val=""/>
      <w:lvlJc w:val="left"/>
      <w:pPr>
        <w:ind w:left="5040" w:hanging="4680"/>
      </w:pPr>
      <w:rPr>
        <w:rFonts w:ascii="Symbol" w:hAnsi="Symbol"/>
      </w:rPr>
    </w:lvl>
    <w:lvl w:ilvl="7" w:tplc="5D921A60">
      <w:numFmt w:val="bullet"/>
      <w:lvlText w:val="o"/>
      <w:lvlJc w:val="left"/>
      <w:pPr>
        <w:ind w:left="5760" w:hanging="5400"/>
      </w:pPr>
      <w:rPr>
        <w:rFonts w:ascii="Courier New" w:hAnsi="Courier New"/>
      </w:rPr>
    </w:lvl>
    <w:lvl w:ilvl="8" w:tplc="44BEB8FC">
      <w:numFmt w:val="bullet"/>
      <w:lvlText w:val=""/>
      <w:lvlJc w:val="left"/>
      <w:pPr>
        <w:ind w:left="6480" w:hanging="6120"/>
      </w:pPr>
    </w:lvl>
  </w:abstractNum>
  <w:abstractNum w:abstractNumId="11" w15:restartNumberingAfterBreak="0">
    <w:nsid w:val="3AA75FB2"/>
    <w:multiLevelType w:val="hybridMultilevel"/>
    <w:tmpl w:val="7E60991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7101DD"/>
    <w:multiLevelType w:val="multilevel"/>
    <w:tmpl w:val="5BD201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4413971"/>
    <w:multiLevelType w:val="hybridMultilevel"/>
    <w:tmpl w:val="53705A24"/>
    <w:lvl w:ilvl="0" w:tplc="9F6EE762">
      <w:start w:val="2"/>
      <w:numFmt w:val="decimal"/>
      <w:lvlText w:val="%1."/>
      <w:lvlJc w:val="left"/>
      <w:pPr>
        <w:ind w:left="900" w:hanging="360"/>
      </w:pPr>
      <w:rPr>
        <w:rFonts w:hint="default"/>
        <w:b/>
      </w:rPr>
    </w:lvl>
    <w:lvl w:ilvl="1" w:tplc="04160019" w:tentative="1">
      <w:start w:val="1"/>
      <w:numFmt w:val="lowerLetter"/>
      <w:lvlText w:val="%2."/>
      <w:lvlJc w:val="left"/>
      <w:pPr>
        <w:ind w:left="1620" w:hanging="360"/>
      </w:pPr>
    </w:lvl>
    <w:lvl w:ilvl="2" w:tplc="0416001B" w:tentative="1">
      <w:start w:val="1"/>
      <w:numFmt w:val="lowerRoman"/>
      <w:lvlText w:val="%3."/>
      <w:lvlJc w:val="right"/>
      <w:pPr>
        <w:ind w:left="2340" w:hanging="180"/>
      </w:pPr>
    </w:lvl>
    <w:lvl w:ilvl="3" w:tplc="0416000F" w:tentative="1">
      <w:start w:val="1"/>
      <w:numFmt w:val="decimal"/>
      <w:lvlText w:val="%4."/>
      <w:lvlJc w:val="left"/>
      <w:pPr>
        <w:ind w:left="3060" w:hanging="360"/>
      </w:pPr>
    </w:lvl>
    <w:lvl w:ilvl="4" w:tplc="04160019" w:tentative="1">
      <w:start w:val="1"/>
      <w:numFmt w:val="lowerLetter"/>
      <w:lvlText w:val="%5."/>
      <w:lvlJc w:val="left"/>
      <w:pPr>
        <w:ind w:left="3780" w:hanging="360"/>
      </w:pPr>
    </w:lvl>
    <w:lvl w:ilvl="5" w:tplc="0416001B" w:tentative="1">
      <w:start w:val="1"/>
      <w:numFmt w:val="lowerRoman"/>
      <w:lvlText w:val="%6."/>
      <w:lvlJc w:val="right"/>
      <w:pPr>
        <w:ind w:left="4500" w:hanging="180"/>
      </w:pPr>
    </w:lvl>
    <w:lvl w:ilvl="6" w:tplc="0416000F" w:tentative="1">
      <w:start w:val="1"/>
      <w:numFmt w:val="decimal"/>
      <w:lvlText w:val="%7."/>
      <w:lvlJc w:val="left"/>
      <w:pPr>
        <w:ind w:left="5220" w:hanging="360"/>
      </w:pPr>
    </w:lvl>
    <w:lvl w:ilvl="7" w:tplc="04160019" w:tentative="1">
      <w:start w:val="1"/>
      <w:numFmt w:val="lowerLetter"/>
      <w:lvlText w:val="%8."/>
      <w:lvlJc w:val="left"/>
      <w:pPr>
        <w:ind w:left="5940" w:hanging="360"/>
      </w:pPr>
    </w:lvl>
    <w:lvl w:ilvl="8" w:tplc="0416001B" w:tentative="1">
      <w:start w:val="1"/>
      <w:numFmt w:val="lowerRoman"/>
      <w:lvlText w:val="%9."/>
      <w:lvlJc w:val="right"/>
      <w:pPr>
        <w:ind w:left="6660" w:hanging="180"/>
      </w:pPr>
    </w:lvl>
  </w:abstractNum>
  <w:abstractNum w:abstractNumId="14" w15:restartNumberingAfterBreak="0">
    <w:nsid w:val="4C040210"/>
    <w:multiLevelType w:val="hybridMultilevel"/>
    <w:tmpl w:val="DA44E5EC"/>
    <w:lvl w:ilvl="0" w:tplc="255EDBDA">
      <w:start w:val="1"/>
      <w:numFmt w:val="decimal"/>
      <w:lvlText w:val="%1."/>
      <w:lvlJc w:val="left"/>
      <w:pPr>
        <w:ind w:left="1260" w:hanging="360"/>
      </w:pPr>
      <w:rPr>
        <w:rFonts w:ascii="Calibri" w:hAnsiTheme="minorHAnsi" w:cstheme="minorBidi" w:hint="default"/>
      </w:rPr>
    </w:lvl>
    <w:lvl w:ilvl="1" w:tplc="04160019" w:tentative="1">
      <w:start w:val="1"/>
      <w:numFmt w:val="lowerLetter"/>
      <w:lvlText w:val="%2."/>
      <w:lvlJc w:val="left"/>
      <w:pPr>
        <w:ind w:left="1980" w:hanging="360"/>
      </w:pPr>
    </w:lvl>
    <w:lvl w:ilvl="2" w:tplc="0416001B" w:tentative="1">
      <w:start w:val="1"/>
      <w:numFmt w:val="lowerRoman"/>
      <w:lvlText w:val="%3."/>
      <w:lvlJc w:val="right"/>
      <w:pPr>
        <w:ind w:left="2700" w:hanging="180"/>
      </w:pPr>
    </w:lvl>
    <w:lvl w:ilvl="3" w:tplc="0416000F" w:tentative="1">
      <w:start w:val="1"/>
      <w:numFmt w:val="decimal"/>
      <w:lvlText w:val="%4."/>
      <w:lvlJc w:val="left"/>
      <w:pPr>
        <w:ind w:left="3420" w:hanging="360"/>
      </w:pPr>
    </w:lvl>
    <w:lvl w:ilvl="4" w:tplc="04160019" w:tentative="1">
      <w:start w:val="1"/>
      <w:numFmt w:val="lowerLetter"/>
      <w:lvlText w:val="%5."/>
      <w:lvlJc w:val="left"/>
      <w:pPr>
        <w:ind w:left="4140" w:hanging="360"/>
      </w:pPr>
    </w:lvl>
    <w:lvl w:ilvl="5" w:tplc="0416001B" w:tentative="1">
      <w:start w:val="1"/>
      <w:numFmt w:val="lowerRoman"/>
      <w:lvlText w:val="%6."/>
      <w:lvlJc w:val="right"/>
      <w:pPr>
        <w:ind w:left="4860" w:hanging="180"/>
      </w:pPr>
    </w:lvl>
    <w:lvl w:ilvl="6" w:tplc="0416000F" w:tentative="1">
      <w:start w:val="1"/>
      <w:numFmt w:val="decimal"/>
      <w:lvlText w:val="%7."/>
      <w:lvlJc w:val="left"/>
      <w:pPr>
        <w:ind w:left="5580" w:hanging="360"/>
      </w:pPr>
    </w:lvl>
    <w:lvl w:ilvl="7" w:tplc="04160019" w:tentative="1">
      <w:start w:val="1"/>
      <w:numFmt w:val="lowerLetter"/>
      <w:lvlText w:val="%8."/>
      <w:lvlJc w:val="left"/>
      <w:pPr>
        <w:ind w:left="6300" w:hanging="360"/>
      </w:pPr>
    </w:lvl>
    <w:lvl w:ilvl="8" w:tplc="0416001B" w:tentative="1">
      <w:start w:val="1"/>
      <w:numFmt w:val="lowerRoman"/>
      <w:lvlText w:val="%9."/>
      <w:lvlJc w:val="right"/>
      <w:pPr>
        <w:ind w:left="7020" w:hanging="180"/>
      </w:pPr>
    </w:lvl>
  </w:abstractNum>
  <w:abstractNum w:abstractNumId="15" w15:restartNumberingAfterBreak="0">
    <w:nsid w:val="58BE3E68"/>
    <w:multiLevelType w:val="multilevel"/>
    <w:tmpl w:val="D45A3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CF51FD"/>
    <w:multiLevelType w:val="hybridMultilevel"/>
    <w:tmpl w:val="8B8E577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748C7E02"/>
    <w:multiLevelType w:val="multilevel"/>
    <w:tmpl w:val="EC122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58253E1"/>
    <w:multiLevelType w:val="hybridMultilevel"/>
    <w:tmpl w:val="FFD2AAC4"/>
    <w:lvl w:ilvl="0" w:tplc="EF60B9CA">
      <w:start w:val="4"/>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9" w15:restartNumberingAfterBreak="0">
    <w:nsid w:val="765A3F66"/>
    <w:multiLevelType w:val="multilevel"/>
    <w:tmpl w:val="DBB41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AC93709"/>
    <w:multiLevelType w:val="multilevel"/>
    <w:tmpl w:val="1F9E3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05051983">
    <w:abstractNumId w:val="8"/>
  </w:num>
  <w:num w:numId="2" w16cid:durableId="290946305">
    <w:abstractNumId w:val="16"/>
  </w:num>
  <w:num w:numId="3" w16cid:durableId="210849092">
    <w:abstractNumId w:val="18"/>
  </w:num>
  <w:num w:numId="4" w16cid:durableId="580137131">
    <w:abstractNumId w:val="10"/>
  </w:num>
  <w:num w:numId="5" w16cid:durableId="1500655777">
    <w:abstractNumId w:val="4"/>
  </w:num>
  <w:num w:numId="6" w16cid:durableId="1266423527">
    <w:abstractNumId w:val="15"/>
  </w:num>
  <w:num w:numId="7" w16cid:durableId="675424278">
    <w:abstractNumId w:val="5"/>
  </w:num>
  <w:num w:numId="8" w16cid:durableId="62873186">
    <w:abstractNumId w:val="19"/>
  </w:num>
  <w:num w:numId="9" w16cid:durableId="598803422">
    <w:abstractNumId w:val="17"/>
  </w:num>
  <w:num w:numId="10" w16cid:durableId="1610433044">
    <w:abstractNumId w:val="13"/>
  </w:num>
  <w:num w:numId="11" w16cid:durableId="2119442413">
    <w:abstractNumId w:val="14"/>
  </w:num>
  <w:num w:numId="12" w16cid:durableId="677118481">
    <w:abstractNumId w:val="11"/>
  </w:num>
  <w:num w:numId="13" w16cid:durableId="236017630">
    <w:abstractNumId w:val="1"/>
  </w:num>
  <w:num w:numId="14" w16cid:durableId="1338539764">
    <w:abstractNumId w:val="6"/>
  </w:num>
  <w:num w:numId="15" w16cid:durableId="1309169636">
    <w:abstractNumId w:val="20"/>
  </w:num>
  <w:num w:numId="16" w16cid:durableId="1622810012">
    <w:abstractNumId w:val="12"/>
  </w:num>
  <w:num w:numId="17" w16cid:durableId="1508910263">
    <w:abstractNumId w:val="9"/>
  </w:num>
  <w:num w:numId="18" w16cid:durableId="435443609">
    <w:abstractNumId w:val="2"/>
  </w:num>
  <w:num w:numId="19" w16cid:durableId="1047725504">
    <w:abstractNumId w:val="0"/>
  </w:num>
  <w:num w:numId="20" w16cid:durableId="145898278">
    <w:abstractNumId w:val="7"/>
  </w:num>
  <w:num w:numId="21" w16cid:durableId="1598170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200A"/>
    <w:rsid w:val="00010E87"/>
    <w:rsid w:val="000360D7"/>
    <w:rsid w:val="00037A60"/>
    <w:rsid w:val="00040196"/>
    <w:rsid w:val="00043865"/>
    <w:rsid w:val="000627BF"/>
    <w:rsid w:val="00075825"/>
    <w:rsid w:val="0007654F"/>
    <w:rsid w:val="00085475"/>
    <w:rsid w:val="00103187"/>
    <w:rsid w:val="00114A14"/>
    <w:rsid w:val="00153984"/>
    <w:rsid w:val="00166480"/>
    <w:rsid w:val="0018019E"/>
    <w:rsid w:val="001C0E4B"/>
    <w:rsid w:val="001F0125"/>
    <w:rsid w:val="0021514A"/>
    <w:rsid w:val="00243F29"/>
    <w:rsid w:val="0024651A"/>
    <w:rsid w:val="00255424"/>
    <w:rsid w:val="002A66C3"/>
    <w:rsid w:val="002A7D53"/>
    <w:rsid w:val="00352E0C"/>
    <w:rsid w:val="00367845"/>
    <w:rsid w:val="003805B5"/>
    <w:rsid w:val="00387FC4"/>
    <w:rsid w:val="003A365A"/>
    <w:rsid w:val="003C3504"/>
    <w:rsid w:val="003C535D"/>
    <w:rsid w:val="003E4074"/>
    <w:rsid w:val="003F30E7"/>
    <w:rsid w:val="004210D1"/>
    <w:rsid w:val="00433FC3"/>
    <w:rsid w:val="00454A37"/>
    <w:rsid w:val="00460C6B"/>
    <w:rsid w:val="00471C43"/>
    <w:rsid w:val="004B6C5B"/>
    <w:rsid w:val="004D77B0"/>
    <w:rsid w:val="004F6BA1"/>
    <w:rsid w:val="005027A2"/>
    <w:rsid w:val="005364ED"/>
    <w:rsid w:val="00551672"/>
    <w:rsid w:val="00585DC6"/>
    <w:rsid w:val="0059552A"/>
    <w:rsid w:val="005B2DCA"/>
    <w:rsid w:val="005E0729"/>
    <w:rsid w:val="00620901"/>
    <w:rsid w:val="00655766"/>
    <w:rsid w:val="00693941"/>
    <w:rsid w:val="006C3A08"/>
    <w:rsid w:val="006C75F7"/>
    <w:rsid w:val="0072786E"/>
    <w:rsid w:val="00730C29"/>
    <w:rsid w:val="00734DA4"/>
    <w:rsid w:val="00737997"/>
    <w:rsid w:val="00740CFF"/>
    <w:rsid w:val="00761FBB"/>
    <w:rsid w:val="007A1F13"/>
    <w:rsid w:val="007A5D9E"/>
    <w:rsid w:val="007B167D"/>
    <w:rsid w:val="007E0BB1"/>
    <w:rsid w:val="007E3348"/>
    <w:rsid w:val="007E4C33"/>
    <w:rsid w:val="007E6352"/>
    <w:rsid w:val="007F10AB"/>
    <w:rsid w:val="00811822"/>
    <w:rsid w:val="0084578B"/>
    <w:rsid w:val="00865E83"/>
    <w:rsid w:val="008851D8"/>
    <w:rsid w:val="00896BC7"/>
    <w:rsid w:val="008A31B0"/>
    <w:rsid w:val="008C4E08"/>
    <w:rsid w:val="008D6AB5"/>
    <w:rsid w:val="009009F4"/>
    <w:rsid w:val="009136C9"/>
    <w:rsid w:val="00955E88"/>
    <w:rsid w:val="009600E0"/>
    <w:rsid w:val="00973535"/>
    <w:rsid w:val="009C448A"/>
    <w:rsid w:val="009F7E3B"/>
    <w:rsid w:val="00A367C1"/>
    <w:rsid w:val="00A37412"/>
    <w:rsid w:val="00A42C1A"/>
    <w:rsid w:val="00A81959"/>
    <w:rsid w:val="00A83353"/>
    <w:rsid w:val="00AE2C8F"/>
    <w:rsid w:val="00AE3D40"/>
    <w:rsid w:val="00AF2E22"/>
    <w:rsid w:val="00B008F6"/>
    <w:rsid w:val="00B354AE"/>
    <w:rsid w:val="00B80A0B"/>
    <w:rsid w:val="00BA0CDD"/>
    <w:rsid w:val="00BA2DEC"/>
    <w:rsid w:val="00C138B1"/>
    <w:rsid w:val="00C278B1"/>
    <w:rsid w:val="00C363A0"/>
    <w:rsid w:val="00C43190"/>
    <w:rsid w:val="00C52D79"/>
    <w:rsid w:val="00C82226"/>
    <w:rsid w:val="00C828E0"/>
    <w:rsid w:val="00CA79A5"/>
    <w:rsid w:val="00CC23BA"/>
    <w:rsid w:val="00CD0019"/>
    <w:rsid w:val="00CF483E"/>
    <w:rsid w:val="00D11D1F"/>
    <w:rsid w:val="00D1600B"/>
    <w:rsid w:val="00D3200A"/>
    <w:rsid w:val="00D45AE8"/>
    <w:rsid w:val="00D51222"/>
    <w:rsid w:val="00D77677"/>
    <w:rsid w:val="00D97BFD"/>
    <w:rsid w:val="00DA3203"/>
    <w:rsid w:val="00DA646A"/>
    <w:rsid w:val="00DC4448"/>
    <w:rsid w:val="00DD5212"/>
    <w:rsid w:val="00DD6C64"/>
    <w:rsid w:val="00E765CB"/>
    <w:rsid w:val="00E85855"/>
    <w:rsid w:val="00E865AF"/>
    <w:rsid w:val="00ED40B2"/>
    <w:rsid w:val="00F3589A"/>
    <w:rsid w:val="00F77CA4"/>
    <w:rsid w:val="00F83637"/>
    <w:rsid w:val="00FB06AE"/>
    <w:rsid w:val="00FF1209"/>
    <w:rsid w:val="00FF44B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4DF9D"/>
  <w15:chartTrackingRefBased/>
  <w15:docId w15:val="{29B8A400-74DC-43E8-B131-EB6F8B915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pPr>
      <w:spacing w:before="480"/>
      <w:outlineLvl w:val="0"/>
    </w:pPr>
    <w:rPr>
      <w:b/>
      <w:color w:val="345A8A"/>
      <w:sz w:val="32"/>
    </w:rPr>
  </w:style>
  <w:style w:type="paragraph" w:styleId="Ttulo2">
    <w:name w:val="heading 2"/>
    <w:basedOn w:val="Normal"/>
    <w:link w:val="Ttulo2Char"/>
    <w:pPr>
      <w:spacing w:before="200"/>
      <w:outlineLvl w:val="1"/>
    </w:pPr>
    <w:rPr>
      <w:b/>
      <w:color w:val="4F81BD"/>
      <w:sz w:val="26"/>
    </w:rPr>
  </w:style>
  <w:style w:type="paragraph" w:styleId="Ttulo3">
    <w:name w:val="heading 3"/>
    <w:basedOn w:val="Normal"/>
    <w:link w:val="Ttulo3Char"/>
    <w:pPr>
      <w:spacing w:before="200"/>
      <w:outlineLvl w:val="2"/>
    </w:pPr>
    <w:rPr>
      <w:b/>
      <w:color w:val="4F81BD"/>
    </w:rPr>
  </w:style>
  <w:style w:type="paragraph" w:styleId="Ttulo4">
    <w:name w:val="heading 4"/>
    <w:basedOn w:val="Normal"/>
    <w:next w:val="Normal"/>
    <w:link w:val="Ttulo4Char"/>
    <w:uiPriority w:val="9"/>
    <w:semiHidden/>
    <w:unhideWhenUsed/>
    <w:qFormat/>
    <w:rsid w:val="00EE7AE0"/>
    <w:pPr>
      <w:keepNext/>
      <w:keepLines/>
      <w:spacing w:before="80" w:after="40"/>
      <w:outlineLvl w:val="3"/>
    </w:pPr>
    <w:rPr>
      <w:rFonts w:eastAsiaTheme="majorEastAsia" w:cstheme="majorBidi"/>
      <w:i/>
      <w:iCs/>
      <w:color w:val="2F5496"/>
    </w:rPr>
  </w:style>
  <w:style w:type="paragraph" w:styleId="Ttulo5">
    <w:name w:val="heading 5"/>
    <w:basedOn w:val="Normal"/>
    <w:next w:val="Normal"/>
    <w:link w:val="Ttulo5Char"/>
    <w:uiPriority w:val="9"/>
    <w:semiHidden/>
    <w:unhideWhenUsed/>
    <w:qFormat/>
    <w:rsid w:val="00EE7AE0"/>
    <w:pPr>
      <w:keepNext/>
      <w:keepLines/>
      <w:spacing w:before="80" w:after="40"/>
      <w:outlineLvl w:val="4"/>
    </w:pPr>
    <w:rPr>
      <w:rFonts w:eastAsiaTheme="majorEastAsia" w:cstheme="majorBidi"/>
      <w:color w:val="2F5496"/>
    </w:rPr>
  </w:style>
  <w:style w:type="paragraph" w:styleId="Ttulo6">
    <w:name w:val="heading 6"/>
    <w:basedOn w:val="Normal"/>
    <w:next w:val="Normal"/>
    <w:link w:val="Ttulo6Char"/>
    <w:uiPriority w:val="9"/>
    <w:semiHidden/>
    <w:unhideWhenUsed/>
    <w:qFormat/>
    <w:rsid w:val="00EE7AE0"/>
    <w:pPr>
      <w:keepNext/>
      <w:keepLines/>
      <w:spacing w:before="40" w:after="0"/>
      <w:outlineLvl w:val="5"/>
    </w:pPr>
    <w:rPr>
      <w:rFonts w:eastAsiaTheme="majorEastAsia" w:cstheme="majorBidi"/>
      <w:i/>
      <w:iCs/>
      <w:color w:val="595959"/>
    </w:rPr>
  </w:style>
  <w:style w:type="paragraph" w:styleId="Ttulo7">
    <w:name w:val="heading 7"/>
    <w:basedOn w:val="Normal"/>
    <w:next w:val="Normal"/>
    <w:link w:val="Ttulo7Char"/>
    <w:uiPriority w:val="9"/>
    <w:semiHidden/>
    <w:unhideWhenUsed/>
    <w:qFormat/>
    <w:rsid w:val="00EE7AE0"/>
    <w:pPr>
      <w:keepNext/>
      <w:keepLines/>
      <w:spacing w:before="40" w:after="0"/>
      <w:outlineLvl w:val="6"/>
    </w:pPr>
    <w:rPr>
      <w:rFonts w:eastAsiaTheme="majorEastAsia" w:cstheme="majorBidi"/>
      <w:color w:val="595959"/>
    </w:rPr>
  </w:style>
  <w:style w:type="paragraph" w:styleId="Ttulo8">
    <w:name w:val="heading 8"/>
    <w:basedOn w:val="Normal"/>
    <w:next w:val="Normal"/>
    <w:link w:val="Ttulo8Char"/>
    <w:uiPriority w:val="9"/>
    <w:semiHidden/>
    <w:unhideWhenUsed/>
    <w:qFormat/>
    <w:rsid w:val="00EE7AE0"/>
    <w:pPr>
      <w:keepNext/>
      <w:keepLines/>
      <w:spacing w:after="0"/>
      <w:outlineLvl w:val="7"/>
    </w:pPr>
    <w:rPr>
      <w:rFonts w:eastAsiaTheme="majorEastAsia" w:cstheme="majorBidi"/>
      <w:i/>
      <w:iCs/>
      <w:color w:val="272727"/>
    </w:rPr>
  </w:style>
  <w:style w:type="paragraph" w:styleId="Ttulo9">
    <w:name w:val="heading 9"/>
    <w:basedOn w:val="Normal"/>
    <w:next w:val="Normal"/>
    <w:link w:val="Ttulo9Char"/>
    <w:uiPriority w:val="9"/>
    <w:semiHidden/>
    <w:unhideWhenUsed/>
    <w:qFormat/>
    <w:rsid w:val="00EE7AE0"/>
    <w:pPr>
      <w:keepNext/>
      <w:keepLines/>
      <w:spacing w:after="0"/>
      <w:outlineLvl w:val="8"/>
    </w:pPr>
    <w:rPr>
      <w:rFonts w:eastAsiaTheme="majorEastAsia" w:cstheme="majorBidi"/>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E7AE0"/>
    <w:rPr>
      <w:rFonts w:ascii="Calibri Light" w:eastAsiaTheme="majorEastAsia" w:hAnsiTheme="majorHAnsi" w:cstheme="majorBidi"/>
      <w:color w:val="2F5496"/>
      <w:sz w:val="40"/>
      <w:szCs w:val="40"/>
    </w:rPr>
  </w:style>
  <w:style w:type="character" w:customStyle="1" w:styleId="Ttulo2Char">
    <w:name w:val="Título 2 Char"/>
    <w:basedOn w:val="Fontepargpadro"/>
    <w:link w:val="Ttulo2"/>
    <w:uiPriority w:val="9"/>
    <w:semiHidden/>
    <w:rsid w:val="00EE7AE0"/>
    <w:rPr>
      <w:rFonts w:ascii="Calibri Light" w:eastAsiaTheme="majorEastAsia" w:hAnsiTheme="majorHAnsi" w:cstheme="majorBidi"/>
      <w:color w:val="2F5496"/>
      <w:sz w:val="32"/>
      <w:szCs w:val="32"/>
    </w:rPr>
  </w:style>
  <w:style w:type="character" w:customStyle="1" w:styleId="Ttulo3Char">
    <w:name w:val="Título 3 Char"/>
    <w:basedOn w:val="Fontepargpadro"/>
    <w:link w:val="Ttulo3"/>
    <w:uiPriority w:val="9"/>
    <w:semiHidden/>
    <w:rsid w:val="00EE7AE0"/>
    <w:rPr>
      <w:rFonts w:eastAsiaTheme="majorEastAsia" w:cstheme="majorBidi"/>
      <w:color w:val="2F5496"/>
      <w:sz w:val="28"/>
      <w:szCs w:val="28"/>
    </w:rPr>
  </w:style>
  <w:style w:type="character" w:customStyle="1" w:styleId="Ttulo4Char">
    <w:name w:val="Título 4 Char"/>
    <w:basedOn w:val="Fontepargpadro"/>
    <w:link w:val="Ttulo4"/>
    <w:uiPriority w:val="9"/>
    <w:semiHidden/>
    <w:rsid w:val="00EE7AE0"/>
    <w:rPr>
      <w:rFonts w:eastAsiaTheme="majorEastAsia" w:cstheme="majorBidi"/>
      <w:i/>
      <w:iCs/>
      <w:color w:val="2F5496"/>
    </w:rPr>
  </w:style>
  <w:style w:type="character" w:customStyle="1" w:styleId="Ttulo5Char">
    <w:name w:val="Título 5 Char"/>
    <w:basedOn w:val="Fontepargpadro"/>
    <w:link w:val="Ttulo5"/>
    <w:uiPriority w:val="9"/>
    <w:semiHidden/>
    <w:rsid w:val="00EE7AE0"/>
    <w:rPr>
      <w:rFonts w:eastAsiaTheme="majorEastAsia" w:cstheme="majorBidi"/>
      <w:color w:val="2F5496"/>
    </w:rPr>
  </w:style>
  <w:style w:type="character" w:customStyle="1" w:styleId="Ttulo6Char">
    <w:name w:val="Título 6 Char"/>
    <w:basedOn w:val="Fontepargpadro"/>
    <w:link w:val="Ttulo6"/>
    <w:uiPriority w:val="9"/>
    <w:semiHidden/>
    <w:rsid w:val="00EE7AE0"/>
    <w:rPr>
      <w:rFonts w:eastAsiaTheme="majorEastAsia" w:cstheme="majorBidi"/>
      <w:i/>
      <w:iCs/>
      <w:color w:val="595959"/>
    </w:rPr>
  </w:style>
  <w:style w:type="character" w:customStyle="1" w:styleId="Ttulo7Char">
    <w:name w:val="Título 7 Char"/>
    <w:basedOn w:val="Fontepargpadro"/>
    <w:link w:val="Ttulo7"/>
    <w:uiPriority w:val="9"/>
    <w:semiHidden/>
    <w:rsid w:val="00EE7AE0"/>
    <w:rPr>
      <w:rFonts w:eastAsiaTheme="majorEastAsia" w:cstheme="majorBidi"/>
      <w:color w:val="595959"/>
    </w:rPr>
  </w:style>
  <w:style w:type="character" w:customStyle="1" w:styleId="Ttulo8Char">
    <w:name w:val="Título 8 Char"/>
    <w:basedOn w:val="Fontepargpadro"/>
    <w:link w:val="Ttulo8"/>
    <w:uiPriority w:val="9"/>
    <w:semiHidden/>
    <w:rsid w:val="00EE7AE0"/>
    <w:rPr>
      <w:rFonts w:eastAsiaTheme="majorEastAsia" w:cstheme="majorBidi"/>
      <w:i/>
      <w:iCs/>
      <w:color w:val="272727"/>
    </w:rPr>
  </w:style>
  <w:style w:type="character" w:customStyle="1" w:styleId="Ttulo9Char">
    <w:name w:val="Título 9 Char"/>
    <w:basedOn w:val="Fontepargpadro"/>
    <w:link w:val="Ttulo9"/>
    <w:uiPriority w:val="9"/>
    <w:semiHidden/>
    <w:rsid w:val="00EE7AE0"/>
    <w:rPr>
      <w:rFonts w:eastAsiaTheme="majorEastAsia" w:cstheme="majorBidi"/>
      <w:color w:val="272727"/>
    </w:rPr>
  </w:style>
  <w:style w:type="paragraph" w:styleId="Ttulo">
    <w:name w:val="Title"/>
    <w:basedOn w:val="Normal"/>
    <w:link w:val="TtuloChar"/>
    <w:pPr>
      <w:spacing w:after="300"/>
    </w:pPr>
    <w:rPr>
      <w:color w:val="17365D"/>
      <w:sz w:val="52"/>
    </w:rPr>
  </w:style>
  <w:style w:type="character" w:customStyle="1" w:styleId="TtuloChar">
    <w:name w:val="Título Char"/>
    <w:basedOn w:val="Fontepargpadro"/>
    <w:link w:val="Ttulo"/>
    <w:uiPriority w:val="10"/>
    <w:rsid w:val="00EE7AE0"/>
    <w:rPr>
      <w:rFonts w:ascii="Calibri Light" w:eastAsiaTheme="majorEastAsia" w:hAnsiTheme="majorHAnsi" w:cstheme="majorBidi"/>
      <w:spacing w:val="-10"/>
      <w:kern w:val="28"/>
      <w:sz w:val="56"/>
      <w:szCs w:val="56"/>
    </w:rPr>
  </w:style>
  <w:style w:type="paragraph" w:styleId="Subttulo">
    <w:name w:val="Subtitle"/>
    <w:basedOn w:val="Normal"/>
    <w:link w:val="SubttuloChar"/>
    <w:rPr>
      <w:i/>
      <w:color w:val="4F81BD"/>
    </w:rPr>
  </w:style>
  <w:style w:type="character" w:customStyle="1" w:styleId="SubttuloChar">
    <w:name w:val="Subtítulo Char"/>
    <w:basedOn w:val="Fontepargpadro"/>
    <w:link w:val="Subttulo"/>
    <w:uiPriority w:val="11"/>
    <w:rsid w:val="00EE7AE0"/>
    <w:rPr>
      <w:rFonts w:eastAsiaTheme="majorEastAsia" w:cstheme="majorBidi"/>
      <w:color w:val="595959"/>
      <w:spacing w:val="15"/>
      <w:sz w:val="28"/>
      <w:szCs w:val="28"/>
    </w:rPr>
  </w:style>
  <w:style w:type="paragraph" w:styleId="Citao">
    <w:name w:val="Quote"/>
    <w:basedOn w:val="Normal"/>
    <w:next w:val="Normal"/>
    <w:link w:val="CitaoChar"/>
    <w:uiPriority w:val="29"/>
    <w:qFormat/>
    <w:rsid w:val="00EE7AE0"/>
    <w:pPr>
      <w:spacing w:before="160"/>
      <w:jc w:val="center"/>
    </w:pPr>
    <w:rPr>
      <w:i/>
      <w:iCs/>
      <w:color w:val="404040"/>
    </w:rPr>
  </w:style>
  <w:style w:type="character" w:customStyle="1" w:styleId="CitaoChar">
    <w:name w:val="Citação Char"/>
    <w:basedOn w:val="Fontepargpadro"/>
    <w:link w:val="Citao"/>
    <w:uiPriority w:val="29"/>
    <w:rsid w:val="00EE7AE0"/>
    <w:rPr>
      <w:i/>
      <w:iCs/>
      <w:color w:val="404040"/>
    </w:rPr>
  </w:style>
  <w:style w:type="paragraph" w:styleId="PargrafodaLista">
    <w:name w:val="List Paragraph"/>
    <w:basedOn w:val="Normal"/>
    <w:uiPriority w:val="34"/>
    <w:qFormat/>
    <w:rsid w:val="00EE7AE0"/>
    <w:pPr>
      <w:ind w:left="720"/>
      <w:contextualSpacing/>
    </w:pPr>
  </w:style>
  <w:style w:type="character" w:styleId="nfaseIntensa">
    <w:name w:val="Intense Emphasis"/>
    <w:basedOn w:val="Fontepargpadro"/>
    <w:uiPriority w:val="21"/>
    <w:qFormat/>
    <w:rsid w:val="00EE7AE0"/>
    <w:rPr>
      <w:i/>
      <w:iCs/>
      <w:color w:val="2F5496"/>
    </w:rPr>
  </w:style>
  <w:style w:type="paragraph" w:styleId="CitaoIntensa">
    <w:name w:val="Intense Quote"/>
    <w:basedOn w:val="Normal"/>
    <w:next w:val="Normal"/>
    <w:link w:val="CitaoIntensaChar"/>
    <w:uiPriority w:val="30"/>
    <w:qFormat/>
    <w:rsid w:val="00EE7AE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rPr>
  </w:style>
  <w:style w:type="character" w:customStyle="1" w:styleId="CitaoIntensaChar">
    <w:name w:val="Citação Intensa Char"/>
    <w:basedOn w:val="Fontepargpadro"/>
    <w:link w:val="CitaoIntensa"/>
    <w:uiPriority w:val="30"/>
    <w:rsid w:val="00EE7AE0"/>
    <w:rPr>
      <w:i/>
      <w:iCs/>
      <w:color w:val="2F5496"/>
    </w:rPr>
  </w:style>
  <w:style w:type="character" w:styleId="RefernciaIntensa">
    <w:name w:val="Intense Reference"/>
    <w:basedOn w:val="Fontepargpadro"/>
    <w:uiPriority w:val="32"/>
    <w:qFormat/>
    <w:rsid w:val="00EE7AE0"/>
    <w:rPr>
      <w:b/>
      <w:bCs/>
      <w:smallCaps/>
      <w:color w:val="2F5496"/>
      <w:spacing w:val="5"/>
    </w:rPr>
  </w:style>
  <w:style w:type="paragraph" w:styleId="Cabealho">
    <w:name w:val="header"/>
    <w:basedOn w:val="Normal"/>
    <w:link w:val="CabealhoChar"/>
    <w:uiPriority w:val="99"/>
    <w:unhideWhenUsed/>
    <w:rsid w:val="00EE7AE0"/>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EE7AE0"/>
  </w:style>
  <w:style w:type="paragraph" w:styleId="Rodap">
    <w:name w:val="footer"/>
    <w:basedOn w:val="Normal"/>
    <w:link w:val="RodapChar"/>
    <w:uiPriority w:val="99"/>
    <w:unhideWhenUsed/>
    <w:rsid w:val="00EE7AE0"/>
    <w:pPr>
      <w:tabs>
        <w:tab w:val="center" w:pos="4252"/>
        <w:tab w:val="right" w:pos="8504"/>
      </w:tabs>
      <w:spacing w:after="0" w:line="240" w:lineRule="auto"/>
    </w:pPr>
  </w:style>
  <w:style w:type="character" w:customStyle="1" w:styleId="RodapChar">
    <w:name w:val="Rodapé Char"/>
    <w:basedOn w:val="Fontepargpadro"/>
    <w:link w:val="Rodap"/>
    <w:uiPriority w:val="99"/>
    <w:rsid w:val="00EE7AE0"/>
  </w:style>
  <w:style w:type="table" w:customStyle="1" w:styleId="1">
    <w:name w:val="1"/>
    <w:basedOn w:val="Tabelanormal"/>
    <w:rsid w:val="003D745F"/>
    <w:pPr>
      <w:spacing w:after="0" w:line="276" w:lineRule="auto"/>
    </w:pPr>
    <w:rPr>
      <w:rFonts w:ascii="Arial" w:eastAsia="Arial" w:hAnsi="Arial" w:cs="Arial"/>
      <w:kern w:val="0"/>
      <w:sz w:val="22"/>
      <w:szCs w:val="22"/>
      <w:lang w:eastAsia="pt-BR"/>
      <w14:ligatures w14:val="none"/>
    </w:rPr>
    <w:tblPr>
      <w:tblStyleRowBandSize w:val="1"/>
      <w:tblStyleColBandSize w:val="1"/>
      <w:tblCellMar>
        <w:top w:w="100" w:type="dxa"/>
        <w:left w:w="100" w:type="dxa"/>
        <w:bottom w:w="100" w:type="dxa"/>
        <w:right w:w="100" w:type="dxa"/>
      </w:tblCellMar>
    </w:tblPr>
  </w:style>
  <w:style w:type="character" w:styleId="Hyperlink">
    <w:name w:val="Hyperlink"/>
    <w:basedOn w:val="Fontepargpadro"/>
    <w:uiPriority w:val="99"/>
    <w:unhideWhenUsed/>
    <w:rsid w:val="00FB06AE"/>
    <w:rPr>
      <w:color w:val="0563C1" w:themeColor="hyperlink"/>
      <w:u w:val="single"/>
    </w:rPr>
  </w:style>
  <w:style w:type="character" w:styleId="MenoPendente">
    <w:name w:val="Unresolved Mention"/>
    <w:basedOn w:val="Fontepargpadro"/>
    <w:uiPriority w:val="99"/>
    <w:semiHidden/>
    <w:unhideWhenUsed/>
    <w:rsid w:val="00FB06AE"/>
    <w:rPr>
      <w:color w:val="808080"/>
      <w:shd w:val="clear" w:color="auto" w:fill="E6E6E6"/>
    </w:rPr>
  </w:style>
  <w:style w:type="paragraph" w:styleId="NormalWeb">
    <w:name w:val="Normal (Web)"/>
    <w:basedOn w:val="Normal"/>
    <w:uiPriority w:val="99"/>
    <w:unhideWhenUsed/>
    <w:rsid w:val="005364ED"/>
    <w:rPr>
      <w:rFonts w:ascii="Times New Roman" w:hAnsi="Times New Roman" w:cs="Times New Roman"/>
    </w:rPr>
  </w:style>
  <w:style w:type="table" w:customStyle="1" w:styleId="11">
    <w:name w:val="11"/>
    <w:basedOn w:val="Tabelanormal"/>
    <w:rsid w:val="007B167D"/>
    <w:tblPr/>
  </w:style>
  <w:style w:type="table" w:styleId="Tabelacomgrade">
    <w:name w:val="Table Grid"/>
    <w:basedOn w:val="Tabelanormal"/>
    <w:uiPriority w:val="39"/>
    <w:rsid w:val="007B167D"/>
    <w:pPr>
      <w:spacing w:after="0" w:line="240" w:lineRule="auto"/>
    </w:pPr>
    <w:rPr>
      <w:rFonts w:ascii="Arial" w:eastAsia="Arial" w:hAnsi="Arial" w:cs="Arial"/>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761FBB"/>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61FBB"/>
    <w:rPr>
      <w:rFonts w:ascii="Segoe UI" w:hAnsi="Segoe UI" w:cs="Segoe UI"/>
      <w:sz w:val="18"/>
      <w:szCs w:val="18"/>
    </w:rPr>
  </w:style>
  <w:style w:type="table" w:customStyle="1" w:styleId="Tabelacomgrade1">
    <w:name w:val="Tabela com grade1"/>
    <w:basedOn w:val="Tabelanormal"/>
    <w:next w:val="Tabelacomgrade"/>
    <w:uiPriority w:val="39"/>
    <w:rsid w:val="00ED40B2"/>
    <w:pPr>
      <w:spacing w:after="0" w:line="240" w:lineRule="auto"/>
    </w:pPr>
    <w:rPr>
      <w:rFonts w:asciiTheme="minorHAns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rsid w:val="002A66C3"/>
    <w:pPr>
      <w:spacing w:after="0" w:line="240" w:lineRule="auto"/>
    </w:pPr>
    <w:rPr>
      <w:rFonts w:asci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438975">
      <w:bodyDiv w:val="1"/>
      <w:marLeft w:val="0"/>
      <w:marRight w:val="0"/>
      <w:marTop w:val="0"/>
      <w:marBottom w:val="0"/>
      <w:divBdr>
        <w:top w:val="none" w:sz="0" w:space="0" w:color="auto"/>
        <w:left w:val="none" w:sz="0" w:space="0" w:color="auto"/>
        <w:bottom w:val="none" w:sz="0" w:space="0" w:color="auto"/>
        <w:right w:val="none" w:sz="0" w:space="0" w:color="auto"/>
      </w:divBdr>
    </w:div>
    <w:div w:id="168837251">
      <w:bodyDiv w:val="1"/>
      <w:marLeft w:val="0"/>
      <w:marRight w:val="0"/>
      <w:marTop w:val="0"/>
      <w:marBottom w:val="0"/>
      <w:divBdr>
        <w:top w:val="none" w:sz="0" w:space="0" w:color="auto"/>
        <w:left w:val="none" w:sz="0" w:space="0" w:color="auto"/>
        <w:bottom w:val="none" w:sz="0" w:space="0" w:color="auto"/>
        <w:right w:val="none" w:sz="0" w:space="0" w:color="auto"/>
      </w:divBdr>
    </w:div>
    <w:div w:id="493229010">
      <w:bodyDiv w:val="1"/>
      <w:marLeft w:val="0"/>
      <w:marRight w:val="0"/>
      <w:marTop w:val="0"/>
      <w:marBottom w:val="0"/>
      <w:divBdr>
        <w:top w:val="none" w:sz="0" w:space="0" w:color="auto"/>
        <w:left w:val="none" w:sz="0" w:space="0" w:color="auto"/>
        <w:bottom w:val="none" w:sz="0" w:space="0" w:color="auto"/>
        <w:right w:val="none" w:sz="0" w:space="0" w:color="auto"/>
      </w:divBdr>
    </w:div>
    <w:div w:id="763308932">
      <w:bodyDiv w:val="1"/>
      <w:marLeft w:val="0"/>
      <w:marRight w:val="0"/>
      <w:marTop w:val="0"/>
      <w:marBottom w:val="0"/>
      <w:divBdr>
        <w:top w:val="none" w:sz="0" w:space="0" w:color="auto"/>
        <w:left w:val="none" w:sz="0" w:space="0" w:color="auto"/>
        <w:bottom w:val="none" w:sz="0" w:space="0" w:color="auto"/>
        <w:right w:val="none" w:sz="0" w:space="0" w:color="auto"/>
      </w:divBdr>
    </w:div>
    <w:div w:id="792215206">
      <w:bodyDiv w:val="1"/>
      <w:marLeft w:val="0"/>
      <w:marRight w:val="0"/>
      <w:marTop w:val="0"/>
      <w:marBottom w:val="0"/>
      <w:divBdr>
        <w:top w:val="none" w:sz="0" w:space="0" w:color="auto"/>
        <w:left w:val="none" w:sz="0" w:space="0" w:color="auto"/>
        <w:bottom w:val="none" w:sz="0" w:space="0" w:color="auto"/>
        <w:right w:val="none" w:sz="0" w:space="0" w:color="auto"/>
      </w:divBdr>
    </w:div>
    <w:div w:id="83276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52FC0-4A80-4422-A556-824E3B6012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5</Pages>
  <Words>1795</Words>
  <Characters>9696</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Usuario</cp:lastModifiedBy>
  <cp:revision>5</cp:revision>
  <cp:lastPrinted>2025-08-04T14:04:00Z</cp:lastPrinted>
  <dcterms:created xsi:type="dcterms:W3CDTF">2026-04-27T19:19:00Z</dcterms:created>
  <dcterms:modified xsi:type="dcterms:W3CDTF">2026-07-01T17:43:00Z</dcterms:modified>
</cp:coreProperties>
</file>