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/>
      </w:pPr>
      <w:r/>
      <w:r/>
    </w:p>
    <w:p>
      <w:pPr>
        <w:pStyle w:val="935"/>
        <w:pBdr/>
        <w:spacing w:after="0"/>
        <w:ind/>
        <w:jc w:val="center"/>
        <w:rPr>
          <w:rFonts w:ascii="Tahoma" w:hAnsi="Tahoma" w:cs="Tahoma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1" allowOverlap="1">
                <wp:simplePos x="0" y="0"/>
                <wp:positionH relativeFrom="page">
                  <wp:posOffset>2086610</wp:posOffset>
                </wp:positionH>
                <wp:positionV relativeFrom="page">
                  <wp:posOffset>1719580</wp:posOffset>
                </wp:positionV>
                <wp:extent cx="3380740" cy="754380"/>
                <wp:effectExtent l="0" t="0" r="0" b="0"/>
                <wp:wrapSquare wrapText="bothSides"/>
                <wp:docPr id="1" name="_x0000_s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81099" cy="60614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 xml:space="preserve">CONCORR</w:t>
                            </w:r>
                            <w:r>
                              <w:rPr>
                                <w:caps/>
                              </w:rPr>
                              <w:t xml:space="preserve">Ê</w:t>
                            </w:r>
                            <w:r>
                              <w:rPr>
                                <w:caps/>
                              </w:rPr>
                              <w:t xml:space="preserve">NCIA</w:t>
                            </w:r>
                            <w:r>
                              <w:rPr>
                                <w:caps/>
                              </w:rPr>
                              <w:t xml:space="preserve"> Nº</w:t>
                            </w:r>
                            <w:r>
                              <w:rPr>
                                <w:caps/>
                              </w:rPr>
                              <w:t xml:space="preserve"> 03</w:t>
                            </w:r>
                            <w:r>
                              <w:rPr>
                                <w:caps/>
                              </w:rPr>
                              <w:t xml:space="preserve">/202</w:t>
                            </w:r>
                            <w:r>
                              <w:rPr>
                                <w:caps/>
                              </w:rPr>
                              <w:t xml:space="preserve">6</w:t>
                            </w:r>
                            <w:r>
                              <w:rPr>
                                <w:caps/>
                              </w:rPr>
                            </w:r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>
                                <w:highlight w:val="none"/>
                              </w:rPr>
                            </w:pPr>
                            <w:r>
                              <w:t xml:space="preserve">ANEXO </w:t>
                            </w:r>
                            <w:r>
                              <w:t xml:space="preserve">V </w:t>
                            </w:r>
                            <w:r>
                              <w:t xml:space="preserve">–</w:t>
                            </w:r>
                            <w:r>
                              <w:t xml:space="preserve"> P</w:t>
                            </w:r>
                            <w:r>
                              <w:t xml:space="preserve">LANILHA </w:t>
                            </w:r>
                            <w:r>
                              <w:t xml:space="preserve">ORÇAMENTÁRIA </w:t>
                            </w:r>
                            <w:r>
                              <w:rPr>
                                <w:highlight w:val="none"/>
                              </w:rPr>
                            </w:r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highlight w:val="none"/>
                              </w:rPr>
                            </w:r>
                            <w:r>
                              <w:rPr>
                                <w:highlight w:val="none"/>
                              </w:rPr>
                            </w:r>
                            <w:r/>
                          </w:p>
                        </w:txbxContent>
                      </wps:txbx>
                      <wps:bodyPr wrap="square" lIns="91440" tIns="45720" rIns="91440" bIns="4572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524288;o:allowoverlap:true;o:allowincell:true;mso-position-horizontal-relative:page;margin-left:164.30pt;mso-position-horizontal:absolute;mso-position-vertical-relative:page;margin-top:135.40pt;mso-position-vertical:absolute;width:266.20pt;height:59.40pt;mso-wrap-distance-left:36.00pt;mso-wrap-distance-top:14.40pt;mso-wrap-distance-right:36.00pt;mso-wrap-distance-bottom:36.00pt;v-text-anchor:middle;visibility:visible;" fillcolor="#000000" strokecolor="#000000" strokeweight="4.50pt"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 xml:space="preserve">CONCORR</w:t>
                      </w:r>
                      <w:r>
                        <w:rPr>
                          <w:caps/>
                        </w:rPr>
                        <w:t xml:space="preserve">Ê</w:t>
                      </w:r>
                      <w:r>
                        <w:rPr>
                          <w:caps/>
                        </w:rPr>
                        <w:t xml:space="preserve">NCIA</w:t>
                      </w:r>
                      <w:r>
                        <w:rPr>
                          <w:caps/>
                        </w:rPr>
                        <w:t xml:space="preserve"> Nº</w:t>
                      </w:r>
                      <w:r>
                        <w:rPr>
                          <w:caps/>
                        </w:rPr>
                        <w:t xml:space="preserve"> 03</w:t>
                      </w:r>
                      <w:r>
                        <w:rPr>
                          <w:caps/>
                        </w:rPr>
                        <w:t xml:space="preserve">/202</w:t>
                      </w:r>
                      <w:r>
                        <w:rPr>
                          <w:caps/>
                        </w:rPr>
                        <w:t xml:space="preserve">6</w:t>
                      </w:r>
                      <w:r>
                        <w:rPr>
                          <w:caps/>
                        </w:rPr>
                      </w:r>
                    </w:p>
                    <w:p>
                      <w:pPr>
                        <w:pStyle w:val="1002"/>
                        <w:pBdr/>
                        <w:spacing/>
                        <w:ind/>
                        <w:rPr>
                          <w:highlight w:val="none"/>
                        </w:rPr>
                      </w:pPr>
                      <w:r>
                        <w:t xml:space="preserve">ANEXO </w:t>
                      </w:r>
                      <w:r>
                        <w:t xml:space="preserve">V </w:t>
                      </w:r>
                      <w:r>
                        <w:t xml:space="preserve">–</w:t>
                      </w:r>
                      <w:r>
                        <w:t xml:space="preserve"> P</w:t>
                      </w:r>
                      <w:r>
                        <w:t xml:space="preserve">LANILHA </w:t>
                      </w:r>
                      <w:r>
                        <w:t xml:space="preserve">ORÇAMENTÁRIA </w:t>
                      </w:r>
                      <w:r>
                        <w:rPr>
                          <w:highlight w:val="none"/>
                        </w:rPr>
                      </w:r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highlight w:val="none"/>
                        </w:rPr>
                      </w:r>
                      <w:r>
                        <w:rPr>
                          <w:highlight w:val="none"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99"/>
        <w:pBdr/>
        <w:spacing/>
        <w: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1000"/>
        <w:pBdr/>
        <w:spacing/>
        <w:ind/>
        <w:rPr/>
      </w:pPr>
      <w:r/>
      <w:r/>
    </w:p>
    <w:p>
      <w:pPr>
        <w:pStyle w:val="935"/>
        <w:widowControl w:val="false"/>
        <w:pBdr/>
        <w:spacing w:after="100" w:afterAutospacing="1" w:line="276" w:lineRule="auto"/>
        <w:ind w:firstLine="85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Comunico que </w:t>
      </w:r>
      <w:r>
        <w:rPr>
          <w:rFonts w:ascii="Tahoma" w:hAnsi="Tahoma" w:cs="Tahoma"/>
          <w:sz w:val="20"/>
          <w:szCs w:val="20"/>
        </w:rPr>
        <w:t xml:space="preserve">o </w:t>
      </w:r>
      <w:r>
        <w:rPr>
          <w:rFonts w:ascii="Tahoma" w:hAnsi="Tahoma" w:cs="Tahoma"/>
          <w:i/>
          <w:iCs/>
          <w:sz w:val="20"/>
          <w:szCs w:val="20"/>
        </w:rPr>
        <w:t xml:space="preserve">A</w:t>
      </w:r>
      <w:r>
        <w:rPr>
          <w:rFonts w:ascii="Tahoma" w:hAnsi="Tahoma" w:cs="Tahoma"/>
          <w:i/>
          <w:iCs/>
          <w:sz w:val="20"/>
          <w:szCs w:val="20"/>
        </w:rPr>
        <w:t xml:space="preserve">nexo </w:t>
      </w:r>
      <w:r>
        <w:rPr>
          <w:rFonts w:ascii="Tahoma" w:hAnsi="Tahoma" w:cs="Tahoma"/>
          <w:i/>
          <w:iCs/>
          <w:sz w:val="20"/>
          <w:szCs w:val="20"/>
        </w:rPr>
        <w:t xml:space="preserve">V – </w:t>
      </w:r>
      <w:r>
        <w:rPr>
          <w:rFonts w:ascii="Tahoma" w:hAnsi="Tahoma" w:cs="Tahoma"/>
          <w:i/>
          <w:iCs/>
          <w:sz w:val="20"/>
          <w:szCs w:val="20"/>
        </w:rPr>
        <w:t xml:space="preserve">Planilha Or</w:t>
      </w:r>
      <w:r>
        <w:rPr>
          <w:rFonts w:ascii="Tahoma" w:hAnsi="Tahoma" w:cs="Tahoma"/>
          <w:i/>
          <w:iCs/>
          <w:sz w:val="20"/>
          <w:szCs w:val="20"/>
        </w:rPr>
        <w:t xml:space="preserve">çamentária</w:t>
      </w:r>
      <w:r>
        <w:rPr>
          <w:rFonts w:ascii="Tahoma" w:hAnsi="Tahoma" w:cs="Tahoma"/>
          <w:sz w:val="20"/>
          <w:szCs w:val="20"/>
        </w:rPr>
        <w:t xml:space="preserve">, não pode ser anexado ao </w:t>
      </w:r>
      <w:r>
        <w:rPr>
          <w:rFonts w:ascii="Tahoma" w:hAnsi="Tahoma" w:cs="Tahoma"/>
          <w:sz w:val="20"/>
          <w:szCs w:val="20"/>
        </w:rPr>
        <w:t xml:space="preserve">Portal d</w:t>
      </w:r>
      <w:r>
        <w:rPr>
          <w:rFonts w:ascii="Tahoma" w:hAnsi="Tahoma" w:cs="Tahoma"/>
          <w:sz w:val="20"/>
          <w:szCs w:val="20"/>
        </w:rPr>
        <w:t xml:space="preserve">o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Pregão</w:t>
      </w:r>
      <w:r>
        <w:rPr>
          <w:rFonts w:ascii="Tahoma" w:hAnsi="Tahoma" w:cs="Tahoma"/>
          <w:sz w:val="20"/>
          <w:szCs w:val="20"/>
        </w:rPr>
        <w:t xml:space="preserve"> Online</w:t>
      </w:r>
      <w:r>
        <w:rPr>
          <w:rFonts w:ascii="Tahoma" w:hAnsi="Tahoma" w:cs="Tahoma"/>
          <w:sz w:val="20"/>
          <w:szCs w:val="20"/>
        </w:rPr>
        <w:t xml:space="preserve"> Banrisul </w:t>
      </w:r>
      <w:r>
        <w:rPr>
          <w:rFonts w:ascii="Tahoma" w:hAnsi="Tahoma" w:cs="Tahoma"/>
          <w:sz w:val="20"/>
          <w:szCs w:val="20"/>
        </w:rPr>
        <w:t xml:space="preserve">no for</w:t>
      </w:r>
      <w:r>
        <w:rPr>
          <w:rFonts w:ascii="Tahoma" w:hAnsi="Tahoma" w:cs="Tahoma"/>
          <w:sz w:val="20"/>
          <w:szCs w:val="20"/>
        </w:rPr>
        <w:t xml:space="preserve">mato ex</w:t>
      </w:r>
      <w:r>
        <w:rPr>
          <w:rFonts w:ascii="Tahoma" w:hAnsi="Tahoma" w:cs="Tahoma"/>
          <w:sz w:val="20"/>
          <w:szCs w:val="20"/>
        </w:rPr>
        <w:t xml:space="preserve">cel </w:t>
      </w:r>
      <w:r>
        <w:rPr>
          <w:rFonts w:ascii="Tahoma" w:hAnsi="Tahoma" w:cs="Tahoma"/>
          <w:sz w:val="20"/>
          <w:szCs w:val="20"/>
        </w:rPr>
        <w:t xml:space="preserve">devido a seu extenso tamanho. A consulta ao anexo pode ser realizada através do Portal </w:t>
      </w:r>
      <w:r>
        <w:rPr>
          <w:rFonts w:ascii="Tahoma" w:hAnsi="Tahoma" w:cs="Tahoma"/>
          <w:sz w:val="20"/>
          <w:szCs w:val="20"/>
        </w:rPr>
        <w:t xml:space="preserve">da T</w:t>
      </w:r>
      <w:r>
        <w:rPr>
          <w:rFonts w:ascii="Tahoma" w:hAnsi="Tahoma" w:cs="Tahoma"/>
          <w:sz w:val="20"/>
          <w:szCs w:val="20"/>
        </w:rPr>
        <w:t xml:space="preserve">ransparência </w:t>
      </w:r>
      <w:r>
        <w:rPr>
          <w:rFonts w:ascii="Tahoma" w:hAnsi="Tahoma" w:cs="Tahoma"/>
          <w:sz w:val="20"/>
          <w:szCs w:val="20"/>
        </w:rPr>
        <w:t xml:space="preserve">do Município através do</w:t>
      </w:r>
      <w:r>
        <w:rPr>
          <w:rFonts w:ascii="Tahoma" w:hAnsi="Tahoma" w:cs="Tahoma"/>
          <w:sz w:val="20"/>
          <w:szCs w:val="20"/>
        </w:rPr>
        <w:t xml:space="preserve"> link</w:t>
      </w:r>
      <w:r>
        <w:rPr>
          <w:rFonts w:ascii="Tahoma" w:hAnsi="Tahoma" w:cs="Tahoma"/>
          <w:sz w:val="20"/>
          <w:szCs w:val="20"/>
        </w:rPr>
        <w:t xml:space="preserve">:</w: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35"/>
        <w:widowControl w:val="false"/>
        <w:pBdr/>
        <w:spacing w:after="100" w:afterAutospacing="1" w:line="276" w:lineRule="auto"/>
        <w:ind/>
        <w:rPr>
          <w:rFonts w:ascii="Tahoma" w:hAnsi="Tahoma" w:cs="Tahoma"/>
          <w:sz w:val="20"/>
          <w:szCs w:val="20"/>
          <w:highlight w:val="none"/>
        </w:rPr>
      </w:pP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</w:r>
      <w:hyperlink r:id="rId10" w:tooltip="https://grp.montenegro.rs.gov.br/transparencia/portal/#/consultaLicitacao/detalhesLicitacao/eyJudW1lcm9Ub3RhbCI6NTg0NywidGlwb0F2YWxpYWNhbyI6IkciLCJhZG1pbmlzdHJhY2FvIjoxLCJ0aXBvIjoiUCIsIm1vc3RyYUxpbmsiOnRydWV9" w:history="1">
        <w:r>
          <w:rPr>
            <w:rStyle w:val="991"/>
            <w:rFonts w:ascii="Tahoma" w:hAnsi="Tahoma" w:cs="Tahoma"/>
            <w:sz w:val="20"/>
          </w:rPr>
          <w:t xml:space="preserve">https://grp.montenegro.rs.gov.br/transparencia/portal/#/consultaLicitacao/detalhesLicitacao/eyJudW1lcm9Ub3RhbCI6NTg0NywidGlwb0F2YWxpYWNhbyI6IkciLCJhZG1pbmlzdHJhY2FvIjoxLCJ0aXBvIjoiUCIsIm1vc3RyYUxpbmsiOnRydWV9</w:t>
        </w:r>
        <w:r>
          <w:rPr>
            <w:rStyle w:val="991"/>
            <w:rFonts w:ascii="Tahoma" w:hAnsi="Tahoma" w:cs="Tahoma"/>
            <w:sz w:val="20"/>
          </w:rPr>
        </w:r>
        <w:r>
          <w:rPr>
            <w:rStyle w:val="991"/>
            <w:rFonts w:ascii="Tahoma" w:hAnsi="Tahoma" w:cs="Tahoma"/>
            <w:sz w:val="20"/>
            <w:szCs w:val="20"/>
            <w:highlight w:val="none"/>
          </w:rPr>
        </w:r>
      </w:hyperlink>
      <w:r>
        <w:rPr>
          <w:rFonts w:ascii="Tahoma" w:hAnsi="Tahoma" w:cs="Tahoma"/>
          <w:sz w:val="20"/>
          <w:szCs w:val="20"/>
          <w:highlight w:val="none"/>
        </w:rPr>
      </w:r>
      <w:r>
        <w:rPr>
          <w:rFonts w:ascii="Tahoma" w:hAnsi="Tahoma" w:cs="Tahoma"/>
          <w:sz w:val="20"/>
          <w:highlight w:val="none"/>
        </w:rPr>
      </w:r>
      <w:r>
        <w:rPr>
          <w:rFonts w:ascii="Tahoma" w:hAnsi="Tahoma" w:cs="Tahoma"/>
          <w:sz w:val="20"/>
          <w:highlight w:val="none"/>
        </w:rPr>
      </w:r>
      <w:r>
        <w:rPr>
          <w:rFonts w:ascii="Tahoma" w:hAnsi="Tahoma" w:cs="Tahoma"/>
          <w:sz w:val="20"/>
          <w:highlight w:val="none"/>
        </w:rPr>
      </w:r>
      <w:r>
        <w:rPr>
          <w:rFonts w:ascii="Tahoma" w:hAnsi="Tahoma" w:cs="Tahoma"/>
          <w:sz w:val="20"/>
          <w:szCs w:val="20"/>
          <w:highlight w:val="none"/>
        </w:rPr>
      </w:r>
    </w:p>
    <w:p>
      <w:pPr>
        <w:pStyle w:val="935"/>
        <w:widowControl w:val="false"/>
        <w:pBdr/>
        <w:spacing w:after="100" w:afterAutospacing="1" w:line="276" w:lineRule="auto"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highlight w:val="none"/>
        </w:rPr>
      </w:r>
      <w:r>
        <w:rPr>
          <w:rFonts w:ascii="Tahoma" w:hAnsi="Tahoma" w:cs="Tahoma"/>
          <w:sz w:val="20"/>
          <w:highlight w:val="none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35"/>
        <w:widowControl w:val="false"/>
        <w:pBdr/>
        <w:spacing w:after="0" w:line="240" w:lineRule="auto"/>
        <w:ind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</w:r>
    </w:p>
    <w:p>
      <w:pPr>
        <w:pStyle w:val="935"/>
        <w:widowControl w:val="false"/>
        <w:pBdr/>
        <w:spacing w:after="0" w:line="240" w:lineRule="auto"/>
        <w:ind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</w:r>
      <w:r>
        <w:rPr>
          <w:rFonts w:ascii="Tahoma" w:hAnsi="Tahoma" w:cs="Tahoma"/>
          <w:sz w:val="20"/>
        </w:rPr>
      </w:r>
    </w:p>
    <w:p>
      <w:pPr>
        <w:pStyle w:val="935"/>
        <w:widowControl w:val="false"/>
        <w:pBdr/>
        <w:spacing w:after="0" w:line="240" w:lineRule="auto"/>
        <w:ind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Montenegro</w:t>
      </w:r>
      <w:r>
        <w:rPr>
          <w:rFonts w:ascii="Tahoma" w:hAnsi="Tahoma" w:cs="Tahoma"/>
          <w:sz w:val="20"/>
          <w:szCs w:val="20"/>
        </w:rPr>
        <w:t xml:space="preserve">, 23 </w:t>
      </w:r>
      <w:r>
        <w:rPr>
          <w:rFonts w:ascii="Tahoma" w:hAnsi="Tahoma" w:cs="Tahoma"/>
          <w:sz w:val="20"/>
          <w:szCs w:val="20"/>
        </w:rPr>
        <w:t xml:space="preserve">de </w:t>
      </w:r>
      <w:r>
        <w:rPr>
          <w:rFonts w:ascii="Tahoma" w:hAnsi="Tahoma" w:cs="Tahoma"/>
          <w:sz w:val="20"/>
          <w:szCs w:val="20"/>
        </w:rPr>
        <w:t xml:space="preserve">janeiro</w:t>
      </w:r>
      <w:r>
        <w:rPr>
          <w:rFonts w:ascii="Tahoma" w:hAnsi="Tahoma" w:cs="Tahoma"/>
          <w:sz w:val="20"/>
          <w:szCs w:val="20"/>
        </w:rPr>
        <w:t xml:space="preserve"> de 202</w:t>
      </w:r>
      <w:r>
        <w:rPr>
          <w:rFonts w:ascii="Tahoma" w:hAnsi="Tahoma" w:cs="Tahoma"/>
          <w:sz w:val="20"/>
          <w:szCs w:val="20"/>
        </w:rPr>
        <w:t xml:space="preserve">6.</w: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35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935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1010"/>
        <w:pBdr/>
        <w:spacing w:line="240" w:lineRule="auto"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Kate Joseane de Souza</w: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p>
      <w:pPr>
        <w:pStyle w:val="1010"/>
        <w:pBdr/>
        <w:spacing/>
        <w:ind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Agente de Contratação</w:t>
      </w: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</w:r>
    </w:p>
    <w:sectPr>
      <w:headerReference w:type="default" r:id="rId9"/>
      <w:footnotePr/>
      <w:endnotePr/>
      <w:type w:val="nextPage"/>
      <w:pgSz w:h="16839" w:orient="portrait" w:w="11907"/>
      <w:pgMar w:top="1418" w:right="1050" w:bottom="1418" w:left="1560" w:header="709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Monotype Corsiva">
    <w:panose1 w:val="03010101010201010101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Garamond">
    <w:panose1 w:val="02020404030301010803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pBdr/>
      <w:spacing/>
      <w:ind/>
      <w:rPr/>
    </w:pPr>
    <w:r>
      <w:t xml:space="preserve">Continuação da errata.</w:t>
    </w:r>
    <w:r/>
  </w:p>
  <w:p>
    <w:pPr>
      <w:pStyle w:val="968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0"/>
    <w:lvl w:ilvl="0">
      <w:isLgl w:val="false"/>
      <w:lvlJc w:val="left"/>
      <w:lvlText w:val="○"/>
      <w:numFmt w:val="bullet"/>
      <w:pPr>
        <w:pBdr/>
        <w:spacing/>
        <w:ind w:hanging="360" w:left="1800"/>
      </w:pPr>
      <w:pStyle w:val="981"/>
      <w:rPr>
        <w:rFonts w:ascii="Monotype Corsiva" w:hAnsi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1"/>
    <w:lvl w:ilvl="0">
      <w:isLgl w:val="false"/>
      <w:lvlJc w:val="left"/>
      <w:lvlText w:val=""/>
      <w:numFmt w:val="bullet"/>
      <w:pPr>
        <w:pBdr/>
        <w:spacing/>
        <w:ind w:hanging="360" w:left="1440"/>
      </w:pPr>
      <w:pStyle w:val="980"/>
      <w:rPr>
        <w:rFonts w:ascii="Symbol" w:hAnsi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2"/>
    <w:lvl w:ilvl="0">
      <w:isLgl w:val="false"/>
      <w:lvlJc w:val="left"/>
      <w:lvlText w:val=""/>
      <w:numFmt w:val="bullet"/>
      <w:pPr>
        <w:pBdr/>
        <w:spacing/>
        <w:ind w:hanging="360" w:left="1080"/>
      </w:pPr>
      <w:pStyle w:val="979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3"/>
    <w:lvl w:ilvl="0">
      <w:isLgl w:val="false"/>
      <w:lvlJc w:val="left"/>
      <w:lvlText w:val=""/>
      <w:numFmt w:val="bullet"/>
      <w:pPr>
        <w:pBdr/>
        <w:spacing/>
        <w:ind w:hanging="360" w:left="720"/>
      </w:pPr>
      <w:pStyle w:val="978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FFFFFF89"/>
    <w:lvl w:ilvl="0">
      <w:isLgl w:val="false"/>
      <w:lvlJc w:val="left"/>
      <w:lvlText w:val=""/>
      <w:numFmt w:val="bullet"/>
      <w:pPr>
        <w:pBdr/>
        <w:spacing/>
        <w:ind w:hanging="360" w:left="360"/>
      </w:pPr>
      <w:pStyle w:val="977"/>
      <w:rPr>
        <w:rFonts w:ascii="Symbol" w:hAnsi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0">
    <w:nsid w:val="050C5138"/>
    <w:lvl w:ilvl="0">
      <w:isLgl w:val="false"/>
      <w:lvlJc w:val="left"/>
      <w:lvlText w:val="-"/>
      <w:numFmt w:val="bullet"/>
      <w:pPr>
        <w:pBdr/>
        <w:tabs>
          <w:tab w:val="num" w:leader="none" w:pos="2345"/>
        </w:tabs>
        <w:spacing/>
        <w:ind w:hanging="360" w:left="2345"/>
      </w:pPr>
      <w:rPr>
        <w:rFonts w:ascii="Times New Roman" w:hAnsi="Times New Roman"/>
      </w:rPr>
      <w:start w:val="18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Garamond" w:hAnsi="Garamond" w:eastAsia="Times New Roman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Table Grid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4">
    <w:name w:val="Heading 1"/>
    <w:basedOn w:val="935"/>
    <w:next w:val="935"/>
    <w:link w:val="88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75">
    <w:name w:val="Heading 2"/>
    <w:basedOn w:val="935"/>
    <w:next w:val="935"/>
    <w:link w:val="88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76">
    <w:name w:val="Heading 3"/>
    <w:basedOn w:val="935"/>
    <w:next w:val="935"/>
    <w:link w:val="88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7">
    <w:name w:val="Heading 4"/>
    <w:basedOn w:val="935"/>
    <w:next w:val="935"/>
    <w:link w:val="88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8">
    <w:name w:val="Heading 5"/>
    <w:basedOn w:val="935"/>
    <w:next w:val="935"/>
    <w:link w:val="88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9">
    <w:name w:val="Heading 6"/>
    <w:basedOn w:val="935"/>
    <w:next w:val="935"/>
    <w:link w:val="89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80">
    <w:name w:val="Heading 7"/>
    <w:basedOn w:val="935"/>
    <w:next w:val="935"/>
    <w:link w:val="89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81">
    <w:name w:val="Heading 8"/>
    <w:basedOn w:val="935"/>
    <w:next w:val="935"/>
    <w:link w:val="89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2">
    <w:name w:val="Heading 9"/>
    <w:basedOn w:val="935"/>
    <w:next w:val="935"/>
    <w:link w:val="89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numbering" w:styleId="884" w:default="1">
    <w:name w:val="No List"/>
    <w:uiPriority w:val="99"/>
    <w:semiHidden/>
    <w:unhideWhenUsed/>
    <w:pPr>
      <w:pBdr/>
      <w:spacing/>
      <w:ind/>
    </w:pPr>
  </w:style>
  <w:style w:type="character" w:styleId="885">
    <w:name w:val="Heading 1 Char"/>
    <w:basedOn w:val="883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6">
    <w:name w:val="Heading 2 Char"/>
    <w:basedOn w:val="883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7">
    <w:name w:val="Heading 3 Char"/>
    <w:basedOn w:val="883"/>
    <w:link w:val="87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8">
    <w:name w:val="Heading 4 Char"/>
    <w:basedOn w:val="883"/>
    <w:link w:val="87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9">
    <w:name w:val="Heading 5 Char"/>
    <w:basedOn w:val="883"/>
    <w:link w:val="87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90">
    <w:name w:val="Heading 6 Char"/>
    <w:basedOn w:val="883"/>
    <w:link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1">
    <w:name w:val="Heading 7 Char"/>
    <w:basedOn w:val="883"/>
    <w:link w:val="88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2">
    <w:name w:val="Heading 8 Char"/>
    <w:basedOn w:val="883"/>
    <w:link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>
    <w:name w:val="Heading 9 Char"/>
    <w:basedOn w:val="883"/>
    <w:link w:val="88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94">
    <w:name w:val="Title"/>
    <w:basedOn w:val="935"/>
    <w:next w:val="935"/>
    <w:link w:val="8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95">
    <w:name w:val="Title Char"/>
    <w:basedOn w:val="883"/>
    <w:link w:val="89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96">
    <w:name w:val="Subtitle"/>
    <w:basedOn w:val="935"/>
    <w:next w:val="935"/>
    <w:link w:val="89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7">
    <w:name w:val="Subtitle Char"/>
    <w:basedOn w:val="883"/>
    <w:link w:val="89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8">
    <w:name w:val="Quote"/>
    <w:basedOn w:val="935"/>
    <w:next w:val="935"/>
    <w:link w:val="89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9">
    <w:name w:val="Quote Char"/>
    <w:basedOn w:val="883"/>
    <w:link w:val="89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00">
    <w:name w:val="List Paragraph"/>
    <w:basedOn w:val="935"/>
    <w:uiPriority w:val="34"/>
    <w:qFormat/>
    <w:pPr>
      <w:pBdr/>
      <w:spacing/>
      <w:ind w:left="720"/>
      <w:contextualSpacing w:val="true"/>
    </w:pPr>
  </w:style>
  <w:style w:type="character" w:styleId="901">
    <w:name w:val="Intense Emphasis"/>
    <w:basedOn w:val="8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02">
    <w:name w:val="Intense Quote"/>
    <w:basedOn w:val="935"/>
    <w:next w:val="935"/>
    <w:link w:val="90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03">
    <w:name w:val="Intense Quote Char"/>
    <w:basedOn w:val="883"/>
    <w:link w:val="90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04">
    <w:name w:val="Intense Reference"/>
    <w:basedOn w:val="8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05">
    <w:name w:val="No Spacing"/>
    <w:basedOn w:val="935"/>
    <w:uiPriority w:val="1"/>
    <w:qFormat/>
    <w:pPr>
      <w:pBdr/>
      <w:spacing w:after="0" w:line="240" w:lineRule="auto"/>
      <w:ind/>
    </w:pPr>
  </w:style>
  <w:style w:type="character" w:styleId="906">
    <w:name w:val="Subtle Emphasis"/>
    <w:basedOn w:val="8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07">
    <w:name w:val="Emphasis"/>
    <w:basedOn w:val="883"/>
    <w:uiPriority w:val="20"/>
    <w:qFormat/>
    <w:pPr>
      <w:pBdr/>
      <w:spacing/>
      <w:ind/>
    </w:pPr>
    <w:rPr>
      <w:i/>
      <w:iCs/>
    </w:rPr>
  </w:style>
  <w:style w:type="character" w:styleId="908">
    <w:name w:val="Strong"/>
    <w:basedOn w:val="883"/>
    <w:uiPriority w:val="22"/>
    <w:qFormat/>
    <w:pPr>
      <w:pBdr/>
      <w:spacing/>
      <w:ind/>
    </w:pPr>
    <w:rPr>
      <w:b/>
      <w:bCs/>
    </w:rPr>
  </w:style>
  <w:style w:type="character" w:styleId="909">
    <w:name w:val="Subtle Reference"/>
    <w:basedOn w:val="8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0">
    <w:name w:val="Book Title"/>
    <w:basedOn w:val="8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1">
    <w:name w:val="Header"/>
    <w:basedOn w:val="935"/>
    <w:link w:val="9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2">
    <w:name w:val="Header Char"/>
    <w:basedOn w:val="883"/>
    <w:link w:val="911"/>
    <w:uiPriority w:val="99"/>
    <w:pPr>
      <w:pBdr/>
      <w:spacing/>
      <w:ind/>
    </w:pPr>
  </w:style>
  <w:style w:type="paragraph" w:styleId="913">
    <w:name w:val="Footer"/>
    <w:basedOn w:val="935"/>
    <w:link w:val="9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4">
    <w:name w:val="Footer Char"/>
    <w:basedOn w:val="883"/>
    <w:link w:val="913"/>
    <w:uiPriority w:val="99"/>
    <w:pPr>
      <w:pBdr/>
      <w:spacing/>
      <w:ind/>
    </w:pPr>
  </w:style>
  <w:style w:type="paragraph" w:styleId="915">
    <w:name w:val="Caption"/>
    <w:basedOn w:val="935"/>
    <w:next w:val="93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16">
    <w:name w:val="footnote text"/>
    <w:basedOn w:val="935"/>
    <w:link w:val="9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7">
    <w:name w:val="Footnote Text Char"/>
    <w:basedOn w:val="883"/>
    <w:link w:val="916"/>
    <w:uiPriority w:val="99"/>
    <w:semiHidden/>
    <w:pPr>
      <w:pBdr/>
      <w:spacing/>
      <w:ind/>
    </w:pPr>
    <w:rPr>
      <w:sz w:val="20"/>
      <w:szCs w:val="20"/>
    </w:rPr>
  </w:style>
  <w:style w:type="character" w:styleId="918">
    <w:name w:val="foot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919">
    <w:name w:val="endnote text"/>
    <w:basedOn w:val="935"/>
    <w:link w:val="9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0">
    <w:name w:val="Endnote Text Char"/>
    <w:basedOn w:val="883"/>
    <w:link w:val="919"/>
    <w:uiPriority w:val="99"/>
    <w:semiHidden/>
    <w:pPr>
      <w:pBdr/>
      <w:spacing/>
      <w:ind/>
    </w:pPr>
    <w:rPr>
      <w:sz w:val="20"/>
      <w:szCs w:val="20"/>
    </w:rPr>
  </w:style>
  <w:style w:type="character" w:styleId="921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character" w:styleId="922">
    <w:name w:val="FollowedHyperlink"/>
    <w:basedOn w:val="8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3">
    <w:name w:val="toc 1"/>
    <w:basedOn w:val="935"/>
    <w:next w:val="935"/>
    <w:uiPriority w:val="39"/>
    <w:unhideWhenUsed/>
    <w:pPr>
      <w:pBdr/>
      <w:spacing w:after="100"/>
      <w:ind/>
    </w:pPr>
  </w:style>
  <w:style w:type="paragraph" w:styleId="924">
    <w:name w:val="toc 2"/>
    <w:basedOn w:val="935"/>
    <w:next w:val="935"/>
    <w:uiPriority w:val="39"/>
    <w:unhideWhenUsed/>
    <w:pPr>
      <w:pBdr/>
      <w:spacing w:after="100"/>
      <w:ind w:left="220"/>
    </w:pPr>
  </w:style>
  <w:style w:type="paragraph" w:styleId="925">
    <w:name w:val="toc 3"/>
    <w:basedOn w:val="935"/>
    <w:next w:val="935"/>
    <w:uiPriority w:val="39"/>
    <w:unhideWhenUsed/>
    <w:pPr>
      <w:pBdr/>
      <w:spacing w:after="100"/>
      <w:ind w:left="440"/>
    </w:pPr>
  </w:style>
  <w:style w:type="paragraph" w:styleId="926">
    <w:name w:val="toc 4"/>
    <w:basedOn w:val="935"/>
    <w:next w:val="935"/>
    <w:uiPriority w:val="39"/>
    <w:unhideWhenUsed/>
    <w:pPr>
      <w:pBdr/>
      <w:spacing w:after="100"/>
      <w:ind w:left="660"/>
    </w:pPr>
  </w:style>
  <w:style w:type="paragraph" w:styleId="927">
    <w:name w:val="toc 5"/>
    <w:basedOn w:val="935"/>
    <w:next w:val="935"/>
    <w:uiPriority w:val="39"/>
    <w:unhideWhenUsed/>
    <w:pPr>
      <w:pBdr/>
      <w:spacing w:after="100"/>
      <w:ind w:left="880"/>
    </w:pPr>
  </w:style>
  <w:style w:type="paragraph" w:styleId="928">
    <w:name w:val="toc 6"/>
    <w:basedOn w:val="935"/>
    <w:next w:val="935"/>
    <w:uiPriority w:val="39"/>
    <w:unhideWhenUsed/>
    <w:pPr>
      <w:pBdr/>
      <w:spacing w:after="100"/>
      <w:ind w:left="1100"/>
    </w:pPr>
  </w:style>
  <w:style w:type="paragraph" w:styleId="929">
    <w:name w:val="toc 7"/>
    <w:basedOn w:val="935"/>
    <w:next w:val="935"/>
    <w:uiPriority w:val="39"/>
    <w:unhideWhenUsed/>
    <w:pPr>
      <w:pBdr/>
      <w:spacing w:after="100"/>
      <w:ind w:left="1320"/>
    </w:pPr>
  </w:style>
  <w:style w:type="paragraph" w:styleId="930">
    <w:name w:val="toc 8"/>
    <w:basedOn w:val="935"/>
    <w:next w:val="935"/>
    <w:uiPriority w:val="39"/>
    <w:unhideWhenUsed/>
    <w:pPr>
      <w:pBdr/>
      <w:spacing w:after="100"/>
      <w:ind w:left="1540"/>
    </w:pPr>
  </w:style>
  <w:style w:type="paragraph" w:styleId="931">
    <w:name w:val="toc 9"/>
    <w:basedOn w:val="935"/>
    <w:next w:val="935"/>
    <w:uiPriority w:val="39"/>
    <w:unhideWhenUsed/>
    <w:pPr>
      <w:pBdr/>
      <w:spacing w:after="100"/>
      <w:ind w:left="1760"/>
    </w:pPr>
  </w:style>
  <w:style w:type="character" w:styleId="932">
    <w:name w:val="Placeholder Text"/>
    <w:basedOn w:val="883"/>
    <w:uiPriority w:val="99"/>
    <w:semiHidden/>
    <w:pPr>
      <w:pBdr/>
      <w:spacing/>
      <w:ind/>
    </w:pPr>
    <w:rPr>
      <w:color w:val="666666"/>
    </w:rPr>
  </w:style>
  <w:style w:type="paragraph" w:styleId="933">
    <w:name w:val="TOC Heading"/>
    <w:uiPriority w:val="39"/>
    <w:unhideWhenUsed/>
    <w:pPr>
      <w:pBdr/>
      <w:spacing/>
      <w:ind/>
    </w:pPr>
  </w:style>
  <w:style w:type="paragraph" w:styleId="934">
    <w:name w:val="table of figures"/>
    <w:basedOn w:val="935"/>
    <w:next w:val="935"/>
    <w:uiPriority w:val="99"/>
    <w:unhideWhenUsed/>
    <w:pPr>
      <w:pBdr/>
      <w:spacing w:after="0" w:afterAutospacing="0"/>
      <w:ind/>
    </w:pPr>
  </w:style>
  <w:style w:type="paragraph" w:styleId="935" w:default="1">
    <w:name w:val="Normal"/>
    <w:next w:val="935"/>
    <w:link w:val="935"/>
    <w:qFormat/>
    <w:pPr>
      <w:pBdr/>
      <w:spacing w:after="200" w:line="300" w:lineRule="auto"/>
      <w:ind/>
      <w:jc w:val="both"/>
    </w:pPr>
    <w:rPr>
      <w:sz w:val="22"/>
      <w:szCs w:val="22"/>
      <w:lang w:val="pt-BR" w:eastAsia="pt-BR" w:bidi="ar-SA"/>
    </w:rPr>
  </w:style>
  <w:style w:type="paragraph" w:styleId="936">
    <w:name w:val="Título 1"/>
    <w:basedOn w:val="935"/>
    <w:next w:val="935"/>
    <w:link w:val="948"/>
    <w:uiPriority w:val="9"/>
    <w:qFormat/>
    <w:pPr>
      <w:keepNext w:val="true"/>
      <w:keepLines w:val="true"/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37">
    <w:name w:val="Título 2"/>
    <w:basedOn w:val="935"/>
    <w:next w:val="935"/>
    <w:link w:val="949"/>
    <w:uiPriority w:val="9"/>
    <w:semiHidden/>
    <w:unhideWhenUsed/>
    <w:qFormat/>
    <w:pPr>
      <w:keepNext w:val="true"/>
      <w:keepLines w:val="true"/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38">
    <w:name w:val="Título 3"/>
    <w:basedOn w:val="935"/>
    <w:next w:val="935"/>
    <w:link w:val="950"/>
    <w:uiPriority w:val="9"/>
    <w:semiHidden/>
    <w:unhideWhenUsed/>
    <w:qFormat/>
    <w:pPr>
      <w:keepNext w:val="true"/>
      <w:keepLines w:val="true"/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39">
    <w:name w:val="Título 4"/>
    <w:basedOn w:val="935"/>
    <w:next w:val="935"/>
    <w:link w:val="951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40">
    <w:name w:val="Título 5"/>
    <w:basedOn w:val="935"/>
    <w:next w:val="935"/>
    <w:link w:val="952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41">
    <w:name w:val="Título 6"/>
    <w:basedOn w:val="935"/>
    <w:next w:val="935"/>
    <w:link w:val="953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42">
    <w:name w:val="Título 7"/>
    <w:basedOn w:val="935"/>
    <w:next w:val="935"/>
    <w:link w:val="954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43">
    <w:name w:val="Título 8"/>
    <w:basedOn w:val="935"/>
    <w:next w:val="935"/>
    <w:link w:val="955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44">
    <w:name w:val="Título 9"/>
    <w:basedOn w:val="935"/>
    <w:next w:val="935"/>
    <w:link w:val="956"/>
    <w:uiPriority w:val="9"/>
    <w:semiHidden/>
    <w:unhideWhenUsed/>
    <w:qFormat/>
    <w:pPr>
      <w:keepNext w:val="true"/>
      <w:keepLines w:val="true"/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45">
    <w:name w:val="Fonte parág. padrão"/>
    <w:next w:val="945"/>
    <w:link w:val="935"/>
    <w:uiPriority w:val="1"/>
    <w:unhideWhenUsed/>
    <w:pPr>
      <w:pBdr/>
      <w:spacing/>
      <w:ind/>
    </w:pPr>
  </w:style>
  <w:style w:type="table" w:styleId="946">
    <w:name w:val="Tabela normal"/>
    <w:next w:val="946"/>
    <w:link w:val="935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7">
    <w:name w:val="Sem lista"/>
    <w:next w:val="947"/>
    <w:link w:val="935"/>
    <w:uiPriority w:val="99"/>
    <w:semiHidden/>
    <w:unhideWhenUsed/>
    <w:pPr>
      <w:pBdr/>
      <w:spacing/>
      <w:ind/>
    </w:pPr>
  </w:style>
  <w:style w:type="character" w:styleId="948">
    <w:name w:val="Título 1 Char"/>
    <w:next w:val="948"/>
    <w:link w:val="936"/>
    <w:uiPriority w:val="9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49">
    <w:name w:val="Título 2 Char"/>
    <w:next w:val="949"/>
    <w:link w:val="937"/>
    <w:uiPriority w:val="9"/>
    <w:semiHidden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50">
    <w:name w:val="Título 3 Char"/>
    <w:next w:val="950"/>
    <w:link w:val="938"/>
    <w:uiPriority w:val="9"/>
    <w:semiHidden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51">
    <w:name w:val="Título 4 Char"/>
    <w:next w:val="951"/>
    <w:link w:val="939"/>
    <w:uiPriority w:val="9"/>
    <w:semiHidden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52">
    <w:name w:val="Título 5 Char"/>
    <w:next w:val="952"/>
    <w:link w:val="940"/>
    <w:uiPriority w:val="9"/>
    <w:semiHidden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53">
    <w:name w:val="Título 6 Char"/>
    <w:next w:val="953"/>
    <w:link w:val="941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54">
    <w:name w:val="Título 7 Char"/>
    <w:next w:val="954"/>
    <w:link w:val="942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55">
    <w:name w:val="Título 8 Char"/>
    <w:next w:val="955"/>
    <w:link w:val="943"/>
    <w:uiPriority w:val="9"/>
    <w:semiHidden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56">
    <w:name w:val="Título 9 Char"/>
    <w:next w:val="956"/>
    <w:link w:val="944"/>
    <w:uiPriority w:val="9"/>
    <w:semiHidden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57">
    <w:name w:val="Forte"/>
    <w:next w:val="957"/>
    <w:link w:val="935"/>
    <w:uiPriority w:val="22"/>
    <w:qFormat/>
    <w:pPr>
      <w:pBdr/>
      <w:spacing/>
      <w:ind/>
    </w:pPr>
    <w:rPr>
      <w:b/>
      <w:bCs/>
    </w:rPr>
  </w:style>
  <w:style w:type="character" w:styleId="958">
    <w:name w:val="Ênfase"/>
    <w:next w:val="958"/>
    <w:link w:val="935"/>
    <w:uiPriority w:val="20"/>
    <w:qFormat/>
    <w:pPr>
      <w:pBdr/>
      <w:spacing/>
      <w:ind/>
    </w:pPr>
    <w:rPr>
      <w:b/>
      <w:i/>
      <w:iCs/>
      <w:color w:val="6f6f74"/>
    </w:rPr>
  </w:style>
  <w:style w:type="character" w:styleId="959">
    <w:name w:val="Caractere de Referência Intensa"/>
    <w:next w:val="959"/>
    <w:link w:val="935"/>
    <w:uiPriority w:val="32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60">
    <w:name w:val="Caractere de Referência Sutil"/>
    <w:next w:val="960"/>
    <w:link w:val="935"/>
    <w:uiPriority w:val="3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61">
    <w:name w:val="Caractere de Título de Livro"/>
    <w:next w:val="961"/>
    <w:link w:val="935"/>
    <w:uiPriority w:val="33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62">
    <w:name w:val="Caractere de Ênfase Intensa"/>
    <w:next w:val="962"/>
    <w:link w:val="935"/>
    <w:uiPriority w:val="2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63">
    <w:name w:val="Caractere de Ênfase Sutil"/>
    <w:next w:val="963"/>
    <w:link w:val="935"/>
    <w:uiPriority w:val="19"/>
    <w:pPr>
      <w:pBdr/>
      <w:spacing/>
      <w:ind/>
    </w:pPr>
    <w:rPr>
      <w:rFonts w:cs="Times New Roman"/>
      <w:i/>
      <w:color w:val="000000"/>
      <w:szCs w:val="20"/>
    </w:rPr>
  </w:style>
  <w:style w:type="paragraph" w:styleId="964">
    <w:name w:val="Citação"/>
    <w:basedOn w:val="935"/>
    <w:next w:val="935"/>
    <w:link w:val="965"/>
    <w:uiPriority w:val="29"/>
    <w:qFormat/>
    <w:pPr>
      <w:pBdr>
        <w:top w:val="single" w:color="6f6f74" w:sz="12" w:space="4"/>
        <w:bottom w:val="single" w:color="6f6f74" w:sz="18" w:space="4"/>
      </w:pBdr>
      <w:spacing w:after="0" w:line="420" w:lineRule="auto"/>
      <w:ind/>
    </w:pPr>
    <w:rPr>
      <w:rFonts w:ascii="Garamond" w:hAnsi="Garamond"/>
      <w:caps/>
      <w:color w:val="6f6f74"/>
      <w:spacing w:val="10"/>
    </w:rPr>
  </w:style>
  <w:style w:type="character" w:styleId="965">
    <w:name w:val="Citação Char"/>
    <w:next w:val="965"/>
    <w:link w:val="964"/>
    <w:uiPriority w:val="29"/>
    <w:pPr>
      <w:pBdr/>
      <w:spacing/>
      <w:ind/>
    </w:pPr>
    <w:rPr>
      <w:rFonts w:ascii="Garamond" w:hAnsi="Garamond"/>
      <w:caps/>
      <w:color w:val="6f6f74"/>
      <w:spacing w:val="10"/>
    </w:rPr>
  </w:style>
  <w:style w:type="paragraph" w:styleId="966">
    <w:name w:val="Citação Intensa"/>
    <w:basedOn w:val="935"/>
    <w:next w:val="935"/>
    <w:link w:val="1016"/>
    <w:uiPriority w:val="30"/>
    <w:qFormat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before="120" w:line="360" w:lineRule="auto"/>
      <w:ind w:right="288" w:left="288"/>
      <w:jc w:val="center"/>
    </w:pPr>
    <w:rPr>
      <w:rFonts w:ascii="Garamond" w:hAnsi="Garamond" w:eastAsia="Times New Roman"/>
      <w:caps/>
      <w:color w:val="ffffff"/>
      <w:spacing w:val="6"/>
      <w:sz w:val="24"/>
    </w:rPr>
  </w:style>
  <w:style w:type="table" w:styleId="967">
    <w:name w:val="Tabela com grade"/>
    <w:basedOn w:val="946"/>
    <w:next w:val="967"/>
    <w:link w:val="935"/>
    <w:uiPriority w:val="1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8">
    <w:name w:val="Cabeçalho"/>
    <w:basedOn w:val="935"/>
    <w:next w:val="968"/>
    <w:link w:val="969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69">
    <w:name w:val="Cabeçalho Char"/>
    <w:next w:val="969"/>
    <w:link w:val="968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0">
    <w:name w:val="Rodapé"/>
    <w:basedOn w:val="935"/>
    <w:next w:val="970"/>
    <w:link w:val="971"/>
    <w:uiPriority w:val="99"/>
    <w:unhideWhenUsed/>
    <w:pPr>
      <w:pBdr/>
      <w:tabs>
        <w:tab w:val="center" w:leader="none" w:pos="4320"/>
        <w:tab w:val="right" w:leader="none" w:pos="8640"/>
      </w:tabs>
      <w:spacing/>
      <w:ind/>
    </w:pPr>
  </w:style>
  <w:style w:type="character" w:styleId="971">
    <w:name w:val="Rodapé Char"/>
    <w:next w:val="971"/>
    <w:link w:val="970"/>
    <w:uiPriority w:val="99"/>
    <w:pPr>
      <w:pBdr/>
      <w:spacing/>
      <w:ind/>
    </w:pPr>
    <w:rPr>
      <w:rFonts w:cs="Times New Roman"/>
      <w:color w:val="000000"/>
      <w:szCs w:val="20"/>
    </w:rPr>
  </w:style>
  <w:style w:type="paragraph" w:styleId="972">
    <w:name w:val="Texto de balão"/>
    <w:basedOn w:val="935"/>
    <w:next w:val="972"/>
    <w:link w:val="97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73">
    <w:name w:val="Texto de balão Char"/>
    <w:next w:val="973"/>
    <w:link w:val="972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paragraph" w:styleId="974">
    <w:name w:val="Legenda"/>
    <w:basedOn w:val="935"/>
    <w:next w:val="935"/>
    <w:link w:val="935"/>
    <w:uiPriority w:val="35"/>
    <w:unhideWhenUsed/>
    <w:qFormat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5">
    <w:name w:val="Sem Espaçamento"/>
    <w:next w:val="975"/>
    <w:link w:val="1014"/>
    <w:uiPriority w:val="1"/>
    <w:qFormat/>
    <w:pPr>
      <w:pBdr/>
      <w:spacing/>
      <w:ind/>
    </w:pPr>
    <w:rPr>
      <w:sz w:val="22"/>
      <w:szCs w:val="22"/>
      <w:lang w:val="pt-BR" w:eastAsia="pt-BR" w:bidi="ar-SA"/>
    </w:rPr>
  </w:style>
  <w:style w:type="paragraph" w:styleId="976">
    <w:name w:val="Texto em bloco"/>
    <w:next w:val="976"/>
    <w:link w:val="935"/>
    <w:uiPriority w:val="40"/>
    <w:pPr>
      <w:pBdr>
        <w:top w:val="single" w:color="a8a8ab" w:sz="2" w:space="10"/>
        <w:bottom w:val="single" w:color="a8a8ab" w:sz="24" w:space="10"/>
      </w:pBdr>
      <w:spacing w:after="280"/>
      <w:ind w:right="1440" w:left="1440"/>
      <w:jc w:val="both"/>
    </w:pPr>
    <w:rPr>
      <w:color w:val="ffffff"/>
      <w:sz w:val="28"/>
      <w:szCs w:val="28"/>
      <w:lang w:val="pt-BR" w:eastAsia="pt-BR" w:bidi="ar-SA"/>
    </w:rPr>
  </w:style>
  <w:style w:type="paragraph" w:styleId="977">
    <w:name w:val="Com marcadores"/>
    <w:basedOn w:val="935"/>
    <w:next w:val="977"/>
    <w:link w:val="935"/>
    <w:uiPriority w:val="6"/>
    <w:unhideWhenUsed/>
    <w:pPr>
      <w:numPr>
        <w:numId w:val="16"/>
      </w:numPr>
      <w:pBdr/>
      <w:spacing w:after="0"/>
      <w:ind/>
      <w:contextualSpacing w:val="true"/>
    </w:pPr>
  </w:style>
  <w:style w:type="paragraph" w:styleId="978">
    <w:name w:val="Com marcadores 2"/>
    <w:basedOn w:val="935"/>
    <w:next w:val="978"/>
    <w:link w:val="935"/>
    <w:uiPriority w:val="6"/>
    <w:unhideWhenUsed/>
    <w:pPr>
      <w:numPr>
        <w:numId w:val="17"/>
      </w:numPr>
      <w:pBdr/>
      <w:spacing w:after="0"/>
      <w:ind/>
    </w:pPr>
  </w:style>
  <w:style w:type="paragraph" w:styleId="979">
    <w:name w:val="Com marcadores 3"/>
    <w:basedOn w:val="935"/>
    <w:next w:val="979"/>
    <w:link w:val="935"/>
    <w:uiPriority w:val="6"/>
    <w:unhideWhenUsed/>
    <w:pPr>
      <w:numPr>
        <w:numId w:val="18"/>
      </w:numPr>
      <w:pBdr/>
      <w:spacing w:after="0"/>
      <w:ind/>
    </w:pPr>
  </w:style>
  <w:style w:type="paragraph" w:styleId="980">
    <w:name w:val="Com marcadores 4"/>
    <w:basedOn w:val="935"/>
    <w:next w:val="980"/>
    <w:link w:val="935"/>
    <w:uiPriority w:val="6"/>
    <w:unhideWhenUsed/>
    <w:pPr>
      <w:numPr>
        <w:numId w:val="19"/>
      </w:numPr>
      <w:pBdr/>
      <w:spacing w:after="0"/>
      <w:ind/>
    </w:pPr>
  </w:style>
  <w:style w:type="paragraph" w:styleId="981">
    <w:name w:val="Com marcadores 5"/>
    <w:basedOn w:val="935"/>
    <w:next w:val="981"/>
    <w:link w:val="935"/>
    <w:uiPriority w:val="6"/>
    <w:unhideWhenUsed/>
    <w:pPr>
      <w:numPr>
        <w:numId w:val="20"/>
      </w:numPr>
      <w:pBdr/>
      <w:spacing w:after="0"/>
      <w:ind/>
    </w:pPr>
  </w:style>
  <w:style w:type="paragraph" w:styleId="982">
    <w:name w:val="Sumário 1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/>
    </w:pPr>
    <w:rPr>
      <w:smallCaps/>
      <w:color w:val="a7b789"/>
    </w:rPr>
  </w:style>
  <w:style w:type="paragraph" w:styleId="983">
    <w:name w:val="Sumário 2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984">
    <w:name w:val="Sumário 3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985">
    <w:name w:val="Sumário 4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986">
    <w:name w:val="Sumário 5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987">
    <w:name w:val="Sumário 6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988">
    <w:name w:val="Sumário 7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989">
    <w:name w:val="Sumário 8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990">
    <w:name w:val="Sumário 9"/>
    <w:basedOn w:val="935"/>
    <w:next w:val="935"/>
    <w:link w:val="935"/>
    <w:uiPriority w:val="99"/>
    <w:semiHidden/>
    <w:unhideWhenUsed/>
    <w:pPr>
      <w:pBdr/>
      <w:tabs>
        <w:tab w:val="right" w:leader="dot" w:pos="8630"/>
      </w:tabs>
      <w:spacing w:after="40" w:line="240" w:lineRule="auto"/>
      <w:ind w:left="1760"/>
    </w:pPr>
    <w:rPr>
      <w:smallCaps/>
    </w:rPr>
  </w:style>
  <w:style w:type="character" w:styleId="991">
    <w:name w:val="Hyperlink"/>
    <w:next w:val="991"/>
    <w:link w:val="935"/>
    <w:unhideWhenUsed/>
    <w:pPr>
      <w:pBdr/>
      <w:spacing/>
      <w:ind/>
    </w:pPr>
    <w:rPr>
      <w:color w:val="000000"/>
      <w:u w:val="single"/>
    </w:rPr>
  </w:style>
  <w:style w:type="character" w:styleId="992">
    <w:name w:val="Título do Livro"/>
    <w:next w:val="992"/>
    <w:link w:val="935"/>
    <w:uiPriority w:val="33"/>
    <w:qFormat/>
    <w:pPr>
      <w:pBdr/>
      <w:spacing/>
      <w:ind/>
    </w:pPr>
    <w:rPr>
      <w:b/>
      <w:bCs/>
      <w:smallCaps/>
      <w:spacing w:val="10"/>
    </w:rPr>
  </w:style>
  <w:style w:type="character" w:styleId="993">
    <w:name w:val="Ênfase Intensa"/>
    <w:next w:val="993"/>
    <w:link w:val="935"/>
    <w:uiPriority w:val="21"/>
    <w:qFormat/>
    <w:pPr>
      <w:pBdr/>
      <w:spacing/>
      <w:ind/>
    </w:pPr>
    <w:rPr>
      <w:b/>
      <w:bCs/>
      <w:i/>
      <w:iCs/>
      <w:color w:val="000000"/>
    </w:rPr>
  </w:style>
  <w:style w:type="character" w:styleId="994">
    <w:name w:val="Referência Intensa"/>
    <w:next w:val="994"/>
    <w:link w:val="935"/>
    <w:uiPriority w:val="32"/>
    <w:qFormat/>
    <w:pPr>
      <w:pBdr/>
      <w:spacing/>
      <w:ind/>
    </w:pPr>
    <w:rPr>
      <w:b/>
      <w:bCs/>
      <w:color w:val="46464a"/>
      <w:spacing w:val="5"/>
      <w:u w:val="single"/>
    </w:rPr>
  </w:style>
  <w:style w:type="character" w:styleId="995">
    <w:name w:val="Ênfase Sutil"/>
    <w:next w:val="995"/>
    <w:link w:val="935"/>
    <w:uiPriority w:val="19"/>
    <w:qFormat/>
    <w:pPr>
      <w:pBdr/>
      <w:spacing/>
      <w:ind/>
    </w:pPr>
    <w:rPr>
      <w:i/>
      <w:iCs/>
      <w:color w:val="595959"/>
    </w:rPr>
  </w:style>
  <w:style w:type="character" w:styleId="996">
    <w:name w:val="Referência Sutil"/>
    <w:next w:val="996"/>
    <w:link w:val="935"/>
    <w:uiPriority w:val="31"/>
    <w:qFormat/>
    <w:pPr>
      <w:pBdr/>
      <w:spacing/>
      <w:ind/>
    </w:pPr>
    <w:rPr>
      <w:smallCaps/>
      <w:color w:val="000000"/>
      <w:u w:val="single"/>
    </w:rPr>
  </w:style>
  <w:style w:type="paragraph" w:styleId="997">
    <w:name w:val="Encerramento"/>
    <w:basedOn w:val="935"/>
    <w:next w:val="997"/>
    <w:link w:val="998"/>
    <w:uiPriority w:val="5"/>
    <w:unhideWhenUsed/>
    <w:qFormat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character" w:styleId="998">
    <w:name w:val="Encerramento Char"/>
    <w:next w:val="998"/>
    <w:link w:val="997"/>
    <w:uiPriority w:val="5"/>
    <w:pPr>
      <w:pBdr/>
      <w:spacing/>
      <w:ind/>
    </w:pPr>
    <w:rPr>
      <w:b/>
      <w:i/>
      <w:color w:val="46464a"/>
      <w:sz w:val="24"/>
    </w:rPr>
  </w:style>
  <w:style w:type="paragraph" w:styleId="999">
    <w:name w:val="Endereço do Destinatário"/>
    <w:basedOn w:val="975"/>
    <w:next w:val="999"/>
    <w:link w:val="1018"/>
    <w:uiPriority w:val="3"/>
    <w:qFormat/>
    <w:pPr>
      <w:pBdr/>
      <w:spacing w:after="360"/>
      <w:ind/>
      <w:contextualSpacing w:val="true"/>
      <w:jc w:val="center"/>
    </w:pPr>
  </w:style>
  <w:style w:type="paragraph" w:styleId="1000">
    <w:name w:val="Saudação"/>
    <w:basedOn w:val="975"/>
    <w:next w:val="935"/>
    <w:link w:val="1001"/>
    <w:uiPriority w:val="4"/>
    <w:unhideWhenUsed/>
    <w:qFormat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character" w:styleId="1001">
    <w:name w:val="Saudação Char"/>
    <w:next w:val="1001"/>
    <w:link w:val="1000"/>
    <w:uiPriority w:val="4"/>
    <w:pPr>
      <w:pBdr/>
      <w:spacing/>
      <w:ind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75"/>
    <w:next w:val="1002"/>
    <w:link w:val="935"/>
    <w:uiPriority w:val="2"/>
    <w:qFormat/>
    <w:pPr>
      <w:pBdr/>
      <w:spacing/>
      <w:ind/>
      <w:contextualSpacing w:val="true"/>
      <w:jc w:val="center"/>
    </w:pPr>
    <w:rPr>
      <w:sz w:val="24"/>
      <w:szCs w:val="24"/>
    </w:rPr>
  </w:style>
  <w:style w:type="paragraph" w:styleId="1003">
    <w:name w:val="Subtítulo"/>
    <w:basedOn w:val="935"/>
    <w:next w:val="935"/>
    <w:link w:val="1004"/>
    <w:uiPriority w:val="11"/>
    <w:qFormat/>
    <w:pPr>
      <w:numPr>
        <w:ilvl w:val="1"/>
      </w:num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1004">
    <w:name w:val="Subtítulo Char"/>
    <w:next w:val="1004"/>
    <w:link w:val="1003"/>
    <w:uiPriority w:val="1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5">
    <w:name w:val="Título"/>
    <w:basedOn w:val="935"/>
    <w:next w:val="935"/>
    <w:link w:val="1006"/>
    <w:uiPriority w:val="10"/>
    <w:qFormat/>
    <w:pPr>
      <w:pBdr/>
      <w:spacing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1006">
    <w:name w:val="Título Char"/>
    <w:next w:val="1006"/>
    <w:link w:val="1005"/>
    <w:uiPriority w:val="1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1007">
    <w:name w:val="Data"/>
    <w:basedOn w:val="935"/>
    <w:next w:val="935"/>
    <w:link w:val="1008"/>
    <w:uiPriority w:val="99"/>
    <w:semiHidden/>
    <w:unhideWhenUsed/>
    <w:pPr>
      <w:pBdr/>
      <w:spacing/>
      <w:ind/>
    </w:pPr>
  </w:style>
  <w:style w:type="character" w:styleId="1008">
    <w:name w:val="Data Char"/>
    <w:next w:val="1008"/>
    <w:link w:val="1007"/>
    <w:uiPriority w:val="99"/>
    <w:semiHidden/>
    <w:pPr>
      <w:pBdr/>
      <w:spacing/>
      <w:ind/>
    </w:pPr>
    <w:rPr>
      <w:rFonts w:cs="Times New Roman"/>
      <w:color w:val="000000"/>
      <w:szCs w:val="20"/>
    </w:rPr>
  </w:style>
  <w:style w:type="character" w:styleId="1009">
    <w:name w:val="Texto do Espaço Reservado"/>
    <w:next w:val="1009"/>
    <w:link w:val="935"/>
    <w:uiPriority w:val="99"/>
    <w:unhideWhenUsed/>
    <w:pPr>
      <w:pBdr/>
      <w:spacing/>
      <w:ind/>
    </w:pPr>
    <w:rPr>
      <w:color w:val="808080"/>
    </w:rPr>
  </w:style>
  <w:style w:type="paragraph" w:styleId="1010">
    <w:name w:val="Assinatura"/>
    <w:basedOn w:val="935"/>
    <w:next w:val="1010"/>
    <w:link w:val="1011"/>
    <w:uiPriority w:val="99"/>
    <w:unhideWhenUsed/>
    <w:qFormat/>
    <w:pPr>
      <w:pBdr/>
      <w:spacing/>
      <w:ind/>
      <w:contextualSpacing w:val="true"/>
      <w:jc w:val="center"/>
    </w:pPr>
  </w:style>
  <w:style w:type="character" w:styleId="1011">
    <w:name w:val="Assinatura Char"/>
    <w:basedOn w:val="945"/>
    <w:next w:val="1011"/>
    <w:link w:val="1010"/>
    <w:uiPriority w:val="99"/>
    <w:pPr>
      <w:pBdr/>
      <w:spacing/>
      <w:ind/>
    </w:pPr>
  </w:style>
  <w:style w:type="table" w:styleId="1012">
    <w:name w:val="Estilo 6"/>
    <w:basedOn w:val="946"/>
    <w:next w:val="1012"/>
    <w:link w:val="935"/>
    <w:uiPriority w:val="26"/>
    <w:pPr>
      <w:pBdr/>
      <w:spacing w:after="0" w:line="240" w:lineRule="auto"/>
      <w:ind/>
    </w:pPr>
    <w:rPr>
      <w:rFonts w:eastAsia="Times New Roman" w:cs="Times New Roman"/>
      <w:color w:val="000000"/>
    </w:rPr>
    <w:tblPr>
      <w:tblW w:w="0" w:type="auto"/>
      <w:tblBorders>
        <w:top w:val="single" w:color="6f6f74" w:sz="4" w:space="0"/>
        <w:left w:val="single" w:color="6f6f74" w:sz="4" w:space="0"/>
        <w:bottom w:val="single" w:color="6f6f74" w:sz="4" w:space="0"/>
        <w:right w:val="single" w:color="6f6f74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13">
    <w:name w:val="Texto de Data"/>
    <w:basedOn w:val="935"/>
    <w:next w:val="1013"/>
    <w:link w:val="935"/>
    <w:uiPriority w:val="35"/>
    <w:pPr>
      <w:pBdr/>
      <w:spacing w:before="720"/>
      <w:ind/>
      <w:contextualSpacing w:val="true"/>
    </w:pPr>
  </w:style>
  <w:style w:type="character" w:styleId="1014">
    <w:name w:val="Sem Espaçamento Char"/>
    <w:basedOn w:val="945"/>
    <w:next w:val="1014"/>
    <w:link w:val="975"/>
    <w:uiPriority w:val="1"/>
    <w:pPr>
      <w:pBdr/>
      <w:spacing/>
      <w:ind/>
    </w:pPr>
  </w:style>
  <w:style w:type="paragraph" w:styleId="1015">
    <w:name w:val="Parágrafo da Lista"/>
    <w:basedOn w:val="935"/>
    <w:next w:val="1015"/>
    <w:link w:val="935"/>
    <w:uiPriority w:val="34"/>
    <w:qFormat/>
    <w:pPr>
      <w:pBdr/>
      <w:spacing w:after="160" w:line="240" w:lineRule="auto"/>
      <w:ind w:hanging="288" w:left="1008"/>
      <w:contextualSpacing w:val="true"/>
    </w:pPr>
    <w:rPr>
      <w:rFonts w:eastAsia="Garamond"/>
      <w:sz w:val="21"/>
    </w:rPr>
  </w:style>
  <w:style w:type="character" w:styleId="1016">
    <w:name w:val="Citação Intensa Char"/>
    <w:next w:val="1016"/>
    <w:link w:val="966"/>
    <w:uiPriority w:val="30"/>
    <w:pPr>
      <w:pBdr/>
      <w:spacing/>
      <w:ind/>
    </w:pPr>
    <w:rPr>
      <w:rFonts w:ascii="Garamond" w:hAnsi="Garamond" w:eastAsia="Times New Roman"/>
      <w:caps/>
      <w:color w:val="ffffff"/>
      <w:spacing w:val="6"/>
      <w:sz w:val="24"/>
      <w:shd w:val="clear" w:color="auto" w:fill="6f6f74"/>
    </w:rPr>
  </w:style>
  <w:style w:type="paragraph" w:styleId="1017">
    <w:name w:val="Cabeçalho do Sumário"/>
    <w:basedOn w:val="936"/>
    <w:next w:val="935"/>
    <w:link w:val="935"/>
    <w:uiPriority w:val="39"/>
    <w:semiHidden/>
    <w:unhideWhenUsed/>
    <w:qFormat/>
    <w:pPr>
      <w:pBdr/>
      <w:spacing w:before="480" w:line="300" w:lineRule="auto"/>
      <w:ind/>
      <w:jc w:val="both"/>
      <w:outlineLvl w:val="9"/>
    </w:pPr>
    <w:rPr>
      <w:b/>
      <w:bCs/>
      <w:caps w:val="0"/>
      <w:color w:val="6f6f74"/>
      <w:spacing w:val="0"/>
      <w:sz w:val="28"/>
      <w:szCs w:val="28"/>
    </w:rPr>
  </w:style>
  <w:style w:type="character" w:styleId="1018">
    <w:name w:val="Caractere de Endereço do Destinatário"/>
    <w:basedOn w:val="945"/>
    <w:next w:val="1018"/>
    <w:link w:val="999"/>
    <w:uiPriority w:val="3"/>
    <w:pPr>
      <w:pBdr/>
      <w:spacing/>
      <w:ind/>
    </w:pPr>
  </w:style>
  <w:style w:type="character" w:styleId="1019">
    <w:name w:val="Menção Pendente"/>
    <w:next w:val="1019"/>
    <w:link w:val="935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grp.montenegro.rs.gov.br/transparencia/portal/#/consultaLicitacao/detalhesLicitacao/eyJudW1lcm9Ub3RhbCI6NTg0NywidGlwb0F2YWxpYWNhbyI6IkciLCJhZG1pbmlzdHJhY2FvIjoxLCJ0aXBvIjoiUCIsIm1vc3RyYUxpbmsiOnRydWV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>Tribunal de Contas do Estado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5</cp:revision>
  <dcterms:created xsi:type="dcterms:W3CDTF">2025-10-23T14:43:00Z</dcterms:created>
  <dcterms:modified xsi:type="dcterms:W3CDTF">2026-01-23T14:23:54Z</dcterms:modified>
  <cp:version>1048576</cp:version>
</cp:coreProperties>
</file>