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Java 22.9.0 -->
  <w:body>
    <w:bookmarkStart w:id="0" w:name="__bookmark_1"/>
    <w:bookmarkEnd w:id="0"/>
    <w:tbl>
      <w:tblPr>
        <w:tblStyle w:val="TableNormal"/>
        <w:tblOverlap w:val="never"/>
        <w:tblW w:w="10733" w:type="dxa"/>
        <w:tblInd w:w="20" w:type="dxa"/>
        <w:tblLayout w:type="fixed"/>
        <w:tblLook w:val="01E0"/>
      </w:tblPr>
      <w:tblGrid>
        <w:gridCol w:w="10733"/>
      </w:tblGrid>
      <w:tr>
        <w:tblPrEx>
          <w:tblW w:w="10733" w:type="dxa"/>
          <w:tblInd w:w="20" w:type="dxa"/>
          <w:tblLayout w:type="fixed"/>
          <w:tblLook w:val="01E0"/>
        </w:tblPrEx>
        <w:tc>
          <w:tcPr>
            <w:tcW w:w="10773" w:type="dxa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bookmarkStart w:id="1" w:name="__bookmark_2"/>
          <w:bookmarkEnd w:id="1"/>
          <w:tbl>
            <w:tblPr>
              <w:tblStyle w:val="TableNormal"/>
              <w:tblOverlap w:val="never"/>
              <w:tblW w:w="10517" w:type="dxa"/>
              <w:tblInd w:w="20" w:type="dxa"/>
              <w:tblLayout w:type="fixed"/>
              <w:tblLook w:val="01E0"/>
            </w:tblPr>
            <w:tblGrid>
              <w:gridCol w:w="846"/>
              <w:gridCol w:w="4025"/>
              <w:gridCol w:w="1129"/>
              <w:gridCol w:w="1129"/>
              <w:gridCol w:w="1694"/>
              <w:gridCol w:w="1694"/>
            </w:tblGrid>
            <w:tr>
              <w:tblPrEx>
                <w:tblW w:w="10517" w:type="dxa"/>
                <w:tblInd w:w="20" w:type="dxa"/>
                <w:tblLayout w:type="fixed"/>
                <w:tblLook w:val="01E0"/>
              </w:tblPrEx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C0C0C0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  <w:t>Item</w:t>
                  </w:r>
                </w:p>
              </w:tc>
              <w:tc>
                <w:tcPr>
                  <w:tcW w:w="404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C0C0C0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  <w:t>Produto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C0C0C0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  <w:t>Quantidade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C0C0C0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  <w:t>Unidade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C0C0C0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  <w:t>Preço Unit. Máximo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C0C0C0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  <w:t>Cotação Maxima</w:t>
                  </w:r>
                </w:p>
              </w:tc>
            </w:tr>
            <w:tr>
              <w:tblPrEx>
                <w:tblW w:w="10517" w:type="dxa"/>
                <w:tblInd w:w="20" w:type="dxa"/>
                <w:tblLayout w:type="fixed"/>
                <w:tblLook w:val="01E0"/>
              </w:tblPrEx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404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both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PREGO 18X30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200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KILOGRAMA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R$18,51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R$ 3.702,00</w:t>
                  </w:r>
                </w:p>
              </w:tc>
            </w:tr>
            <w:tr>
              <w:tblPrEx>
                <w:tblW w:w="10517" w:type="dxa"/>
                <w:tblInd w:w="20" w:type="dxa"/>
                <w:tblLayout w:type="fixed"/>
                <w:tblLook w:val="01E0"/>
              </w:tblPrEx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404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both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PREGO 17X27 2 CABEÇA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200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KILOGRAMA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R$24,15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R$ 4.830,00</w:t>
                  </w:r>
                </w:p>
              </w:tc>
            </w:tr>
            <w:tr>
              <w:tblPrEx>
                <w:tblW w:w="10517" w:type="dxa"/>
                <w:tblInd w:w="20" w:type="dxa"/>
                <w:tblLayout w:type="fixed"/>
                <w:tblLook w:val="01E0"/>
              </w:tblPrEx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404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both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PREGO 22 X 48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200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KILOGRAMA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R$19,66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R$ 3.932,00</w:t>
                  </w:r>
                </w:p>
              </w:tc>
            </w:tr>
            <w:tr>
              <w:tblPrEx>
                <w:tblW w:w="10517" w:type="dxa"/>
                <w:tblInd w:w="20" w:type="dxa"/>
                <w:tblLayout w:type="fixed"/>
                <w:tblLook w:val="01E0"/>
              </w:tblPrEx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4</w:t>
                  </w:r>
                </w:p>
              </w:tc>
              <w:tc>
                <w:tcPr>
                  <w:tcW w:w="404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both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PREGO 23X84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200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KILOGRAMA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R$23,58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R$ 4.716,00</w:t>
                  </w:r>
                </w:p>
              </w:tc>
            </w:tr>
            <w:tr>
              <w:tblPrEx>
                <w:tblW w:w="10517" w:type="dxa"/>
                <w:tblInd w:w="20" w:type="dxa"/>
                <w:tblLayout w:type="fixed"/>
                <w:tblLook w:val="01E0"/>
              </w:tblPrEx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5</w:t>
                  </w:r>
                </w:p>
              </w:tc>
              <w:tc>
                <w:tcPr>
                  <w:tcW w:w="404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both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PREGO 25X72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200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KILOGRAMA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R$22,01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R$ 4.402,00</w:t>
                  </w:r>
                </w:p>
              </w:tc>
            </w:tr>
            <w:tr>
              <w:tblPrEx>
                <w:tblW w:w="10517" w:type="dxa"/>
                <w:tblInd w:w="20" w:type="dxa"/>
                <w:tblLayout w:type="fixed"/>
                <w:tblLook w:val="01E0"/>
              </w:tblPrEx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6</w:t>
                  </w:r>
                </w:p>
              </w:tc>
              <w:tc>
                <w:tcPr>
                  <w:tcW w:w="404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both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PREGO 26X84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200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KILOGRAMA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R$24,51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R$ 4.902,00</w:t>
                  </w:r>
                </w:p>
              </w:tc>
            </w:tr>
            <w:tr>
              <w:tblPrEx>
                <w:tblW w:w="10517" w:type="dxa"/>
                <w:tblInd w:w="20" w:type="dxa"/>
                <w:tblLayout w:type="fixed"/>
                <w:tblLook w:val="01E0"/>
              </w:tblPrEx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7</w:t>
                  </w:r>
                </w:p>
              </w:tc>
              <w:tc>
                <w:tcPr>
                  <w:tcW w:w="404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both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ARAME GALVANIZADO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200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KILOGRAMA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R$23,25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R$ 4.650,00</w:t>
                  </w:r>
                </w:p>
              </w:tc>
            </w:tr>
            <w:tr>
              <w:tblPrEx>
                <w:tblW w:w="10517" w:type="dxa"/>
                <w:tblInd w:w="20" w:type="dxa"/>
                <w:tblLayout w:type="fixed"/>
                <w:tblLook w:val="01E0"/>
              </w:tblPrEx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8</w:t>
                  </w:r>
                </w:p>
              </w:tc>
              <w:tc>
                <w:tcPr>
                  <w:tcW w:w="404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both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LINHA EM EUC 5X10M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3.000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UNIDADE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R$14,76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R$ 44.280,00</w:t>
                  </w:r>
                </w:p>
              </w:tc>
            </w:tr>
            <w:tr>
              <w:tblPrEx>
                <w:tblW w:w="10517" w:type="dxa"/>
                <w:tblInd w:w="20" w:type="dxa"/>
                <w:tblLayout w:type="fixed"/>
                <w:tblLook w:val="01E0"/>
              </w:tblPrEx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9</w:t>
                  </w:r>
                </w:p>
              </w:tc>
              <w:tc>
                <w:tcPr>
                  <w:tcW w:w="404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both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SARRAFO 15X2,5X5,40M POL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3.000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UNIDADE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R$10,96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R$ 32.880,00</w:t>
                  </w:r>
                </w:p>
              </w:tc>
            </w:tr>
            <w:tr>
              <w:tblPrEx>
                <w:tblW w:w="10517" w:type="dxa"/>
                <w:tblInd w:w="20" w:type="dxa"/>
                <w:tblLayout w:type="fixed"/>
                <w:tblLook w:val="01E0"/>
              </w:tblPrEx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10</w:t>
                  </w:r>
                </w:p>
              </w:tc>
              <w:tc>
                <w:tcPr>
                  <w:tcW w:w="404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both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TRELIÇA 3,4 6M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1.000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UNIDADE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R$48,21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R$ 48.210,00</w:t>
                  </w:r>
                </w:p>
              </w:tc>
            </w:tr>
            <w:tr>
              <w:tblPrEx>
                <w:tblW w:w="10517" w:type="dxa"/>
                <w:tblInd w:w="20" w:type="dxa"/>
                <w:tblLayout w:type="fixed"/>
                <w:tblLook w:val="01E0"/>
              </w:tblPrEx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11</w:t>
                  </w:r>
                </w:p>
              </w:tc>
              <w:tc>
                <w:tcPr>
                  <w:tcW w:w="404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both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TRELIÇA 4,2 6M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1.000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UNIDADE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R$56,25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R$ 56.250,00</w:t>
                  </w:r>
                </w:p>
              </w:tc>
            </w:tr>
            <w:tr>
              <w:tblPrEx>
                <w:tblW w:w="10517" w:type="dxa"/>
                <w:tblInd w:w="20" w:type="dxa"/>
                <w:tblLayout w:type="fixed"/>
                <w:tblLook w:val="01E0"/>
              </w:tblPrEx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12</w:t>
                  </w:r>
                </w:p>
              </w:tc>
              <w:tc>
                <w:tcPr>
                  <w:tcW w:w="404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both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LAGE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5.000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UNIDADE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R$16,18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R$ 80.900,00</w:t>
                  </w:r>
                </w:p>
              </w:tc>
            </w:tr>
            <w:tr>
              <w:tblPrEx>
                <w:tblW w:w="10517" w:type="dxa"/>
                <w:tblInd w:w="20" w:type="dxa"/>
                <w:tblLayout w:type="fixed"/>
                <w:tblLook w:val="01E0"/>
              </w:tblPrEx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13</w:t>
                  </w:r>
                </w:p>
              </w:tc>
              <w:tc>
                <w:tcPr>
                  <w:tcW w:w="404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both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PÁ TIPO CONCHA COM CABO (PÁ DE CHIPA)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50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UNIDADE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R$51,15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R$ 2.557,50</w:t>
                  </w:r>
                </w:p>
              </w:tc>
            </w:tr>
            <w:tr>
              <w:tblPrEx>
                <w:tblW w:w="10517" w:type="dxa"/>
                <w:tblInd w:w="20" w:type="dxa"/>
                <w:tblLayout w:type="fixed"/>
                <w:tblLook w:val="01E0"/>
              </w:tblPrEx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14</w:t>
                  </w:r>
                </w:p>
              </w:tc>
              <w:tc>
                <w:tcPr>
                  <w:tcW w:w="404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both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PICARETA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50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UNIDADE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R$93,85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R$ 4.692,50</w:t>
                  </w:r>
                </w:p>
              </w:tc>
            </w:tr>
            <w:tr>
              <w:tblPrEx>
                <w:tblW w:w="10517" w:type="dxa"/>
                <w:tblInd w:w="20" w:type="dxa"/>
                <w:tblLayout w:type="fixed"/>
                <w:tblLook w:val="01E0"/>
              </w:tblPrEx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15</w:t>
                  </w:r>
                </w:p>
              </w:tc>
              <w:tc>
                <w:tcPr>
                  <w:tcW w:w="404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both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MARTELO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50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UNIDADE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R$44,40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R$ 2.220,00</w:t>
                  </w:r>
                </w:p>
              </w:tc>
            </w:tr>
            <w:tr>
              <w:tblPrEx>
                <w:tblW w:w="10517" w:type="dxa"/>
                <w:tblInd w:w="20" w:type="dxa"/>
                <w:tblLayout w:type="fixed"/>
                <w:tblLook w:val="01E0"/>
              </w:tblPrEx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16</w:t>
                  </w:r>
                </w:p>
              </w:tc>
              <w:tc>
                <w:tcPr>
                  <w:tcW w:w="404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both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CAVADEIRA ARTICULADA COM CABO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50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UNIDADE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R$77,10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R$ 3.855,00</w:t>
                  </w:r>
                </w:p>
              </w:tc>
            </w:tr>
            <w:tr>
              <w:tblPrEx>
                <w:tblW w:w="10517" w:type="dxa"/>
                <w:tblInd w:w="20" w:type="dxa"/>
                <w:tblLayout w:type="fixed"/>
                <w:tblLook w:val="01E0"/>
              </w:tblPrEx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17</w:t>
                  </w:r>
                </w:p>
              </w:tc>
              <w:tc>
                <w:tcPr>
                  <w:tcW w:w="404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both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BETONEIRA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6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UNIDADE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R$2.509,00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R$ 15.054,00</w:t>
                  </w:r>
                </w:p>
              </w:tc>
            </w:tr>
            <w:tr>
              <w:tblPrEx>
                <w:tblW w:w="10517" w:type="dxa"/>
                <w:tblInd w:w="20" w:type="dxa"/>
                <w:tblLayout w:type="fixed"/>
                <w:tblLook w:val="01E0"/>
              </w:tblPrEx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18</w:t>
                  </w:r>
                </w:p>
              </w:tc>
              <w:tc>
                <w:tcPr>
                  <w:tcW w:w="404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both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MALHA 20X20X4,2M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200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UNIDADE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R$56,93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R$ 11.386,00</w:t>
                  </w:r>
                </w:p>
              </w:tc>
            </w:tr>
            <w:tr>
              <w:tblPrEx>
                <w:tblW w:w="10517" w:type="dxa"/>
                <w:tblInd w:w="20" w:type="dxa"/>
                <w:tblLayout w:type="fixed"/>
                <w:tblLook w:val="01E0"/>
              </w:tblPrEx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19</w:t>
                  </w:r>
                </w:p>
              </w:tc>
              <w:tc>
                <w:tcPr>
                  <w:tcW w:w="404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both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MALHA 20X20X3,4M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200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UNIDADE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R$54,03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R$ 10.806,00</w:t>
                  </w:r>
                </w:p>
              </w:tc>
            </w:tr>
            <w:tr>
              <w:tblPrEx>
                <w:tblW w:w="10517" w:type="dxa"/>
                <w:tblInd w:w="20" w:type="dxa"/>
                <w:tblLayout w:type="fixed"/>
                <w:tblLook w:val="01E0"/>
              </w:tblPrEx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20</w:t>
                  </w:r>
                </w:p>
              </w:tc>
              <w:tc>
                <w:tcPr>
                  <w:tcW w:w="404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both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TIJOLO 8 FUROS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50.000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UNIDADE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R$1,91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R$ 95.500,00</w:t>
                  </w:r>
                </w:p>
              </w:tc>
            </w:tr>
            <w:tr>
              <w:tblPrEx>
                <w:tblW w:w="10517" w:type="dxa"/>
                <w:tblInd w:w="20" w:type="dxa"/>
                <w:tblLayout w:type="fixed"/>
                <w:tblLook w:val="01E0"/>
              </w:tblPrEx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21</w:t>
                  </w:r>
                </w:p>
              </w:tc>
              <w:tc>
                <w:tcPr>
                  <w:tcW w:w="404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both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BRITA N° 0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100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METRO CUBICO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R$147,33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R$ 14.733,00</w:t>
                  </w:r>
                </w:p>
              </w:tc>
            </w:tr>
            <w:tr>
              <w:tblPrEx>
                <w:tblW w:w="10517" w:type="dxa"/>
                <w:tblInd w:w="20" w:type="dxa"/>
                <w:tblLayout w:type="fixed"/>
                <w:tblLook w:val="01E0"/>
              </w:tblPrEx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22</w:t>
                  </w:r>
                </w:p>
              </w:tc>
              <w:tc>
                <w:tcPr>
                  <w:tcW w:w="404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both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AREIA FINA.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200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METRO CUBICO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R$120,83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R$ 24.166,00</w:t>
                  </w:r>
                </w:p>
              </w:tc>
            </w:tr>
            <w:tr>
              <w:tblPrEx>
                <w:tblW w:w="10517" w:type="dxa"/>
                <w:tblInd w:w="20" w:type="dxa"/>
                <w:tblLayout w:type="fixed"/>
                <w:tblLook w:val="01E0"/>
              </w:tblPrEx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23</w:t>
                  </w:r>
                </w:p>
              </w:tc>
              <w:tc>
                <w:tcPr>
                  <w:tcW w:w="404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both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VASO SANITÁRIO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20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UNIDADE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R$233,66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R$ 4.673,20</w:t>
                  </w:r>
                </w:p>
              </w:tc>
            </w:tr>
            <w:tr>
              <w:tblPrEx>
                <w:tblW w:w="10517" w:type="dxa"/>
                <w:tblInd w:w="20" w:type="dxa"/>
                <w:tblLayout w:type="fixed"/>
                <w:tblLook w:val="01E0"/>
              </w:tblPrEx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24</w:t>
                  </w:r>
                </w:p>
              </w:tc>
              <w:tc>
                <w:tcPr>
                  <w:tcW w:w="404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both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VASO SANITÁRIO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20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UNIDADE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R$356,50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R$ 7.130,00</w:t>
                  </w:r>
                </w:p>
              </w:tc>
            </w:tr>
            <w:tr>
              <w:tblPrEx>
                <w:tblW w:w="10517" w:type="dxa"/>
                <w:tblInd w:w="20" w:type="dxa"/>
                <w:tblLayout w:type="fixed"/>
                <w:tblLook w:val="01E0"/>
              </w:tblPrEx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25</w:t>
                  </w:r>
                </w:p>
              </w:tc>
              <w:tc>
                <w:tcPr>
                  <w:tcW w:w="404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both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PRANCHA EUCALIPTO M³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1.000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UNIDADE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R$123,3333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R$ 123.333,30</w:t>
                  </w:r>
                </w:p>
              </w:tc>
            </w:tr>
            <w:tr>
              <w:tblPrEx>
                <w:tblW w:w="10517" w:type="dxa"/>
                <w:tblInd w:w="20" w:type="dxa"/>
                <w:tblLayout w:type="fixed"/>
                <w:tblLook w:val="01E0"/>
              </w:tblPrEx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26</w:t>
                  </w:r>
                </w:p>
              </w:tc>
              <w:tc>
                <w:tcPr>
                  <w:tcW w:w="404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both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ASSENTO SANITÁRIO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20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UNIDADE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R$38,66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R$ 773,20</w:t>
                  </w:r>
                </w:p>
              </w:tc>
            </w:tr>
            <w:tr>
              <w:tblPrEx>
                <w:tblW w:w="10517" w:type="dxa"/>
                <w:tblInd w:w="20" w:type="dxa"/>
                <w:tblLayout w:type="fixed"/>
                <w:tblLook w:val="01E0"/>
              </w:tblPrEx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27</w:t>
                  </w:r>
                </w:p>
              </w:tc>
              <w:tc>
                <w:tcPr>
                  <w:tcW w:w="404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both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DISCO DE CORTE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100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UNIDADE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R$5,41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R$ 541,00</w:t>
                  </w:r>
                </w:p>
              </w:tc>
            </w:tr>
            <w:tr>
              <w:tblPrEx>
                <w:tblW w:w="10517" w:type="dxa"/>
                <w:tblInd w:w="20" w:type="dxa"/>
                <w:tblLayout w:type="fixed"/>
                <w:tblLook w:val="01E0"/>
              </w:tblPrEx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28</w:t>
                  </w:r>
                </w:p>
              </w:tc>
              <w:tc>
                <w:tcPr>
                  <w:tcW w:w="404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both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DISCOS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100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PEÇA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R$54,04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R$ 5.404,00</w:t>
                  </w:r>
                </w:p>
              </w:tc>
            </w:tr>
            <w:tr>
              <w:tblPrEx>
                <w:tblW w:w="10517" w:type="dxa"/>
                <w:tblInd w:w="20" w:type="dxa"/>
                <w:tblLayout w:type="fixed"/>
                <w:tblLook w:val="01E0"/>
              </w:tblPrEx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29</w:t>
                  </w:r>
                </w:p>
              </w:tc>
              <w:tc>
                <w:tcPr>
                  <w:tcW w:w="404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both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TELA SOLDADA 2MMX1,50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100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METROS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R$33,51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R$ 3.351,00</w:t>
                  </w:r>
                </w:p>
              </w:tc>
            </w:tr>
            <w:tr>
              <w:tblPrEx>
                <w:tblW w:w="10517" w:type="dxa"/>
                <w:tblInd w:w="20" w:type="dxa"/>
                <w:tblLayout w:type="fixed"/>
                <w:tblLook w:val="01E0"/>
              </w:tblPrEx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30</w:t>
                  </w:r>
                </w:p>
              </w:tc>
              <w:tc>
                <w:tcPr>
                  <w:tcW w:w="404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both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CORRENTE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100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KILOGRAMA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R$19,48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R$ 1.948,00</w:t>
                  </w:r>
                </w:p>
              </w:tc>
            </w:tr>
            <w:tr>
              <w:tblPrEx>
                <w:tblW w:w="10517" w:type="dxa"/>
                <w:tblInd w:w="20" w:type="dxa"/>
                <w:tblLayout w:type="fixed"/>
                <w:tblLook w:val="01E0"/>
              </w:tblPrEx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31</w:t>
                  </w:r>
                </w:p>
              </w:tc>
              <w:tc>
                <w:tcPr>
                  <w:tcW w:w="404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both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TRENA 5 METROS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50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UNIDADE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R$15,38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R$ 769,00</w:t>
                  </w:r>
                </w:p>
              </w:tc>
            </w:tr>
            <w:tr>
              <w:tblPrEx>
                <w:tblW w:w="10517" w:type="dxa"/>
                <w:tblInd w:w="20" w:type="dxa"/>
                <w:tblLayout w:type="fixed"/>
                <w:tblLook w:val="01E0"/>
              </w:tblPrEx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32</w:t>
                  </w:r>
                </w:p>
              </w:tc>
              <w:tc>
                <w:tcPr>
                  <w:tcW w:w="404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both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PISO CERÂMICO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100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METRO QUADRADO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R$22,23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R$ 2.223,00</w:t>
                  </w:r>
                </w:p>
              </w:tc>
            </w:tr>
            <w:tr>
              <w:tblPrEx>
                <w:tblW w:w="10517" w:type="dxa"/>
                <w:tblInd w:w="20" w:type="dxa"/>
                <w:tblLayout w:type="fixed"/>
                <w:tblLook w:val="01E0"/>
              </w:tblPrEx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33</w:t>
                  </w:r>
                </w:p>
              </w:tc>
              <w:tc>
                <w:tcPr>
                  <w:tcW w:w="404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both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ARGAMASSA AC1 20KG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200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UNIDADE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R$13,73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R$ 2.746,00</w:t>
                  </w:r>
                </w:p>
              </w:tc>
            </w:tr>
            <w:tr>
              <w:tblPrEx>
                <w:tblW w:w="10517" w:type="dxa"/>
                <w:tblInd w:w="20" w:type="dxa"/>
                <w:tblLayout w:type="fixed"/>
                <w:tblLook w:val="01E0"/>
              </w:tblPrEx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34</w:t>
                  </w:r>
                </w:p>
              </w:tc>
              <w:tc>
                <w:tcPr>
                  <w:tcW w:w="404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both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ARGAMASSA AC2 20KG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200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UNIDADE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R$21,63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R$ 4.326,00</w:t>
                  </w:r>
                </w:p>
              </w:tc>
            </w:tr>
            <w:tr>
              <w:tblPrEx>
                <w:tblW w:w="10517" w:type="dxa"/>
                <w:tblInd w:w="20" w:type="dxa"/>
                <w:tblLayout w:type="fixed"/>
                <w:tblLook w:val="01E0"/>
              </w:tblPrEx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35</w:t>
                  </w:r>
                </w:p>
              </w:tc>
              <w:tc>
                <w:tcPr>
                  <w:tcW w:w="404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both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ARGAMASSA AC3 20KG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200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UNIDADE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R$35,63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R$ 7.126,00</w:t>
                  </w:r>
                </w:p>
              </w:tc>
            </w:tr>
            <w:tr>
              <w:tblPrEx>
                <w:tblW w:w="10517" w:type="dxa"/>
                <w:tblInd w:w="20" w:type="dxa"/>
                <w:tblLayout w:type="fixed"/>
                <w:tblLook w:val="01E0"/>
              </w:tblPrEx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36</w:t>
                  </w:r>
                </w:p>
              </w:tc>
              <w:tc>
                <w:tcPr>
                  <w:tcW w:w="404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both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CAL HIDRATADA 20KG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200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SACO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R$18,26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R$ 3.652,00</w:t>
                  </w:r>
                </w:p>
              </w:tc>
            </w:tr>
            <w:tr>
              <w:tblPrEx>
                <w:tblW w:w="10517" w:type="dxa"/>
                <w:tblInd w:w="20" w:type="dxa"/>
                <w:tblLayout w:type="fixed"/>
                <w:tblLook w:val="01E0"/>
              </w:tblPrEx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37</w:t>
                  </w:r>
                </w:p>
              </w:tc>
              <w:tc>
                <w:tcPr>
                  <w:tcW w:w="404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both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MANGUEIRA PRETA 3/4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200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METROS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R$2,18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R$ 436,00</w:t>
                  </w:r>
                </w:p>
              </w:tc>
            </w:tr>
            <w:tr>
              <w:tblPrEx>
                <w:tblW w:w="10517" w:type="dxa"/>
                <w:tblInd w:w="20" w:type="dxa"/>
                <w:tblLayout w:type="fixed"/>
                <w:tblLook w:val="01E0"/>
              </w:tblPrEx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38</w:t>
                  </w:r>
                </w:p>
              </w:tc>
              <w:tc>
                <w:tcPr>
                  <w:tcW w:w="404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both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TELHA FIBROCIMENTO 122X5MMX110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200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UNIDADE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R$37,57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R$ 7.514,00</w:t>
                  </w:r>
                </w:p>
              </w:tc>
            </w:tr>
            <w:tr>
              <w:tblPrEx>
                <w:tblW w:w="10517" w:type="dxa"/>
                <w:tblInd w:w="20" w:type="dxa"/>
                <w:tblLayout w:type="fixed"/>
                <w:tblLook w:val="01E0"/>
              </w:tblPrEx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39</w:t>
                  </w:r>
                </w:p>
              </w:tc>
              <w:tc>
                <w:tcPr>
                  <w:tcW w:w="404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both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TELHA FIBROCIMENTO 153X5MMX110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200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UNIDADE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R$45,48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R$ 9.096,00</w:t>
                  </w:r>
                </w:p>
              </w:tc>
            </w:tr>
            <w:tr>
              <w:tblPrEx>
                <w:tblW w:w="10517" w:type="dxa"/>
                <w:tblInd w:w="20" w:type="dxa"/>
                <w:tblLayout w:type="fixed"/>
                <w:tblLook w:val="01E0"/>
              </w:tblPrEx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40</w:t>
                  </w:r>
                </w:p>
              </w:tc>
              <w:tc>
                <w:tcPr>
                  <w:tcW w:w="404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both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TELHA FIBROCIMENTO 183X5MMX110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200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UNIDADE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R$52,44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R$ 10.488,00</w:t>
                  </w:r>
                </w:p>
              </w:tc>
            </w:tr>
          </w:tbl>
          <w:p>
            <w:pPr>
              <w:spacing w:line="1" w:lineRule="auto"/>
            </w:pPr>
          </w:p>
        </w:tc>
      </w:tr>
    </w:tbl>
    <w:p>
      <w:pPr>
        <w:sectPr>
          <w:headerReference w:type="default" r:id="rId4"/>
          <w:footerReference w:type="default" r:id="rId5"/>
          <w:pgSz w:w="11905" w:h="16837" w:orient="portrait"/>
          <w:pgMar w:top="396" w:right="566" w:bottom="113" w:left="566" w:header="396" w:footer="113"/>
          <w:cols w:space="708"/>
        </w:sectPr>
      </w:pPr>
    </w:p>
    <w:p/>
    <w:tbl>
      <w:tblPr>
        <w:tblStyle w:val="TableNormal"/>
        <w:tblOverlap w:val="never"/>
        <w:tblW w:w="10733" w:type="dxa"/>
        <w:tblInd w:w="20" w:type="dxa"/>
        <w:tblLayout w:type="fixed"/>
        <w:tblLook w:val="01E0"/>
      </w:tblPr>
      <w:tblGrid>
        <w:gridCol w:w="10733"/>
      </w:tblGrid>
      <w:tr>
        <w:tblPrEx>
          <w:tblW w:w="10733" w:type="dxa"/>
          <w:tblInd w:w="20" w:type="dxa"/>
          <w:tblLayout w:type="fixed"/>
          <w:tblLook w:val="01E0"/>
        </w:tblPrEx>
        <w:tc>
          <w:tcPr>
            <w:tcW w:w="10773" w:type="dxa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tbl>
            <w:tblPr>
              <w:tblStyle w:val="TableNormal"/>
              <w:tblOverlap w:val="never"/>
              <w:tblW w:w="10517" w:type="dxa"/>
              <w:tblInd w:w="20" w:type="dxa"/>
              <w:tblLayout w:type="fixed"/>
              <w:tblLook w:val="01E0"/>
            </w:tblPr>
            <w:tblGrid>
              <w:gridCol w:w="846"/>
              <w:gridCol w:w="4025"/>
              <w:gridCol w:w="1129"/>
              <w:gridCol w:w="1129"/>
              <w:gridCol w:w="1694"/>
              <w:gridCol w:w="1694"/>
            </w:tblGrid>
            <w:tr>
              <w:tblPrEx>
                <w:tblW w:w="10517" w:type="dxa"/>
                <w:tblInd w:w="20" w:type="dxa"/>
                <w:tblLayout w:type="fixed"/>
                <w:tblLook w:val="01E0"/>
              </w:tblPrEx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C0C0C0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  <w:t>Item</w:t>
                  </w:r>
                </w:p>
              </w:tc>
              <w:tc>
                <w:tcPr>
                  <w:tcW w:w="404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C0C0C0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  <w:t>Produto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C0C0C0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  <w:t>Quantidade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C0C0C0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  <w:t>Unidade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C0C0C0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  <w:t>Preço Unit. Máximo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C0C0C0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  <w:t>Cotação Maxima</w:t>
                  </w:r>
                </w:p>
              </w:tc>
            </w:tr>
            <w:tr>
              <w:tblPrEx>
                <w:tblW w:w="10517" w:type="dxa"/>
                <w:tblInd w:w="20" w:type="dxa"/>
                <w:tblLayout w:type="fixed"/>
                <w:tblLook w:val="01E0"/>
              </w:tblPrEx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41</w:t>
                  </w:r>
                </w:p>
              </w:tc>
              <w:tc>
                <w:tcPr>
                  <w:tcW w:w="404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both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TELHA FIBROCIMENTO 213X5MMX110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200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UNIDADE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R$61,25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R$ 12.250,00</w:t>
                  </w:r>
                </w:p>
              </w:tc>
            </w:tr>
            <w:tr>
              <w:tblPrEx>
                <w:tblW w:w="10517" w:type="dxa"/>
                <w:tblInd w:w="20" w:type="dxa"/>
                <w:tblLayout w:type="fixed"/>
                <w:tblLook w:val="01E0"/>
              </w:tblPrEx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42</w:t>
                  </w:r>
                </w:p>
              </w:tc>
              <w:tc>
                <w:tcPr>
                  <w:tcW w:w="404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both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TELHA FIBROCIMENTO 244X5MMX110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200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UNIDADE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R$62,72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R$ 12.544,00</w:t>
                  </w:r>
                </w:p>
              </w:tc>
            </w:tr>
            <w:tr>
              <w:tblPrEx>
                <w:tblW w:w="10517" w:type="dxa"/>
                <w:tblInd w:w="20" w:type="dxa"/>
                <w:tblLayout w:type="fixed"/>
                <w:tblLook w:val="01E0"/>
              </w:tblPrEx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43</w:t>
                  </w:r>
                </w:p>
              </w:tc>
              <w:tc>
                <w:tcPr>
                  <w:tcW w:w="404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both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TIJOLO MACIÇO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50.000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UNIDADE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R$1,74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R$ 87.000,00</w:t>
                  </w:r>
                </w:p>
              </w:tc>
            </w:tr>
            <w:tr>
              <w:tblPrEx>
                <w:tblW w:w="10517" w:type="dxa"/>
                <w:tblInd w:w="20" w:type="dxa"/>
                <w:tblLayout w:type="fixed"/>
                <w:tblLook w:val="01E0"/>
              </w:tblPrEx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44</w:t>
                  </w:r>
                </w:p>
              </w:tc>
              <w:tc>
                <w:tcPr>
                  <w:tcW w:w="404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both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PARAFUSO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200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UNIDADE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R$0,92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R$ 184,00</w:t>
                  </w:r>
                </w:p>
              </w:tc>
            </w:tr>
            <w:tr>
              <w:tblPrEx>
                <w:tblW w:w="10517" w:type="dxa"/>
                <w:tblInd w:w="20" w:type="dxa"/>
                <w:tblLayout w:type="fixed"/>
                <w:tblLook w:val="01E0"/>
              </w:tblPrEx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45</w:t>
                  </w:r>
                </w:p>
              </w:tc>
              <w:tc>
                <w:tcPr>
                  <w:tcW w:w="404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both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TIJOLO 9 FUROS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50.000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UNIDADE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R$2,05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R$ 102.500,00</w:t>
                  </w:r>
                </w:p>
              </w:tc>
            </w:tr>
            <w:tr>
              <w:tblPrEx>
                <w:tblW w:w="10517" w:type="dxa"/>
                <w:tblInd w:w="20" w:type="dxa"/>
                <w:tblLayout w:type="fixed"/>
                <w:tblLook w:val="01E0"/>
              </w:tblPrEx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46</w:t>
                  </w:r>
                </w:p>
              </w:tc>
              <w:tc>
                <w:tcPr>
                  <w:tcW w:w="404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both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MANTA BIDIM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200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METROS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R$48,166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R$ 9.633,20</w:t>
                  </w:r>
                </w:p>
              </w:tc>
            </w:tr>
            <w:tr>
              <w:tblPrEx>
                <w:tblW w:w="10517" w:type="dxa"/>
                <w:tblInd w:w="20" w:type="dxa"/>
                <w:tblLayout w:type="fixed"/>
                <w:tblLook w:val="01E0"/>
              </w:tblPrEx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47</w:t>
                  </w:r>
                </w:p>
              </w:tc>
              <w:tc>
                <w:tcPr>
                  <w:tcW w:w="404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both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CUMEIRAS 5MM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200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UNIDADE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R$23,965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R$ 4.793,00</w:t>
                  </w:r>
                </w:p>
              </w:tc>
            </w:tr>
            <w:tr>
              <w:tblPrEx>
                <w:tblW w:w="10517" w:type="dxa"/>
                <w:tblInd w:w="20" w:type="dxa"/>
                <w:tblLayout w:type="fixed"/>
                <w:tblLook w:val="01E0"/>
              </w:tblPrEx>
              <w:tc>
                <w:tcPr>
                  <w:tcW w:w="850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spacing w:line="1" w:lineRule="auto"/>
                  </w:pPr>
                </w:p>
              </w:tc>
              <w:tc>
                <w:tcPr>
                  <w:tcW w:w="4041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spacing w:line="1" w:lineRule="auto"/>
                  </w:pPr>
                </w:p>
              </w:tc>
              <w:tc>
                <w:tcPr>
                  <w:tcW w:w="2266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  <w:t>Total Geral: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R$4.788,4943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R$ 903.057,90</w:t>
                  </w:r>
                </w:p>
              </w:tc>
            </w:tr>
          </w:tbl>
          <w:p>
            <w:pPr>
              <w:spacing w:line="1" w:lineRule="auto"/>
            </w:pPr>
          </w:p>
        </w:tc>
      </w:tr>
    </w:tbl>
    <w:p/>
    <w:sectPr>
      <w:headerReference w:type="default" r:id="rId6"/>
      <w:footerReference w:type="default" r:id="rId7"/>
      <w:pgSz w:w="11905" w:h="16837" w:orient="portrait"/>
      <w:pgMar w:top="396" w:right="566" w:bottom="113" w:left="566" w:header="396" w:footer="113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/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988" w:type="dxa"/>
      <w:tblLayout w:type="fixed"/>
      <w:tblLook w:val="01E0"/>
    </w:tblPr>
    <w:tblGrid>
      <w:gridCol w:w="10988"/>
    </w:tblGrid>
    <w:tr>
      <w:tblPrEx>
        <w:tblW w:w="10988" w:type="dxa"/>
        <w:tblLayout w:type="fixed"/>
        <w:tblLook w:val="01E0"/>
      </w:tblPrEx>
      <w:trPr>
        <w:trHeight w:val="0"/>
      </w:trPr>
      <w:tc>
        <w:tcPr>
          <w:tcW w:w="10988" w:type="dxa"/>
        </w:tcPr>
        <w:p>
          <w:pPr>
            <w:spacing w:line="1" w:lineRule="auto"/>
          </w:pPr>
        </w:p>
      </w:tc>
    </w:tr>
  </w:tbl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988" w:type="dxa"/>
      <w:tblLayout w:type="fixed"/>
      <w:tblLook w:val="01E0"/>
    </w:tblPr>
    <w:tblGrid>
      <w:gridCol w:w="10988"/>
    </w:tblGrid>
    <w:tr>
      <w:tblPrEx>
        <w:tblW w:w="10988" w:type="dxa"/>
        <w:tblLayout w:type="fixed"/>
        <w:tblLook w:val="01E0"/>
      </w:tblPrEx>
      <w:trPr>
        <w:trHeight w:val="0"/>
      </w:trPr>
      <w:tc>
        <w:tcPr>
          <w:tcW w:w="10988" w:type="dxa"/>
        </w:tcPr>
        <w:p>
          <w:pPr>
            <w:spacing w:line="1" w:lineRule="auto"/>
          </w:pPr>
        </w:p>
      </w:tc>
    </w:tr>
  </w:tbl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988" w:type="dxa"/>
      <w:tblLayout w:type="fixed"/>
      <w:tblLook w:val="01E0"/>
    </w:tblPr>
    <w:tblGrid>
      <w:gridCol w:w="10988"/>
    </w:tblGrid>
    <w:tr>
      <w:tblPrEx>
        <w:tblW w:w="10988" w:type="dxa"/>
        <w:tblLayout w:type="fixed"/>
        <w:tblLook w:val="01E0"/>
      </w:tblPrEx>
      <w:trPr>
        <w:trHeight w:val="1700"/>
      </w:trPr>
      <w:tc>
        <w:tcPr>
          <w:tcW w:w="10988" w:type="dxa"/>
        </w:tcPr>
        <w:p/>
        <w:tbl>
          <w:tblPr>
            <w:tblStyle w:val="TableNormal"/>
            <w:tblOverlap w:val="never"/>
            <w:tblW w:w="10730" w:type="dxa"/>
            <w:tblInd w:w="20" w:type="dxa"/>
            <w:tbl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blBorders>
            <w:tblLayout w:type="fixed"/>
            <w:tblLook w:val="01E0"/>
          </w:tblPr>
          <w:tblGrid>
            <w:gridCol w:w="1721"/>
            <w:gridCol w:w="989"/>
            <w:gridCol w:w="4875"/>
            <w:gridCol w:w="1139"/>
            <w:gridCol w:w="2006"/>
          </w:tblGrid>
          <w:tr>
            <w:tblPrEx>
              <w:tblW w:w="10730" w:type="dxa"/>
              <w:tblInd w:w="20" w:type="dxa"/>
              <w:tblBorders>
                <w:top w:val="single" w:sz="6" w:space="0" w:color="000000"/>
                <w:left w:val="single" w:sz="6" w:space="0" w:color="000000"/>
                <w:bottom w:val="single" w:sz="6" w:space="0" w:color="000000"/>
                <w:right w:val="single" w:sz="6" w:space="0" w:color="000000"/>
              </w:tblBorders>
              <w:tblLayout w:type="fixed"/>
              <w:tblLook w:val="01E0"/>
            </w:tblPrEx>
            <w:trPr>
              <w:trHeight w:hRule="exact" w:val="315"/>
            </w:trPr>
            <w:tc>
              <w:tcPr>
                <w:tcW w:w="1728" w:type="dxa"/>
                <w:vMerge w:val="restart"/>
                <w:shd w:val="clear" w:color="auto" w:fill="FFFFFF"/>
                <w:noWrap w:val="0"/>
                <w:tcMar>
                  <w:top w:w="6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r>
                  <w:pict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_x0000_i2049" type="#_x0000_t75" style="width:48pt;height:61.5pt">
                      <v:imagedata r:id="rId1" o:title=""/>
                    </v:shape>
                  </w:pict>
                </w:r>
              </w:p>
            </w:tc>
            <w:tc>
              <w:tcPr>
                <w:tcW w:w="7029" w:type="dxa"/>
                <w:gridSpan w:val="3"/>
                <w:vMerge w:val="restart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rPr>
                    <w:rFonts w:ascii="Arial" w:eastAsia="Arial" w:hAnsi="Arial" w:cs="Arial"/>
                    <w:b/>
                    <w:bCs/>
                    <w:color w:val="000000"/>
                    <w:spacing w:val="0"/>
                    <w:sz w:val="24"/>
                    <w:szCs w:val="24"/>
                  </w:rPr>
                </w:pPr>
                <w:r>
                  <w:rPr>
                    <w:rFonts w:ascii="Arial" w:eastAsia="Arial" w:hAnsi="Arial" w:cs="Arial"/>
                    <w:b/>
                    <w:bCs/>
                    <w:color w:val="000000"/>
                    <w:spacing w:val="0"/>
                    <w:sz w:val="24"/>
                    <w:szCs w:val="24"/>
                  </w:rPr>
                  <w:t>MUNICÍPIO DE ROLANTE</w:t>
                </w:r>
              </w:p>
            </w:tc>
            <w:tc>
              <w:tcPr>
                <w:tcW w:w="201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tbl>
                <w:tblPr>
                  <w:tblStyle w:val="TableNormal"/>
                  <w:tblOverlap w:val="never"/>
                  <w:tblW w:w="1865" w:type="dxa"/>
                  <w:jc w:val="right"/>
                  <w:tblInd w:w="20" w:type="dxa"/>
                  <w:tblLayout w:type="fixed"/>
                  <w:tblLook w:val="01E0"/>
                </w:tblPr>
                <w:tblGrid>
                  <w:gridCol w:w="734"/>
                  <w:gridCol w:w="294"/>
                  <w:gridCol w:w="279"/>
                  <w:gridCol w:w="558"/>
                </w:tblGrid>
                <w:tr>
                  <w:tblPrEx>
                    <w:tblW w:w="1865" w:type="dxa"/>
                    <w:jc w:val="right"/>
                    <w:tblInd w:w="20" w:type="dxa"/>
                    <w:tblLayout w:type="fixed"/>
                    <w:tblLook w:val="01E0"/>
                  </w:tblPrEx>
                  <w:trPr>
                    <w:jc w:val="right"/>
                  </w:trPr>
                  <w:tc>
                    <w:tcPr>
                      <w:tcW w:w="750" w:type="dxa"/>
                      <w:shd w:val="clear" w:color="auto" w:fill="FFFFFF"/>
                      <w:noWrap w:val="0"/>
                      <w:tcMar>
                        <w:top w:w="0" w:type="dxa"/>
                        <w:left w:w="0" w:type="dxa"/>
                        <w:bottom w:w="0" w:type="dxa"/>
                        <w:right w:w="0" w:type="dxa"/>
                      </w:tcMar>
                      <w:vAlign w:val="top"/>
                    </w:tcPr>
                    <w:p>
                      <w:pPr>
                        <w:bidi w:val="0"/>
                        <w:jc w:val="right"/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  <w:t>Pág</w:t>
                      </w:r>
                    </w:p>
                  </w:tc>
                  <w:tc>
                    <w:tcPr>
                      <w:tcW w:w="300" w:type="dxa"/>
                      <w:shd w:val="clear" w:color="auto" w:fill="FFFFFF"/>
                      <w:noWrap w:val="0"/>
                      <w:tcMar>
                        <w:top w:w="0" w:type="dxa"/>
                        <w:left w:w="0" w:type="dxa"/>
                        <w:bottom w:w="0" w:type="dxa"/>
                        <w:right w:w="0" w:type="dxa"/>
                      </w:tcMar>
                      <w:vAlign w:val="top"/>
                    </w:tcPr>
                    <w:p>
                      <w:pPr>
                        <w:bidi w:val="0"/>
                        <w:jc w:val="right"/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</w:rPr>
                        <w:fldChar w:fldCharType="begin"/>
                      </w:r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  <w:instrText>PAGE</w:instrText>
                      </w:r>
                      <w:r>
                        <w:rPr>
                          <w:rFonts w:ascii="Arial" w:eastAsia="Arial" w:hAnsi="Arial" w:cs="Arial"/>
                        </w:rPr>
                        <w:fldChar w:fldCharType="separate"/>
                      </w:r>
                      <w:r>
                        <w:rPr>
                          <w:rFonts w:ascii="Arial" w:eastAsia="Arial" w:hAnsi="Arial" w:cs="Arial"/>
                        </w:rPr>
                        <w:fldChar w:fldCharType="end"/>
                      </w:r>
                    </w:p>
                  </w:tc>
                  <w:tc>
                    <w:tcPr>
                      <w:tcW w:w="285" w:type="dxa"/>
                      <w:shd w:val="clear" w:color="auto" w:fill="FFFFFF"/>
                      <w:noWrap w:val="0"/>
                      <w:tcMar>
                        <w:top w:w="0" w:type="dxa"/>
                        <w:left w:w="0" w:type="dxa"/>
                        <w:bottom w:w="0" w:type="dxa"/>
                        <w:right w:w="0" w:type="dxa"/>
                      </w:tcMar>
                      <w:vAlign w:val="top"/>
                    </w:tcPr>
                    <w:p>
                      <w:pPr>
                        <w:bidi w:val="0"/>
                        <w:jc w:val="center"/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  <w:t>/</w:t>
                      </w:r>
                    </w:p>
                  </w:tc>
                  <w:tc>
                    <w:tcPr>
                      <w:tcW w:w="570" w:type="dxa"/>
                      <w:shd w:val="clear" w:color="auto" w:fill="FFFFFF"/>
                      <w:noWrap w:val="0"/>
                      <w:tcMar>
                        <w:top w:w="0" w:type="dxa"/>
                        <w:left w:w="0" w:type="dxa"/>
                        <w:bottom w:w="0" w:type="dxa"/>
                        <w:right w:w="0" w:type="dxa"/>
                      </w:tcMar>
                      <w:vAlign w:val="top"/>
                    </w:tcPr>
                    <w:p>
                      <w:pPr>
                        <w:bidi w:val="0"/>
                        <w:jc w:val="right"/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</w:rPr>
                        <w:fldChar w:fldCharType="begin"/>
                      </w:r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  <w:instrText>NUMPAGES</w:instrText>
                      </w:r>
                      <w:r>
                        <w:rPr>
                          <w:rFonts w:ascii="Arial" w:eastAsia="Arial" w:hAnsi="Arial" w:cs="Arial"/>
                        </w:rPr>
                        <w:fldChar w:fldCharType="separate"/>
                      </w:r>
                      <w:r>
                        <w:rPr>
                          <w:rFonts w:ascii="Arial" w:eastAsia="Arial" w:hAnsi="Arial" w:cs="Arial"/>
                        </w:rPr>
                        <w:fldChar w:fldCharType="end"/>
                      </w:r>
                    </w:p>
                  </w:tc>
                </w:tr>
              </w:tbl>
              <w:p>
                <w:pPr>
                  <w:spacing w:line="1" w:lineRule="auto"/>
                </w:pPr>
              </w:p>
            </w:tc>
          </w:tr>
          <w:tr>
            <w:tblPrEx>
              <w:tblW w:w="10730" w:type="dxa"/>
              <w:tblInd w:w="20" w:type="dxa"/>
              <w:tblLayout w:type="fixed"/>
              <w:tblLook w:val="01E0"/>
            </w:tblPrEx>
            <w:tc>
              <w:tcPr>
                <w:tcW w:w="1728" w:type="dxa"/>
                <w:vMerge/>
                <w:shd w:val="clear" w:color="auto" w:fill="FFFFFF"/>
                <w:noWrap w:val="0"/>
                <w:tcMar>
                  <w:top w:w="6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spacing w:line="1" w:lineRule="auto"/>
                </w:pPr>
              </w:p>
            </w:tc>
            <w:tc>
              <w:tcPr>
                <w:tcW w:w="9042" w:type="dxa"/>
                <w:gridSpan w:val="4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>Estado do Rio Grande do Sul</w:t>
                </w:r>
              </w:p>
            </w:tc>
          </w:tr>
          <w:tr>
            <w:tblPrEx>
              <w:tblW w:w="10730" w:type="dxa"/>
              <w:tblInd w:w="20" w:type="dxa"/>
              <w:tblLayout w:type="fixed"/>
              <w:tblLook w:val="01E0"/>
            </w:tblPrEx>
            <w:tc>
              <w:tcPr>
                <w:tcW w:w="1728" w:type="dxa"/>
                <w:vMerge/>
                <w:shd w:val="clear" w:color="auto" w:fill="FFFFFF"/>
                <w:noWrap w:val="0"/>
                <w:tcMar>
                  <w:top w:w="6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spacing w:line="1" w:lineRule="auto"/>
                </w:pPr>
              </w:p>
            </w:tc>
            <w:tc>
              <w:tcPr>
                <w:tcW w:w="99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 xml:space="preserve">CNPJ: </w:t>
                </w:r>
              </w:p>
            </w:tc>
            <w:tc>
              <w:tcPr>
                <w:tcW w:w="8049" w:type="dxa"/>
                <w:gridSpan w:val="3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>90.936.956/0001-92</w:t>
                </w:r>
              </w:p>
            </w:tc>
          </w:tr>
          <w:tr>
            <w:tblPrEx>
              <w:tblW w:w="10730" w:type="dxa"/>
              <w:tblInd w:w="20" w:type="dxa"/>
              <w:tblLayout w:type="fixed"/>
              <w:tblLook w:val="01E0"/>
            </w:tblPrEx>
            <w:tc>
              <w:tcPr>
                <w:tcW w:w="1728" w:type="dxa"/>
                <w:vMerge/>
                <w:shd w:val="clear" w:color="auto" w:fill="FFFFFF"/>
                <w:noWrap w:val="0"/>
                <w:tcMar>
                  <w:top w:w="6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spacing w:line="1" w:lineRule="auto"/>
                </w:pPr>
              </w:p>
            </w:tc>
            <w:tc>
              <w:tcPr>
                <w:tcW w:w="99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>Endereço:</w:t>
                </w:r>
              </w:p>
            </w:tc>
            <w:tc>
              <w:tcPr>
                <w:tcW w:w="489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 xml:space="preserve">Avenida Getulio Vargas - 110 </w:t>
                </w:r>
              </w:p>
            </w:tc>
            <w:tc>
              <w:tcPr>
                <w:tcW w:w="114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 xml:space="preserve">CEP: </w:t>
                </w:r>
              </w:p>
            </w:tc>
            <w:tc>
              <w:tcPr>
                <w:tcW w:w="201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>95.690-000</w:t>
                </w:r>
              </w:p>
            </w:tc>
          </w:tr>
          <w:tr>
            <w:tblPrEx>
              <w:tblW w:w="10730" w:type="dxa"/>
              <w:tblInd w:w="20" w:type="dxa"/>
              <w:tblLayout w:type="fixed"/>
              <w:tblLook w:val="01E0"/>
            </w:tblPrEx>
            <w:tc>
              <w:tcPr>
                <w:tcW w:w="1728" w:type="dxa"/>
                <w:vMerge/>
                <w:shd w:val="clear" w:color="auto" w:fill="FFFFFF"/>
                <w:noWrap w:val="0"/>
                <w:tcMar>
                  <w:top w:w="6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spacing w:line="1" w:lineRule="auto"/>
                </w:pPr>
              </w:p>
            </w:tc>
            <w:tc>
              <w:tcPr>
                <w:tcW w:w="99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jc w:val="left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>Telefone:</w:t>
                </w:r>
              </w:p>
            </w:tc>
            <w:tc>
              <w:tcPr>
                <w:tcW w:w="489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jc w:val="left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>(51) 3547-1188</w:t>
                </w:r>
              </w:p>
            </w:tc>
            <w:tc>
              <w:tcPr>
                <w:tcW w:w="114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jc w:val="left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>Cidade:</w:t>
                </w:r>
              </w:p>
            </w:tc>
            <w:tc>
              <w:tcPr>
                <w:tcW w:w="201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jc w:val="left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>Rolante</w:t>
                </w:r>
              </w:p>
            </w:tc>
          </w:tr>
          <w:tr>
            <w:tblPrEx>
              <w:tblW w:w="10730" w:type="dxa"/>
              <w:tblInd w:w="20" w:type="dxa"/>
              <w:tblLayout w:type="fixed"/>
              <w:tblLook w:val="01E0"/>
            </w:tblPrEx>
            <w:trPr>
              <w:trHeight w:val="322"/>
            </w:trPr>
            <w:tc>
              <w:tcPr>
                <w:tcW w:w="10770" w:type="dxa"/>
                <w:gridSpan w:val="5"/>
                <w:tcBorders>
                  <w:top w:val="single" w:sz="6" w:space="0" w:color="000000"/>
                </w:tcBorders>
                <w:shd w:val="clear" w:color="auto" w:fill="C0C0C0"/>
                <w:noWrap w:val="0"/>
                <w:tcMar>
                  <w:top w:w="20" w:type="dxa"/>
                  <w:left w:w="0" w:type="dxa"/>
                  <w:bottom w:w="0" w:type="dxa"/>
                  <w:right w:w="0" w:type="dxa"/>
                </w:tcMar>
                <w:vAlign w:val="center"/>
              </w:tcPr>
              <w:p>
                <w:pPr>
                  <w:bidi w:val="0"/>
                  <w:jc w:val="center"/>
                  <w:rPr>
                    <w:rFonts w:ascii="Arial" w:eastAsia="Arial" w:hAnsi="Arial" w:cs="Arial"/>
                    <w:b/>
                    <w:bCs/>
                    <w:color w:val="000000"/>
                    <w:spacing w:val="0"/>
                    <w:sz w:val="28"/>
                    <w:szCs w:val="28"/>
                  </w:rPr>
                </w:pPr>
                <w:r>
                  <w:rPr>
                    <w:rFonts w:ascii="Arial" w:eastAsia="Arial" w:hAnsi="Arial" w:cs="Arial"/>
                    <w:b/>
                    <w:bCs/>
                    <w:color w:val="000000"/>
                    <w:spacing w:val="0"/>
                    <w:sz w:val="28"/>
                    <w:szCs w:val="28"/>
                  </w:rPr>
                  <w:t>Edital</w:t>
                </w:r>
              </w:p>
            </w:tc>
          </w:tr>
        </w:tbl>
        <w:p>
          <w:pPr>
            <w:spacing w:line="1" w:lineRule="auto"/>
          </w:pPr>
        </w:p>
      </w:tc>
    </w:tr>
  </w:tbl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988" w:type="dxa"/>
      <w:tblLayout w:type="fixed"/>
      <w:tblLook w:val="01E0"/>
    </w:tblPr>
    <w:tblGrid>
      <w:gridCol w:w="10988"/>
    </w:tblGrid>
    <w:tr>
      <w:tblPrEx>
        <w:tblW w:w="10988" w:type="dxa"/>
        <w:tblLayout w:type="fixed"/>
        <w:tblLook w:val="01E0"/>
      </w:tblPrEx>
      <w:trPr>
        <w:trHeight w:val="1700"/>
      </w:trPr>
      <w:tc>
        <w:tcPr>
          <w:tcW w:w="10988" w:type="dxa"/>
        </w:tcPr>
        <w:p/>
        <w:tbl>
          <w:tblPr>
            <w:tblStyle w:val="TableNormal"/>
            <w:tblOverlap w:val="never"/>
            <w:tblW w:w="10730" w:type="dxa"/>
            <w:tblInd w:w="20" w:type="dxa"/>
            <w:tbl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blBorders>
            <w:tblLayout w:type="fixed"/>
            <w:tblLook w:val="01E0"/>
          </w:tblPr>
          <w:tblGrid>
            <w:gridCol w:w="1721"/>
            <w:gridCol w:w="989"/>
            <w:gridCol w:w="4875"/>
            <w:gridCol w:w="1139"/>
            <w:gridCol w:w="2006"/>
          </w:tblGrid>
          <w:tr>
            <w:tblPrEx>
              <w:tblW w:w="10730" w:type="dxa"/>
              <w:tblInd w:w="20" w:type="dxa"/>
              <w:tblBorders>
                <w:top w:val="single" w:sz="6" w:space="0" w:color="000000"/>
                <w:left w:val="single" w:sz="6" w:space="0" w:color="000000"/>
                <w:bottom w:val="single" w:sz="6" w:space="0" w:color="000000"/>
                <w:right w:val="single" w:sz="6" w:space="0" w:color="000000"/>
              </w:tblBorders>
              <w:tblLayout w:type="fixed"/>
              <w:tblLook w:val="01E0"/>
            </w:tblPrEx>
            <w:trPr>
              <w:trHeight w:hRule="exact" w:val="315"/>
            </w:trPr>
            <w:tc>
              <w:tcPr>
                <w:tcW w:w="1728" w:type="dxa"/>
                <w:vMerge w:val="restart"/>
                <w:shd w:val="clear" w:color="auto" w:fill="FFFFFF"/>
                <w:noWrap w:val="0"/>
                <w:tcMar>
                  <w:top w:w="6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r>
                  <w:pict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_x0000_i2050" type="#_x0000_t75" style="width:48pt;height:61.5pt">
                      <v:imagedata r:id="rId1" o:title=""/>
                    </v:shape>
                  </w:pict>
                </w:r>
              </w:p>
            </w:tc>
            <w:tc>
              <w:tcPr>
                <w:tcW w:w="7029" w:type="dxa"/>
                <w:gridSpan w:val="3"/>
                <w:vMerge w:val="restart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rPr>
                    <w:rFonts w:ascii="Arial" w:eastAsia="Arial" w:hAnsi="Arial" w:cs="Arial"/>
                    <w:b/>
                    <w:bCs/>
                    <w:color w:val="000000"/>
                    <w:spacing w:val="0"/>
                    <w:sz w:val="24"/>
                    <w:szCs w:val="24"/>
                  </w:rPr>
                </w:pPr>
                <w:r>
                  <w:rPr>
                    <w:rFonts w:ascii="Arial" w:eastAsia="Arial" w:hAnsi="Arial" w:cs="Arial"/>
                    <w:b/>
                    <w:bCs/>
                    <w:color w:val="000000"/>
                    <w:spacing w:val="0"/>
                    <w:sz w:val="24"/>
                    <w:szCs w:val="24"/>
                  </w:rPr>
                  <w:t>MUNICÍPIO DE ROLANTE</w:t>
                </w:r>
              </w:p>
            </w:tc>
            <w:tc>
              <w:tcPr>
                <w:tcW w:w="201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tbl>
                <w:tblPr>
                  <w:tblStyle w:val="TableNormal"/>
                  <w:tblOverlap w:val="never"/>
                  <w:tblW w:w="1865" w:type="dxa"/>
                  <w:jc w:val="right"/>
                  <w:tblInd w:w="20" w:type="dxa"/>
                  <w:tblLayout w:type="fixed"/>
                  <w:tblLook w:val="01E0"/>
                </w:tblPr>
                <w:tblGrid>
                  <w:gridCol w:w="734"/>
                  <w:gridCol w:w="294"/>
                  <w:gridCol w:w="279"/>
                  <w:gridCol w:w="558"/>
                </w:tblGrid>
                <w:tr>
                  <w:tblPrEx>
                    <w:tblW w:w="1865" w:type="dxa"/>
                    <w:jc w:val="right"/>
                    <w:tblInd w:w="20" w:type="dxa"/>
                    <w:tblLayout w:type="fixed"/>
                    <w:tblLook w:val="01E0"/>
                  </w:tblPrEx>
                  <w:trPr>
                    <w:jc w:val="right"/>
                  </w:trPr>
                  <w:tc>
                    <w:tcPr>
                      <w:tcW w:w="750" w:type="dxa"/>
                      <w:shd w:val="clear" w:color="auto" w:fill="FFFFFF"/>
                      <w:noWrap w:val="0"/>
                      <w:tcMar>
                        <w:top w:w="0" w:type="dxa"/>
                        <w:left w:w="0" w:type="dxa"/>
                        <w:bottom w:w="0" w:type="dxa"/>
                        <w:right w:w="0" w:type="dxa"/>
                      </w:tcMar>
                      <w:vAlign w:val="top"/>
                    </w:tcPr>
                    <w:p>
                      <w:pPr>
                        <w:bidi w:val="0"/>
                        <w:jc w:val="right"/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  <w:t>Pág</w:t>
                      </w:r>
                    </w:p>
                  </w:tc>
                  <w:tc>
                    <w:tcPr>
                      <w:tcW w:w="300" w:type="dxa"/>
                      <w:shd w:val="clear" w:color="auto" w:fill="FFFFFF"/>
                      <w:noWrap w:val="0"/>
                      <w:tcMar>
                        <w:top w:w="0" w:type="dxa"/>
                        <w:left w:w="0" w:type="dxa"/>
                        <w:bottom w:w="0" w:type="dxa"/>
                        <w:right w:w="0" w:type="dxa"/>
                      </w:tcMar>
                      <w:vAlign w:val="top"/>
                    </w:tcPr>
                    <w:p>
                      <w:pPr>
                        <w:bidi w:val="0"/>
                        <w:jc w:val="right"/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</w:rPr>
                        <w:fldChar w:fldCharType="begin"/>
                      </w:r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  <w:instrText>PAGE</w:instrText>
                      </w:r>
                      <w:r>
                        <w:rPr>
                          <w:rFonts w:ascii="Arial" w:eastAsia="Arial" w:hAnsi="Arial" w:cs="Arial"/>
                        </w:rPr>
                        <w:fldChar w:fldCharType="separate"/>
                      </w:r>
                      <w:r>
                        <w:rPr>
                          <w:rFonts w:ascii="Arial" w:eastAsia="Arial" w:hAnsi="Arial" w:cs="Arial"/>
                        </w:rPr>
                        <w:fldChar w:fldCharType="end"/>
                      </w:r>
                    </w:p>
                  </w:tc>
                  <w:tc>
                    <w:tcPr>
                      <w:tcW w:w="285" w:type="dxa"/>
                      <w:shd w:val="clear" w:color="auto" w:fill="FFFFFF"/>
                      <w:noWrap w:val="0"/>
                      <w:tcMar>
                        <w:top w:w="0" w:type="dxa"/>
                        <w:left w:w="0" w:type="dxa"/>
                        <w:bottom w:w="0" w:type="dxa"/>
                        <w:right w:w="0" w:type="dxa"/>
                      </w:tcMar>
                      <w:vAlign w:val="top"/>
                    </w:tcPr>
                    <w:p>
                      <w:pPr>
                        <w:bidi w:val="0"/>
                        <w:jc w:val="center"/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  <w:t>/</w:t>
                      </w:r>
                    </w:p>
                  </w:tc>
                  <w:tc>
                    <w:tcPr>
                      <w:tcW w:w="570" w:type="dxa"/>
                      <w:shd w:val="clear" w:color="auto" w:fill="FFFFFF"/>
                      <w:noWrap w:val="0"/>
                      <w:tcMar>
                        <w:top w:w="0" w:type="dxa"/>
                        <w:left w:w="0" w:type="dxa"/>
                        <w:bottom w:w="0" w:type="dxa"/>
                        <w:right w:w="0" w:type="dxa"/>
                      </w:tcMar>
                      <w:vAlign w:val="top"/>
                    </w:tcPr>
                    <w:p>
                      <w:pPr>
                        <w:bidi w:val="0"/>
                        <w:jc w:val="right"/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</w:rPr>
                        <w:fldChar w:fldCharType="begin"/>
                      </w:r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  <w:instrText>NUMPAGES</w:instrText>
                      </w:r>
                      <w:r>
                        <w:rPr>
                          <w:rFonts w:ascii="Arial" w:eastAsia="Arial" w:hAnsi="Arial" w:cs="Arial"/>
                        </w:rPr>
                        <w:fldChar w:fldCharType="separate"/>
                      </w:r>
                      <w:r>
                        <w:rPr>
                          <w:rFonts w:ascii="Arial" w:eastAsia="Arial" w:hAnsi="Arial" w:cs="Arial"/>
                        </w:rPr>
                        <w:fldChar w:fldCharType="end"/>
                      </w:r>
                    </w:p>
                  </w:tc>
                </w:tr>
              </w:tbl>
              <w:p>
                <w:pPr>
                  <w:spacing w:line="1" w:lineRule="auto"/>
                </w:pPr>
              </w:p>
            </w:tc>
          </w:tr>
          <w:tr>
            <w:tblPrEx>
              <w:tblW w:w="10730" w:type="dxa"/>
              <w:tblInd w:w="20" w:type="dxa"/>
              <w:tblLayout w:type="fixed"/>
              <w:tblLook w:val="01E0"/>
            </w:tblPrEx>
            <w:tc>
              <w:tcPr>
                <w:tcW w:w="1728" w:type="dxa"/>
                <w:vMerge/>
                <w:shd w:val="clear" w:color="auto" w:fill="FFFFFF"/>
                <w:noWrap w:val="0"/>
                <w:tcMar>
                  <w:top w:w="6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spacing w:line="1" w:lineRule="auto"/>
                </w:pPr>
              </w:p>
            </w:tc>
            <w:tc>
              <w:tcPr>
                <w:tcW w:w="9042" w:type="dxa"/>
                <w:gridSpan w:val="4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>Estado do Rio Grande do Sul</w:t>
                </w:r>
              </w:p>
            </w:tc>
          </w:tr>
          <w:tr>
            <w:tblPrEx>
              <w:tblW w:w="10730" w:type="dxa"/>
              <w:tblInd w:w="20" w:type="dxa"/>
              <w:tblLayout w:type="fixed"/>
              <w:tblLook w:val="01E0"/>
            </w:tblPrEx>
            <w:tc>
              <w:tcPr>
                <w:tcW w:w="1728" w:type="dxa"/>
                <w:vMerge/>
                <w:shd w:val="clear" w:color="auto" w:fill="FFFFFF"/>
                <w:noWrap w:val="0"/>
                <w:tcMar>
                  <w:top w:w="6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spacing w:line="1" w:lineRule="auto"/>
                </w:pPr>
              </w:p>
            </w:tc>
            <w:tc>
              <w:tcPr>
                <w:tcW w:w="99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 xml:space="preserve">CNPJ: </w:t>
                </w:r>
              </w:p>
            </w:tc>
            <w:tc>
              <w:tcPr>
                <w:tcW w:w="8049" w:type="dxa"/>
                <w:gridSpan w:val="3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>90.936.956/0001-92</w:t>
                </w:r>
              </w:p>
            </w:tc>
          </w:tr>
          <w:tr>
            <w:tblPrEx>
              <w:tblW w:w="10730" w:type="dxa"/>
              <w:tblInd w:w="20" w:type="dxa"/>
              <w:tblLayout w:type="fixed"/>
              <w:tblLook w:val="01E0"/>
            </w:tblPrEx>
            <w:tc>
              <w:tcPr>
                <w:tcW w:w="1728" w:type="dxa"/>
                <w:vMerge/>
                <w:shd w:val="clear" w:color="auto" w:fill="FFFFFF"/>
                <w:noWrap w:val="0"/>
                <w:tcMar>
                  <w:top w:w="6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spacing w:line="1" w:lineRule="auto"/>
                </w:pPr>
              </w:p>
            </w:tc>
            <w:tc>
              <w:tcPr>
                <w:tcW w:w="99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>Endereço:</w:t>
                </w:r>
              </w:p>
            </w:tc>
            <w:tc>
              <w:tcPr>
                <w:tcW w:w="489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 xml:space="preserve">Avenida Getulio Vargas - 110 </w:t>
                </w:r>
              </w:p>
            </w:tc>
            <w:tc>
              <w:tcPr>
                <w:tcW w:w="114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 xml:space="preserve">CEP: </w:t>
                </w:r>
              </w:p>
            </w:tc>
            <w:tc>
              <w:tcPr>
                <w:tcW w:w="201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>95.690-000</w:t>
                </w:r>
              </w:p>
            </w:tc>
          </w:tr>
          <w:tr>
            <w:tblPrEx>
              <w:tblW w:w="10730" w:type="dxa"/>
              <w:tblInd w:w="20" w:type="dxa"/>
              <w:tblLayout w:type="fixed"/>
              <w:tblLook w:val="01E0"/>
            </w:tblPrEx>
            <w:tc>
              <w:tcPr>
                <w:tcW w:w="1728" w:type="dxa"/>
                <w:vMerge/>
                <w:shd w:val="clear" w:color="auto" w:fill="FFFFFF"/>
                <w:noWrap w:val="0"/>
                <w:tcMar>
                  <w:top w:w="6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spacing w:line="1" w:lineRule="auto"/>
                </w:pPr>
              </w:p>
            </w:tc>
            <w:tc>
              <w:tcPr>
                <w:tcW w:w="99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jc w:val="left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>Telefone:</w:t>
                </w:r>
              </w:p>
            </w:tc>
            <w:tc>
              <w:tcPr>
                <w:tcW w:w="489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jc w:val="left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>(51) 3547-1188</w:t>
                </w:r>
              </w:p>
            </w:tc>
            <w:tc>
              <w:tcPr>
                <w:tcW w:w="114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jc w:val="left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>Cidade:</w:t>
                </w:r>
              </w:p>
            </w:tc>
            <w:tc>
              <w:tcPr>
                <w:tcW w:w="201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jc w:val="left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>Rolante</w:t>
                </w:r>
              </w:p>
            </w:tc>
          </w:tr>
          <w:tr>
            <w:tblPrEx>
              <w:tblW w:w="10730" w:type="dxa"/>
              <w:tblInd w:w="20" w:type="dxa"/>
              <w:tblLayout w:type="fixed"/>
              <w:tblLook w:val="01E0"/>
            </w:tblPrEx>
            <w:trPr>
              <w:trHeight w:val="322"/>
            </w:trPr>
            <w:tc>
              <w:tcPr>
                <w:tcW w:w="10770" w:type="dxa"/>
                <w:gridSpan w:val="5"/>
                <w:tcBorders>
                  <w:top w:val="single" w:sz="6" w:space="0" w:color="000000"/>
                </w:tcBorders>
                <w:shd w:val="clear" w:color="auto" w:fill="C0C0C0"/>
                <w:noWrap w:val="0"/>
                <w:tcMar>
                  <w:top w:w="20" w:type="dxa"/>
                  <w:left w:w="0" w:type="dxa"/>
                  <w:bottom w:w="0" w:type="dxa"/>
                  <w:right w:w="0" w:type="dxa"/>
                </w:tcMar>
                <w:vAlign w:val="center"/>
              </w:tcPr>
              <w:p>
                <w:pPr>
                  <w:bidi w:val="0"/>
                  <w:jc w:val="center"/>
                  <w:rPr>
                    <w:rFonts w:ascii="Arial" w:eastAsia="Arial" w:hAnsi="Arial" w:cs="Arial"/>
                    <w:b/>
                    <w:bCs/>
                    <w:color w:val="000000"/>
                    <w:spacing w:val="0"/>
                    <w:sz w:val="28"/>
                    <w:szCs w:val="28"/>
                  </w:rPr>
                </w:pPr>
                <w:r>
                  <w:rPr>
                    <w:rFonts w:ascii="Arial" w:eastAsia="Arial" w:hAnsi="Arial" w:cs="Arial"/>
                    <w:b/>
                    <w:bCs/>
                    <w:color w:val="000000"/>
                    <w:spacing w:val="0"/>
                    <w:sz w:val="28"/>
                    <w:szCs w:val="28"/>
                  </w:rPr>
                  <w:t>Edital</w:t>
                </w:r>
              </w:p>
            </w:tc>
          </w:tr>
        </w:tbl>
        <w:p>
          <w:pPr>
            <w:spacing w:line="1" w:lineRule="auto"/>
          </w:pPr>
        </w:p>
      </w:tc>
    </w:tr>
  </w:tbl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20"/>
  <w:noPunctuationKerning/>
  <w:characterSpacingControl w:val="doNotCompress"/>
  <w:compat>
    <w:doNotBreakWrappedTables/>
    <w:doNotSnapToGridInCell/>
    <w:doNotWrapTextWithPunct/>
    <w:doNotUseEastAsianBreakRules/>
    <w:growAutofit/>
    <w:doNotUseIndentAsNumberingTabStop/>
    <w:autofitToFirstFixedWidthCell/>
    <w:splitPgBreakAndParaMark/>
    <w:doNotVertAlignCellWithSp/>
    <w:doNotVertAlignInTxbx/>
  </w:compat>
  <w:rsids>
    <w:rsidRoot w:val="00000000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</w:style>
  <w:style w:type="character" w:default="1" w:styleId="DefaultParagraphFont">
    <w:name w:val="Default Paragraph Font"/>
    <w:semiHidden/>
  </w:style>
  <w:style w:type="table" w:default="1" w:styleId="TableNormal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TOC4">
    <w:name w:val="toc 4"/>
    <w:autoRedefine/>
    <w:semiHidden/>
    <w:rsid w:val="009B3C8F"/>
    <w:pPr>
      <w:bidi w:val="0"/>
    </w:pPr>
  </w:style>
  <w:style w:type="character" w:styleId="Hyperlink">
    <w:name w:val="Hyper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header" Target="header2.xml" /><Relationship Id="rId7" Type="http://schemas.openxmlformats.org/officeDocument/2006/relationships/footer" Target="footer2.xml" /><Relationship Id="rId8" Type="http://schemas.openxmlformats.org/officeDocument/2006/relationships/theme" Target="theme/theme1.xml" /><Relationship Id="rId9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