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1" w:name="__bookmark_2"/>
          <w:bookmarkEnd w:id="1"/>
          <w:tbl>
            <w:tblPr>
              <w:tblStyle w:val="TableNormal"/>
              <w:tblOverlap w:val="never"/>
              <w:tblW w:w="10517" w:type="dxa"/>
              <w:tblInd w:w="20" w:type="dxa"/>
              <w:tblLayout w:type="fixed"/>
              <w:tblLook w:val="01E0"/>
            </w:tblPr>
            <w:tblGrid>
              <w:gridCol w:w="846"/>
              <w:gridCol w:w="4025"/>
              <w:gridCol w:w="1129"/>
              <w:gridCol w:w="1129"/>
              <w:gridCol w:w="1694"/>
              <w:gridCol w:w="1694"/>
            </w:tblGrid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Preço Unit. Máximo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Cotação Maxima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COQUETEL PARA EVENTOS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700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R$45,00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R$ 31.500,00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404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26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Total Geral: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R$45,00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R$ 31.500,00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396" w:right="566" w:bottom="113" w:left="566" w:header="396" w:footer="1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CellMar>
        <w:top w:w="0" w:type="dxa"/>
        <w:left w:w="0" w:type="dxa"/>
        <w:bottom w:w="0" w:type="dxa"/>
        <w:right w:w="0" w:type="dxa"/>
      </w:tblCellMar>
      <w:tblLook w:val="01E0"/>
    </w:tblPr>
    <w:tblGrid>
      <w:gridCol w:w="10988"/>
    </w:tblGrid>
    <w:tr>
      <w:tblPrEx>
        <w:tblW w:w="1098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Ex>
      <w:trPr>
        <w:trHeight w:val="0"/>
      </w:trPr>
      <w:tc>
        <w:tcPr>
          <w:tcW w:w="10988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CellMar>
        <w:top w:w="0" w:type="dxa"/>
        <w:left w:w="0" w:type="dxa"/>
        <w:bottom w:w="0" w:type="dxa"/>
        <w:right w:w="0" w:type="dxa"/>
      </w:tblCellMar>
      <w:tblLook w:val="01E0"/>
    </w:tblPr>
    <w:tblGrid>
      <w:gridCol w:w="10988"/>
    </w:tblGrid>
    <w:tr>
      <w:tblPrEx>
        <w:tblW w:w="1098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Ex>
      <w:trPr>
        <w:trHeight w:val="170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/>
          </w:tblPr>
          <w:tblGrid>
            <w:gridCol w:w="1721"/>
            <w:gridCol w:w="989"/>
            <w:gridCol w:w="4875"/>
            <w:gridCol w:w="1139"/>
            <w:gridCol w:w="2006"/>
          </w:tblGrid>
          <w:tr>
            <w:tblPrEx>
              <w:tblW w:w="10730" w:type="dxa"/>
              <w:tblInd w:w="2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1E0"/>
            </w:tblPrEx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48pt;height:61.5pt">
                      <v:imagedata r:id="rId1" o:title=""/>
                    </v:shape>
                  </w:pict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  <w:t>MUNICÍPIO DE ROLANTE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865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734"/>
                  <w:gridCol w:w="294"/>
                  <w:gridCol w:w="279"/>
                  <w:gridCol w:w="558"/>
                </w:tblGrid>
                <w:tr>
                  <w:tblPrEx>
                    <w:tblW w:w="1865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Estado do Rio Grande do Sul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90.936.956/0001-92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Avenida Getulio Vargas - 110 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95.690-000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(51 () ) 3547--1188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Rolante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rPr>
              <w:trHeight w:val="322"/>
            </w:trPr>
            <w:tc>
              <w:tcPr>
                <w:tcW w:w="10770" w:type="dxa"/>
                <w:gridSpan w:val="5"/>
                <w:tcBorders>
                  <w:top w:val="single" w:sz="6" w:space="0" w:color="000000"/>
                </w:tcBorders>
                <w:shd w:val="clear" w:color="auto" w:fill="C0C0C0"/>
                <w:noWrap w:val="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  <w:t>Edital</w: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