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C59D0" w14:textId="77777777" w:rsidR="00CC4C67" w:rsidRDefault="00CC4C67" w:rsidP="00891A92">
      <w:pPr>
        <w:spacing w:after="0" w:line="276" w:lineRule="auto"/>
        <w:rPr>
          <w:rFonts w:ascii="Times New Roman" w:hAnsi="Times New Roman" w:cs="Times New Roman"/>
          <w:b/>
          <w:bCs/>
          <w:sz w:val="32"/>
          <w:szCs w:val="32"/>
        </w:rPr>
      </w:pPr>
    </w:p>
    <w:p w14:paraId="0D0BB907" w14:textId="7D96E92D" w:rsidR="0004415F" w:rsidRPr="006B3943" w:rsidRDefault="0034208B" w:rsidP="00891A92">
      <w:pPr>
        <w:spacing w:after="0" w:line="276" w:lineRule="auto"/>
        <w:jc w:val="center"/>
        <w:rPr>
          <w:rFonts w:ascii="Times New Roman" w:hAnsi="Times New Roman" w:cs="Times New Roman"/>
          <w:b/>
          <w:bCs/>
          <w:sz w:val="32"/>
          <w:szCs w:val="32"/>
        </w:rPr>
      </w:pPr>
      <w:r w:rsidRPr="006B3943">
        <w:rPr>
          <w:rFonts w:ascii="Times New Roman" w:hAnsi="Times New Roman" w:cs="Times New Roman"/>
          <w:b/>
          <w:bCs/>
          <w:sz w:val="32"/>
          <w:szCs w:val="32"/>
        </w:rPr>
        <w:t>ESTUDO TÉCNICO PRELIMINAR</w:t>
      </w:r>
    </w:p>
    <w:p w14:paraId="0972AC83" w14:textId="77777777" w:rsidR="00B31287" w:rsidRDefault="00B31287" w:rsidP="00891A92">
      <w:pPr>
        <w:spacing w:after="0" w:line="276" w:lineRule="auto"/>
        <w:ind w:firstLine="708"/>
        <w:jc w:val="both"/>
        <w:rPr>
          <w:rFonts w:ascii="Times New Roman" w:hAnsi="Times New Roman" w:cs="Times New Roman"/>
          <w:b/>
          <w:bCs/>
          <w:sz w:val="32"/>
          <w:szCs w:val="32"/>
        </w:rPr>
      </w:pPr>
    </w:p>
    <w:p w14:paraId="781BCC74" w14:textId="32005F7D" w:rsidR="0004415F" w:rsidRPr="0004415F" w:rsidRDefault="0004415F" w:rsidP="00692DB4">
      <w:pPr>
        <w:spacing w:after="0" w:line="276" w:lineRule="auto"/>
        <w:ind w:firstLine="709"/>
        <w:jc w:val="both"/>
        <w:rPr>
          <w:rFonts w:ascii="Times New Roman" w:hAnsi="Times New Roman" w:cs="Times New Roman"/>
          <w:b/>
          <w:bCs/>
          <w:sz w:val="20"/>
          <w:szCs w:val="20"/>
        </w:rPr>
      </w:pPr>
      <w:r w:rsidRPr="0004415F">
        <w:rPr>
          <w:rFonts w:ascii="Times New Roman" w:hAnsi="Times New Roman" w:cs="Times New Roman"/>
          <w:b/>
          <w:bCs/>
          <w:sz w:val="20"/>
          <w:szCs w:val="20"/>
        </w:rPr>
        <w:t xml:space="preserve">Área Requisitante: </w:t>
      </w:r>
      <w:r w:rsidR="009F0A41" w:rsidRPr="009F0A41">
        <w:rPr>
          <w:rFonts w:ascii="Times New Roman" w:hAnsi="Times New Roman" w:cs="Times New Roman"/>
          <w:sz w:val="20"/>
          <w:szCs w:val="20"/>
        </w:rPr>
        <w:t xml:space="preserve">Secretaria </w:t>
      </w:r>
      <w:r w:rsidR="00DC682D">
        <w:rPr>
          <w:rFonts w:ascii="Times New Roman" w:hAnsi="Times New Roman" w:cs="Times New Roman"/>
          <w:sz w:val="20"/>
          <w:szCs w:val="20"/>
        </w:rPr>
        <w:t xml:space="preserve">Municipal de </w:t>
      </w:r>
      <w:r w:rsidR="00891A92">
        <w:rPr>
          <w:rFonts w:ascii="Times New Roman" w:hAnsi="Times New Roman" w:cs="Times New Roman"/>
          <w:sz w:val="20"/>
          <w:szCs w:val="20"/>
        </w:rPr>
        <w:t>Saúde, Assistência Social e Habitação</w:t>
      </w:r>
    </w:p>
    <w:p w14:paraId="78CA40BD" w14:textId="75F7AF85" w:rsidR="00A770BE" w:rsidRDefault="0004415F" w:rsidP="00692DB4">
      <w:pPr>
        <w:spacing w:after="0" w:line="276" w:lineRule="auto"/>
        <w:ind w:firstLine="709"/>
        <w:jc w:val="both"/>
        <w:rPr>
          <w:rFonts w:ascii="Times New Roman" w:eastAsia="Times New Roman" w:hAnsi="Times New Roman"/>
          <w:sz w:val="20"/>
          <w:szCs w:val="20"/>
        </w:rPr>
      </w:pPr>
      <w:r w:rsidRPr="009F0A41">
        <w:rPr>
          <w:rFonts w:ascii="Times New Roman" w:hAnsi="Times New Roman" w:cs="Times New Roman"/>
          <w:b/>
          <w:bCs/>
          <w:sz w:val="20"/>
          <w:szCs w:val="20"/>
        </w:rPr>
        <w:t>Necessidade da</w:t>
      </w:r>
      <w:r w:rsidR="00E2346D">
        <w:rPr>
          <w:rFonts w:ascii="Times New Roman" w:hAnsi="Times New Roman" w:cs="Times New Roman"/>
          <w:b/>
          <w:bCs/>
          <w:sz w:val="20"/>
          <w:szCs w:val="20"/>
        </w:rPr>
        <w:t xml:space="preserve"> Administração</w:t>
      </w:r>
      <w:r w:rsidRPr="009F0A41">
        <w:rPr>
          <w:rFonts w:ascii="Times New Roman" w:hAnsi="Times New Roman" w:cs="Times New Roman"/>
          <w:b/>
          <w:bCs/>
          <w:sz w:val="20"/>
          <w:szCs w:val="20"/>
        </w:rPr>
        <w:t>:</w:t>
      </w:r>
      <w:r>
        <w:rPr>
          <w:rFonts w:ascii="Times New Roman" w:hAnsi="Times New Roman" w:cs="Times New Roman"/>
          <w:sz w:val="20"/>
          <w:szCs w:val="20"/>
        </w:rPr>
        <w:t xml:space="preserve"> </w:t>
      </w:r>
      <w:r w:rsidR="00891A92" w:rsidRPr="00AA29F7">
        <w:rPr>
          <w:rFonts w:ascii="Times New Roman" w:eastAsia="Times New Roman" w:hAnsi="Times New Roman"/>
          <w:sz w:val="20"/>
          <w:szCs w:val="20"/>
        </w:rPr>
        <w:t>Contratação de empresa especializada para a execução de serviços de adaptação veicular destinados à acessibilidade de pessoas com deficiência e mobilidade reduzida, mediante instalação de equipamentos e dispositivos adequados para transporte de cadeirantes em veículo novo de 7 (sete) lugares pertencentes à Administração Municipal, visando assegurar condições de acessibilidade, segurança e autonomia aos usuários do sistema público de saúde e assistência social do Município.</w:t>
      </w:r>
    </w:p>
    <w:p w14:paraId="10D977C9" w14:textId="77777777" w:rsidR="00DC682D" w:rsidRPr="00CC4C67" w:rsidRDefault="00DC682D" w:rsidP="00891A92">
      <w:pPr>
        <w:spacing w:after="0" w:line="276" w:lineRule="auto"/>
        <w:jc w:val="both"/>
        <w:rPr>
          <w:rFonts w:ascii="Times New Roman" w:eastAsia="Times New Roman" w:hAnsi="Times New Roman"/>
        </w:rPr>
      </w:pPr>
    </w:p>
    <w:p w14:paraId="04C9E9B1" w14:textId="709AA794" w:rsidR="0034208B" w:rsidRPr="006B3943" w:rsidRDefault="00B87DCB" w:rsidP="00891A92">
      <w:pPr>
        <w:spacing w:after="0" w:line="276" w:lineRule="auto"/>
        <w:jc w:val="both"/>
        <w:rPr>
          <w:rFonts w:ascii="Times New Roman" w:hAnsi="Times New Roman" w:cs="Times New Roman"/>
          <w:b/>
          <w:bCs/>
          <w:sz w:val="20"/>
          <w:szCs w:val="20"/>
        </w:rPr>
      </w:pPr>
      <w:r w:rsidRPr="006B3943">
        <w:rPr>
          <w:rFonts w:ascii="Times New Roman" w:hAnsi="Times New Roman" w:cs="Times New Roman"/>
          <w:b/>
          <w:bCs/>
          <w:sz w:val="20"/>
          <w:szCs w:val="20"/>
        </w:rPr>
        <w:t>I - DESCRIÇÃO DA NECESSIDADE DA CONTRATAÇÃO, CONSIDERADO O PROBLEMA A SER RESOLVIDO SOB A PERSPECTIVA DO INTERESSE PÚBLICO:</w:t>
      </w:r>
    </w:p>
    <w:p w14:paraId="4CE6646D" w14:textId="77777777" w:rsidR="009B6054" w:rsidRDefault="009B6054" w:rsidP="009B6054">
      <w:pPr>
        <w:spacing w:after="0" w:line="276" w:lineRule="auto"/>
        <w:ind w:firstLine="567"/>
        <w:jc w:val="both"/>
        <w:rPr>
          <w:rFonts w:ascii="Times New Roman" w:hAnsi="Times New Roman" w:cs="Times New Roman"/>
          <w:sz w:val="20"/>
          <w:szCs w:val="20"/>
        </w:rPr>
      </w:pPr>
      <w:r w:rsidRPr="009B6054">
        <w:rPr>
          <w:rFonts w:ascii="Times New Roman" w:hAnsi="Times New Roman" w:cs="Times New Roman"/>
          <w:sz w:val="20"/>
          <w:szCs w:val="20"/>
        </w:rPr>
        <w:t>O presente Estudo Técnico Preliminar tem por finalidade analisar e justificar a necessidade administrativa relacionada à garantia de transporte seguro, digno e acessível a pessoas com deficiência e mobilidade reduzida, especialmente usuários cadeirantes, no âmbito das ações desenvolvidas pela Secretaria Municipal de Saúde, Assistência Social e Habitação do Município de Paverama</w:t>
      </w:r>
      <w:r>
        <w:rPr>
          <w:rFonts w:ascii="Times New Roman" w:hAnsi="Times New Roman" w:cs="Times New Roman"/>
          <w:sz w:val="20"/>
          <w:szCs w:val="20"/>
        </w:rPr>
        <w:t>, através da adaptação de um veículo novo de 7 (Sete) lugares</w:t>
      </w:r>
      <w:r w:rsidRPr="009B6054">
        <w:rPr>
          <w:rFonts w:ascii="Times New Roman" w:hAnsi="Times New Roman" w:cs="Times New Roman"/>
          <w:sz w:val="20"/>
          <w:szCs w:val="20"/>
        </w:rPr>
        <w:t xml:space="preserve">. </w:t>
      </w:r>
    </w:p>
    <w:p w14:paraId="29B473FB" w14:textId="67FC5346" w:rsidR="009B6054" w:rsidRPr="009B6054" w:rsidRDefault="009B6054" w:rsidP="009B6054">
      <w:pPr>
        <w:spacing w:after="0" w:line="276" w:lineRule="auto"/>
        <w:ind w:firstLine="567"/>
        <w:jc w:val="both"/>
        <w:rPr>
          <w:rFonts w:ascii="Times New Roman" w:hAnsi="Times New Roman" w:cs="Times New Roman"/>
          <w:sz w:val="20"/>
          <w:szCs w:val="20"/>
        </w:rPr>
      </w:pPr>
      <w:r w:rsidRPr="009B6054">
        <w:rPr>
          <w:rFonts w:ascii="Times New Roman" w:hAnsi="Times New Roman" w:cs="Times New Roman"/>
          <w:sz w:val="20"/>
          <w:szCs w:val="20"/>
        </w:rPr>
        <w:t>A demanda em exame não decorre de conveniência meramente operacional, mas da necessidade concreta de adequação da atuação estatal às exigências jurídicas e materiais impostas pela ordem constitucional e infraconstitucional de proteção e promoção dos direitos da pessoa com deficiência.</w:t>
      </w:r>
      <w:r>
        <w:rPr>
          <w:rFonts w:ascii="Times New Roman" w:hAnsi="Times New Roman" w:cs="Times New Roman"/>
          <w:sz w:val="20"/>
          <w:szCs w:val="20"/>
        </w:rPr>
        <w:t xml:space="preserve"> </w:t>
      </w:r>
      <w:r w:rsidRPr="009B6054">
        <w:rPr>
          <w:rFonts w:ascii="Times New Roman" w:hAnsi="Times New Roman" w:cs="Times New Roman"/>
          <w:sz w:val="20"/>
          <w:szCs w:val="20"/>
        </w:rPr>
        <w:t>A Constituição Federal impõe ao Poder Público deveres positivos de amparo, integração social e eliminação de barreiras, ao passo que o Estatuto da Pessoa com Deficiência estabelece que a acessibilidade e a mobilidade são direitos instrumentalmente indispensáveis ao exercício de outros direitos fundamentais, inclusive saúde, assistência social, convivência comunitária e participação social.</w:t>
      </w:r>
    </w:p>
    <w:p w14:paraId="3B5AE39E" w14:textId="73C1AC4F" w:rsidR="009B6054" w:rsidRPr="009B6054" w:rsidRDefault="009B6054" w:rsidP="009B6054">
      <w:pPr>
        <w:spacing w:after="0" w:line="276" w:lineRule="auto"/>
        <w:ind w:firstLine="567"/>
        <w:jc w:val="both"/>
        <w:rPr>
          <w:rFonts w:ascii="Times New Roman" w:hAnsi="Times New Roman" w:cs="Times New Roman"/>
          <w:sz w:val="20"/>
          <w:szCs w:val="20"/>
        </w:rPr>
      </w:pPr>
      <w:r w:rsidRPr="009B6054">
        <w:rPr>
          <w:rFonts w:ascii="Times New Roman" w:hAnsi="Times New Roman" w:cs="Times New Roman"/>
          <w:sz w:val="20"/>
          <w:szCs w:val="20"/>
        </w:rPr>
        <w:t xml:space="preserve">Sob essa perspectiva, importa reconhecer que a inexistência de meios adequados de transporte acessível produz efeitos concretos de exclusão, restringindo ou mesmo inviabilizando o acesso de pessoas com deficiência a consultas, atendimentos especializados, atividades socioassistenciais, ações de convivência e demais serviços públicos essenciais. Para o usuário cadeirante, a ausência de veículo apto ao embarque, acomodação e deslocamento seguro não representa mera dificuldade logística, mas verdadeiro obstáculo material ao exercício de direitos, com repercussão direta sobre sua autonomia, sua dignidade e sua inclusão na vida comunitária. </w:t>
      </w:r>
    </w:p>
    <w:p w14:paraId="70A3A682" w14:textId="561398F1" w:rsidR="009B6054" w:rsidRPr="009B6054" w:rsidRDefault="009B6054" w:rsidP="009B6054">
      <w:pPr>
        <w:spacing w:after="0" w:line="276" w:lineRule="auto"/>
        <w:ind w:firstLine="567"/>
        <w:jc w:val="both"/>
        <w:rPr>
          <w:rFonts w:ascii="Times New Roman" w:hAnsi="Times New Roman" w:cs="Times New Roman"/>
          <w:sz w:val="20"/>
          <w:szCs w:val="20"/>
        </w:rPr>
      </w:pPr>
      <w:r w:rsidRPr="009B6054">
        <w:rPr>
          <w:rFonts w:ascii="Times New Roman" w:hAnsi="Times New Roman" w:cs="Times New Roman"/>
          <w:sz w:val="20"/>
          <w:szCs w:val="20"/>
        </w:rPr>
        <w:t xml:space="preserve">No caso concreto, a Secretaria Municipal de Saúde, Assistência Social e Habitação já desenvolve, por meio da rede socioassistencial e, em especial, do Centro de Referência de Assistência Social – CRAS, ações e projetos voltados à promoção da inclusão, do fortalecimento de vínculos e da participação social de pessoas em situação de vulnerabilidade, entre as quais se inserem pessoas com deficiência e mobilidade reduzida. Ocorre que a efetividade dessas ações depende, em grande medida, da existência de condições materiais adequadas para que os usuários consigam acessar os serviços, deslocar-se até atendimentos, participar de atividades coletivas e comparecer a consultas, acompanhamentos e demais ações promovidas ou articuladas pelo Município. </w:t>
      </w:r>
    </w:p>
    <w:p w14:paraId="60FB77F4" w14:textId="5970B03D" w:rsidR="009B6054" w:rsidRPr="009B6054" w:rsidRDefault="009B6054" w:rsidP="009B6054">
      <w:pPr>
        <w:spacing w:after="0" w:line="276" w:lineRule="auto"/>
        <w:ind w:firstLine="567"/>
        <w:jc w:val="both"/>
        <w:rPr>
          <w:rFonts w:ascii="Times New Roman" w:hAnsi="Times New Roman" w:cs="Times New Roman"/>
          <w:sz w:val="20"/>
          <w:szCs w:val="20"/>
        </w:rPr>
      </w:pPr>
      <w:r w:rsidRPr="009B6054">
        <w:rPr>
          <w:rFonts w:ascii="Times New Roman" w:hAnsi="Times New Roman" w:cs="Times New Roman"/>
          <w:sz w:val="20"/>
          <w:szCs w:val="20"/>
        </w:rPr>
        <w:t xml:space="preserve">Nesse contexto, a Administração Municipal recentemente adquiriu veículo automotor de 7 (sete) </w:t>
      </w:r>
      <w:proofErr w:type="gramStart"/>
      <w:r w:rsidR="00F53E2A" w:rsidRPr="009B6054">
        <w:rPr>
          <w:rFonts w:ascii="Times New Roman" w:hAnsi="Times New Roman" w:cs="Times New Roman"/>
          <w:sz w:val="20"/>
          <w:szCs w:val="20"/>
        </w:rPr>
        <w:t>lugares destinado</w:t>
      </w:r>
      <w:proofErr w:type="gramEnd"/>
      <w:r w:rsidRPr="009B6054">
        <w:rPr>
          <w:rFonts w:ascii="Times New Roman" w:hAnsi="Times New Roman" w:cs="Times New Roman"/>
          <w:sz w:val="20"/>
          <w:szCs w:val="20"/>
        </w:rPr>
        <w:t xml:space="preserve"> ao atendimento das demandas institucionais da Secretaria requisitante. Todavia, em sua configuração original, o referido bem não oferece condições adequadas para o transporte de usuários cadeirantes, especialmente no que concerne ao embarque, à acomodação, à fixação segura da cadeira de rodas e à circulação em condições compatíveis com a segurança e a dignidade do passageiro. A consequência prática dessa limitação é evidente: embora o Município disponha de bem apto ao transporte ordinário de passageiros, não dispõe, ainda, de estrutura plenamente compatível com as exigências específicas de acessibilidade necessárias ao atendimento de pessoas com deficiência</w:t>
      </w:r>
      <w:r>
        <w:rPr>
          <w:rFonts w:ascii="Times New Roman" w:hAnsi="Times New Roman" w:cs="Times New Roman"/>
          <w:sz w:val="20"/>
          <w:szCs w:val="20"/>
        </w:rPr>
        <w:t xml:space="preserve"> locomotora</w:t>
      </w:r>
      <w:r w:rsidRPr="009B6054">
        <w:rPr>
          <w:rFonts w:ascii="Times New Roman" w:hAnsi="Times New Roman" w:cs="Times New Roman"/>
          <w:sz w:val="20"/>
          <w:szCs w:val="20"/>
        </w:rPr>
        <w:t>, o que restringe a utilização do veículo justamente para a parcela da população que mais demanda proteção diferenciada do Poder Público.</w:t>
      </w:r>
    </w:p>
    <w:p w14:paraId="24050970" w14:textId="69B5C233" w:rsidR="009B6054" w:rsidRPr="009B6054" w:rsidRDefault="00F53E2A" w:rsidP="009B6054">
      <w:pPr>
        <w:spacing w:after="0" w:line="276" w:lineRule="auto"/>
        <w:ind w:firstLine="567"/>
        <w:jc w:val="both"/>
        <w:rPr>
          <w:rFonts w:ascii="Times New Roman" w:hAnsi="Times New Roman" w:cs="Times New Roman"/>
          <w:sz w:val="20"/>
          <w:szCs w:val="20"/>
        </w:rPr>
      </w:pPr>
      <w:r>
        <w:rPr>
          <w:rFonts w:ascii="Times New Roman" w:hAnsi="Times New Roman" w:cs="Times New Roman"/>
          <w:sz w:val="20"/>
          <w:szCs w:val="20"/>
        </w:rPr>
        <w:t>Sob o prisma do Interesse Público, a</w:t>
      </w:r>
      <w:r w:rsidR="009B6054" w:rsidRPr="009B6054">
        <w:rPr>
          <w:rFonts w:ascii="Times New Roman" w:hAnsi="Times New Roman" w:cs="Times New Roman"/>
          <w:sz w:val="20"/>
          <w:szCs w:val="20"/>
        </w:rPr>
        <w:t xml:space="preserve"> insuficiência de transporte acessível repercute negativamente, ainda, na execução cotidiana das políticas públicas locais. Usuários cadeirantes podem enfrentar dificuldades para comparecimento a consultas médicas, procedimentos terapêuticos, acompanhamentos multiprofissionais, </w:t>
      </w:r>
      <w:r w:rsidR="009B6054" w:rsidRPr="009B6054">
        <w:rPr>
          <w:rFonts w:ascii="Times New Roman" w:hAnsi="Times New Roman" w:cs="Times New Roman"/>
          <w:sz w:val="20"/>
          <w:szCs w:val="20"/>
        </w:rPr>
        <w:lastRenderedPageBreak/>
        <w:t xml:space="preserve">atividades socioassistenciais e iniciativas de inclusão promovidas pelo CRAS e pela Secretaria. Em cenário como esse, a ausência de veículo acessível tende a gerar dependência de soluções improvisadas, maior vulnerabilidade no deslocamento, insegurança física no embarque e desembarque, limitação de frequência em atendimentos e até descontinuidade de acompanhamentos essenciais. </w:t>
      </w:r>
    </w:p>
    <w:p w14:paraId="0D232A6A" w14:textId="768C3F9A" w:rsidR="009B6054" w:rsidRPr="009B6054" w:rsidRDefault="009B6054" w:rsidP="00F53E2A">
      <w:pPr>
        <w:spacing w:after="0" w:line="276" w:lineRule="auto"/>
        <w:ind w:firstLine="567"/>
        <w:jc w:val="both"/>
        <w:rPr>
          <w:rFonts w:ascii="Times New Roman" w:hAnsi="Times New Roman" w:cs="Times New Roman"/>
          <w:sz w:val="20"/>
          <w:szCs w:val="20"/>
        </w:rPr>
      </w:pPr>
      <w:r w:rsidRPr="009B6054">
        <w:rPr>
          <w:rFonts w:ascii="Times New Roman" w:hAnsi="Times New Roman" w:cs="Times New Roman"/>
          <w:sz w:val="20"/>
          <w:szCs w:val="20"/>
        </w:rPr>
        <w:t>Há, ademais, relevante dimensão patrimonial e gerencial a ser considerada. A permanência do veículo recém-adquirido em condição inadequada para o atendimento das demandas de acessibilidade compromete o aproveitamento integral do bem público, produz subutilização de sua capacidade operacional e reduz a eficiência da despesa já realizada para sua aquisição. O problema administrativo, portanto, não se resume à ausência abstrata de acessibilidade; consiste, de maneira concreta, na existência de demanda pública qualificada por transporte inclusivo sem que o Município disponha, no momento, de veículo adequadamente preparado para responder, com segurança e regularidade, a essa necessidade.</w:t>
      </w:r>
    </w:p>
    <w:p w14:paraId="74C9D9CD" w14:textId="191EDBE2" w:rsidR="00E83EED" w:rsidRDefault="009B6054" w:rsidP="009B6054">
      <w:pPr>
        <w:spacing w:after="0" w:line="276" w:lineRule="auto"/>
        <w:ind w:firstLine="567"/>
        <w:jc w:val="both"/>
        <w:rPr>
          <w:rFonts w:ascii="Times New Roman" w:hAnsi="Times New Roman" w:cs="Times New Roman"/>
          <w:sz w:val="20"/>
          <w:szCs w:val="20"/>
        </w:rPr>
      </w:pPr>
      <w:r w:rsidRPr="009B6054">
        <w:rPr>
          <w:rFonts w:ascii="Times New Roman" w:hAnsi="Times New Roman" w:cs="Times New Roman"/>
          <w:sz w:val="20"/>
          <w:szCs w:val="20"/>
        </w:rPr>
        <w:t>Assim, a necessidade da contratação encontra-se plenamente caracterizada sob os aspectos jurídico, social, técnico e operacional. Trata-se de demanda diretamente vinculada ao dever estatal de promover acessibilidade, inclusão e igualdade material, bem como de assegurar condições efetivas para o acesso de pessoas com deficiência aos serviços públicos de saúde e assistência social. Em última análise, a contratação mostra-se necessária para remover barreira concreta hoje existente na estrutura administrativa municipal, reforçar as ações já desenvolvidas pelo CRAS e pela Secretaria requisitante, ampliar a proteção à população cadeirante e permitir que o Município forneça transporte compatível com os parâmetros de segurança, acessibilidade e dignidade exigidos pelo ordenamento jurídico e pelo interesse público.</w:t>
      </w:r>
    </w:p>
    <w:p w14:paraId="7178A1F7" w14:textId="77777777" w:rsidR="00F53E2A" w:rsidRDefault="00F53E2A" w:rsidP="009B6054">
      <w:pPr>
        <w:spacing w:after="0" w:line="276" w:lineRule="auto"/>
        <w:ind w:firstLine="567"/>
        <w:jc w:val="both"/>
        <w:rPr>
          <w:rFonts w:ascii="Times New Roman" w:hAnsi="Times New Roman" w:cs="Times New Roman"/>
          <w:sz w:val="20"/>
          <w:szCs w:val="20"/>
        </w:rPr>
      </w:pPr>
    </w:p>
    <w:p w14:paraId="767B7DCE" w14:textId="17EE80D0" w:rsidR="0034208B" w:rsidRPr="006B3943" w:rsidRDefault="00B87DCB" w:rsidP="00891A92">
      <w:pPr>
        <w:spacing w:after="0" w:line="276" w:lineRule="auto"/>
        <w:jc w:val="both"/>
        <w:rPr>
          <w:rFonts w:ascii="Times New Roman" w:hAnsi="Times New Roman" w:cs="Times New Roman"/>
          <w:b/>
          <w:bCs/>
          <w:sz w:val="20"/>
          <w:szCs w:val="20"/>
        </w:rPr>
      </w:pPr>
      <w:r w:rsidRPr="006B3943">
        <w:rPr>
          <w:rFonts w:ascii="Times New Roman" w:hAnsi="Times New Roman" w:cs="Times New Roman"/>
          <w:b/>
          <w:bCs/>
          <w:sz w:val="20"/>
          <w:szCs w:val="20"/>
        </w:rPr>
        <w:t>II - DEMONSTRAÇÃO DA PREVISÃO DA CONTRATAÇÃO NO PLANO DE CONTRATAÇÕES ANUAL, SEMPRE QUE ELABORADO, DE MODO A INDICAR O SEU ALINHAMENTO COM O PLANEJAMENTO DA ADMINISTRAÇÃO:</w:t>
      </w:r>
    </w:p>
    <w:p w14:paraId="7DF19EC9" w14:textId="32D4C5A4" w:rsidR="00ED5740" w:rsidRPr="00ED5740" w:rsidRDefault="00ED5740" w:rsidP="00ED5740">
      <w:pPr>
        <w:spacing w:after="0" w:line="276" w:lineRule="auto"/>
        <w:ind w:firstLine="709"/>
        <w:jc w:val="both"/>
        <w:rPr>
          <w:rFonts w:ascii="Times New Roman" w:hAnsi="Times New Roman" w:cs="Times New Roman"/>
          <w:sz w:val="20"/>
          <w:szCs w:val="20"/>
        </w:rPr>
      </w:pPr>
      <w:r w:rsidRPr="00ED5740">
        <w:rPr>
          <w:rFonts w:ascii="Times New Roman" w:hAnsi="Times New Roman" w:cs="Times New Roman"/>
          <w:sz w:val="20"/>
          <w:szCs w:val="20"/>
        </w:rPr>
        <w:t xml:space="preserve">A presente contratação encontra-se devidamente prevista no Plano de Contratações Anual – PCA 2026 do Município de Paverama, estando vinculada ao </w:t>
      </w:r>
      <w:r w:rsidR="00A50338" w:rsidRPr="00ED5740">
        <w:rPr>
          <w:rFonts w:ascii="Times New Roman" w:hAnsi="Times New Roman" w:cs="Times New Roman"/>
          <w:b/>
          <w:bCs/>
          <w:sz w:val="20"/>
          <w:szCs w:val="20"/>
        </w:rPr>
        <w:t>ITEM Nº 358 – VEÍCULOS: AQUISIÇÃO DE VEÍCULO ADAPTADO</w:t>
      </w:r>
      <w:r w:rsidRPr="00ED5740">
        <w:rPr>
          <w:rFonts w:ascii="Times New Roman" w:hAnsi="Times New Roman" w:cs="Times New Roman"/>
          <w:sz w:val="20"/>
          <w:szCs w:val="20"/>
        </w:rPr>
        <w:t>, o que evidencia seu alinhamento com o planejamento administrativo e orçamentário previamente estabelecido pela Administração Municipal.</w:t>
      </w:r>
      <w:r>
        <w:rPr>
          <w:rFonts w:ascii="Times New Roman" w:hAnsi="Times New Roman" w:cs="Times New Roman"/>
          <w:sz w:val="20"/>
          <w:szCs w:val="20"/>
        </w:rPr>
        <w:t xml:space="preserve"> </w:t>
      </w:r>
      <w:r w:rsidRPr="00ED5740">
        <w:rPr>
          <w:rFonts w:ascii="Times New Roman" w:hAnsi="Times New Roman" w:cs="Times New Roman"/>
          <w:sz w:val="20"/>
          <w:szCs w:val="20"/>
        </w:rPr>
        <w:t>Ressalta-se que, embora o item do PCA contemple a aquisição de veículo adaptado, a presente contratação refere-se especificamente à etapa complementar de adaptação técnica do veículo recém-adquirido, a qual se mostra indispensável para a efetiva concretização da finalidade pública pretendida, qual seja, a disponibilização de transporte acessível a pessoas com deficiência e mobilidade reduzida. Trata-se, portanto, de desdobramento lógico e necessário da previsão originalmente consignada no planejamento anual.</w:t>
      </w:r>
    </w:p>
    <w:p w14:paraId="04EBA1F2" w14:textId="650C7BA6" w:rsidR="00ED5740" w:rsidRPr="00ED5740" w:rsidRDefault="00ED5740" w:rsidP="00ED5740">
      <w:pPr>
        <w:spacing w:after="0" w:line="276" w:lineRule="auto"/>
        <w:ind w:firstLine="709"/>
        <w:jc w:val="both"/>
        <w:rPr>
          <w:rFonts w:ascii="Times New Roman" w:hAnsi="Times New Roman" w:cs="Times New Roman"/>
          <w:sz w:val="20"/>
          <w:szCs w:val="20"/>
        </w:rPr>
      </w:pPr>
      <w:r w:rsidRPr="00ED5740">
        <w:rPr>
          <w:rFonts w:ascii="Times New Roman" w:hAnsi="Times New Roman" w:cs="Times New Roman"/>
          <w:sz w:val="20"/>
          <w:szCs w:val="20"/>
        </w:rPr>
        <w:t>O alinhamento da contratação com o PCA demonstra que a demanda não possui caráter eventual ou imprevisto, mas integra ação planejada e coerente com as diretrizes institucionais voltadas à promoção da acessibilidade, à inclusão social e à qualificação dos serviços públicos prestados à população. Ademais, reforça-se a observância aos princípios do planejamento, da eficiência, da transparência e da governança nas contratações públicas, conforme preconiza a Lei nº 14.133/2021.</w:t>
      </w:r>
      <w:r>
        <w:rPr>
          <w:rFonts w:ascii="Times New Roman" w:hAnsi="Times New Roman" w:cs="Times New Roman"/>
          <w:sz w:val="20"/>
          <w:szCs w:val="20"/>
        </w:rPr>
        <w:t xml:space="preserve"> </w:t>
      </w:r>
      <w:r w:rsidRPr="00ED5740">
        <w:rPr>
          <w:rFonts w:ascii="Times New Roman" w:hAnsi="Times New Roman" w:cs="Times New Roman"/>
          <w:sz w:val="20"/>
          <w:szCs w:val="20"/>
        </w:rPr>
        <w:t>Dessa forma, resta evidenciado que a contratação está plenamente compatível com o planejamento da Administração Municipal, contribuindo diretamente para o atendimento das finalidades institucionais e para a melhoria contínua da prestação dos serviços públicos, especialmente no que se refere à promoção da acessibilidade e da inclusão social.</w:t>
      </w:r>
    </w:p>
    <w:p w14:paraId="6DCC02A5" w14:textId="77777777" w:rsidR="005109FC" w:rsidRPr="005109FC" w:rsidRDefault="005109FC" w:rsidP="00891A92">
      <w:pPr>
        <w:spacing w:after="0" w:line="276" w:lineRule="auto"/>
        <w:ind w:firstLine="709"/>
        <w:jc w:val="both"/>
        <w:rPr>
          <w:rFonts w:ascii="Times New Roman" w:hAnsi="Times New Roman" w:cs="Times New Roman"/>
          <w:sz w:val="20"/>
          <w:szCs w:val="20"/>
        </w:rPr>
      </w:pPr>
    </w:p>
    <w:p w14:paraId="71B5809E" w14:textId="72062A4C" w:rsidR="0034208B" w:rsidRPr="006B3943" w:rsidRDefault="00B87DCB" w:rsidP="00891A92">
      <w:pPr>
        <w:spacing w:after="0" w:line="276" w:lineRule="auto"/>
        <w:jc w:val="both"/>
        <w:rPr>
          <w:rFonts w:ascii="Times New Roman" w:hAnsi="Times New Roman" w:cs="Times New Roman"/>
          <w:b/>
          <w:bCs/>
          <w:sz w:val="20"/>
          <w:szCs w:val="20"/>
        </w:rPr>
      </w:pPr>
      <w:r w:rsidRPr="006B3943">
        <w:rPr>
          <w:rFonts w:ascii="Times New Roman" w:hAnsi="Times New Roman" w:cs="Times New Roman"/>
          <w:b/>
          <w:bCs/>
          <w:sz w:val="20"/>
          <w:szCs w:val="20"/>
        </w:rPr>
        <w:t xml:space="preserve">III </w:t>
      </w:r>
      <w:r w:rsidR="00C26D69">
        <w:rPr>
          <w:rFonts w:ascii="Times New Roman" w:hAnsi="Times New Roman" w:cs="Times New Roman"/>
          <w:b/>
          <w:bCs/>
          <w:sz w:val="20"/>
          <w:szCs w:val="20"/>
        </w:rPr>
        <w:t>–</w:t>
      </w:r>
      <w:r w:rsidR="00ED5740">
        <w:rPr>
          <w:rFonts w:ascii="Times New Roman" w:hAnsi="Times New Roman" w:cs="Times New Roman"/>
          <w:b/>
          <w:bCs/>
          <w:sz w:val="20"/>
          <w:szCs w:val="20"/>
        </w:rPr>
        <w:t xml:space="preserve"> </w:t>
      </w:r>
      <w:r w:rsidRPr="006B3943">
        <w:rPr>
          <w:rFonts w:ascii="Times New Roman" w:hAnsi="Times New Roman" w:cs="Times New Roman"/>
          <w:b/>
          <w:bCs/>
          <w:sz w:val="20"/>
          <w:szCs w:val="20"/>
        </w:rPr>
        <w:t>REQUISITOS</w:t>
      </w:r>
      <w:r w:rsidR="00C26D69">
        <w:rPr>
          <w:rFonts w:ascii="Times New Roman" w:hAnsi="Times New Roman" w:cs="Times New Roman"/>
          <w:b/>
          <w:bCs/>
          <w:sz w:val="20"/>
          <w:szCs w:val="20"/>
        </w:rPr>
        <w:t xml:space="preserve"> </w:t>
      </w:r>
      <w:r w:rsidRPr="006B3943">
        <w:rPr>
          <w:rFonts w:ascii="Times New Roman" w:hAnsi="Times New Roman" w:cs="Times New Roman"/>
          <w:b/>
          <w:bCs/>
          <w:sz w:val="20"/>
          <w:szCs w:val="20"/>
        </w:rPr>
        <w:t>DA CONTRATAÇÃO:</w:t>
      </w:r>
    </w:p>
    <w:p w14:paraId="0353CDDF" w14:textId="77777777"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Para o adequado atendimento da demanda apresentada, a contratação deverá observar um conjunto integrado de requisitos técnicos, operacionais, administrativos e normativos, aptos a assegurar a execução eficiente dos serviços de adaptação veicular destinados à acessibilidade de pessoas com deficiência e mobilidade reduzida, garantindo padrão de qualidade compatível com a natureza do objeto, segurança dos usuários, durabilidade dos equipamentos instalados e pleno atendimento à finalidade pública pretendida, em consonância com os princípios da legalidade, eficiência, economicidade e planejamento previstos na Lei nº 14.133/2021, bem como com as diretrizes estabelecidas no Estatuto da Pessoa com Deficiência (Lei nº 13.146/2015), especialmente no que se refere à acessibilidade, mobilidade e inclusão social.</w:t>
      </w:r>
    </w:p>
    <w:p w14:paraId="56665C1E" w14:textId="77777777"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lastRenderedPageBreak/>
        <w:t>1) Capacidade Técnica e Compatibilidade do Objeto: A empresa a ser contratada deverá comprovar aptidão técnica para a execução de serviços de adaptação veicular ou atividades correlatas, demonstrando experiência compatível com o objeto, especialmente no que se refere à instalação de dispositivos de acessibilidade, sistemas de elevação ou rampas, mecanismos de fixação de cadeira de rodas e adequações estruturais em veículos automotores. A compatibilidade do objeto social com a atividade constitui requisito essencial, nos termos do art. 66 da Lei nº 14.133/2021, de modo a assegurar que a execução seja realizada por empresa regularmente constituída e tecnicamente capacitada. A aptidão poderá ser comprovada por meio de atestados de capacidade técnica emitidos por pessoas jurídicas de direito público ou privado, quando cabível.</w:t>
      </w:r>
    </w:p>
    <w:p w14:paraId="3ED8C659" w14:textId="1134C84C"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2) Estrutura Operacional, Equipamentos e Responsabilidade pela Execução: A contratada deverá dispor de estrutura física, equipamentos, ferramentas e equipe técnica compatíveis com a execução dos serviços, sendo de sua inteira responsabilidade o fornecimento de todos os materiais, dispositivos e componentes necessários à adaptação veicular, tais como plataformas elevatórias ou rampas, sistemas de ancoragem e fixação de cadeiras de rodas, cintos de segurança específicos, trilhos, reforços estruturais e demais dispositivos exigidos para garantir a acessibilidade e a segurança do transporte. Todos os materiais deverão ser novos, de primeira qualidade e compatíveis com o veículo a ser adaptado.</w:t>
      </w:r>
    </w:p>
    <w:p w14:paraId="69A5E1DA" w14:textId="77777777" w:rsidR="00F53E2A" w:rsidRPr="00F53E2A" w:rsidRDefault="00F53E2A" w:rsidP="003E6A38">
      <w:pPr>
        <w:spacing w:after="0" w:line="276" w:lineRule="auto"/>
        <w:ind w:firstLine="709"/>
        <w:jc w:val="both"/>
        <w:rPr>
          <w:rFonts w:ascii="Times New Roman" w:hAnsi="Times New Roman" w:cs="Times New Roman"/>
          <w:sz w:val="20"/>
          <w:szCs w:val="20"/>
        </w:rPr>
      </w:pPr>
      <w:r w:rsidRPr="00F53E2A">
        <w:rPr>
          <w:rFonts w:ascii="Times New Roman" w:hAnsi="Times New Roman" w:cs="Times New Roman"/>
          <w:sz w:val="20"/>
          <w:szCs w:val="20"/>
        </w:rPr>
        <w:t>3) Execução Técnica dos Serviços e Conformidade Normativa: A execução dos serviços deverá observar rigorosamente as normas técnicas e regulamentares aplicáveis, incluindo, no que couber:</w:t>
      </w:r>
    </w:p>
    <w:p w14:paraId="41CAB461" w14:textId="72C08678" w:rsidR="00F53E2A" w:rsidRPr="00F53E2A" w:rsidRDefault="00F53E2A" w:rsidP="003E6A38">
      <w:pPr>
        <w:spacing w:after="0" w:line="276" w:lineRule="auto"/>
        <w:ind w:firstLine="1418"/>
        <w:jc w:val="both"/>
        <w:rPr>
          <w:rFonts w:ascii="Times New Roman" w:hAnsi="Times New Roman" w:cs="Times New Roman"/>
          <w:sz w:val="20"/>
          <w:szCs w:val="20"/>
        </w:rPr>
      </w:pPr>
      <w:r w:rsidRPr="00F53E2A">
        <w:rPr>
          <w:rFonts w:ascii="Times New Roman" w:hAnsi="Times New Roman" w:cs="Times New Roman"/>
          <w:sz w:val="20"/>
          <w:szCs w:val="20"/>
        </w:rPr>
        <w:t xml:space="preserve">- O Estatuto da Pessoa com Deficiência (Lei nº 13.146/2015), especialmente quanto à eliminação de barreiras e promoção da acessibilidade; </w:t>
      </w:r>
    </w:p>
    <w:p w14:paraId="6E5B1A1E" w14:textId="3876E00F" w:rsidR="00F53E2A" w:rsidRPr="00F53E2A" w:rsidRDefault="00F53E2A" w:rsidP="003E6A38">
      <w:pPr>
        <w:spacing w:after="0" w:line="276" w:lineRule="auto"/>
        <w:ind w:firstLine="1418"/>
        <w:jc w:val="both"/>
        <w:rPr>
          <w:rFonts w:ascii="Times New Roman" w:hAnsi="Times New Roman" w:cs="Times New Roman"/>
          <w:sz w:val="20"/>
          <w:szCs w:val="20"/>
        </w:rPr>
      </w:pPr>
      <w:r w:rsidRPr="00F53E2A">
        <w:rPr>
          <w:rFonts w:ascii="Times New Roman" w:hAnsi="Times New Roman" w:cs="Times New Roman"/>
          <w:sz w:val="20"/>
          <w:szCs w:val="20"/>
        </w:rPr>
        <w:t xml:space="preserve">- As normas do Conselho Nacional de Trânsito – CONTRAN, em especial aquelas relativas à modificação de veículos e requisitos de segurança veicular; </w:t>
      </w:r>
    </w:p>
    <w:p w14:paraId="4B9809EB" w14:textId="1800ED8F" w:rsidR="00F53E2A" w:rsidRPr="00F53E2A" w:rsidRDefault="00F53E2A" w:rsidP="003E6A38">
      <w:pPr>
        <w:spacing w:after="0" w:line="276" w:lineRule="auto"/>
        <w:ind w:firstLine="1418"/>
        <w:jc w:val="both"/>
        <w:rPr>
          <w:rFonts w:ascii="Times New Roman" w:hAnsi="Times New Roman" w:cs="Times New Roman"/>
          <w:sz w:val="20"/>
          <w:szCs w:val="20"/>
        </w:rPr>
      </w:pPr>
      <w:r w:rsidRPr="00F53E2A">
        <w:rPr>
          <w:rFonts w:ascii="Times New Roman" w:hAnsi="Times New Roman" w:cs="Times New Roman"/>
          <w:sz w:val="20"/>
          <w:szCs w:val="20"/>
        </w:rPr>
        <w:t>- As normas técnicas da ABNT aplicáveis à acessibilidade e adaptação de veículos; e</w:t>
      </w:r>
    </w:p>
    <w:p w14:paraId="53180597" w14:textId="27BB7632" w:rsidR="00F53E2A" w:rsidRPr="00F53E2A" w:rsidRDefault="00F53E2A" w:rsidP="003E6A38">
      <w:pPr>
        <w:spacing w:after="0" w:line="276" w:lineRule="auto"/>
        <w:ind w:firstLine="1418"/>
        <w:jc w:val="both"/>
        <w:rPr>
          <w:rFonts w:ascii="Times New Roman" w:hAnsi="Times New Roman" w:cs="Times New Roman"/>
          <w:sz w:val="20"/>
          <w:szCs w:val="20"/>
        </w:rPr>
      </w:pPr>
      <w:r w:rsidRPr="00F53E2A">
        <w:rPr>
          <w:rFonts w:ascii="Times New Roman" w:hAnsi="Times New Roman" w:cs="Times New Roman"/>
          <w:sz w:val="20"/>
          <w:szCs w:val="20"/>
        </w:rPr>
        <w:t xml:space="preserve">- Demais disposições legais pertinentes à segurança do transporte de pessoas com deficiência. </w:t>
      </w:r>
    </w:p>
    <w:p w14:paraId="5B9B59EE" w14:textId="77777777" w:rsidR="00F53E2A" w:rsidRPr="00F53E2A" w:rsidRDefault="00F53E2A" w:rsidP="003E6A38">
      <w:pPr>
        <w:spacing w:after="0" w:line="276" w:lineRule="auto"/>
        <w:ind w:firstLine="709"/>
        <w:jc w:val="both"/>
        <w:rPr>
          <w:rFonts w:ascii="Times New Roman" w:hAnsi="Times New Roman" w:cs="Times New Roman"/>
          <w:sz w:val="20"/>
          <w:szCs w:val="20"/>
        </w:rPr>
      </w:pPr>
      <w:r w:rsidRPr="00F53E2A">
        <w:rPr>
          <w:rFonts w:ascii="Times New Roman" w:hAnsi="Times New Roman" w:cs="Times New Roman"/>
          <w:sz w:val="20"/>
          <w:szCs w:val="20"/>
        </w:rPr>
        <w:t>As adaptações deverão preservar a integridade estrutural do veículo, garantir a segurança dos usuários e assegurar o funcionamento adequado dos dispositivos instalados, sendo vedadas soluções improvisadas ou tecnicamente inadequadas.</w:t>
      </w:r>
    </w:p>
    <w:p w14:paraId="5AA32AD8" w14:textId="77777777"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4) Regularização Veicular e Conformidade junto aos Órgãos de Trânsito: A contratada deverá observar as exigências dos órgãos de trânsito competentes quanto à alteração de características do veículo, incluindo, quando aplicável, a obtenção de autorização prévia, emissão de Certificado de Segurança Veicular (CSV), inspeções técnicas e atualização da documentação do veículo (CRV/CRLV), de acordo com a regulamentação vigente. Caberá à contratada fornecer os documentos técnicos necessários para a regularização, assegurando que o veículo esteja apto à circulação regular após a adaptação.</w:t>
      </w:r>
    </w:p>
    <w:p w14:paraId="26F73A96" w14:textId="77777777"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5) Garantia, Assistência Técnica e Responsabilidade Técnica: A contratada deverá assegurar garantia mínima sobre os serviços executados e sobre os equipamentos e dispositivos instalados, contados a partir do recebimento definitivo do objeto. Durante o período de garantia, deverá realizar, sem ônus adicional para a Administração, a correção de falhas, defeitos ou vícios decorrentes da execução ou dos materiais empregados. Sempre que aplicável, os serviços deverão ser acompanhados por responsável técnico qualificado.</w:t>
      </w:r>
    </w:p>
    <w:p w14:paraId="67B60845" w14:textId="77777777"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6) Condições de Execução, Prazos e Logística: A execução dos serviços ocorrerá nas dependências da empresa contratada, cabendo a esta a responsabilidade pela retirada, transporte, guarda e devolução do veículo, salvo ajuste diverso com a Administração. O prazo de execução deverá ser rigorosamente observado, sendo admitidas prorrogações apenas mediante justificativa técnica e anuência da Administração. O veículo deverá ser devolvido em perfeitas condições de funcionamento, devidamente adaptado e apto à utilização.</w:t>
      </w:r>
    </w:p>
    <w:p w14:paraId="7D498F35" w14:textId="77777777"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7) Segurança, Responsabilidade e Integridade do Bem Público: A contratada será integralmente responsável pela guarda, conservação e integridade do veículo durante todo o período de execução, respondendo por quaisquer danos ou prejuízos causados, devendo promover a imediata reparação sem ônus para a Administração. Deverá, ainda, observar todas as normas de segurança aplicáveis às atividades desenvolvidas.</w:t>
      </w:r>
    </w:p>
    <w:p w14:paraId="471ED434" w14:textId="77777777"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8) Fiscalização e Acompanhamento Contratual: Compete à Administração acompanhar e fiscalizar a execução contratual por meio de servidor designado, nos termos do art. 117 da Lei nº 14.133/2021, podendo rejeitar serviços executados em desconformidade, exigir correções e condicionar o recebimento à plena adequação do objeto.</w:t>
      </w:r>
    </w:p>
    <w:p w14:paraId="53AAFA2D" w14:textId="45BEF65E" w:rsidR="00F53E2A" w:rsidRPr="00F53E2A" w:rsidRDefault="00F53E2A" w:rsidP="00F53E2A">
      <w:pPr>
        <w:spacing w:after="0" w:line="276" w:lineRule="auto"/>
        <w:ind w:firstLine="708"/>
        <w:jc w:val="both"/>
        <w:rPr>
          <w:rFonts w:ascii="Times New Roman" w:hAnsi="Times New Roman" w:cs="Times New Roman"/>
          <w:sz w:val="20"/>
          <w:szCs w:val="20"/>
        </w:rPr>
      </w:pPr>
      <w:r w:rsidRPr="00F53E2A">
        <w:rPr>
          <w:rFonts w:ascii="Times New Roman" w:hAnsi="Times New Roman" w:cs="Times New Roman"/>
          <w:sz w:val="20"/>
          <w:szCs w:val="20"/>
        </w:rPr>
        <w:t>9) Recebimento do Objeto e Testes Operacionais: O recebimento do objeto ocorrerá de forma provisória e definitiva, mediante verificação da conformidade técnica e funcional da adaptação realizada. Serão realizados testes operacionais para avaliar a segurança, estabilidade, fixação dos dispositivos e funcionalidade geral do sistema de acessibilidade, podendo ser exigidos ajustes antes do recebimento definitivo.</w:t>
      </w:r>
    </w:p>
    <w:p w14:paraId="726B5815" w14:textId="0BFC3B6D" w:rsidR="00ED5740" w:rsidRPr="00F53E2A" w:rsidRDefault="00ED5740" w:rsidP="00ED5740">
      <w:pPr>
        <w:spacing w:after="0" w:line="276" w:lineRule="auto"/>
        <w:jc w:val="both"/>
        <w:rPr>
          <w:rFonts w:ascii="Times New Roman" w:hAnsi="Times New Roman" w:cs="Times New Roman"/>
          <w:sz w:val="20"/>
          <w:szCs w:val="20"/>
        </w:rPr>
      </w:pPr>
      <w:r w:rsidRPr="00F53E2A">
        <w:rPr>
          <w:rFonts w:ascii="Times New Roman" w:hAnsi="Times New Roman" w:cs="Times New Roman"/>
          <w:sz w:val="20"/>
          <w:szCs w:val="20"/>
        </w:rPr>
        <w:tab/>
      </w:r>
      <w:r w:rsidR="00F53E2A" w:rsidRPr="00F53E2A">
        <w:rPr>
          <w:rFonts w:ascii="Times New Roman" w:hAnsi="Times New Roman" w:cs="Times New Roman"/>
          <w:sz w:val="20"/>
          <w:szCs w:val="20"/>
        </w:rPr>
        <w:t>10</w:t>
      </w:r>
      <w:r w:rsidRPr="00F53E2A">
        <w:rPr>
          <w:rFonts w:ascii="Times New Roman" w:hAnsi="Times New Roman" w:cs="Times New Roman"/>
          <w:sz w:val="20"/>
          <w:szCs w:val="20"/>
        </w:rPr>
        <w:t xml:space="preserve">) Habilitação Jurídica, Fiscal e Trabalhista: Para a execução dos serviços pretendidos, a contratada deverá comprovar regularidade jurídica, fiscal e trabalhista, nos termos dos </w:t>
      </w:r>
      <w:proofErr w:type="spellStart"/>
      <w:r w:rsidRPr="00F53E2A">
        <w:rPr>
          <w:rFonts w:ascii="Times New Roman" w:hAnsi="Times New Roman" w:cs="Times New Roman"/>
          <w:sz w:val="20"/>
          <w:szCs w:val="20"/>
        </w:rPr>
        <w:t>arts</w:t>
      </w:r>
      <w:proofErr w:type="spellEnd"/>
      <w:r w:rsidRPr="00F53E2A">
        <w:rPr>
          <w:rFonts w:ascii="Times New Roman" w:hAnsi="Times New Roman" w:cs="Times New Roman"/>
          <w:sz w:val="20"/>
          <w:szCs w:val="20"/>
        </w:rPr>
        <w:t>. 62 e 66 da Lei nº 14.133/2021, mediante apresentação dos seguintes documentos:</w:t>
      </w:r>
    </w:p>
    <w:p w14:paraId="1ECA8D3E" w14:textId="77777777" w:rsidR="002F29A5" w:rsidRPr="002F29A5" w:rsidRDefault="002F29A5" w:rsidP="002F29A5">
      <w:pPr>
        <w:spacing w:after="0" w:line="276" w:lineRule="auto"/>
        <w:ind w:firstLine="1418"/>
        <w:jc w:val="both"/>
        <w:rPr>
          <w:rFonts w:ascii="Times New Roman" w:hAnsi="Times New Roman" w:cs="Times New Roman"/>
          <w:sz w:val="20"/>
          <w:szCs w:val="20"/>
        </w:rPr>
      </w:pPr>
      <w:r w:rsidRPr="002F29A5">
        <w:rPr>
          <w:rFonts w:ascii="Times New Roman" w:hAnsi="Times New Roman" w:cs="Times New Roman"/>
          <w:sz w:val="20"/>
          <w:szCs w:val="20"/>
        </w:rPr>
        <w:t>a) Inscrição no Cadastro Nacional da Pessoa Jurídica (CNPJ);</w:t>
      </w:r>
    </w:p>
    <w:p w14:paraId="5B993832" w14:textId="77777777" w:rsidR="002F29A5" w:rsidRPr="002F29A5" w:rsidRDefault="002F29A5" w:rsidP="002F29A5">
      <w:pPr>
        <w:spacing w:after="0" w:line="276" w:lineRule="auto"/>
        <w:ind w:firstLine="1418"/>
        <w:jc w:val="both"/>
        <w:rPr>
          <w:rFonts w:ascii="Times New Roman" w:hAnsi="Times New Roman" w:cs="Times New Roman"/>
          <w:sz w:val="20"/>
          <w:szCs w:val="20"/>
        </w:rPr>
      </w:pPr>
      <w:r w:rsidRPr="002F29A5">
        <w:rPr>
          <w:rFonts w:ascii="Times New Roman" w:hAnsi="Times New Roman" w:cs="Times New Roman"/>
          <w:sz w:val="20"/>
          <w:szCs w:val="20"/>
        </w:rPr>
        <w:t>b) Contrato Social com todas as alterações e/ou equivalente que comprove a aptidão da empresa para atendimento do objeto a ser contratado;</w:t>
      </w:r>
    </w:p>
    <w:p w14:paraId="200DCA9B" w14:textId="77777777" w:rsidR="002F29A5" w:rsidRPr="002F29A5" w:rsidRDefault="002F29A5" w:rsidP="002F29A5">
      <w:pPr>
        <w:spacing w:after="0" w:line="276" w:lineRule="auto"/>
        <w:ind w:firstLine="1418"/>
        <w:jc w:val="both"/>
        <w:rPr>
          <w:rFonts w:ascii="Times New Roman" w:hAnsi="Times New Roman" w:cs="Times New Roman"/>
          <w:sz w:val="20"/>
          <w:szCs w:val="20"/>
        </w:rPr>
      </w:pPr>
      <w:r w:rsidRPr="002F29A5">
        <w:rPr>
          <w:rFonts w:ascii="Times New Roman" w:hAnsi="Times New Roman" w:cs="Times New Roman"/>
          <w:sz w:val="20"/>
          <w:szCs w:val="20"/>
        </w:rPr>
        <w:t>c) Prova de Regularidade quanto aos Tributos e Encargos Sociais administrados pela Secretaria da Receita Federal do Brasil - RFB e quanto à Dívida Ativa da União administrada pela Procuradoria Geral da Fazenda Nacional – PGFN (Certidão Conjunta Negativa);</w:t>
      </w:r>
    </w:p>
    <w:p w14:paraId="4C225A20" w14:textId="77777777" w:rsidR="002F29A5" w:rsidRPr="002F29A5" w:rsidRDefault="002F29A5" w:rsidP="002F29A5">
      <w:pPr>
        <w:spacing w:after="0" w:line="276" w:lineRule="auto"/>
        <w:ind w:firstLine="1418"/>
        <w:jc w:val="both"/>
        <w:rPr>
          <w:rFonts w:ascii="Times New Roman" w:hAnsi="Times New Roman" w:cs="Times New Roman"/>
          <w:sz w:val="20"/>
          <w:szCs w:val="20"/>
        </w:rPr>
      </w:pPr>
      <w:r w:rsidRPr="002F29A5">
        <w:rPr>
          <w:rFonts w:ascii="Times New Roman" w:hAnsi="Times New Roman" w:cs="Times New Roman"/>
          <w:sz w:val="20"/>
          <w:szCs w:val="20"/>
        </w:rPr>
        <w:t>d) Certidão Negativa da Receita Estadual;</w:t>
      </w:r>
    </w:p>
    <w:p w14:paraId="5CE851D8" w14:textId="77777777" w:rsidR="002F29A5" w:rsidRPr="002F29A5" w:rsidRDefault="002F29A5" w:rsidP="002F29A5">
      <w:pPr>
        <w:spacing w:after="0" w:line="276" w:lineRule="auto"/>
        <w:ind w:firstLine="1418"/>
        <w:jc w:val="both"/>
        <w:rPr>
          <w:rFonts w:ascii="Times New Roman" w:hAnsi="Times New Roman" w:cs="Times New Roman"/>
          <w:sz w:val="20"/>
          <w:szCs w:val="20"/>
        </w:rPr>
      </w:pPr>
      <w:r w:rsidRPr="002F29A5">
        <w:rPr>
          <w:rFonts w:ascii="Times New Roman" w:hAnsi="Times New Roman" w:cs="Times New Roman"/>
          <w:sz w:val="20"/>
          <w:szCs w:val="20"/>
        </w:rPr>
        <w:t>e) Certidão Negativa Débito Municipal do domicílio ou sede da empresa licitante;</w:t>
      </w:r>
    </w:p>
    <w:p w14:paraId="5798AB9A" w14:textId="5BC9B06D" w:rsidR="002F29A5" w:rsidRPr="002F29A5" w:rsidRDefault="002F29A5" w:rsidP="002F29A5">
      <w:pPr>
        <w:spacing w:after="0" w:line="276" w:lineRule="auto"/>
        <w:ind w:firstLine="1418"/>
        <w:jc w:val="both"/>
        <w:rPr>
          <w:rFonts w:ascii="Times New Roman" w:hAnsi="Times New Roman" w:cs="Times New Roman"/>
          <w:sz w:val="20"/>
          <w:szCs w:val="20"/>
        </w:rPr>
      </w:pPr>
      <w:r w:rsidRPr="002F29A5">
        <w:rPr>
          <w:rFonts w:ascii="Times New Roman" w:hAnsi="Times New Roman" w:cs="Times New Roman"/>
          <w:sz w:val="20"/>
          <w:szCs w:val="20"/>
        </w:rPr>
        <w:t>f) Certificado de Regularidade relativa à Seguridade Social e ao FGTS, que demonstre cumprimento dos encargos sociais instituídos por lei;</w:t>
      </w:r>
      <w:r>
        <w:rPr>
          <w:rFonts w:ascii="Times New Roman" w:hAnsi="Times New Roman" w:cs="Times New Roman"/>
          <w:sz w:val="20"/>
          <w:szCs w:val="20"/>
        </w:rPr>
        <w:t xml:space="preserve"> e</w:t>
      </w:r>
    </w:p>
    <w:p w14:paraId="22047364" w14:textId="77777777" w:rsidR="002F29A5" w:rsidRDefault="002F29A5" w:rsidP="002F29A5">
      <w:pPr>
        <w:spacing w:after="0" w:line="276" w:lineRule="auto"/>
        <w:ind w:firstLine="1418"/>
        <w:jc w:val="both"/>
        <w:rPr>
          <w:rFonts w:ascii="Times New Roman" w:hAnsi="Times New Roman" w:cs="Times New Roman"/>
          <w:sz w:val="20"/>
          <w:szCs w:val="20"/>
        </w:rPr>
      </w:pPr>
      <w:r w:rsidRPr="002F29A5">
        <w:rPr>
          <w:rFonts w:ascii="Times New Roman" w:hAnsi="Times New Roman" w:cs="Times New Roman"/>
          <w:sz w:val="20"/>
          <w:szCs w:val="20"/>
        </w:rPr>
        <w:t>g) Certidão Negativa de Débitos Trabalhistas – CNDT, emitida pela Justiça do Trabalho</w:t>
      </w:r>
      <w:r>
        <w:rPr>
          <w:rFonts w:ascii="Times New Roman" w:hAnsi="Times New Roman" w:cs="Times New Roman"/>
          <w:sz w:val="20"/>
          <w:szCs w:val="20"/>
        </w:rPr>
        <w:t>.</w:t>
      </w:r>
    </w:p>
    <w:p w14:paraId="37FAAFF6" w14:textId="1FCB912E" w:rsidR="00ED5740" w:rsidRPr="00F53E2A" w:rsidRDefault="00ED5740" w:rsidP="002F29A5">
      <w:pPr>
        <w:spacing w:after="0" w:line="276" w:lineRule="auto"/>
        <w:ind w:firstLine="709"/>
        <w:jc w:val="both"/>
        <w:rPr>
          <w:rFonts w:ascii="Times New Roman" w:hAnsi="Times New Roman" w:cs="Times New Roman"/>
          <w:sz w:val="20"/>
          <w:szCs w:val="20"/>
        </w:rPr>
      </w:pPr>
      <w:r w:rsidRPr="00F53E2A">
        <w:rPr>
          <w:rFonts w:ascii="Times New Roman" w:hAnsi="Times New Roman" w:cs="Times New Roman"/>
          <w:sz w:val="20"/>
          <w:szCs w:val="20"/>
        </w:rPr>
        <w:t>O descumprimento total ou parcial das obrigações assumidas poderá ensejar a aplicação das sanções administrativas cabíveis, nos termos da legislação vigente, assegurados o contraditório e a ampla defesa.</w:t>
      </w:r>
      <w:r w:rsidR="00A50338" w:rsidRPr="00F53E2A">
        <w:rPr>
          <w:rFonts w:ascii="Times New Roman" w:hAnsi="Times New Roman" w:cs="Times New Roman"/>
          <w:sz w:val="20"/>
          <w:szCs w:val="20"/>
        </w:rPr>
        <w:t xml:space="preserve"> </w:t>
      </w:r>
      <w:r w:rsidRPr="00F53E2A">
        <w:rPr>
          <w:rFonts w:ascii="Times New Roman" w:hAnsi="Times New Roman" w:cs="Times New Roman"/>
          <w:sz w:val="20"/>
          <w:szCs w:val="20"/>
        </w:rPr>
        <w:t>A observância dos requisitos acima delineados constitui condição indispensável para assegurar a adequada execução da contratação, a segurança dos usuários, a integridade do patrimônio público e a efetividade das políticas públicas de acessibilidade e inclusão social promovidas pelo Município de Paverama.</w:t>
      </w:r>
    </w:p>
    <w:p w14:paraId="5A2D651E" w14:textId="77777777" w:rsidR="00A50338" w:rsidRDefault="00A50338" w:rsidP="00ED5740">
      <w:pPr>
        <w:spacing w:after="0" w:line="276" w:lineRule="auto"/>
        <w:jc w:val="both"/>
        <w:rPr>
          <w:rFonts w:ascii="Times New Roman" w:hAnsi="Times New Roman" w:cs="Times New Roman"/>
          <w:sz w:val="20"/>
          <w:szCs w:val="20"/>
        </w:rPr>
      </w:pPr>
    </w:p>
    <w:p w14:paraId="1F723B9A" w14:textId="6E71D8C1" w:rsidR="003C0797" w:rsidRPr="003C0797" w:rsidRDefault="003D281D" w:rsidP="00ED5740">
      <w:pPr>
        <w:spacing w:after="0" w:line="276" w:lineRule="auto"/>
        <w:jc w:val="both"/>
        <w:rPr>
          <w:rFonts w:ascii="Times New Roman" w:hAnsi="Times New Roman" w:cs="Times New Roman"/>
          <w:b/>
          <w:bCs/>
          <w:sz w:val="20"/>
          <w:szCs w:val="20"/>
        </w:rPr>
      </w:pPr>
      <w:r>
        <w:rPr>
          <w:rFonts w:ascii="Times New Roman" w:hAnsi="Times New Roman" w:cs="Times New Roman"/>
          <w:b/>
          <w:bCs/>
          <w:sz w:val="20"/>
          <w:szCs w:val="20"/>
        </w:rPr>
        <w:t>I</w:t>
      </w:r>
      <w:r w:rsidR="003C0797" w:rsidRPr="003C0797">
        <w:rPr>
          <w:rFonts w:ascii="Times New Roman" w:hAnsi="Times New Roman" w:cs="Times New Roman"/>
          <w:b/>
          <w:bCs/>
          <w:sz w:val="20"/>
          <w:szCs w:val="20"/>
        </w:rPr>
        <w:t>V - LEVANTAMENTO DE MERCADO, QUE CONSISTE NA ANÁLISE DAS ALTERNATIVAS POSSÍVEIS, E JUSTIFICATIVA TÉCNICA E ECONÔMICA DA ESCOLHA DO TIPO DE SOLUÇÃO A CONTRATAR:</w:t>
      </w:r>
    </w:p>
    <w:p w14:paraId="41C509BE" w14:textId="39C365E7"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O presente capítulo tem por finalidade analisar as alternativas disponíveis no mercado para atendimento da necessidade identificada, considerando critérios de viabilidade técnica, economicidade, eficiência administrativa, compatibilidade com a realidade operacional da Administração Municipal e observância das diretrizes de planejamento e governança das contratações públicas. Busca-se demonstrar, de forma objetiva e fundamentada, a escolha da solução mais adequada para assegurar a disponibilização de transporte acessível a pessoas com deficiência e mobilidade reduzida, em atendimento às demandas da Secretaria Municipal de Saúde, Assistência Social e Habitação, garantindo segurança, funcionalidade e efetividade na prestação dos serviços públicos.</w:t>
      </w:r>
    </w:p>
    <w:p w14:paraId="3F13A68C" w14:textId="77777777"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Importa destacar, desde logo, que o mercado de adaptação veicular para transporte de cadeirantes possui características específicas, não se tratando de serviço amplamente pulverizado ou ofertado de forma indistinta. Ao contrário, verifica-se a existência de número reduzido de empresas com capacidade técnica para execução do objeto, muitas das quais situadas fora do Estado do Rio Grande do Sul, circunstância que limita a competitividade efetiva e exige avaliação criteriosa das soluções disponíveis, sob pena de adoção de alternativas ineficientes ou desproporcionais.</w:t>
      </w:r>
    </w:p>
    <w:p w14:paraId="6BFB4C2C" w14:textId="77777777"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Para o atendimento do objeto, foram analisadas as seguintes alternativas de solução:</w:t>
      </w:r>
    </w:p>
    <w:p w14:paraId="602104F6" w14:textId="5A726689"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a) Aquisição de veículo já adaptado de fábrica: Consiste na aquisição de novo veículo com adaptações de acessibilidade já incorporadas pelo fabricante ou por empresa especializada. Embora essa alternativa apresente elevado grau de padronização e integração dos sistemas, revela-se inadequada no caso concreto, uma vez que o Município já realizou a aquisição recente de veículo novo por meio de adesão à Ata de Registro de Preços, atualmente em fase de entrega. A adoção dessa solução implicaria desconsiderar investimento público já realizado, além de exigir novo dispêndio financeiro significativamente superior, em afronta aos princípios da economicidade e da eficiência.</w:t>
      </w:r>
    </w:p>
    <w:p w14:paraId="6DC842BB" w14:textId="7E519F43"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b) Adaptação veicular do veículo recém-adquirido: Consiste na contratação de empresa especializada para realização de adaptações técnicas no veículo adquirido, mediante instalação de dispositivos de acessibilidade, tais como rampas ou plataformas de acesso, sistemas de fixação de cadeira de rodas, cintos de segurança específicos e demais elementos necessários ao transporte seguro de pessoas com mobilidade reduzida. Trata-se de solução tecnicamente viável, compatível com o veículo adquirido e alinhada às necessidades específicas da Administração. Ressalta-se, contudo, que se trata de serviço especializado, com oferta restrita no mercado, executado por empresas com conhecimento técnico específico e estrutura adequada, o que reforça a necessidade de adequada instrução processual e justificativa da escolha da solução.</w:t>
      </w:r>
    </w:p>
    <w:p w14:paraId="36B4F951" w14:textId="6F1EE31F"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c) Locação de veículo adaptado: Consiste na contratação de empresa para disponibilização contínua de veículo adaptado mediante pagamento periódico. Embora possibilite atendimento imediato da demanda, tal alternativa apresenta desvantagens relevantes sob o ponto de vista econômico e administrativo, uma vez que implica custos contínuos ao longo do tempo, sem incorporação do bem ao patrimônio público, além de gerar dependência contratual permanente, o que se mostra incompatível com a possibilidade de solução definitiva por meio do aproveitamento do veículo próprio.</w:t>
      </w:r>
    </w:p>
    <w:p w14:paraId="0120DB4F" w14:textId="13EB471E"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Diante das alternativas analisadas, verifica-se que a adaptação do veículo já adquirido se apresenta como a solução mais vantajosa sob os aspectos técnico, econômico e administrativo, por permitir o aproveitamento integral de bem público recentemente incorporado, com custo significativamente inferior às alternativas substitutivas e elevada efetividade no atendimento da necessidade identificada.</w:t>
      </w:r>
      <w:r w:rsidR="002F29A5">
        <w:rPr>
          <w:rFonts w:ascii="Times New Roman" w:hAnsi="Times New Roman" w:cs="Times New Roman"/>
          <w:sz w:val="20"/>
          <w:szCs w:val="20"/>
        </w:rPr>
        <w:t xml:space="preserve"> </w:t>
      </w:r>
      <w:r w:rsidRPr="00EB7DC5">
        <w:rPr>
          <w:rFonts w:ascii="Times New Roman" w:hAnsi="Times New Roman" w:cs="Times New Roman"/>
          <w:sz w:val="20"/>
          <w:szCs w:val="20"/>
        </w:rPr>
        <w:t>No que se refere à forma de contratação da solução escolhida, considerando a natureza do objeto, o valor estimado da contratação e as características do mercado, foram analisadas as seguintes possibilidades:</w:t>
      </w:r>
    </w:p>
    <w:p w14:paraId="648A11D5" w14:textId="755EDB1F"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a) Licitação convencional (Pregão Eletrônico ou Concorrência): Embora juridicamente possível, a adoção de procedimento licitatório convencional revela-se, no caso concreto, medida de baixa efetividade, tendo em vista o reduzido número de fornecedores aptos à execução do objeto, o que limita a competitividade real do certame. Ademais, tal procedimento implicaria maior tempo de tramitação e custos administrativos adicionais, sem garantia de ampliação significativa da disputa ou de obtenção de condições mais vantajosas para a Administração.</w:t>
      </w:r>
    </w:p>
    <w:p w14:paraId="1FDAF1B2" w14:textId="1FB65304"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b) Contratação direta por Dispensa de Licitação (em razão do valor): A contratação direta mostra-se a alternativa mais adequada sob os aspectos técnico, operacional e jurídico, considerando que o valor estimado da contratação se encontra dentro dos limites legais estabelecidos pela Lei nº 14.133/2021, bem como que o objeto está devidamente caracterizado por meio de pesquisa de preços e do presente Estudo Técnico Preliminar. Ademais, diante do mercado restrito e da especialização exigida para execução dos serviços, a dispensa revela-se compatível com os princípios da eficiência, da economicidade e da razoável duração do processo administrativo.</w:t>
      </w:r>
    </w:p>
    <w:p w14:paraId="40945E35" w14:textId="77777777" w:rsidR="00EB7DC5" w:rsidRDefault="00EB7DC5" w:rsidP="00EB7DC5">
      <w:pPr>
        <w:spacing w:after="0" w:line="276" w:lineRule="auto"/>
        <w:jc w:val="both"/>
        <w:rPr>
          <w:rFonts w:ascii="Times New Roman" w:hAnsi="Times New Roman" w:cs="Times New Roman"/>
          <w:sz w:val="20"/>
          <w:szCs w:val="20"/>
        </w:rPr>
      </w:pPr>
    </w:p>
    <w:p w14:paraId="5A970BA8" w14:textId="686BFF2B" w:rsidR="00EB7DC5" w:rsidRPr="00EB7DC5" w:rsidRDefault="00EB7DC5" w:rsidP="00EB7DC5">
      <w:pPr>
        <w:spacing w:after="0" w:line="276" w:lineRule="auto"/>
        <w:jc w:val="center"/>
        <w:rPr>
          <w:rFonts w:ascii="Times New Roman" w:hAnsi="Times New Roman" w:cs="Times New Roman"/>
          <w:b/>
          <w:bCs/>
          <w:sz w:val="20"/>
          <w:szCs w:val="20"/>
        </w:rPr>
      </w:pPr>
      <w:r w:rsidRPr="00EB7DC5">
        <w:rPr>
          <w:rFonts w:ascii="Times New Roman" w:hAnsi="Times New Roman" w:cs="Times New Roman"/>
          <w:b/>
          <w:bCs/>
          <w:sz w:val="20"/>
          <w:szCs w:val="20"/>
        </w:rPr>
        <w:t xml:space="preserve">QUADRO COMPARATIVO DE ALTERNATIVAS: </w:t>
      </w:r>
    </w:p>
    <w:tbl>
      <w:tblPr>
        <w:tblStyle w:val="Tabelacomgrade"/>
        <w:tblW w:w="0" w:type="auto"/>
        <w:tblLayout w:type="fixed"/>
        <w:tblLook w:val="04A0" w:firstRow="1" w:lastRow="0" w:firstColumn="1" w:lastColumn="0" w:noHBand="0" w:noVBand="1"/>
      </w:tblPr>
      <w:tblGrid>
        <w:gridCol w:w="2830"/>
        <w:gridCol w:w="993"/>
        <w:gridCol w:w="1134"/>
        <w:gridCol w:w="1701"/>
        <w:gridCol w:w="901"/>
        <w:gridCol w:w="1502"/>
      </w:tblGrid>
      <w:tr w:rsidR="00EB7DC5" w14:paraId="3E69A01E" w14:textId="77777777" w:rsidTr="00EB7DC5">
        <w:tc>
          <w:tcPr>
            <w:tcW w:w="2830" w:type="dxa"/>
            <w:vAlign w:val="center"/>
          </w:tcPr>
          <w:p w14:paraId="54E6C956" w14:textId="6DD72270"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b/>
                <w:bCs/>
                <w:sz w:val="20"/>
                <w:szCs w:val="20"/>
              </w:rPr>
              <w:t>Alternativa Avaliada</w:t>
            </w:r>
          </w:p>
        </w:tc>
        <w:tc>
          <w:tcPr>
            <w:tcW w:w="993" w:type="dxa"/>
            <w:vAlign w:val="center"/>
          </w:tcPr>
          <w:p w14:paraId="34C6BBF0" w14:textId="715104FE"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b/>
                <w:bCs/>
                <w:sz w:val="20"/>
                <w:szCs w:val="20"/>
              </w:rPr>
              <w:t>Custo</w:t>
            </w:r>
          </w:p>
        </w:tc>
        <w:tc>
          <w:tcPr>
            <w:tcW w:w="1134" w:type="dxa"/>
            <w:vAlign w:val="center"/>
          </w:tcPr>
          <w:p w14:paraId="4724BBE8" w14:textId="4C396A1A"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b/>
                <w:bCs/>
                <w:sz w:val="20"/>
                <w:szCs w:val="20"/>
              </w:rPr>
              <w:t>Eficiência</w:t>
            </w:r>
          </w:p>
        </w:tc>
        <w:tc>
          <w:tcPr>
            <w:tcW w:w="1701" w:type="dxa"/>
            <w:vAlign w:val="center"/>
          </w:tcPr>
          <w:p w14:paraId="67498553" w14:textId="40AB7F62"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b/>
                <w:bCs/>
                <w:sz w:val="20"/>
                <w:szCs w:val="20"/>
              </w:rPr>
              <w:t xml:space="preserve">Compatibilidade </w:t>
            </w:r>
          </w:p>
        </w:tc>
        <w:tc>
          <w:tcPr>
            <w:tcW w:w="901" w:type="dxa"/>
            <w:vAlign w:val="center"/>
          </w:tcPr>
          <w:p w14:paraId="0A8CBD63" w14:textId="65D66A55"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b/>
                <w:bCs/>
                <w:sz w:val="20"/>
                <w:szCs w:val="20"/>
              </w:rPr>
              <w:t xml:space="preserve">Risco </w:t>
            </w:r>
          </w:p>
        </w:tc>
        <w:tc>
          <w:tcPr>
            <w:tcW w:w="1502" w:type="dxa"/>
            <w:vAlign w:val="center"/>
          </w:tcPr>
          <w:p w14:paraId="544A3895" w14:textId="10B24481"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b/>
                <w:bCs/>
                <w:sz w:val="20"/>
                <w:szCs w:val="20"/>
              </w:rPr>
              <w:t>Vantajosidade</w:t>
            </w:r>
          </w:p>
        </w:tc>
      </w:tr>
      <w:tr w:rsidR="00EB7DC5" w14:paraId="1E901FA7" w14:textId="77777777" w:rsidTr="00EB7DC5">
        <w:tc>
          <w:tcPr>
            <w:tcW w:w="2830" w:type="dxa"/>
            <w:vAlign w:val="center"/>
          </w:tcPr>
          <w:p w14:paraId="75307FA1" w14:textId="21FABA9E"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Aquisição de veículo adaptado</w:t>
            </w:r>
          </w:p>
        </w:tc>
        <w:tc>
          <w:tcPr>
            <w:tcW w:w="993" w:type="dxa"/>
            <w:vAlign w:val="center"/>
          </w:tcPr>
          <w:p w14:paraId="609D306F" w14:textId="2AD60A41"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Alto</w:t>
            </w:r>
          </w:p>
        </w:tc>
        <w:tc>
          <w:tcPr>
            <w:tcW w:w="1134" w:type="dxa"/>
            <w:vAlign w:val="center"/>
          </w:tcPr>
          <w:p w14:paraId="0957F05D" w14:textId="705424B2"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Alto</w:t>
            </w:r>
          </w:p>
        </w:tc>
        <w:tc>
          <w:tcPr>
            <w:tcW w:w="1701" w:type="dxa"/>
            <w:vAlign w:val="center"/>
          </w:tcPr>
          <w:p w14:paraId="0DACD1B1" w14:textId="4517E4A6"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 xml:space="preserve">Baixa </w:t>
            </w:r>
          </w:p>
        </w:tc>
        <w:tc>
          <w:tcPr>
            <w:tcW w:w="901" w:type="dxa"/>
            <w:vAlign w:val="center"/>
          </w:tcPr>
          <w:p w14:paraId="39F525BA" w14:textId="05BBB951"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Baixo</w:t>
            </w:r>
          </w:p>
        </w:tc>
        <w:tc>
          <w:tcPr>
            <w:tcW w:w="1502" w:type="dxa"/>
            <w:vAlign w:val="center"/>
          </w:tcPr>
          <w:p w14:paraId="0CB533C7" w14:textId="0DC11293"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Baixa</w:t>
            </w:r>
          </w:p>
        </w:tc>
      </w:tr>
      <w:tr w:rsidR="00EB7DC5" w14:paraId="10E6BE16" w14:textId="77777777" w:rsidTr="00EB7DC5">
        <w:tc>
          <w:tcPr>
            <w:tcW w:w="2830" w:type="dxa"/>
            <w:vAlign w:val="center"/>
          </w:tcPr>
          <w:p w14:paraId="1A1B12A7" w14:textId="42F24314"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Adaptação do veículo adquirido</w:t>
            </w:r>
          </w:p>
        </w:tc>
        <w:tc>
          <w:tcPr>
            <w:tcW w:w="993" w:type="dxa"/>
            <w:vAlign w:val="center"/>
          </w:tcPr>
          <w:p w14:paraId="1BA74100" w14:textId="63044083"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Baixo</w:t>
            </w:r>
          </w:p>
        </w:tc>
        <w:tc>
          <w:tcPr>
            <w:tcW w:w="1134" w:type="dxa"/>
            <w:vAlign w:val="center"/>
          </w:tcPr>
          <w:p w14:paraId="7A75568B" w14:textId="352BD129"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Alto</w:t>
            </w:r>
          </w:p>
        </w:tc>
        <w:tc>
          <w:tcPr>
            <w:tcW w:w="1701" w:type="dxa"/>
            <w:vAlign w:val="center"/>
          </w:tcPr>
          <w:p w14:paraId="0285FF85" w14:textId="6D03D720"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Alta</w:t>
            </w:r>
          </w:p>
        </w:tc>
        <w:tc>
          <w:tcPr>
            <w:tcW w:w="901" w:type="dxa"/>
            <w:vAlign w:val="center"/>
          </w:tcPr>
          <w:p w14:paraId="69A84FE1" w14:textId="4760E089"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Médio</w:t>
            </w:r>
          </w:p>
        </w:tc>
        <w:tc>
          <w:tcPr>
            <w:tcW w:w="1502" w:type="dxa"/>
            <w:vAlign w:val="center"/>
          </w:tcPr>
          <w:p w14:paraId="790D5E47" w14:textId="6A92AFA0"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Alta</w:t>
            </w:r>
          </w:p>
        </w:tc>
      </w:tr>
      <w:tr w:rsidR="00EB7DC5" w14:paraId="3A39B84A" w14:textId="77777777" w:rsidTr="00EB7DC5">
        <w:tc>
          <w:tcPr>
            <w:tcW w:w="2830" w:type="dxa"/>
            <w:vAlign w:val="center"/>
          </w:tcPr>
          <w:p w14:paraId="7F1701DE" w14:textId="18686E62"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Locação de veículo adaptado</w:t>
            </w:r>
          </w:p>
        </w:tc>
        <w:tc>
          <w:tcPr>
            <w:tcW w:w="993" w:type="dxa"/>
            <w:vAlign w:val="center"/>
          </w:tcPr>
          <w:p w14:paraId="30AFA479" w14:textId="01E5BED4"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 xml:space="preserve">Alto </w:t>
            </w:r>
          </w:p>
        </w:tc>
        <w:tc>
          <w:tcPr>
            <w:tcW w:w="1134" w:type="dxa"/>
            <w:vAlign w:val="center"/>
          </w:tcPr>
          <w:p w14:paraId="5D45957D" w14:textId="5E55B2FB"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Médio</w:t>
            </w:r>
          </w:p>
        </w:tc>
        <w:tc>
          <w:tcPr>
            <w:tcW w:w="1701" w:type="dxa"/>
            <w:vAlign w:val="center"/>
          </w:tcPr>
          <w:p w14:paraId="5184CCF4" w14:textId="18C03A80"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Média</w:t>
            </w:r>
          </w:p>
        </w:tc>
        <w:tc>
          <w:tcPr>
            <w:tcW w:w="901" w:type="dxa"/>
            <w:vAlign w:val="center"/>
          </w:tcPr>
          <w:p w14:paraId="6EB77FBC" w14:textId="219108E2"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Médio</w:t>
            </w:r>
          </w:p>
        </w:tc>
        <w:tc>
          <w:tcPr>
            <w:tcW w:w="1502" w:type="dxa"/>
            <w:vAlign w:val="center"/>
          </w:tcPr>
          <w:p w14:paraId="10AC39FF" w14:textId="540E8B69"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Baixa</w:t>
            </w:r>
          </w:p>
        </w:tc>
      </w:tr>
      <w:tr w:rsidR="00EB7DC5" w14:paraId="20D723F3" w14:textId="77777777" w:rsidTr="00EB7DC5">
        <w:tc>
          <w:tcPr>
            <w:tcW w:w="2830" w:type="dxa"/>
            <w:vAlign w:val="center"/>
          </w:tcPr>
          <w:p w14:paraId="535FC1C1" w14:textId="4D0715A8"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Licitação convencional</w:t>
            </w:r>
          </w:p>
        </w:tc>
        <w:tc>
          <w:tcPr>
            <w:tcW w:w="993" w:type="dxa"/>
            <w:vAlign w:val="center"/>
          </w:tcPr>
          <w:p w14:paraId="1B98DEE9" w14:textId="23D6B80F"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Médio</w:t>
            </w:r>
          </w:p>
        </w:tc>
        <w:tc>
          <w:tcPr>
            <w:tcW w:w="1134" w:type="dxa"/>
            <w:vAlign w:val="center"/>
          </w:tcPr>
          <w:p w14:paraId="52AC434C" w14:textId="7F5FCBBF"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Baixo</w:t>
            </w:r>
          </w:p>
        </w:tc>
        <w:tc>
          <w:tcPr>
            <w:tcW w:w="1701" w:type="dxa"/>
            <w:vAlign w:val="center"/>
          </w:tcPr>
          <w:p w14:paraId="359E8C5B" w14:textId="1918565A"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Alta</w:t>
            </w:r>
          </w:p>
        </w:tc>
        <w:tc>
          <w:tcPr>
            <w:tcW w:w="901" w:type="dxa"/>
            <w:vAlign w:val="center"/>
          </w:tcPr>
          <w:p w14:paraId="1E7B5F6B" w14:textId="55B566D4"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Médio</w:t>
            </w:r>
          </w:p>
        </w:tc>
        <w:tc>
          <w:tcPr>
            <w:tcW w:w="1502" w:type="dxa"/>
            <w:vAlign w:val="center"/>
          </w:tcPr>
          <w:p w14:paraId="7E0855F9" w14:textId="2B36AC55"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Média</w:t>
            </w:r>
          </w:p>
        </w:tc>
      </w:tr>
      <w:tr w:rsidR="00EB7DC5" w14:paraId="3E777914" w14:textId="77777777" w:rsidTr="00EB7DC5">
        <w:tc>
          <w:tcPr>
            <w:tcW w:w="2830" w:type="dxa"/>
            <w:vAlign w:val="center"/>
          </w:tcPr>
          <w:p w14:paraId="788AE9BB" w14:textId="54D750D1"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 xml:space="preserve">Dispensa de licitação </w:t>
            </w:r>
          </w:p>
        </w:tc>
        <w:tc>
          <w:tcPr>
            <w:tcW w:w="993" w:type="dxa"/>
            <w:vAlign w:val="center"/>
          </w:tcPr>
          <w:p w14:paraId="04359D94" w14:textId="5BD80E96"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Baixo</w:t>
            </w:r>
          </w:p>
        </w:tc>
        <w:tc>
          <w:tcPr>
            <w:tcW w:w="1134" w:type="dxa"/>
            <w:vAlign w:val="center"/>
          </w:tcPr>
          <w:p w14:paraId="17EAE6F3" w14:textId="0AB4829D"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Alto</w:t>
            </w:r>
          </w:p>
        </w:tc>
        <w:tc>
          <w:tcPr>
            <w:tcW w:w="1701" w:type="dxa"/>
            <w:vAlign w:val="center"/>
          </w:tcPr>
          <w:p w14:paraId="29AAA3E3" w14:textId="4A0366A6"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Alta</w:t>
            </w:r>
          </w:p>
        </w:tc>
        <w:tc>
          <w:tcPr>
            <w:tcW w:w="901" w:type="dxa"/>
            <w:vAlign w:val="center"/>
          </w:tcPr>
          <w:p w14:paraId="125E0A5E" w14:textId="7F85CF2F"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Baixo</w:t>
            </w:r>
          </w:p>
        </w:tc>
        <w:tc>
          <w:tcPr>
            <w:tcW w:w="1502" w:type="dxa"/>
            <w:vAlign w:val="center"/>
          </w:tcPr>
          <w:p w14:paraId="3CC075E4" w14:textId="4B6A38F5" w:rsidR="00EB7DC5" w:rsidRDefault="00EB7DC5" w:rsidP="00EB7DC5">
            <w:pPr>
              <w:spacing w:line="276" w:lineRule="auto"/>
              <w:jc w:val="center"/>
              <w:rPr>
                <w:rFonts w:ascii="Times New Roman" w:hAnsi="Times New Roman" w:cs="Times New Roman"/>
                <w:sz w:val="20"/>
                <w:szCs w:val="20"/>
              </w:rPr>
            </w:pPr>
            <w:r w:rsidRPr="00EB7DC5">
              <w:rPr>
                <w:rFonts w:ascii="Times New Roman" w:hAnsi="Times New Roman" w:cs="Times New Roman"/>
                <w:sz w:val="20"/>
                <w:szCs w:val="20"/>
              </w:rPr>
              <w:t>Alta</w:t>
            </w:r>
          </w:p>
        </w:tc>
      </w:tr>
    </w:tbl>
    <w:p w14:paraId="279FFB3D" w14:textId="6F744564" w:rsidR="00EB7DC5" w:rsidRDefault="00EB7DC5" w:rsidP="00EB7DC5">
      <w:pPr>
        <w:spacing w:after="0" w:line="276" w:lineRule="auto"/>
        <w:jc w:val="center"/>
        <w:rPr>
          <w:rFonts w:ascii="Times New Roman" w:hAnsi="Times New Roman" w:cs="Times New Roman"/>
          <w:sz w:val="20"/>
          <w:szCs w:val="20"/>
        </w:rPr>
      </w:pPr>
    </w:p>
    <w:p w14:paraId="302F7DC5" w14:textId="77777777"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A contratação de empresa especializada para adaptação do veículo, por meio de dispensa de licitação em razão do valor, apresenta-se como a alternativa mais adequada para atendimento da necessidade administrativa identificada. Tal solução possibilita o pleno aproveitamento do veículo recentemente adquirido pelo Município, viabilizando sua utilização conforme a finalidade pública pretendida, especialmente no atendimento às demandas de transporte acessível de pessoas com deficiência e mobilidade reduzida.</w:t>
      </w:r>
    </w:p>
    <w:p w14:paraId="28F8C5B6" w14:textId="77777777" w:rsidR="00EB7DC5" w:rsidRP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Sob o prisma da economicidade, a adaptação veicular revela-se significativamente mais vantajosa quando comparada à aquisição de novo veículo já adaptado ou à contratação contínua de serviços de locação, evitando dispêndios desnecessários e promovendo a racionalização do gasto público. Ademais, trata-se de serviço de natureza especializada, com oferta restrita no mercado, frequentemente concentrada em empresas situadas fora do Estado, circunstância que exige abordagem pragmática e adequada à realidade do setor, sem prejuízo da obtenção de proposta vantajosa.</w:t>
      </w:r>
    </w:p>
    <w:p w14:paraId="6AC5941B" w14:textId="77777777" w:rsidR="00EB7DC5" w:rsidRDefault="00EB7DC5" w:rsidP="00EB7DC5">
      <w:pPr>
        <w:spacing w:after="0" w:line="276" w:lineRule="auto"/>
        <w:ind w:firstLine="709"/>
        <w:jc w:val="both"/>
        <w:rPr>
          <w:rFonts w:ascii="Times New Roman" w:hAnsi="Times New Roman" w:cs="Times New Roman"/>
          <w:sz w:val="20"/>
          <w:szCs w:val="20"/>
        </w:rPr>
      </w:pPr>
      <w:r w:rsidRPr="00EB7DC5">
        <w:rPr>
          <w:rFonts w:ascii="Times New Roman" w:hAnsi="Times New Roman" w:cs="Times New Roman"/>
          <w:sz w:val="20"/>
          <w:szCs w:val="20"/>
        </w:rPr>
        <w:t>Do ponto de vista operacional, a solução adotada assegura caráter definitivo à demanda, eliminando a necessidade de contratações recorrentes e conferindo maior autonomia à Administração Municipal na execução de suas políticas públicas. Dessa forma, conclui-se que a adaptação do veículo, mediante contratação direta devidamente fundamentada, constitui medida eficiente, economicamente adequada e plenamente alinhada ao interesse público, contribuindo para a efetividade das ações de acessibilidade e inclusão social no âmbito do Município.</w:t>
      </w:r>
    </w:p>
    <w:p w14:paraId="35147B1F" w14:textId="77777777" w:rsidR="002F29A5" w:rsidRPr="00EB7DC5" w:rsidRDefault="002F29A5" w:rsidP="00EB7DC5">
      <w:pPr>
        <w:spacing w:after="0" w:line="276" w:lineRule="auto"/>
        <w:ind w:firstLine="709"/>
        <w:jc w:val="both"/>
        <w:rPr>
          <w:rFonts w:ascii="Times New Roman" w:hAnsi="Times New Roman" w:cs="Times New Roman"/>
          <w:sz w:val="20"/>
          <w:szCs w:val="20"/>
        </w:rPr>
      </w:pPr>
    </w:p>
    <w:p w14:paraId="1CBD88A6" w14:textId="20955F26" w:rsidR="00073E6D" w:rsidRPr="0019752D" w:rsidRDefault="00073E6D" w:rsidP="00891A92">
      <w:pPr>
        <w:spacing w:after="0" w:line="276" w:lineRule="auto"/>
        <w:jc w:val="both"/>
        <w:rPr>
          <w:rFonts w:ascii="Times New Roman" w:hAnsi="Times New Roman" w:cs="Times New Roman"/>
          <w:b/>
          <w:bCs/>
          <w:sz w:val="20"/>
          <w:szCs w:val="20"/>
        </w:rPr>
      </w:pPr>
      <w:r w:rsidRPr="0019752D">
        <w:rPr>
          <w:rFonts w:ascii="Times New Roman" w:hAnsi="Times New Roman" w:cs="Times New Roman"/>
          <w:b/>
          <w:bCs/>
          <w:sz w:val="20"/>
          <w:szCs w:val="20"/>
        </w:rPr>
        <w:t>V - ESTIMATIVAS DAS QUANTIDADES PARA A CONTRATAÇÃO, ACOMPANHADAS DAS MEMÓRIAS DE CÁLCULO E DOS DOCUMENTOS QUE LHES DÃO SUPORTE, QUE CONSIDEREM INTERDEPENDÊNCIAS COM OUTRAS CONTRATAÇÕES, DE MODO A POSSIBILITAR ECONOMIA DE ESCALA:</w:t>
      </w:r>
    </w:p>
    <w:p w14:paraId="2A41160D" w14:textId="77777777" w:rsidR="003D281D" w:rsidRPr="003D281D" w:rsidRDefault="003D281D" w:rsidP="003D281D">
      <w:pPr>
        <w:spacing w:after="0" w:line="276" w:lineRule="auto"/>
        <w:ind w:firstLine="567"/>
        <w:jc w:val="both"/>
        <w:rPr>
          <w:rFonts w:ascii="Times New Roman" w:hAnsi="Times New Roman" w:cs="Times New Roman"/>
          <w:sz w:val="20"/>
          <w:szCs w:val="20"/>
        </w:rPr>
      </w:pPr>
      <w:r w:rsidRPr="003D281D">
        <w:rPr>
          <w:rFonts w:ascii="Times New Roman" w:hAnsi="Times New Roman" w:cs="Times New Roman"/>
          <w:sz w:val="20"/>
          <w:szCs w:val="20"/>
        </w:rPr>
        <w:t>Considerando a natureza singular e específica da presente contratação, voltada à adaptação veicular de unidade pertencente ao patrimônio da Administração Municipal, a estimativa de quantitativos não decorre de séries históricas de consumo ou de levantamentos técnicos padronizados, mas sim da própria caracterização objetiva da necessidade administrativa, a qual se limita à adequação de 01 (um) veículo recém-adquirido.</w:t>
      </w:r>
    </w:p>
    <w:p w14:paraId="1DF7C7B8" w14:textId="481DC245" w:rsidR="003D281D" w:rsidRPr="003D281D" w:rsidRDefault="003D281D" w:rsidP="003D281D">
      <w:pPr>
        <w:spacing w:after="0" w:line="276" w:lineRule="auto"/>
        <w:ind w:firstLine="567"/>
        <w:jc w:val="both"/>
        <w:rPr>
          <w:rFonts w:ascii="Times New Roman" w:hAnsi="Times New Roman" w:cs="Times New Roman"/>
          <w:sz w:val="20"/>
          <w:szCs w:val="20"/>
        </w:rPr>
      </w:pPr>
      <w:r w:rsidRPr="003D281D">
        <w:rPr>
          <w:rFonts w:ascii="Times New Roman" w:hAnsi="Times New Roman" w:cs="Times New Roman"/>
          <w:sz w:val="20"/>
          <w:szCs w:val="20"/>
        </w:rPr>
        <w:t xml:space="preserve">Nesse contexto, a quantidade estimada para a contratação corresponde a </w:t>
      </w:r>
      <w:r w:rsidRPr="003D281D">
        <w:rPr>
          <w:rFonts w:ascii="Times New Roman" w:hAnsi="Times New Roman" w:cs="Times New Roman"/>
          <w:b/>
          <w:bCs/>
          <w:sz w:val="20"/>
          <w:szCs w:val="20"/>
        </w:rPr>
        <w:t>01 (UMA) UNIDADE DE SERVIÇO COMPLETO DE ADAPTAÇÃO VEICULAR</w:t>
      </w:r>
      <w:r w:rsidRPr="003D281D">
        <w:rPr>
          <w:rFonts w:ascii="Times New Roman" w:hAnsi="Times New Roman" w:cs="Times New Roman"/>
          <w:sz w:val="20"/>
          <w:szCs w:val="20"/>
        </w:rPr>
        <w:t>, compreendendo o fornecimento integral de materiais, equipamentos, dispositivos de acessibilidade, mão de obra especializada e todos os insumos necessários à plena execução do objeto, em regime de solução integrada.</w:t>
      </w:r>
    </w:p>
    <w:p w14:paraId="45B58CE6" w14:textId="77777777" w:rsidR="003D281D" w:rsidRPr="003D281D" w:rsidRDefault="003D281D" w:rsidP="003D281D">
      <w:pPr>
        <w:spacing w:after="0" w:line="276" w:lineRule="auto"/>
        <w:ind w:firstLine="567"/>
        <w:jc w:val="both"/>
        <w:rPr>
          <w:rFonts w:ascii="Times New Roman" w:hAnsi="Times New Roman" w:cs="Times New Roman"/>
          <w:sz w:val="20"/>
          <w:szCs w:val="20"/>
        </w:rPr>
      </w:pPr>
      <w:r w:rsidRPr="003D281D">
        <w:rPr>
          <w:rFonts w:ascii="Times New Roman" w:hAnsi="Times New Roman" w:cs="Times New Roman"/>
          <w:sz w:val="20"/>
          <w:szCs w:val="20"/>
        </w:rPr>
        <w:t>Os materiais e peças a serem empregados na execução dos serviços serão de responsabilidade da empresa contratada, devendo ser novos, adequados às especificações técnicas exigidas, compatíveis com o modelo do veículo e em conformidade com os padrões de qualidade e segurança usualmente praticados no mercado, conforme delineado no presente Estudo Técnico Preliminar e a ser detalhado no instrumento contratual.</w:t>
      </w:r>
    </w:p>
    <w:p w14:paraId="60EB3017" w14:textId="77777777" w:rsidR="003D281D" w:rsidRPr="003D281D" w:rsidRDefault="003D281D" w:rsidP="003D281D">
      <w:pPr>
        <w:spacing w:after="0" w:line="276" w:lineRule="auto"/>
        <w:ind w:firstLine="567"/>
        <w:jc w:val="both"/>
        <w:rPr>
          <w:rFonts w:ascii="Times New Roman" w:hAnsi="Times New Roman" w:cs="Times New Roman"/>
          <w:sz w:val="20"/>
          <w:szCs w:val="20"/>
        </w:rPr>
      </w:pPr>
      <w:r w:rsidRPr="003D281D">
        <w:rPr>
          <w:rFonts w:ascii="Times New Roman" w:hAnsi="Times New Roman" w:cs="Times New Roman"/>
          <w:sz w:val="20"/>
          <w:szCs w:val="20"/>
        </w:rPr>
        <w:t>Ressalta-se que não se mostra tecnicamente viável o fracionamento da contratação, tampouco a execução parcial do objeto, uma vez que os serviços de adaptação veicular constituem solução integrada, composta por etapas interdependentes que devem ser executadas de forma coordenada e contínua, sob pena de comprometimento da funcionalidade, da segurança e da conformidade normativa do veículo adaptado.</w:t>
      </w:r>
    </w:p>
    <w:p w14:paraId="39A0C8B5" w14:textId="77777777" w:rsidR="003D281D" w:rsidRPr="003D281D" w:rsidRDefault="003D281D" w:rsidP="003D281D">
      <w:pPr>
        <w:spacing w:after="0" w:line="276" w:lineRule="auto"/>
        <w:ind w:firstLine="567"/>
        <w:jc w:val="both"/>
        <w:rPr>
          <w:rFonts w:ascii="Times New Roman" w:hAnsi="Times New Roman" w:cs="Times New Roman"/>
          <w:sz w:val="20"/>
          <w:szCs w:val="20"/>
        </w:rPr>
      </w:pPr>
      <w:r w:rsidRPr="003D281D">
        <w:rPr>
          <w:rFonts w:ascii="Times New Roman" w:hAnsi="Times New Roman" w:cs="Times New Roman"/>
          <w:sz w:val="20"/>
          <w:szCs w:val="20"/>
        </w:rPr>
        <w:t>A definição da quantidade, portanto, decorre diretamente da necessidade administrativa específica e da unidade física a ser adaptada, sendo corroborada pelos orçamentos obtidos junto a fornecedores especializados no segmento, os quais integram o presente Estudo Técnico Preliminar e constituem a base referencial para a estimativa de valor da contratação, assegurando sua compatibilidade com os preços praticados no mercado regional.</w:t>
      </w:r>
    </w:p>
    <w:p w14:paraId="6840A63D" w14:textId="77777777" w:rsidR="003D281D" w:rsidRPr="003D281D" w:rsidRDefault="003D281D" w:rsidP="003D281D">
      <w:pPr>
        <w:spacing w:after="0" w:line="276" w:lineRule="auto"/>
        <w:ind w:firstLine="567"/>
        <w:jc w:val="both"/>
        <w:rPr>
          <w:rFonts w:ascii="Times New Roman" w:hAnsi="Times New Roman" w:cs="Times New Roman"/>
          <w:sz w:val="20"/>
          <w:szCs w:val="20"/>
        </w:rPr>
      </w:pPr>
      <w:r w:rsidRPr="003D281D">
        <w:rPr>
          <w:rFonts w:ascii="Times New Roman" w:hAnsi="Times New Roman" w:cs="Times New Roman"/>
          <w:sz w:val="20"/>
          <w:szCs w:val="20"/>
        </w:rPr>
        <w:t>Por fim, a consolidação da contratação em objeto único e indivisível promove maior eficiência administrativa, simplificação procedimental e adequada gestão do patrimônio público, assegurando que o veículo adaptado atenda integralmente às necessidades operacionais da Secretaria Municipal de Saúde, Assistência Social e Habitação, contribuindo para a efetividade das políticas públicas de acessibilidade e inclusão social no âmbito do Município de Paverama.</w:t>
      </w:r>
    </w:p>
    <w:p w14:paraId="356FE8D9" w14:textId="77777777" w:rsidR="006619F4" w:rsidRDefault="006619F4" w:rsidP="00891A92">
      <w:pPr>
        <w:spacing w:after="0" w:line="276" w:lineRule="auto"/>
        <w:ind w:firstLine="567"/>
        <w:jc w:val="both"/>
        <w:rPr>
          <w:rFonts w:ascii="Times New Roman" w:hAnsi="Times New Roman" w:cs="Times New Roman"/>
          <w:sz w:val="20"/>
          <w:szCs w:val="20"/>
        </w:rPr>
      </w:pPr>
    </w:p>
    <w:p w14:paraId="462D32F6" w14:textId="1D6FF22C" w:rsidR="0034208B" w:rsidRPr="0019752D" w:rsidRDefault="00B87DCB" w:rsidP="00891A92">
      <w:pPr>
        <w:spacing w:after="0" w:line="276" w:lineRule="auto"/>
        <w:jc w:val="both"/>
        <w:rPr>
          <w:rFonts w:ascii="Times New Roman" w:hAnsi="Times New Roman" w:cs="Times New Roman"/>
          <w:b/>
          <w:bCs/>
          <w:color w:val="000000" w:themeColor="text1"/>
          <w:sz w:val="20"/>
          <w:szCs w:val="20"/>
        </w:rPr>
      </w:pPr>
      <w:r w:rsidRPr="0019752D">
        <w:rPr>
          <w:rFonts w:ascii="Times New Roman" w:hAnsi="Times New Roman" w:cs="Times New Roman"/>
          <w:b/>
          <w:bCs/>
          <w:color w:val="000000" w:themeColor="text1"/>
          <w:sz w:val="20"/>
          <w:szCs w:val="20"/>
        </w:rPr>
        <w:t>V</w:t>
      </w:r>
      <w:r w:rsidR="004F6BB3">
        <w:rPr>
          <w:rFonts w:ascii="Times New Roman" w:hAnsi="Times New Roman" w:cs="Times New Roman"/>
          <w:b/>
          <w:bCs/>
          <w:color w:val="000000" w:themeColor="text1"/>
          <w:sz w:val="20"/>
          <w:szCs w:val="20"/>
        </w:rPr>
        <w:t>I</w:t>
      </w:r>
      <w:r w:rsidRPr="0019752D">
        <w:rPr>
          <w:rFonts w:ascii="Times New Roman" w:hAnsi="Times New Roman" w:cs="Times New Roman"/>
          <w:b/>
          <w:bCs/>
          <w:color w:val="000000" w:themeColor="text1"/>
          <w:sz w:val="20"/>
          <w:szCs w:val="20"/>
        </w:rPr>
        <w:t xml:space="preserve">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2B02482" w14:textId="77777777" w:rsidR="00F204FB" w:rsidRPr="00F204FB" w:rsidRDefault="00F204FB" w:rsidP="00F204FB">
      <w:pPr>
        <w:spacing w:after="0" w:line="276" w:lineRule="auto"/>
        <w:ind w:firstLine="567"/>
        <w:jc w:val="both"/>
        <w:rPr>
          <w:rFonts w:ascii="Times New Roman" w:hAnsi="Times New Roman" w:cs="Times New Roman"/>
          <w:color w:val="000000" w:themeColor="text1"/>
          <w:sz w:val="20"/>
          <w:szCs w:val="20"/>
        </w:rPr>
      </w:pPr>
      <w:r w:rsidRPr="00F204FB">
        <w:rPr>
          <w:rFonts w:ascii="Times New Roman" w:hAnsi="Times New Roman" w:cs="Times New Roman"/>
          <w:color w:val="000000" w:themeColor="text1"/>
          <w:sz w:val="20"/>
          <w:szCs w:val="20"/>
        </w:rPr>
        <w:t>A estimativa do valor da contratação foi elaborada com base em pesquisa de mercado realizada junto a fornecedores especializados no ramo de adaptação veicular para acessibilidade, considerando as especificações técnicas mínimas estabelecidas neste Estudo Técnico Preliminar, bem como as condições reais de execução dos serviços demandados pela Administração Municipal.</w:t>
      </w:r>
    </w:p>
    <w:p w14:paraId="4A75640C" w14:textId="77777777" w:rsidR="00F204FB" w:rsidRPr="00F204FB" w:rsidRDefault="00F204FB" w:rsidP="00F204FB">
      <w:pPr>
        <w:spacing w:after="0" w:line="276" w:lineRule="auto"/>
        <w:ind w:firstLine="567"/>
        <w:jc w:val="both"/>
        <w:rPr>
          <w:rFonts w:ascii="Times New Roman" w:hAnsi="Times New Roman" w:cs="Times New Roman"/>
          <w:color w:val="000000" w:themeColor="text1"/>
          <w:sz w:val="20"/>
          <w:szCs w:val="20"/>
        </w:rPr>
      </w:pPr>
      <w:r w:rsidRPr="00F204FB">
        <w:rPr>
          <w:rFonts w:ascii="Times New Roman" w:hAnsi="Times New Roman" w:cs="Times New Roman"/>
          <w:color w:val="000000" w:themeColor="text1"/>
          <w:sz w:val="20"/>
          <w:szCs w:val="20"/>
        </w:rPr>
        <w:t>Para fins de composição do valor estimado, foram obtidos orçamentos junto a empresas atuantes no segmento, contemplando a execução integral dos serviços de adaptação do veículo, incluindo o fornecimento de equipamentos e dispositivos de acessibilidade, materiais, mão de obra especializada e todos os insumos necessários à plena execução do objeto. De forma complementar, procedeu-se à análise de contratações similares constantes em bases públicas de dados, especialmente na Plataforma Banco de Preços, com o objetivo de aferir a compatibilidade dos valores praticados em âmbito regional e nacional.</w:t>
      </w:r>
    </w:p>
    <w:p w14:paraId="148BEB84" w14:textId="2224F88E" w:rsidR="00F204FB" w:rsidRPr="00F204FB" w:rsidRDefault="00F204FB" w:rsidP="00F204FB">
      <w:pPr>
        <w:spacing w:after="0" w:line="276" w:lineRule="auto"/>
        <w:ind w:firstLine="567"/>
        <w:jc w:val="both"/>
        <w:rPr>
          <w:rFonts w:ascii="Times New Roman" w:hAnsi="Times New Roman" w:cs="Times New Roman"/>
          <w:color w:val="000000" w:themeColor="text1"/>
          <w:sz w:val="20"/>
          <w:szCs w:val="20"/>
        </w:rPr>
      </w:pPr>
      <w:r w:rsidRPr="00F204FB">
        <w:rPr>
          <w:rFonts w:ascii="Times New Roman" w:hAnsi="Times New Roman" w:cs="Times New Roman"/>
          <w:color w:val="000000" w:themeColor="text1"/>
          <w:sz w:val="20"/>
          <w:szCs w:val="20"/>
        </w:rPr>
        <w:t xml:space="preserve">Após a análise comparativa das propostas obtidas, adotou-se como referência </w:t>
      </w:r>
      <w:r w:rsidR="004A1BCB">
        <w:rPr>
          <w:rFonts w:ascii="Times New Roman" w:hAnsi="Times New Roman" w:cs="Times New Roman"/>
          <w:color w:val="000000" w:themeColor="text1"/>
          <w:sz w:val="20"/>
          <w:szCs w:val="20"/>
        </w:rPr>
        <w:t xml:space="preserve">o valor médio </w:t>
      </w:r>
      <w:r w:rsidRPr="00F204FB">
        <w:rPr>
          <w:rFonts w:ascii="Times New Roman" w:hAnsi="Times New Roman" w:cs="Times New Roman"/>
          <w:color w:val="000000" w:themeColor="text1"/>
          <w:sz w:val="20"/>
          <w:szCs w:val="20"/>
        </w:rPr>
        <w:t xml:space="preserve">estimado de </w:t>
      </w:r>
      <w:r w:rsidR="004A1BCB" w:rsidRPr="00F204FB">
        <w:rPr>
          <w:rFonts w:ascii="Times New Roman" w:hAnsi="Times New Roman" w:cs="Times New Roman"/>
          <w:b/>
          <w:bCs/>
          <w:color w:val="000000" w:themeColor="text1"/>
          <w:sz w:val="20"/>
          <w:szCs w:val="20"/>
        </w:rPr>
        <w:t xml:space="preserve">R$ </w:t>
      </w:r>
      <w:r w:rsidR="004A1BCB" w:rsidRPr="004A1BCB">
        <w:rPr>
          <w:rFonts w:ascii="Times New Roman" w:hAnsi="Times New Roman" w:cs="Times New Roman"/>
          <w:b/>
          <w:bCs/>
          <w:color w:val="000000" w:themeColor="text1"/>
          <w:sz w:val="20"/>
          <w:szCs w:val="20"/>
        </w:rPr>
        <w:t>41</w:t>
      </w:r>
      <w:r w:rsidR="004A1BCB" w:rsidRPr="00F204FB">
        <w:rPr>
          <w:rFonts w:ascii="Times New Roman" w:hAnsi="Times New Roman" w:cs="Times New Roman"/>
          <w:b/>
          <w:bCs/>
          <w:color w:val="000000" w:themeColor="text1"/>
          <w:sz w:val="20"/>
          <w:szCs w:val="20"/>
        </w:rPr>
        <w:t>.</w:t>
      </w:r>
      <w:r w:rsidR="004A1BCB" w:rsidRPr="004A1BCB">
        <w:rPr>
          <w:rFonts w:ascii="Times New Roman" w:hAnsi="Times New Roman" w:cs="Times New Roman"/>
          <w:b/>
          <w:bCs/>
          <w:color w:val="000000" w:themeColor="text1"/>
          <w:sz w:val="20"/>
          <w:szCs w:val="20"/>
        </w:rPr>
        <w:t>288</w:t>
      </w:r>
      <w:r w:rsidR="004A1BCB" w:rsidRPr="00F204FB">
        <w:rPr>
          <w:rFonts w:ascii="Times New Roman" w:hAnsi="Times New Roman" w:cs="Times New Roman"/>
          <w:b/>
          <w:bCs/>
          <w:color w:val="000000" w:themeColor="text1"/>
          <w:sz w:val="20"/>
          <w:szCs w:val="20"/>
        </w:rPr>
        <w:t>,</w:t>
      </w:r>
      <w:r w:rsidR="004A1BCB" w:rsidRPr="004A1BCB">
        <w:rPr>
          <w:rFonts w:ascii="Times New Roman" w:hAnsi="Times New Roman" w:cs="Times New Roman"/>
          <w:b/>
          <w:bCs/>
          <w:color w:val="000000" w:themeColor="text1"/>
          <w:sz w:val="20"/>
          <w:szCs w:val="20"/>
        </w:rPr>
        <w:t>52</w:t>
      </w:r>
      <w:r w:rsidR="004A1BCB" w:rsidRPr="00F204FB">
        <w:rPr>
          <w:rFonts w:ascii="Times New Roman" w:hAnsi="Times New Roman" w:cs="Times New Roman"/>
          <w:b/>
          <w:bCs/>
          <w:color w:val="000000" w:themeColor="text1"/>
          <w:sz w:val="20"/>
          <w:szCs w:val="20"/>
        </w:rPr>
        <w:t xml:space="preserve"> (</w:t>
      </w:r>
      <w:r w:rsidR="004A1BCB" w:rsidRPr="004A1BCB">
        <w:rPr>
          <w:rFonts w:ascii="Times New Roman" w:hAnsi="Times New Roman" w:cs="Times New Roman"/>
          <w:b/>
          <w:bCs/>
          <w:color w:val="000000" w:themeColor="text1"/>
          <w:sz w:val="20"/>
          <w:szCs w:val="20"/>
        </w:rPr>
        <w:t>QUARENTA E UM MIL, DUZENTOS E OITENTA E OITO REAIS E CINQUENTA E DOIS CENTAVOS</w:t>
      </w:r>
      <w:r w:rsidR="004A1BCB" w:rsidRPr="00F204FB">
        <w:rPr>
          <w:rFonts w:ascii="Times New Roman" w:hAnsi="Times New Roman" w:cs="Times New Roman"/>
          <w:b/>
          <w:bCs/>
          <w:color w:val="000000" w:themeColor="text1"/>
          <w:sz w:val="20"/>
          <w:szCs w:val="20"/>
        </w:rPr>
        <w:t>)</w:t>
      </w:r>
      <w:r w:rsidRPr="00F204FB">
        <w:rPr>
          <w:rFonts w:ascii="Times New Roman" w:hAnsi="Times New Roman" w:cs="Times New Roman"/>
          <w:color w:val="000000" w:themeColor="text1"/>
          <w:sz w:val="20"/>
          <w:szCs w:val="20"/>
        </w:rPr>
        <w:t>, por se mostrar compatível com os preços de mercado e adequado à realidade local, em observância aos princípios da economicidade, da razoabilidade e da seleção da proposta mais vantajosa para a Administração Pública.</w:t>
      </w:r>
    </w:p>
    <w:p w14:paraId="56D6E18C" w14:textId="77777777" w:rsidR="00F204FB" w:rsidRPr="00F204FB" w:rsidRDefault="00F204FB" w:rsidP="00F204FB">
      <w:pPr>
        <w:spacing w:after="0" w:line="276" w:lineRule="auto"/>
        <w:ind w:firstLine="567"/>
        <w:jc w:val="both"/>
        <w:rPr>
          <w:rFonts w:ascii="Times New Roman" w:hAnsi="Times New Roman" w:cs="Times New Roman"/>
          <w:color w:val="000000" w:themeColor="text1"/>
          <w:sz w:val="20"/>
          <w:szCs w:val="20"/>
        </w:rPr>
      </w:pPr>
      <w:r w:rsidRPr="00F204FB">
        <w:rPr>
          <w:rFonts w:ascii="Times New Roman" w:hAnsi="Times New Roman" w:cs="Times New Roman"/>
          <w:color w:val="000000" w:themeColor="text1"/>
          <w:sz w:val="20"/>
          <w:szCs w:val="20"/>
        </w:rPr>
        <w:t>O valor estimado contempla a totalidade dos custos diretos e indiretos necessários à execução do objeto, abrangendo, entre outros, o fornecimento e instalação de equipamentos de acessibilidade, materiais, mão de obra especializada, encargos trabalhistas e previdenciários, tributos, transporte do veículo, garantia dos serviços e demais despesas correlatas, de modo a refletir, com fidedignidade, o custo global da contratação.</w:t>
      </w:r>
    </w:p>
    <w:p w14:paraId="0C97935A" w14:textId="77777777" w:rsidR="00F204FB" w:rsidRPr="00F204FB" w:rsidRDefault="00F204FB" w:rsidP="00F204FB">
      <w:pPr>
        <w:spacing w:after="0" w:line="276" w:lineRule="auto"/>
        <w:ind w:firstLine="567"/>
        <w:jc w:val="both"/>
        <w:rPr>
          <w:rFonts w:ascii="Times New Roman" w:hAnsi="Times New Roman" w:cs="Times New Roman"/>
          <w:color w:val="000000" w:themeColor="text1"/>
          <w:sz w:val="20"/>
          <w:szCs w:val="20"/>
        </w:rPr>
      </w:pPr>
      <w:r w:rsidRPr="002F29A5">
        <w:rPr>
          <w:rFonts w:ascii="Times New Roman" w:hAnsi="Times New Roman" w:cs="Times New Roman"/>
          <w:b/>
          <w:bCs/>
          <w:color w:val="000000" w:themeColor="text1"/>
          <w:sz w:val="20"/>
          <w:szCs w:val="20"/>
        </w:rPr>
        <w:t>Registra-se, por fim, que a Administração não adotará o sigilo do orçamento estimado, optando pela sua ampla divulgação, tendo em vista as características do mercado envolvido, marcado por número reduzido de fornecedores e relativa padronização das soluções técnicas.</w:t>
      </w:r>
      <w:r w:rsidRPr="00F204FB">
        <w:rPr>
          <w:rFonts w:ascii="Times New Roman" w:hAnsi="Times New Roman" w:cs="Times New Roman"/>
          <w:color w:val="000000" w:themeColor="text1"/>
          <w:sz w:val="20"/>
          <w:szCs w:val="20"/>
        </w:rPr>
        <w:t xml:space="preserve"> Nesse contexto, a publicidade do valor estimado não compromete a competitividade do procedimento, tampouco induz a formação artificial de preços, ao passo que contribui para a transparência, previsibilidade e controle social da contratação, em consonância com os princípios da publicidade, da eficiência e da governança nas contratações públicas.</w:t>
      </w:r>
    </w:p>
    <w:p w14:paraId="51829284" w14:textId="77777777" w:rsidR="003D281D" w:rsidRDefault="003D281D" w:rsidP="00891A92">
      <w:pPr>
        <w:spacing w:after="0" w:line="276" w:lineRule="auto"/>
        <w:ind w:firstLine="567"/>
        <w:jc w:val="both"/>
        <w:rPr>
          <w:rFonts w:ascii="Times New Roman" w:hAnsi="Times New Roman" w:cs="Times New Roman"/>
          <w:color w:val="000000" w:themeColor="text1"/>
          <w:sz w:val="20"/>
          <w:szCs w:val="20"/>
        </w:rPr>
      </w:pPr>
    </w:p>
    <w:p w14:paraId="24A009D0" w14:textId="31221E01" w:rsidR="0034208B" w:rsidRPr="0019752D" w:rsidRDefault="00B87DCB" w:rsidP="00891A92">
      <w:pPr>
        <w:spacing w:after="0" w:line="276" w:lineRule="auto"/>
        <w:jc w:val="both"/>
        <w:rPr>
          <w:rFonts w:ascii="Times New Roman" w:hAnsi="Times New Roman" w:cs="Times New Roman"/>
          <w:b/>
          <w:bCs/>
          <w:sz w:val="20"/>
          <w:szCs w:val="20"/>
        </w:rPr>
      </w:pPr>
      <w:r w:rsidRPr="0019752D">
        <w:rPr>
          <w:rFonts w:ascii="Times New Roman" w:hAnsi="Times New Roman" w:cs="Times New Roman"/>
          <w:b/>
          <w:bCs/>
          <w:sz w:val="20"/>
          <w:szCs w:val="20"/>
        </w:rPr>
        <w:t>VI</w:t>
      </w:r>
      <w:r w:rsidR="0019752D" w:rsidRPr="0019752D">
        <w:rPr>
          <w:rFonts w:ascii="Times New Roman" w:hAnsi="Times New Roman" w:cs="Times New Roman"/>
          <w:b/>
          <w:bCs/>
          <w:sz w:val="20"/>
          <w:szCs w:val="20"/>
        </w:rPr>
        <w:t>I</w:t>
      </w:r>
      <w:r w:rsidRPr="0019752D">
        <w:rPr>
          <w:rFonts w:ascii="Times New Roman" w:hAnsi="Times New Roman" w:cs="Times New Roman"/>
          <w:b/>
          <w:bCs/>
          <w:sz w:val="20"/>
          <w:szCs w:val="20"/>
        </w:rPr>
        <w:t xml:space="preserve"> - DESCRIÇÃO DA SOLUÇÃO COMO UM TODO, INCLUSIVE DAS EXIGÊNCIAS RELACIONADAS À MANUTENÇÃO E À ASSISTÊNCIA TÉCNICA, QUANDO FOR O CASO:</w:t>
      </w:r>
    </w:p>
    <w:p w14:paraId="4AE292D1" w14:textId="6DC42D33" w:rsid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 xml:space="preserve">A solução proposta consiste na contratação de empresa especializada para a execução de serviços técnicos de adaptação veicular, compreendendo, de forma integrada e indissociável, o fornecimento, instalação e adequação de dispositivos de acessibilidade destinados ao transporte de pessoas com deficiência e mobilidade reduzida, especialmente usuários cadeirantes, em veículo novo pertencente à Administração Municipal. </w:t>
      </w:r>
    </w:p>
    <w:p w14:paraId="0C08FCC1" w14:textId="7C36518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A solução abrange a totalidade dos insumos necessários à sua implementação, incluindo materiais, equipamentos, componentes, mão de obra especializada, logística de execução e eventuais adequações estruturais, de modo a assegurar a plena funcionalidade do veículo, em conformidade com as normas técnicas aplicáveis, regulamentações de trânsito e padrões de segurança exigidos.</w:t>
      </w:r>
    </w:p>
    <w:p w14:paraId="4FD54032" w14:textId="7777777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A modelagem adotada fundamenta-se em solução integrada, estruturada sob a perspectiva do ciclo de vida da contratação, contemplando desde a formalização contratual até a entrega final do objeto em perfeitas condições de uso, segurança e regularidade. A execução dos serviços compreenderá, dentre outras intervenções, a instalação de sistemas de acesso (rampa ou plataforma elevatória), dispositivos de fixação e ancoragem de cadeira de rodas, sistemas de retenção e segurança, cintos específicos, além de eventuais reforços estruturais necessários à adequada acomodação dos equipamentos, devendo tais intervenções observar rigorosamente as normas técnicas da ABNT aplicáveis, as diretrizes do Estatuto da Pessoa com Deficiência (Lei nº 13.146/2015) e as regulamentações do Conselho Nacional de Trânsito – CONTRAN relativas à modificação de veículos e segurança veicular.</w:t>
      </w:r>
    </w:p>
    <w:p w14:paraId="430C8DF6" w14:textId="7777777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A execução contratual será realizada de forma sequencial e tecnicamente coordenada, iniciando-se com a emissão da ordem de início dos serviços. A Administração Municipal será responsável pela condução do veículo até as dependências da empresa contratada, em data previamente ajustada entre as partes, momento a partir do qual a contratada assumirá integral responsabilidade pela guarda, conservação e integridade do bem durante todo o período de execução.</w:t>
      </w:r>
    </w:p>
    <w:p w14:paraId="53AF015D" w14:textId="7777777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Os serviços de adaptação veicular deverão ser executados nas instalações da contratada, por equipe técnica qualificada, sob a responsabilidade de profissional designado, devidamente capacitado para a realização das intervenções necessárias. A execução compreenderá a instalação de dispositivos de acessibilidade, tais como rampa ou plataforma elevatória, sistemas de fixação e ancoragem de cadeira de rodas, sistemas de retenção e segurança, cintos específicos, bem como a realização de adequações estruturais, testes operacionais e ajustes técnicos indispensáveis ao pleno funcionamento da solução implementada.</w:t>
      </w:r>
    </w:p>
    <w:p w14:paraId="7BD4354F" w14:textId="7777777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Adicionalmente, a solução contempla a obrigatoriedade de conformidade do veículo perante os órgãos de trânsito competentes, cabendo à contratada observar e providenciar, quando aplicável, os procedimentos necessários à regularização da alteração de características do veículo, incluindo emissão de laudos técnicos, obtenção de Certificado de Segurança Veicular (CSV), realização de inspeções e atualização da documentação (CRV/CRLV), assegurando que o veículo esteja apto à circulação regular após a adaptação.</w:t>
      </w:r>
    </w:p>
    <w:p w14:paraId="170E0074" w14:textId="4EE66F6A"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Concluída a execução dos serviços, caberá à empresa contratada a responsabilidade pelo transporte do veículo até o Município de Paverama, incluindo todos os custos logísticos envolvidos, os quais deverão estar previamente considerados na proposta apresentada, não sendo admitidos acréscimos posteriores a esse título. O veículo deverá ser entregue na sede da Administração Municipal em perfeitas condições de funcionamento, devidamente adaptado, regularizado e apto à utilização para a finalidade pública a que se destina.</w:t>
      </w:r>
    </w:p>
    <w:p w14:paraId="0F341339" w14:textId="7777777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O recebimento do objeto ocorrerá em duas etapas, sendo inicialmente provisório, para fins de verificação preliminar, e, posteriormente, definitivo, após validação integral da conformidade técnica, funcionalidade dos dispositivos instalados, estabilidade, segurança e atendimento às especificações estabelecidas, mediante atesto do fiscal designado.</w:t>
      </w:r>
    </w:p>
    <w:p w14:paraId="5BD22435" w14:textId="7777777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A fiscalização contratual será exercida por servidor formalmente designado pela Administração, competindo-lhe acompanhar a execução, verificar o cumprimento dos prazos, aferir a qualidade dos serviços, validar os testes operacionais e assegurar a conformidade técnica da adaptação realizada. A contratada deverá prestar todas as informações necessárias, atender às determinações da fiscalização e promover, sem ônus adicional, a correção de eventuais inconformidades.</w:t>
      </w:r>
    </w:p>
    <w:p w14:paraId="27C3EF6E" w14:textId="77777777"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No que se refere à sistemática de pagamento, esta será realizada em parcela única, condicionada ao recebimento definitivo do objeto, após a verificação integral da conformidade técnica da adaptação veicular, do pleno funcionamento dos dispositivos instalados e do atendimento às especificações estabelecidas no processo, assegurando a adequada vinculação entre a liquidação da despesa e a efetiva entrega do resultado contratado.</w:t>
      </w:r>
    </w:p>
    <w:p w14:paraId="22C51133" w14:textId="0E9ABE35"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 xml:space="preserve">A solução contempla, ainda, a exigência de garantia mínima </w:t>
      </w:r>
      <w:r w:rsidR="002F29A5">
        <w:rPr>
          <w:rFonts w:ascii="Times New Roman" w:hAnsi="Times New Roman" w:cs="Times New Roman"/>
          <w:sz w:val="20"/>
          <w:szCs w:val="20"/>
        </w:rPr>
        <w:t xml:space="preserve">de até 90 (noventa) dias </w:t>
      </w:r>
      <w:r w:rsidRPr="00C349A1">
        <w:rPr>
          <w:rFonts w:ascii="Times New Roman" w:hAnsi="Times New Roman" w:cs="Times New Roman"/>
          <w:sz w:val="20"/>
          <w:szCs w:val="20"/>
        </w:rPr>
        <w:t>sobre os serviços executados e sobre os equipamentos e dispositivos instalados, sem prejuízo das garantias legais aplicáveis. Durante o período de garantia, a contratada deverá realizar, sem ônus adicional, manutenções corretivas, reparos ou substituições necessárias, assegurando a durabilidade, a segurança e a confiabilidade do veículo adaptado.</w:t>
      </w:r>
    </w:p>
    <w:p w14:paraId="730FA345" w14:textId="075ABC7C" w:rsidR="00C349A1" w:rsidRPr="00C349A1" w:rsidRDefault="00C349A1" w:rsidP="00C349A1">
      <w:pPr>
        <w:spacing w:after="0" w:line="276" w:lineRule="auto"/>
        <w:ind w:firstLine="708"/>
        <w:jc w:val="both"/>
        <w:rPr>
          <w:rFonts w:ascii="Times New Roman" w:hAnsi="Times New Roman" w:cs="Times New Roman"/>
          <w:sz w:val="20"/>
          <w:szCs w:val="20"/>
        </w:rPr>
      </w:pPr>
      <w:r w:rsidRPr="00C349A1">
        <w:rPr>
          <w:rFonts w:ascii="Times New Roman" w:hAnsi="Times New Roman" w:cs="Times New Roman"/>
          <w:sz w:val="20"/>
          <w:szCs w:val="20"/>
        </w:rPr>
        <w:t>A execução dos serviços deverá observar planejamento técnico adequado, devendo ser concluída no prazo máximo de até 30 (trinta) dias, contados da emissão da ordem de início, ressalvadas situações excepcionais devidamente justificadas e autorizadas pela Administração.</w:t>
      </w:r>
      <w:r>
        <w:rPr>
          <w:rFonts w:ascii="Times New Roman" w:hAnsi="Times New Roman" w:cs="Times New Roman"/>
          <w:sz w:val="20"/>
          <w:szCs w:val="20"/>
        </w:rPr>
        <w:t xml:space="preserve"> </w:t>
      </w:r>
      <w:r w:rsidRPr="00C349A1">
        <w:rPr>
          <w:rFonts w:ascii="Times New Roman" w:hAnsi="Times New Roman" w:cs="Times New Roman"/>
          <w:sz w:val="20"/>
          <w:szCs w:val="20"/>
        </w:rPr>
        <w:t>Destarte, a solução adotada revela-se tecnicamente adequada, operacionalmente eficiente e economicamente vantajosa, na medida em que assegura o pleno aproveitamento do patrimônio público, reduz a necessidade de soluções alternativas mais onerosas e viabiliza a efetiva implementação das políticas públicas de acessibilidade e inclusão social, em estrita observância ao interesse público e aos princípios que regem as contratações públicas.</w:t>
      </w:r>
    </w:p>
    <w:p w14:paraId="34D13EA0" w14:textId="2352EC46" w:rsidR="00417073" w:rsidRDefault="00417073" w:rsidP="00D73852">
      <w:pPr>
        <w:spacing w:after="0" w:line="276" w:lineRule="auto"/>
        <w:jc w:val="both"/>
        <w:rPr>
          <w:rFonts w:ascii="Times New Roman" w:hAnsi="Times New Roman" w:cs="Times New Roman"/>
          <w:sz w:val="20"/>
          <w:szCs w:val="20"/>
        </w:rPr>
      </w:pPr>
    </w:p>
    <w:p w14:paraId="1FF39C50" w14:textId="46FEC110" w:rsidR="0034208B" w:rsidRPr="0019752D" w:rsidRDefault="00D73852" w:rsidP="00891A92">
      <w:pPr>
        <w:spacing w:after="0" w:line="276" w:lineRule="auto"/>
        <w:jc w:val="both"/>
        <w:rPr>
          <w:rFonts w:ascii="Times New Roman" w:hAnsi="Times New Roman" w:cs="Times New Roman"/>
          <w:b/>
          <w:bCs/>
          <w:sz w:val="20"/>
          <w:szCs w:val="20"/>
        </w:rPr>
      </w:pPr>
      <w:r>
        <w:rPr>
          <w:rFonts w:ascii="Times New Roman" w:hAnsi="Times New Roman" w:cs="Times New Roman"/>
          <w:b/>
          <w:bCs/>
          <w:sz w:val="20"/>
          <w:szCs w:val="20"/>
        </w:rPr>
        <w:t>VIII</w:t>
      </w:r>
      <w:r w:rsidR="004F6BB3">
        <w:rPr>
          <w:rFonts w:ascii="Times New Roman" w:hAnsi="Times New Roman" w:cs="Times New Roman"/>
          <w:b/>
          <w:bCs/>
          <w:sz w:val="20"/>
          <w:szCs w:val="20"/>
        </w:rPr>
        <w:t xml:space="preserve"> </w:t>
      </w:r>
      <w:r w:rsidR="00B87DCB" w:rsidRPr="0019752D">
        <w:rPr>
          <w:rFonts w:ascii="Times New Roman" w:hAnsi="Times New Roman" w:cs="Times New Roman"/>
          <w:b/>
          <w:bCs/>
          <w:sz w:val="20"/>
          <w:szCs w:val="20"/>
        </w:rPr>
        <w:t>- JUSTIFICATIVAS PARA O PARCELAMENTO OU NÃO DA CONTRATAÇÃO:</w:t>
      </w:r>
    </w:p>
    <w:p w14:paraId="3D4C1689" w14:textId="77777777" w:rsidR="00C349A1" w:rsidRPr="00C349A1" w:rsidRDefault="00C349A1" w:rsidP="00C349A1">
      <w:pPr>
        <w:spacing w:after="0" w:line="276" w:lineRule="auto"/>
        <w:ind w:firstLine="709"/>
        <w:jc w:val="both"/>
        <w:rPr>
          <w:rFonts w:ascii="Times New Roman" w:hAnsi="Times New Roman" w:cs="Times New Roman"/>
          <w:sz w:val="20"/>
          <w:szCs w:val="20"/>
        </w:rPr>
      </w:pPr>
      <w:r w:rsidRPr="00C349A1">
        <w:rPr>
          <w:rFonts w:ascii="Times New Roman" w:hAnsi="Times New Roman" w:cs="Times New Roman"/>
          <w:sz w:val="20"/>
          <w:szCs w:val="20"/>
        </w:rPr>
        <w:t xml:space="preserve">A presente contratação será estruturada em </w:t>
      </w:r>
      <w:r w:rsidRPr="00C349A1">
        <w:rPr>
          <w:rFonts w:ascii="Times New Roman" w:hAnsi="Times New Roman" w:cs="Times New Roman"/>
          <w:b/>
          <w:bCs/>
          <w:sz w:val="20"/>
          <w:szCs w:val="20"/>
        </w:rPr>
        <w:t>item único</w:t>
      </w:r>
      <w:r w:rsidRPr="00C349A1">
        <w:rPr>
          <w:rFonts w:ascii="Times New Roman" w:hAnsi="Times New Roman" w:cs="Times New Roman"/>
          <w:sz w:val="20"/>
          <w:szCs w:val="20"/>
        </w:rPr>
        <w:t>, a ser executado sob o regime de empreitada por preço global, em caráter integral, considerando que o objeto consiste na implementação de solução técnica única, indivisível e funcionalmente integrada, voltada à adaptação veicular para promoção da acessibilidade, envolvendo, de forma indissociável, o fornecimento de equipamentos, a realização de intervenções estruturais, a instalação de dispositivos de segurança e a execução de serviços especializados.</w:t>
      </w:r>
    </w:p>
    <w:p w14:paraId="2B0954AC" w14:textId="77777777" w:rsidR="00C349A1" w:rsidRPr="00C349A1" w:rsidRDefault="00C349A1" w:rsidP="00C349A1">
      <w:pPr>
        <w:spacing w:after="0" w:line="276" w:lineRule="auto"/>
        <w:ind w:firstLine="709"/>
        <w:jc w:val="both"/>
        <w:rPr>
          <w:rFonts w:ascii="Times New Roman" w:hAnsi="Times New Roman" w:cs="Times New Roman"/>
          <w:sz w:val="20"/>
          <w:szCs w:val="20"/>
        </w:rPr>
      </w:pPr>
      <w:r w:rsidRPr="00C349A1">
        <w:rPr>
          <w:rFonts w:ascii="Times New Roman" w:hAnsi="Times New Roman" w:cs="Times New Roman"/>
          <w:sz w:val="20"/>
          <w:szCs w:val="20"/>
        </w:rPr>
        <w:t>O parcelamento do objeto não se revela técnica nem operacionalmente viável, na medida em que a adaptação veicular configura um sistema integrado, cujas etapas são interdependentes e exigem plena compatibilidade entre os componentes instalados e as intervenções realizadas. A eventual divisão da contratação em múltiplos itens ou a execução por diferentes fornecedores poderia comprometer a unidade técnica da solução, gerar incompatibilidades entre equipamentos e serviços, dificultar a adequada responsabilização pelo resultado final e elevar os riscos de falhas operacionais, além de impor maior complexidade à fiscalização e à gestão contratual.</w:t>
      </w:r>
    </w:p>
    <w:p w14:paraId="2002083A" w14:textId="77777777" w:rsidR="00C349A1" w:rsidRPr="00C349A1" w:rsidRDefault="00C349A1" w:rsidP="00C349A1">
      <w:pPr>
        <w:spacing w:after="0" w:line="276" w:lineRule="auto"/>
        <w:ind w:firstLine="709"/>
        <w:jc w:val="both"/>
        <w:rPr>
          <w:rFonts w:ascii="Times New Roman" w:hAnsi="Times New Roman" w:cs="Times New Roman"/>
          <w:sz w:val="20"/>
          <w:szCs w:val="20"/>
        </w:rPr>
      </w:pPr>
      <w:r w:rsidRPr="00C349A1">
        <w:rPr>
          <w:rFonts w:ascii="Times New Roman" w:hAnsi="Times New Roman" w:cs="Times New Roman"/>
          <w:sz w:val="20"/>
          <w:szCs w:val="20"/>
        </w:rPr>
        <w:t>Ademais, a fragmentação do objeto contraria a lógica de eficiência administrativa, na medida em que implicaria a necessidade de coordenação simultânea de diferentes contratos, potencializando riscos de sobreposição de responsabilidades ou lacunas na execução. Nesse contexto, a contratação em item único assegura maior controle, padronização dos serviços, responsabilização integral da contratada e melhor relação custo-benefício para a Administração, em consonância com os princípios da eficiência, economicidade e planejamento.</w:t>
      </w:r>
    </w:p>
    <w:p w14:paraId="09026653" w14:textId="77777777" w:rsidR="00C349A1" w:rsidRPr="00C349A1" w:rsidRDefault="00C349A1" w:rsidP="00C349A1">
      <w:pPr>
        <w:spacing w:after="0" w:line="276" w:lineRule="auto"/>
        <w:ind w:firstLine="709"/>
        <w:jc w:val="both"/>
        <w:rPr>
          <w:rFonts w:ascii="Times New Roman" w:hAnsi="Times New Roman" w:cs="Times New Roman"/>
          <w:sz w:val="20"/>
          <w:szCs w:val="20"/>
        </w:rPr>
      </w:pPr>
      <w:r w:rsidRPr="00C349A1">
        <w:rPr>
          <w:rFonts w:ascii="Times New Roman" w:hAnsi="Times New Roman" w:cs="Times New Roman"/>
          <w:sz w:val="20"/>
          <w:szCs w:val="20"/>
        </w:rPr>
        <w:t>Ressalta-se, ainda, que, em razão da natureza técnica e integrada da solução, não se mostra recomendável a subcontratação, ainda que parcial, devendo a execução do objeto ser realizada diretamente pela empresa contratada, de modo a garantir a rastreabilidade das responsabilidades, a uniformidade técnica da adaptação e a plena conformidade do resultado com as especificações estabelecidas.</w:t>
      </w:r>
    </w:p>
    <w:p w14:paraId="3C1C3C0B" w14:textId="77777777" w:rsidR="00C349A1" w:rsidRPr="00C349A1" w:rsidRDefault="00C349A1" w:rsidP="00C349A1">
      <w:pPr>
        <w:spacing w:after="0" w:line="276" w:lineRule="auto"/>
        <w:ind w:firstLine="709"/>
        <w:jc w:val="both"/>
        <w:rPr>
          <w:rFonts w:ascii="Times New Roman" w:hAnsi="Times New Roman" w:cs="Times New Roman"/>
          <w:sz w:val="20"/>
          <w:szCs w:val="20"/>
        </w:rPr>
      </w:pPr>
      <w:r w:rsidRPr="00C349A1">
        <w:rPr>
          <w:rFonts w:ascii="Times New Roman" w:hAnsi="Times New Roman" w:cs="Times New Roman"/>
          <w:sz w:val="20"/>
          <w:szCs w:val="20"/>
        </w:rPr>
        <w:t>Dessa forma, conclui-se, de maneira fundamentada, pela inviabilidade do parcelamento da contratação, nos termos do art. 47 da Lei nº 14.133/2021, sendo a execução integral, em item único, a solução que melhor atende ao interesse público, assegurando qualidade, segurança, eficiência e adequada funcionalidade do veículo adaptado.</w:t>
      </w:r>
    </w:p>
    <w:p w14:paraId="1DB1E85D" w14:textId="77777777" w:rsidR="004F6BB3" w:rsidRDefault="004F6BB3" w:rsidP="00891A92">
      <w:pPr>
        <w:spacing w:after="0" w:line="276" w:lineRule="auto"/>
        <w:jc w:val="both"/>
        <w:rPr>
          <w:rFonts w:ascii="Times New Roman" w:hAnsi="Times New Roman" w:cs="Times New Roman"/>
          <w:sz w:val="20"/>
          <w:szCs w:val="20"/>
        </w:rPr>
      </w:pPr>
    </w:p>
    <w:p w14:paraId="714C1012" w14:textId="36415AEE" w:rsidR="0034208B" w:rsidRPr="0019752D" w:rsidRDefault="00D73852" w:rsidP="00891A92">
      <w:pPr>
        <w:spacing w:after="0" w:line="276" w:lineRule="auto"/>
        <w:jc w:val="both"/>
        <w:rPr>
          <w:rFonts w:ascii="Times New Roman" w:hAnsi="Times New Roman" w:cs="Times New Roman"/>
          <w:b/>
          <w:bCs/>
          <w:sz w:val="20"/>
          <w:szCs w:val="20"/>
        </w:rPr>
      </w:pPr>
      <w:r>
        <w:rPr>
          <w:rFonts w:ascii="Times New Roman" w:hAnsi="Times New Roman" w:cs="Times New Roman"/>
          <w:b/>
          <w:bCs/>
          <w:sz w:val="20"/>
          <w:szCs w:val="20"/>
        </w:rPr>
        <w:t>I</w:t>
      </w:r>
      <w:r w:rsidR="00B87DCB" w:rsidRPr="0019752D">
        <w:rPr>
          <w:rFonts w:ascii="Times New Roman" w:hAnsi="Times New Roman" w:cs="Times New Roman"/>
          <w:b/>
          <w:bCs/>
          <w:sz w:val="20"/>
          <w:szCs w:val="20"/>
        </w:rPr>
        <w:t>X - DEMONSTRATIVO DOS RESULTADOS PRETENDIDOS EM TERMOS DE ECONOMICIDADE E DE MELHOR APROVEITAMENTO DOS RECURSOS HUMANOS, MATERIAIS E FINANCEIROS DISPONÍVEIS:</w:t>
      </w:r>
    </w:p>
    <w:p w14:paraId="79172A52"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A presente contratação tem por finalidade viabilizar a plena utilização de veículo pertencente à Administração Municipal para o transporte acessível de pessoas com deficiência e mobilidade reduzida, assegurando condições adequadas de segurança, conforto e funcionalidade, em consonância com as demandas da Secretaria Municipal de Saúde, Assistência Social e Habitação. A adaptação veicular permitirá a ampliação do alcance das políticas públicas de inclusão, possibilitando o deslocamento de usuários para atendimentos de saúde, atividades assistenciais e programas sociais desenvolvidos pelo Município.</w:t>
      </w:r>
    </w:p>
    <w:p w14:paraId="08BF9570"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Sob a ótica da economicidade, a solução adotada revela-se significativamente mais vantajosa quando comparada à aquisição de novo veículo já adaptado ou à contratação contínua de serviços de locação, uma vez que possibilita o aproveitamento integral de bem recentemente incorporado ao patrimônio público. A adaptação apresenta custo global reduzido em relação às alternativas substitutivas, permitindo a otimização dos recursos financeiros disponíveis e evitando dispêndios desnecessários, em estrita observância ao princípio da racionalização do gasto público.</w:t>
      </w:r>
    </w:p>
    <w:p w14:paraId="38D490BA"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No que se refere ao aproveitamento dos recursos humanos, a disponibilização de veículo adaptado em condições adequadas de uso contribui para a melhoria da organização e execução das atividades institucionais, reduzindo a necessidade de soluções improvisadas ou dependência de terceiros para o transporte de usuários com mobilidade reduzida. Tal circunstância permite que as equipes técnicas concentrem seus esforços nas atividades finalísticas, com maior eficiência, segurança e previsibilidade operacional.</w:t>
      </w:r>
    </w:p>
    <w:p w14:paraId="4DC0FB66"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Sob a perspectiva do aproveitamento dos recursos materiais, a contratação assegura a adequada utilização de um bem já pertencente ao patrimônio municipal, evitando sua subutilização ou inadequação funcional. A adaptação técnica do veículo promove sua requalificação para atendimento de finalidade específica, ampliando sua utilidade e prolongando sua vida útil, com ganhos diretos em termos de eficiência patrimonial e gestão de ativos públicos.</w:t>
      </w:r>
    </w:p>
    <w:p w14:paraId="7F794AFF"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Ademais, a solução adotada contribui para o aprimoramento da gestão administrativa, ao proporcionar maior previsibilidade dos custos, simplificação do controle operacional e redução de despesas indiretas decorrentes de alternativas menos eficientes. A centralização da execução em um único contratado, aliada à exigência de garantia dos serviços e dos equipamentos instalados, confere maior segurança à Administração e facilita o acompanhamento da qualidade da execução.</w:t>
      </w:r>
    </w:p>
    <w:p w14:paraId="6B3F1BC2"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Os resultados pretendidos com a presente contratação incluem a ampliação da acessibilidade aos serviços públicos, o fortalecimento das políticas de inclusão social, a otimização do uso dos recursos disponíveis e a melhoria da eficiência na prestação dos serviços à população. Dessa forma, a adaptação veicular mostra-se medida adequada, necessária e plenamente alinhada ao interesse público, contribuindo de forma concreta para a promoção da dignidade da pessoa humana e para a qualificação das ações institucionais do Município de Paverama.</w:t>
      </w:r>
    </w:p>
    <w:p w14:paraId="294FC886" w14:textId="77777777" w:rsidR="004F6BB3" w:rsidRDefault="004F6BB3" w:rsidP="00891A92">
      <w:pPr>
        <w:spacing w:after="0" w:line="276" w:lineRule="auto"/>
        <w:ind w:firstLine="567"/>
        <w:jc w:val="both"/>
        <w:rPr>
          <w:rFonts w:ascii="Times New Roman" w:hAnsi="Times New Roman" w:cs="Times New Roman"/>
          <w:sz w:val="20"/>
          <w:szCs w:val="20"/>
        </w:rPr>
      </w:pPr>
    </w:p>
    <w:p w14:paraId="4E22839B" w14:textId="299E218B" w:rsidR="0034208B" w:rsidRPr="0019752D" w:rsidRDefault="00B87DCB" w:rsidP="00891A92">
      <w:pPr>
        <w:spacing w:after="0" w:line="276" w:lineRule="auto"/>
        <w:jc w:val="both"/>
        <w:rPr>
          <w:rFonts w:ascii="Times New Roman" w:hAnsi="Times New Roman" w:cs="Times New Roman"/>
          <w:b/>
          <w:bCs/>
          <w:sz w:val="20"/>
          <w:szCs w:val="20"/>
        </w:rPr>
      </w:pPr>
      <w:r w:rsidRPr="0019752D">
        <w:rPr>
          <w:rFonts w:ascii="Times New Roman" w:hAnsi="Times New Roman" w:cs="Times New Roman"/>
          <w:b/>
          <w:bCs/>
          <w:sz w:val="20"/>
          <w:szCs w:val="20"/>
        </w:rPr>
        <w:t>X</w:t>
      </w:r>
      <w:r w:rsidR="004F6BB3">
        <w:rPr>
          <w:rFonts w:ascii="Times New Roman" w:hAnsi="Times New Roman" w:cs="Times New Roman"/>
          <w:b/>
          <w:bCs/>
          <w:sz w:val="20"/>
          <w:szCs w:val="20"/>
        </w:rPr>
        <w:t xml:space="preserve"> </w:t>
      </w:r>
      <w:r w:rsidRPr="0019752D">
        <w:rPr>
          <w:rFonts w:ascii="Times New Roman" w:hAnsi="Times New Roman" w:cs="Times New Roman"/>
          <w:b/>
          <w:bCs/>
          <w:sz w:val="20"/>
          <w:szCs w:val="20"/>
        </w:rPr>
        <w:t>- PROVIDÊNCIAS A SEREM ADOTADAS PELA ADMINISTRAÇÃO PREVIAMENTE À CELEBRAÇÃO DO CONTRATO, INCLUSIVE QUANTO À CAPACITAÇÃO DE SERVIDORES OU DE EMPREGADOS PARA FISCALIZAÇÃO E GESTÃO CONTRATUAL:</w:t>
      </w:r>
    </w:p>
    <w:p w14:paraId="6A4BD46D" w14:textId="77777777" w:rsidR="00815621" w:rsidRPr="00815621" w:rsidRDefault="00815621" w:rsidP="00815621">
      <w:pPr>
        <w:spacing w:after="0" w:line="276" w:lineRule="auto"/>
        <w:ind w:firstLine="709"/>
        <w:jc w:val="both"/>
        <w:rPr>
          <w:rFonts w:ascii="Times New Roman" w:hAnsi="Times New Roman" w:cs="Times New Roman"/>
          <w:sz w:val="20"/>
          <w:szCs w:val="20"/>
        </w:rPr>
      </w:pPr>
      <w:r w:rsidRPr="00815621">
        <w:rPr>
          <w:rFonts w:ascii="Times New Roman" w:hAnsi="Times New Roman" w:cs="Times New Roman"/>
          <w:sz w:val="20"/>
          <w:szCs w:val="20"/>
        </w:rPr>
        <w:t>Com o objetivo de assegurar que a contratação seja conduzida de forma planejada, eficiente e em conformidade com a legislação vigente, a Administração adotará providências prévias voltadas à adequada instrução do processo, à validação jurídica e orçamentária da despesa e à organização da estrutura de gestão e fiscalização contratual.</w:t>
      </w:r>
    </w:p>
    <w:p w14:paraId="7A214112" w14:textId="7D34FC39" w:rsidR="00815621" w:rsidRPr="00815621" w:rsidRDefault="00815621" w:rsidP="00815621">
      <w:pPr>
        <w:spacing w:after="0" w:line="276" w:lineRule="auto"/>
        <w:ind w:firstLine="709"/>
        <w:jc w:val="both"/>
        <w:rPr>
          <w:rFonts w:ascii="Times New Roman" w:hAnsi="Times New Roman" w:cs="Times New Roman"/>
          <w:sz w:val="20"/>
          <w:szCs w:val="20"/>
        </w:rPr>
      </w:pPr>
      <w:r w:rsidRPr="00815621">
        <w:rPr>
          <w:rFonts w:ascii="Times New Roman" w:hAnsi="Times New Roman" w:cs="Times New Roman"/>
          <w:sz w:val="20"/>
          <w:szCs w:val="20"/>
        </w:rPr>
        <w:t xml:space="preserve">Inicialmente, será promovida a consolidação da instrução processual com base no presente Estudo Técnico Preliminar, o qual contempla, de forma suficiente e integrada, a caracterização da necessidade administrativa, a definição da solução, os requisitos técnicos, as condições de execução e os parâmetros essenciais da contratação. Em razão da </w:t>
      </w:r>
      <w:r w:rsidR="00136EA0" w:rsidRPr="00136EA0">
        <w:rPr>
          <w:rFonts w:ascii="Times New Roman" w:hAnsi="Times New Roman" w:cs="Times New Roman"/>
          <w:sz w:val="20"/>
          <w:szCs w:val="20"/>
        </w:rPr>
        <w:t xml:space="preserve">natureza padronizada e </w:t>
      </w:r>
      <w:r w:rsidR="00136EA0">
        <w:rPr>
          <w:rFonts w:ascii="Times New Roman" w:hAnsi="Times New Roman" w:cs="Times New Roman"/>
          <w:sz w:val="20"/>
          <w:szCs w:val="20"/>
        </w:rPr>
        <w:t>d</w:t>
      </w:r>
      <w:r w:rsidR="00136EA0" w:rsidRPr="00136EA0">
        <w:rPr>
          <w:rFonts w:ascii="Times New Roman" w:hAnsi="Times New Roman" w:cs="Times New Roman"/>
          <w:sz w:val="20"/>
          <w:szCs w:val="20"/>
        </w:rPr>
        <w:t>a baixa complexidade relativa do objeto, bem como a completude das informações técnicas e operacionais já consolidadas neste Estudo Técnico Preliminar, verifica-se que os elementos característicos do Termo de Referência encontram-se integralmente contemplados no presente instrumento, especialmente no que se refere à definição do objeto, requisitos da contratação, condições de execução, critérios de recebimento, garantias e responsabilidades das partes.</w:t>
      </w:r>
      <w:r w:rsidR="00136EA0">
        <w:rPr>
          <w:rFonts w:ascii="Times New Roman" w:hAnsi="Times New Roman" w:cs="Times New Roman"/>
          <w:sz w:val="20"/>
          <w:szCs w:val="20"/>
        </w:rPr>
        <w:t xml:space="preserve"> </w:t>
      </w:r>
      <w:r w:rsidR="00136EA0" w:rsidRPr="00136EA0">
        <w:rPr>
          <w:rFonts w:ascii="Times New Roman" w:hAnsi="Times New Roman" w:cs="Times New Roman"/>
          <w:sz w:val="20"/>
          <w:szCs w:val="20"/>
        </w:rPr>
        <w:t>Dessa forma, a instrução processual mostra-se suficiente para subsidiar a contratação, sem necessidade de elaboração de documento autônomo apartado, em observância aos princípios da eficiência, da racionalização administrativa e da instrumentalidade das formas.</w:t>
      </w:r>
    </w:p>
    <w:p w14:paraId="68CA49D2" w14:textId="77777777" w:rsidR="00815621" w:rsidRPr="00815621" w:rsidRDefault="00815621" w:rsidP="00815621">
      <w:pPr>
        <w:spacing w:after="0" w:line="276" w:lineRule="auto"/>
        <w:ind w:firstLine="709"/>
        <w:jc w:val="both"/>
        <w:rPr>
          <w:rFonts w:ascii="Times New Roman" w:hAnsi="Times New Roman" w:cs="Times New Roman"/>
          <w:sz w:val="20"/>
          <w:szCs w:val="20"/>
        </w:rPr>
      </w:pPr>
      <w:r w:rsidRPr="00815621">
        <w:rPr>
          <w:rFonts w:ascii="Times New Roman" w:hAnsi="Times New Roman" w:cs="Times New Roman"/>
          <w:sz w:val="20"/>
          <w:szCs w:val="20"/>
        </w:rPr>
        <w:t>Da mesma forma, verifica-se que a utilização do Aviso de Manifestação de Interesse Preferencial, previsto no art. 75, § 3º, da Lei nº 14.133/2021, não se revela necessária no caso concreto, tendo em vista as características do mercado envolvido, composto por número restrito de fornecedores aptos à execução do objeto, circunstância já evidenciada na fase de levantamento de mercado e na pesquisa de preços realizada. Nesse contexto, a adoção do referido instrumento não resultaria em ampliação efetiva da competitividade ou obtenção de melhores condições contratuais, podendo, inclusive, comprometer a celeridade do processo, em descompasso com os princípios da eficiência e da economicidade.</w:t>
      </w:r>
    </w:p>
    <w:p w14:paraId="337EE7EA" w14:textId="77777777" w:rsidR="00815621" w:rsidRPr="00815621" w:rsidRDefault="00815621" w:rsidP="00815621">
      <w:pPr>
        <w:spacing w:after="0" w:line="276" w:lineRule="auto"/>
        <w:ind w:firstLine="709"/>
        <w:jc w:val="both"/>
        <w:rPr>
          <w:rFonts w:ascii="Times New Roman" w:hAnsi="Times New Roman" w:cs="Times New Roman"/>
          <w:sz w:val="20"/>
          <w:szCs w:val="20"/>
        </w:rPr>
      </w:pPr>
      <w:r w:rsidRPr="00815621">
        <w:rPr>
          <w:rFonts w:ascii="Times New Roman" w:hAnsi="Times New Roman" w:cs="Times New Roman"/>
          <w:sz w:val="20"/>
          <w:szCs w:val="20"/>
        </w:rPr>
        <w:t>Na sequência, será solicitada manifestação do Setor de Contabilidade quanto à existência de dotação orçamentária e disponibilidade financeira para suportar a despesa, assegurando a compatibilidade com o orçamento vigente e o atendimento às normas de responsabilidade fiscal. O processo será igualmente submetido à análise da Assessoria Jurídica, para verificação da regularidade formal e material da contratação, incluindo a adequação da modalidade adotada e a conformidade do instrumento contratual ou documento equivalente.</w:t>
      </w:r>
    </w:p>
    <w:p w14:paraId="2693C1B1" w14:textId="77777777" w:rsidR="00815621" w:rsidRPr="00815621" w:rsidRDefault="00815621" w:rsidP="00815621">
      <w:pPr>
        <w:spacing w:after="0" w:line="276" w:lineRule="auto"/>
        <w:ind w:firstLine="709"/>
        <w:jc w:val="both"/>
        <w:rPr>
          <w:rFonts w:ascii="Times New Roman" w:hAnsi="Times New Roman" w:cs="Times New Roman"/>
          <w:sz w:val="20"/>
          <w:szCs w:val="20"/>
        </w:rPr>
      </w:pPr>
      <w:r w:rsidRPr="00815621">
        <w:rPr>
          <w:rFonts w:ascii="Times New Roman" w:hAnsi="Times New Roman" w:cs="Times New Roman"/>
          <w:sz w:val="20"/>
          <w:szCs w:val="20"/>
        </w:rPr>
        <w:t>Previamente à formalização da contratação, será realizada a verificação da documentação de habilitação da empresa selecionada, abrangendo a regularidade jurídica, fiscal e trabalhista, bem como a compatibilidade de sua atividade com o objeto contratado. Será, ainda, formalizada a justificativa da escolha do fornecedor e do preço, com base na pesquisa de mercado realizada, evidenciando a vantajosidade da contratação.</w:t>
      </w:r>
    </w:p>
    <w:p w14:paraId="0D7A7A4C" w14:textId="77777777" w:rsidR="00815621" w:rsidRPr="00815621" w:rsidRDefault="00815621" w:rsidP="00815621">
      <w:pPr>
        <w:spacing w:after="0" w:line="276" w:lineRule="auto"/>
        <w:ind w:firstLine="709"/>
        <w:jc w:val="both"/>
        <w:rPr>
          <w:rFonts w:ascii="Times New Roman" w:hAnsi="Times New Roman" w:cs="Times New Roman"/>
          <w:sz w:val="20"/>
          <w:szCs w:val="20"/>
        </w:rPr>
      </w:pPr>
      <w:r w:rsidRPr="00815621">
        <w:rPr>
          <w:rFonts w:ascii="Times New Roman" w:hAnsi="Times New Roman" w:cs="Times New Roman"/>
          <w:sz w:val="20"/>
          <w:szCs w:val="20"/>
        </w:rPr>
        <w:t>A Administração procederá à designação formal do gestor e dos fiscais do contrato, responsáveis pelo acompanhamento da execução, verificação do cumprimento das condições estabelecidas, registro de ocorrências e ateste das etapas de recebimento. Quando necessário, serão prestadas orientações quanto aos procedimentos de fiscalização e gestão contratual, assegurando adequada condução da execução.</w:t>
      </w:r>
    </w:p>
    <w:p w14:paraId="0CCCAA4C" w14:textId="508FCC0B" w:rsidR="00815621" w:rsidRPr="00815621" w:rsidRDefault="00815621" w:rsidP="00815621">
      <w:pPr>
        <w:spacing w:after="0" w:line="276" w:lineRule="auto"/>
        <w:ind w:firstLine="709"/>
        <w:jc w:val="both"/>
        <w:rPr>
          <w:rFonts w:ascii="Times New Roman" w:hAnsi="Times New Roman" w:cs="Times New Roman"/>
          <w:sz w:val="20"/>
          <w:szCs w:val="20"/>
        </w:rPr>
      </w:pPr>
      <w:r w:rsidRPr="00815621">
        <w:rPr>
          <w:rFonts w:ascii="Times New Roman" w:hAnsi="Times New Roman" w:cs="Times New Roman"/>
          <w:sz w:val="20"/>
          <w:szCs w:val="20"/>
        </w:rPr>
        <w:t>Por fim, após a conclusão das análises técnicas, contábeis e jurídicas, será emitida a autorização pela autoridade competente, seguida da formalização do instrumento contratual ou documento equivalente. Será também realizado alinhamento operacional entre a Administração e a contratada quanto aos procedimentos de execução e recebimento do objeto, de modo a garantir o adequado início e desenvolvimento da execução contratual.</w:t>
      </w:r>
      <w:r>
        <w:rPr>
          <w:rFonts w:ascii="Times New Roman" w:hAnsi="Times New Roman" w:cs="Times New Roman"/>
          <w:sz w:val="20"/>
          <w:szCs w:val="20"/>
        </w:rPr>
        <w:t xml:space="preserve"> </w:t>
      </w:r>
      <w:r w:rsidRPr="00815621">
        <w:rPr>
          <w:rFonts w:ascii="Times New Roman" w:hAnsi="Times New Roman" w:cs="Times New Roman"/>
          <w:sz w:val="20"/>
          <w:szCs w:val="20"/>
        </w:rPr>
        <w:t>Com a adoção dessas providências, busca-se assegurar a regularidade do processo, a adequada aplicação dos recursos públicos e a efetividade da contratação, em consonância com os princípios que regem a Administração Pública.</w:t>
      </w:r>
    </w:p>
    <w:p w14:paraId="5C5234AA" w14:textId="77777777" w:rsidR="00D73852" w:rsidRDefault="00D73852" w:rsidP="00D73852">
      <w:pPr>
        <w:spacing w:after="0" w:line="276" w:lineRule="auto"/>
        <w:jc w:val="both"/>
        <w:rPr>
          <w:rFonts w:ascii="Times New Roman" w:hAnsi="Times New Roman" w:cs="Times New Roman"/>
          <w:sz w:val="20"/>
          <w:szCs w:val="20"/>
        </w:rPr>
      </w:pPr>
    </w:p>
    <w:p w14:paraId="610458D9" w14:textId="2B30DE97" w:rsidR="0034208B" w:rsidRPr="00D73852" w:rsidRDefault="00B87DCB" w:rsidP="00891A92">
      <w:pPr>
        <w:spacing w:after="0" w:line="276" w:lineRule="auto"/>
        <w:jc w:val="both"/>
        <w:rPr>
          <w:rFonts w:ascii="Times New Roman" w:hAnsi="Times New Roman" w:cs="Times New Roman"/>
          <w:sz w:val="20"/>
          <w:szCs w:val="20"/>
        </w:rPr>
      </w:pPr>
      <w:r w:rsidRPr="00D73852">
        <w:rPr>
          <w:rFonts w:ascii="Times New Roman" w:hAnsi="Times New Roman" w:cs="Times New Roman"/>
          <w:b/>
          <w:bCs/>
          <w:sz w:val="20"/>
          <w:szCs w:val="20"/>
        </w:rPr>
        <w:t>X</w:t>
      </w:r>
      <w:r w:rsidR="0031750A" w:rsidRPr="00D73852">
        <w:rPr>
          <w:rFonts w:ascii="Times New Roman" w:hAnsi="Times New Roman" w:cs="Times New Roman"/>
          <w:b/>
          <w:bCs/>
          <w:sz w:val="20"/>
          <w:szCs w:val="20"/>
        </w:rPr>
        <w:t>I</w:t>
      </w:r>
      <w:r w:rsidRPr="00D73852">
        <w:rPr>
          <w:rFonts w:ascii="Times New Roman" w:hAnsi="Times New Roman" w:cs="Times New Roman"/>
          <w:b/>
          <w:bCs/>
          <w:sz w:val="20"/>
          <w:szCs w:val="20"/>
        </w:rPr>
        <w:t xml:space="preserve"> - CONTRATAÇÕES CORRELATAS E/OU INTERDEPENDENTES:</w:t>
      </w:r>
    </w:p>
    <w:p w14:paraId="2D8F8533" w14:textId="1B7F9828" w:rsidR="00D73852" w:rsidRPr="00D73852" w:rsidRDefault="009733FF" w:rsidP="00D73852">
      <w:pPr>
        <w:spacing w:after="0" w:line="276" w:lineRule="auto"/>
        <w:jc w:val="both"/>
        <w:rPr>
          <w:rFonts w:ascii="Times New Roman" w:hAnsi="Times New Roman" w:cs="Times New Roman"/>
          <w:sz w:val="20"/>
          <w:szCs w:val="20"/>
        </w:rPr>
      </w:pPr>
      <w:r w:rsidRPr="00D73852">
        <w:rPr>
          <w:rFonts w:ascii="Times New Roman" w:hAnsi="Times New Roman" w:cs="Times New Roman"/>
          <w:sz w:val="20"/>
          <w:szCs w:val="20"/>
        </w:rPr>
        <w:tab/>
      </w:r>
      <w:r w:rsidR="00D73852" w:rsidRPr="00D73852">
        <w:rPr>
          <w:rFonts w:ascii="Times New Roman" w:hAnsi="Times New Roman" w:cs="Times New Roman"/>
          <w:sz w:val="20"/>
          <w:szCs w:val="20"/>
        </w:rPr>
        <w:t>Após análise técnica da solução proposta e das condições operacionais da Administração Municipal, não foram identificadas contratações correlatas ou interdependentes necessárias à execução do objeto. A solução adotada contempla, de forma integral, todos os elementos indispensáveis à sua execução, incluindo o fornecimento de materiais, equipamentos, dispositivos de acessibilidade e mão de obra especializada, sendo tais responsabilidades atribuídas exclusivamente à empresa contratada, não havendo, portanto, necessidade de contratações complementares. As providências operacionais para disponibilização e recebimento do veículo serão realizadas com recursos próprios da Administração, sem a necessidade de celebração de novos contratos ou ajustes paralelos, o que contribui para a simplificação da gestão contratual, maior controle da execução e observância dos princípios da eficiência, economicidade e planejamento.</w:t>
      </w:r>
    </w:p>
    <w:p w14:paraId="569341E3" w14:textId="75F5D090" w:rsidR="00CC4C67" w:rsidRDefault="00CC4C67" w:rsidP="00D73852">
      <w:pPr>
        <w:spacing w:after="0" w:line="276" w:lineRule="auto"/>
        <w:jc w:val="both"/>
        <w:rPr>
          <w:rFonts w:ascii="Times New Roman" w:hAnsi="Times New Roman" w:cs="Times New Roman"/>
          <w:sz w:val="20"/>
          <w:szCs w:val="20"/>
        </w:rPr>
      </w:pPr>
    </w:p>
    <w:p w14:paraId="43411044" w14:textId="08FCFB8B" w:rsidR="0034208B" w:rsidRDefault="00B87DCB" w:rsidP="00891A92">
      <w:pPr>
        <w:spacing w:after="0" w:line="276" w:lineRule="auto"/>
        <w:jc w:val="both"/>
        <w:rPr>
          <w:rFonts w:ascii="Times New Roman" w:hAnsi="Times New Roman" w:cs="Times New Roman"/>
          <w:b/>
          <w:bCs/>
          <w:sz w:val="20"/>
          <w:szCs w:val="20"/>
        </w:rPr>
      </w:pPr>
      <w:r w:rsidRPr="0019752D">
        <w:rPr>
          <w:rFonts w:ascii="Times New Roman" w:hAnsi="Times New Roman" w:cs="Times New Roman"/>
          <w:b/>
          <w:bCs/>
          <w:sz w:val="20"/>
          <w:szCs w:val="20"/>
        </w:rPr>
        <w:t>X</w:t>
      </w:r>
      <w:r w:rsidR="0019752D">
        <w:rPr>
          <w:rFonts w:ascii="Times New Roman" w:hAnsi="Times New Roman" w:cs="Times New Roman"/>
          <w:b/>
          <w:bCs/>
          <w:sz w:val="20"/>
          <w:szCs w:val="20"/>
        </w:rPr>
        <w:t>I</w:t>
      </w:r>
      <w:r w:rsidR="0031750A">
        <w:rPr>
          <w:rFonts w:ascii="Times New Roman" w:hAnsi="Times New Roman" w:cs="Times New Roman"/>
          <w:b/>
          <w:bCs/>
          <w:sz w:val="20"/>
          <w:szCs w:val="20"/>
        </w:rPr>
        <w:t>I</w:t>
      </w:r>
      <w:r w:rsidRPr="0019752D">
        <w:rPr>
          <w:rFonts w:ascii="Times New Roman" w:hAnsi="Times New Roman" w:cs="Times New Roman"/>
          <w:b/>
          <w:bCs/>
          <w:sz w:val="20"/>
          <w:szCs w:val="20"/>
        </w:rPr>
        <w:t xml:space="preserve"> - DESCRIÇÃO DE POSSÍVEIS IMPACTOS AMBIENTAIS E RESPECTIVAS MEDIDAS MITIGADORAS, INCLUÍDOS REQUISITOS DE BAIXO CONSUMO DE ENERGIA E DE OUTROS RECURSOS, BEM COMO LOGÍSTICA REVERSA PARA DESFAZIMENTO E RECICLAGEM DE BENS E REFUGOS, QUANDO APLICÁVEL:</w:t>
      </w:r>
    </w:p>
    <w:p w14:paraId="00BBCBBA"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A presente contratação refere-se à execução de serviços de adaptação veicular, não envolvendo atividades de significativa interferência ambiental, sendo os impactos associados de baixa relevância, pontuais e restritos ao ambiente de execução dos serviços pela empresa contratada.</w:t>
      </w:r>
    </w:p>
    <w:p w14:paraId="3F834323" w14:textId="77777777"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Durante a execução poderão ocorrer consumos moderados de energia elétrica e água, bem como a geração de resíduos sólidos, tais como embalagens, componentes substituídos e materiais descartáveis. Como medida mitigadora, caberá à contratada adotar práticas adequadas de uso racional de recursos, bem como realizar a correta segregação, acondicionamento e destinação final dos resíduos gerados, priorizando, sempre que possível, o reaproveitamento e a reciclagem, em conformidade com a legislação ambiental vigente.</w:t>
      </w:r>
    </w:p>
    <w:p w14:paraId="61BA8F84" w14:textId="73AE25E2" w:rsidR="00D73852" w:rsidRPr="00D73852" w:rsidRDefault="00D73852" w:rsidP="00D73852">
      <w:pPr>
        <w:spacing w:after="0" w:line="276" w:lineRule="auto"/>
        <w:ind w:firstLine="567"/>
        <w:jc w:val="both"/>
        <w:rPr>
          <w:rFonts w:ascii="Times New Roman" w:hAnsi="Times New Roman" w:cs="Times New Roman"/>
          <w:sz w:val="20"/>
          <w:szCs w:val="20"/>
        </w:rPr>
      </w:pPr>
      <w:r w:rsidRPr="00D73852">
        <w:rPr>
          <w:rFonts w:ascii="Times New Roman" w:hAnsi="Times New Roman" w:cs="Times New Roman"/>
          <w:sz w:val="20"/>
          <w:szCs w:val="20"/>
        </w:rPr>
        <w:t>Eventuais emissões de ruído decorrentes da execução dos serviços serão temporárias, limitadas ao ambiente interno da contratada e sem impacto relevante ao entorno, devendo ser controladas por meio da adoção de boas práticas operacionais e do uso de equipamentos adequados.</w:t>
      </w:r>
      <w:r>
        <w:rPr>
          <w:rFonts w:ascii="Times New Roman" w:hAnsi="Times New Roman" w:cs="Times New Roman"/>
          <w:sz w:val="20"/>
          <w:szCs w:val="20"/>
        </w:rPr>
        <w:t xml:space="preserve"> </w:t>
      </w:r>
      <w:r w:rsidRPr="00D73852">
        <w:rPr>
          <w:rFonts w:ascii="Times New Roman" w:hAnsi="Times New Roman" w:cs="Times New Roman"/>
          <w:sz w:val="20"/>
          <w:szCs w:val="20"/>
        </w:rPr>
        <w:t>Por fim, destaca-se que a solução adotada possui caráter ambientalmente favorável, na medida em que promove o aproveitamento de bem já pertencente ao patrimônio público, evitando a necessidade de aquisição de novo veículo e, consequentemente, reduzindo o consumo de recursos naturais e os impactos ambientais associados à cadeia produtiva.</w:t>
      </w:r>
    </w:p>
    <w:p w14:paraId="1A03121F" w14:textId="77777777" w:rsidR="00CC4C67" w:rsidRDefault="00CC4C67" w:rsidP="00891A92">
      <w:pPr>
        <w:spacing w:after="0" w:line="276" w:lineRule="auto"/>
        <w:ind w:firstLine="567"/>
        <w:jc w:val="both"/>
        <w:rPr>
          <w:rFonts w:ascii="Times New Roman" w:hAnsi="Times New Roman" w:cs="Times New Roman"/>
          <w:sz w:val="20"/>
          <w:szCs w:val="20"/>
        </w:rPr>
      </w:pPr>
    </w:p>
    <w:p w14:paraId="1E49B622" w14:textId="2AC40A62" w:rsidR="0034208B" w:rsidRPr="0019752D" w:rsidRDefault="00B87DCB" w:rsidP="00891A92">
      <w:pPr>
        <w:spacing w:after="0" w:line="276" w:lineRule="auto"/>
        <w:jc w:val="both"/>
        <w:rPr>
          <w:rFonts w:ascii="Times New Roman" w:hAnsi="Times New Roman" w:cs="Times New Roman"/>
          <w:b/>
          <w:bCs/>
          <w:sz w:val="20"/>
          <w:szCs w:val="20"/>
        </w:rPr>
      </w:pPr>
      <w:r w:rsidRPr="0019752D">
        <w:rPr>
          <w:rFonts w:ascii="Times New Roman" w:hAnsi="Times New Roman" w:cs="Times New Roman"/>
          <w:b/>
          <w:bCs/>
          <w:sz w:val="20"/>
          <w:szCs w:val="20"/>
        </w:rPr>
        <w:t>XI</w:t>
      </w:r>
      <w:r w:rsidR="00D73852">
        <w:rPr>
          <w:rFonts w:ascii="Times New Roman" w:hAnsi="Times New Roman" w:cs="Times New Roman"/>
          <w:b/>
          <w:bCs/>
          <w:sz w:val="20"/>
          <w:szCs w:val="20"/>
        </w:rPr>
        <w:t>II</w:t>
      </w:r>
      <w:r w:rsidRPr="0019752D">
        <w:rPr>
          <w:rFonts w:ascii="Times New Roman" w:hAnsi="Times New Roman" w:cs="Times New Roman"/>
          <w:b/>
          <w:bCs/>
          <w:sz w:val="20"/>
          <w:szCs w:val="20"/>
        </w:rPr>
        <w:t xml:space="preserve"> - POSICIONAMENTO CONCLUSIVO SOBRE A ADEQUAÇÃO DA CONTRATAÇÃO PARA O ATENDIMENTO DA NECESSIDADE A QUE SE DESTINA:</w:t>
      </w:r>
    </w:p>
    <w:p w14:paraId="14628B1D" w14:textId="77777777" w:rsidR="00687D6E" w:rsidRPr="00687D6E" w:rsidRDefault="00687D6E" w:rsidP="00687D6E">
      <w:pPr>
        <w:spacing w:after="0" w:line="276" w:lineRule="auto"/>
        <w:ind w:firstLine="709"/>
        <w:jc w:val="both"/>
        <w:rPr>
          <w:rFonts w:ascii="Times New Roman" w:hAnsi="Times New Roman" w:cs="Times New Roman"/>
          <w:sz w:val="20"/>
          <w:szCs w:val="20"/>
        </w:rPr>
      </w:pPr>
      <w:r w:rsidRPr="00687D6E">
        <w:rPr>
          <w:rFonts w:ascii="Times New Roman" w:hAnsi="Times New Roman" w:cs="Times New Roman"/>
          <w:sz w:val="20"/>
          <w:szCs w:val="20"/>
        </w:rPr>
        <w:t>A partir da análise técnica, administrativa, operacional, econômica e ambiental desenvolvida ao longo do presente Estudo Técnico Preliminar, conclui-se que a contratação de empresa especializada para a execução de serviços de adaptação veicular, destinados à promoção da acessibilidade de pessoas com deficiência e mobilidade reduzida, mostra-se necessária, adequada e plenamente alinhada ao interesse público, constituindo solução proporcional, racional e tempestiva para o atendimento da demanda identificada pela Secretaria Municipal de Saúde, Assistência Social e Habitação.</w:t>
      </w:r>
    </w:p>
    <w:p w14:paraId="237FA683" w14:textId="77777777" w:rsidR="00687D6E" w:rsidRPr="00687D6E" w:rsidRDefault="00687D6E" w:rsidP="00687D6E">
      <w:pPr>
        <w:spacing w:after="0" w:line="276" w:lineRule="auto"/>
        <w:ind w:firstLine="709"/>
        <w:jc w:val="both"/>
        <w:rPr>
          <w:rFonts w:ascii="Times New Roman" w:hAnsi="Times New Roman" w:cs="Times New Roman"/>
          <w:sz w:val="20"/>
          <w:szCs w:val="20"/>
        </w:rPr>
      </w:pPr>
      <w:r w:rsidRPr="00687D6E">
        <w:rPr>
          <w:rFonts w:ascii="Times New Roman" w:hAnsi="Times New Roman" w:cs="Times New Roman"/>
          <w:sz w:val="20"/>
          <w:szCs w:val="20"/>
        </w:rPr>
        <w:t>Restou evidenciado, na fase de diagnóstico da necessidade, que o Município adquiriu recentemente veículo novo, desprovido, entretanto, dos dispositivos indispensáveis à acessibilidade, o que inviabiliza sua plena utilização para o transporte de usuários cadeirantes. Nesse contexto, a adaptação veicular apresenta-se como medida indispensável à funcionalização do bem público, permitindo sua adequada inserção nas políticas públicas de saúde e assistência social, com impacto direto na promoção da inclusão e no acesso aos serviços públicos.</w:t>
      </w:r>
    </w:p>
    <w:p w14:paraId="7323B44C" w14:textId="2D14EEB6" w:rsidR="00687D6E" w:rsidRPr="00687D6E" w:rsidRDefault="00687D6E" w:rsidP="00687D6E">
      <w:pPr>
        <w:spacing w:after="0" w:line="276" w:lineRule="auto"/>
        <w:ind w:firstLine="709"/>
        <w:jc w:val="both"/>
        <w:rPr>
          <w:rFonts w:ascii="Times New Roman" w:hAnsi="Times New Roman" w:cs="Times New Roman"/>
          <w:sz w:val="20"/>
          <w:szCs w:val="20"/>
        </w:rPr>
      </w:pPr>
      <w:r w:rsidRPr="00687D6E">
        <w:rPr>
          <w:rFonts w:ascii="Times New Roman" w:hAnsi="Times New Roman" w:cs="Times New Roman"/>
          <w:sz w:val="20"/>
          <w:szCs w:val="20"/>
        </w:rPr>
        <w:t>O levantamento de mercado demonstrou a existência de soluções técnicas disponíveis, sendo a adaptação do veículo já adquirido a alternativa mais vantajosa sob os aspectos técnico e econômico, especialmente quando comparada à aquisição de novo veículo adaptado ou à contratação de soluções continuadas de locação. A estimativa de valor, baseada em pesquisa de preços idônea, evidenciou compatibilidade com os valores praticados no mercado, assegurando a vantajosidade da contratação.</w:t>
      </w:r>
    </w:p>
    <w:p w14:paraId="3BC8B71A" w14:textId="2EE963DB" w:rsidR="00687D6E" w:rsidRPr="00687D6E" w:rsidRDefault="00687D6E" w:rsidP="00687D6E">
      <w:pPr>
        <w:spacing w:after="0" w:line="276" w:lineRule="auto"/>
        <w:ind w:firstLine="709"/>
        <w:jc w:val="both"/>
        <w:rPr>
          <w:rFonts w:ascii="Times New Roman" w:hAnsi="Times New Roman" w:cs="Times New Roman"/>
          <w:sz w:val="20"/>
          <w:szCs w:val="20"/>
        </w:rPr>
      </w:pPr>
      <w:r w:rsidRPr="00687D6E">
        <w:rPr>
          <w:rFonts w:ascii="Times New Roman" w:hAnsi="Times New Roman" w:cs="Times New Roman"/>
          <w:sz w:val="20"/>
          <w:szCs w:val="20"/>
        </w:rPr>
        <w:t xml:space="preserve">No que se refere à modelagem da contratação, verificou-se que o objeto possui natureza comum, padronizada e de baixa complexidade relativa, com requisitos técnicos suficientemente definidos no presente Estudo Técnico Preliminar, razão pela qual se mostra </w:t>
      </w:r>
      <w:r w:rsidR="00136EA0">
        <w:rPr>
          <w:rFonts w:ascii="Times New Roman" w:hAnsi="Times New Roman" w:cs="Times New Roman"/>
          <w:sz w:val="20"/>
          <w:szCs w:val="20"/>
        </w:rPr>
        <w:t xml:space="preserve">redundante </w:t>
      </w:r>
      <w:r w:rsidRPr="00687D6E">
        <w:rPr>
          <w:rFonts w:ascii="Times New Roman" w:hAnsi="Times New Roman" w:cs="Times New Roman"/>
          <w:sz w:val="20"/>
          <w:szCs w:val="20"/>
        </w:rPr>
        <w:t>a elaboração de Termo de Referência específico, uma vez que não agregaria ganho técnico, econômico ou procedimental relevante. A instrução consolidada no ETP revela-se suficiente para caracterizar a demanda, delimitar o objeto, estabelecer requisitos, definir condições de execução e orientar a futura contratação, em consonância com os princípios da eficiência, da economicidade e da racionalização administrativa.</w:t>
      </w:r>
    </w:p>
    <w:p w14:paraId="1E254514" w14:textId="77777777" w:rsidR="00687D6E" w:rsidRPr="00687D6E" w:rsidRDefault="00687D6E" w:rsidP="00687D6E">
      <w:pPr>
        <w:spacing w:after="0" w:line="276" w:lineRule="auto"/>
        <w:ind w:firstLine="709"/>
        <w:jc w:val="both"/>
        <w:rPr>
          <w:rFonts w:ascii="Times New Roman" w:hAnsi="Times New Roman" w:cs="Times New Roman"/>
          <w:sz w:val="20"/>
          <w:szCs w:val="20"/>
        </w:rPr>
      </w:pPr>
      <w:r w:rsidRPr="00687D6E">
        <w:rPr>
          <w:rFonts w:ascii="Times New Roman" w:hAnsi="Times New Roman" w:cs="Times New Roman"/>
          <w:sz w:val="20"/>
          <w:szCs w:val="20"/>
        </w:rPr>
        <w:t>Sob o aspecto ambiental, os impactos decorrentes da contratação são mínimos, pontuais e plenamente mitigáveis, limitando-se ao consumo de recursos e à geração de resíduos inerentes à execução dos serviços, os quais serão adequadamente geridos pela contratada. Ademais, a solução adotada revela-se ambientalmente adequada, na medida em que promove o aproveitamento de bem já pertencente ao patrimônio público, evitando a necessidade de aquisição de novo veículo e reduzindo, por consequência, os impactos associados à cadeia produtiva.</w:t>
      </w:r>
    </w:p>
    <w:p w14:paraId="417449BC" w14:textId="1DD71346" w:rsidR="00A449AD" w:rsidRPr="00136EA0" w:rsidRDefault="00687D6E" w:rsidP="00136EA0">
      <w:pPr>
        <w:spacing w:after="0" w:line="276" w:lineRule="auto"/>
        <w:ind w:firstLine="709"/>
        <w:jc w:val="both"/>
        <w:rPr>
          <w:rFonts w:ascii="Times New Roman" w:hAnsi="Times New Roman" w:cs="Times New Roman"/>
          <w:sz w:val="20"/>
          <w:szCs w:val="20"/>
        </w:rPr>
      </w:pPr>
      <w:r w:rsidRPr="00687D6E">
        <w:rPr>
          <w:rFonts w:ascii="Times New Roman" w:hAnsi="Times New Roman" w:cs="Times New Roman"/>
          <w:sz w:val="20"/>
          <w:szCs w:val="20"/>
        </w:rPr>
        <w:t xml:space="preserve">Diante do conjunto de elementos analisados, </w:t>
      </w:r>
      <w:r w:rsidRPr="002F29A5">
        <w:rPr>
          <w:rFonts w:ascii="Times New Roman" w:hAnsi="Times New Roman" w:cs="Times New Roman"/>
          <w:b/>
          <w:bCs/>
          <w:sz w:val="20"/>
          <w:szCs w:val="20"/>
        </w:rPr>
        <w:t>conclui-se que a contratação pretendida é tecnicamente viável</w:t>
      </w:r>
      <w:r w:rsidR="002F29A5">
        <w:rPr>
          <w:rFonts w:ascii="Times New Roman" w:hAnsi="Times New Roman" w:cs="Times New Roman"/>
          <w:b/>
          <w:bCs/>
          <w:sz w:val="20"/>
          <w:szCs w:val="20"/>
        </w:rPr>
        <w:t xml:space="preserve"> </w:t>
      </w:r>
      <w:r w:rsidRPr="002F29A5">
        <w:rPr>
          <w:rFonts w:ascii="Times New Roman" w:hAnsi="Times New Roman" w:cs="Times New Roman"/>
          <w:b/>
          <w:bCs/>
          <w:sz w:val="20"/>
          <w:szCs w:val="20"/>
        </w:rPr>
        <w:t>e administrativamente pertinente</w:t>
      </w:r>
      <w:r w:rsidRPr="00687D6E">
        <w:rPr>
          <w:rFonts w:ascii="Times New Roman" w:hAnsi="Times New Roman" w:cs="Times New Roman"/>
          <w:sz w:val="20"/>
          <w:szCs w:val="20"/>
        </w:rPr>
        <w:t>, recomendando-se o seu prosseguimento como medida necessária à plena utilização do veículo adquirido e à qualificação dos serviços públicos prestados à população.</w:t>
      </w:r>
    </w:p>
    <w:p w14:paraId="13165800" w14:textId="77777777" w:rsidR="00C349A1" w:rsidRDefault="00C349A1" w:rsidP="00891A92">
      <w:pPr>
        <w:spacing w:after="0" w:line="276" w:lineRule="auto"/>
        <w:jc w:val="both"/>
        <w:rPr>
          <w:rFonts w:ascii="Times New Roman" w:eastAsia="Arial Unicode MS" w:hAnsi="Times New Roman" w:cs="Times New Roman"/>
          <w:b/>
          <w:sz w:val="20"/>
          <w:szCs w:val="20"/>
        </w:rPr>
      </w:pPr>
    </w:p>
    <w:p w14:paraId="49E596D4" w14:textId="77777777" w:rsidR="002F29A5" w:rsidRDefault="002F29A5" w:rsidP="00891A92">
      <w:pPr>
        <w:spacing w:after="0" w:line="276" w:lineRule="auto"/>
        <w:jc w:val="both"/>
        <w:rPr>
          <w:rFonts w:ascii="Times New Roman" w:eastAsia="Arial Unicode MS" w:hAnsi="Times New Roman" w:cs="Times New Roman"/>
          <w:b/>
          <w:sz w:val="20"/>
          <w:szCs w:val="20"/>
        </w:rPr>
      </w:pPr>
    </w:p>
    <w:p w14:paraId="2E73E8A7" w14:textId="3BACACAF" w:rsidR="00E64C68" w:rsidRPr="0019752D" w:rsidRDefault="00453809" w:rsidP="00891A92">
      <w:pPr>
        <w:spacing w:after="0" w:line="276" w:lineRule="auto"/>
        <w:jc w:val="both"/>
        <w:rPr>
          <w:rFonts w:ascii="Times New Roman" w:eastAsia="Arial Unicode MS" w:hAnsi="Times New Roman" w:cs="Times New Roman"/>
          <w:b/>
          <w:sz w:val="20"/>
          <w:szCs w:val="20"/>
        </w:rPr>
      </w:pPr>
      <w:r>
        <w:rPr>
          <w:rFonts w:ascii="Times New Roman" w:eastAsia="Arial Unicode MS" w:hAnsi="Times New Roman" w:cs="Times New Roman"/>
          <w:b/>
          <w:sz w:val="20"/>
          <w:szCs w:val="20"/>
        </w:rPr>
        <w:t>X</w:t>
      </w:r>
      <w:r w:rsidR="00687D6E">
        <w:rPr>
          <w:rFonts w:ascii="Times New Roman" w:eastAsia="Arial Unicode MS" w:hAnsi="Times New Roman" w:cs="Times New Roman"/>
          <w:b/>
          <w:sz w:val="20"/>
          <w:szCs w:val="20"/>
        </w:rPr>
        <w:t>I</w:t>
      </w:r>
      <w:r w:rsidR="00E64C68" w:rsidRPr="0019752D">
        <w:rPr>
          <w:rFonts w:ascii="Times New Roman" w:eastAsia="Arial Unicode MS" w:hAnsi="Times New Roman" w:cs="Times New Roman"/>
          <w:b/>
          <w:sz w:val="20"/>
          <w:szCs w:val="20"/>
        </w:rPr>
        <w:t xml:space="preserve">V – ANEXOS: </w:t>
      </w:r>
    </w:p>
    <w:p w14:paraId="2FB113AE" w14:textId="73D87747" w:rsidR="00E64C68" w:rsidRDefault="00E64C68" w:rsidP="00891A92">
      <w:pPr>
        <w:spacing w:after="0" w:line="276" w:lineRule="auto"/>
        <w:ind w:firstLine="708"/>
        <w:jc w:val="both"/>
        <w:rPr>
          <w:rFonts w:ascii="Times New Roman" w:eastAsia="Arial Unicode MS" w:hAnsi="Times New Roman" w:cs="Times New Roman"/>
          <w:sz w:val="20"/>
          <w:szCs w:val="20"/>
        </w:rPr>
      </w:pPr>
      <w:r w:rsidRPr="00E64C68">
        <w:rPr>
          <w:rFonts w:ascii="Times New Roman" w:eastAsia="Arial Unicode MS" w:hAnsi="Times New Roman" w:cs="Times New Roman"/>
          <w:sz w:val="20"/>
          <w:szCs w:val="20"/>
        </w:rPr>
        <w:t>Consta</w:t>
      </w:r>
      <w:r w:rsidR="00610910">
        <w:rPr>
          <w:rFonts w:ascii="Times New Roman" w:eastAsia="Arial Unicode MS" w:hAnsi="Times New Roman" w:cs="Times New Roman"/>
          <w:sz w:val="20"/>
          <w:szCs w:val="20"/>
        </w:rPr>
        <w:t>m</w:t>
      </w:r>
      <w:r w:rsidRPr="00E64C68">
        <w:rPr>
          <w:rFonts w:ascii="Times New Roman" w:eastAsia="Arial Unicode MS" w:hAnsi="Times New Roman" w:cs="Times New Roman"/>
          <w:sz w:val="20"/>
          <w:szCs w:val="20"/>
        </w:rPr>
        <w:t xml:space="preserve"> em anexo</w:t>
      </w:r>
      <w:r w:rsidR="00610910">
        <w:rPr>
          <w:rFonts w:ascii="Times New Roman" w:eastAsia="Arial Unicode MS" w:hAnsi="Times New Roman" w:cs="Times New Roman"/>
          <w:sz w:val="20"/>
          <w:szCs w:val="20"/>
        </w:rPr>
        <w:t xml:space="preserve"> </w:t>
      </w:r>
      <w:r w:rsidR="00B14D0D">
        <w:rPr>
          <w:rFonts w:ascii="Times New Roman" w:eastAsia="Arial Unicode MS" w:hAnsi="Times New Roman" w:cs="Times New Roman"/>
          <w:sz w:val="20"/>
          <w:szCs w:val="20"/>
        </w:rPr>
        <w:t>os orçamentos coletados, com as e</w:t>
      </w:r>
      <w:r w:rsidR="00610910">
        <w:rPr>
          <w:rFonts w:ascii="Times New Roman" w:eastAsia="Arial Unicode MS" w:hAnsi="Times New Roman" w:cs="Times New Roman"/>
          <w:sz w:val="20"/>
          <w:szCs w:val="20"/>
        </w:rPr>
        <w:t>stimativa</w:t>
      </w:r>
      <w:r w:rsidR="00B14D0D">
        <w:rPr>
          <w:rFonts w:ascii="Times New Roman" w:eastAsia="Arial Unicode MS" w:hAnsi="Times New Roman" w:cs="Times New Roman"/>
          <w:sz w:val="20"/>
          <w:szCs w:val="20"/>
        </w:rPr>
        <w:t>s</w:t>
      </w:r>
      <w:r w:rsidR="00610910">
        <w:rPr>
          <w:rFonts w:ascii="Times New Roman" w:eastAsia="Arial Unicode MS" w:hAnsi="Times New Roman" w:cs="Times New Roman"/>
          <w:sz w:val="20"/>
          <w:szCs w:val="20"/>
        </w:rPr>
        <w:t xml:space="preserve"> das </w:t>
      </w:r>
      <w:r w:rsidR="00B14D0D">
        <w:rPr>
          <w:rFonts w:ascii="Times New Roman" w:eastAsia="Arial Unicode MS" w:hAnsi="Times New Roman" w:cs="Times New Roman"/>
          <w:sz w:val="20"/>
          <w:szCs w:val="20"/>
        </w:rPr>
        <w:t>q</w:t>
      </w:r>
      <w:r w:rsidR="00610910">
        <w:rPr>
          <w:rFonts w:ascii="Times New Roman" w:eastAsia="Arial Unicode MS" w:hAnsi="Times New Roman" w:cs="Times New Roman"/>
          <w:sz w:val="20"/>
          <w:szCs w:val="20"/>
        </w:rPr>
        <w:t>uantidades</w:t>
      </w:r>
      <w:r w:rsidR="00453809">
        <w:rPr>
          <w:rFonts w:ascii="Times New Roman" w:eastAsia="Arial Unicode MS" w:hAnsi="Times New Roman" w:cs="Times New Roman"/>
          <w:sz w:val="20"/>
          <w:szCs w:val="20"/>
        </w:rPr>
        <w:t xml:space="preserve">. </w:t>
      </w:r>
    </w:p>
    <w:p w14:paraId="7C1E5E93" w14:textId="77777777" w:rsidR="002F29A5" w:rsidRDefault="002F29A5" w:rsidP="00891A92">
      <w:pPr>
        <w:spacing w:after="0" w:line="276" w:lineRule="auto"/>
        <w:jc w:val="both"/>
        <w:rPr>
          <w:rFonts w:ascii="Times New Roman" w:eastAsia="Arial Unicode MS" w:hAnsi="Times New Roman" w:cs="Times New Roman"/>
          <w:b/>
          <w:sz w:val="20"/>
          <w:szCs w:val="20"/>
        </w:rPr>
      </w:pPr>
    </w:p>
    <w:p w14:paraId="18C79BB6" w14:textId="617FBA63" w:rsidR="00453809" w:rsidRPr="006C4BB4" w:rsidRDefault="00E64C68" w:rsidP="00891A92">
      <w:pPr>
        <w:spacing w:after="0" w:line="276" w:lineRule="auto"/>
        <w:jc w:val="both"/>
        <w:rPr>
          <w:rFonts w:ascii="Times New Roman" w:eastAsia="Arial Unicode MS" w:hAnsi="Times New Roman" w:cs="Times New Roman"/>
          <w:b/>
          <w:sz w:val="20"/>
          <w:szCs w:val="20"/>
        </w:rPr>
      </w:pPr>
      <w:r w:rsidRPr="0019752D">
        <w:rPr>
          <w:rFonts w:ascii="Times New Roman" w:eastAsia="Arial Unicode MS" w:hAnsi="Times New Roman" w:cs="Times New Roman"/>
          <w:b/>
          <w:sz w:val="20"/>
          <w:szCs w:val="20"/>
        </w:rPr>
        <w:t xml:space="preserve">XV – </w:t>
      </w:r>
      <w:r w:rsidR="00453809" w:rsidRPr="006C4BB4">
        <w:rPr>
          <w:rFonts w:ascii="Times New Roman" w:eastAsia="Arial Unicode MS" w:hAnsi="Times New Roman" w:cs="Times New Roman"/>
          <w:b/>
          <w:sz w:val="20"/>
          <w:szCs w:val="20"/>
        </w:rPr>
        <w:t>RESPONSÁVEL: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410"/>
        <w:gridCol w:w="2693"/>
        <w:gridCol w:w="1695"/>
      </w:tblGrid>
      <w:tr w:rsidR="00453809" w:rsidRPr="006C4BB4" w14:paraId="45EEE8E4" w14:textId="77777777" w:rsidTr="00C33247">
        <w:tc>
          <w:tcPr>
            <w:tcW w:w="2263" w:type="dxa"/>
            <w:vMerge w:val="restart"/>
            <w:vAlign w:val="center"/>
            <w:hideMark/>
          </w:tcPr>
          <w:p w14:paraId="3CAD636B" w14:textId="77777777" w:rsidR="00453809" w:rsidRPr="006C4BB4" w:rsidRDefault="00453809" w:rsidP="00891A92">
            <w:pPr>
              <w:spacing w:after="0" w:line="276" w:lineRule="auto"/>
              <w:jc w:val="center"/>
              <w:rPr>
                <w:rFonts w:ascii="Times New Roman" w:eastAsia="Arial Unicode MS" w:hAnsi="Times New Roman" w:cs="Times New Roman"/>
                <w:b/>
                <w:bCs/>
                <w:sz w:val="20"/>
                <w:szCs w:val="20"/>
              </w:rPr>
            </w:pPr>
            <w:r w:rsidRPr="006C4BB4">
              <w:rPr>
                <w:rFonts w:ascii="Times New Roman" w:eastAsia="Arial Unicode MS" w:hAnsi="Times New Roman" w:cs="Times New Roman"/>
                <w:b/>
                <w:bCs/>
                <w:sz w:val="20"/>
                <w:szCs w:val="20"/>
              </w:rPr>
              <w:t>Responsáveis pelo Estudo:</w:t>
            </w:r>
          </w:p>
        </w:tc>
        <w:tc>
          <w:tcPr>
            <w:tcW w:w="2410" w:type="dxa"/>
            <w:vAlign w:val="center"/>
          </w:tcPr>
          <w:p w14:paraId="62CBD297" w14:textId="77777777" w:rsidR="00453809" w:rsidRPr="006C4BB4" w:rsidRDefault="00453809" w:rsidP="00891A92">
            <w:pPr>
              <w:spacing w:after="0" w:line="276" w:lineRule="auto"/>
              <w:rPr>
                <w:rFonts w:ascii="Times New Roman" w:eastAsia="Arial Unicode MS" w:hAnsi="Times New Roman" w:cs="Times New Roman"/>
                <w:sz w:val="20"/>
                <w:szCs w:val="20"/>
              </w:rPr>
            </w:pPr>
            <w:proofErr w:type="spellStart"/>
            <w:r w:rsidRPr="006C4BB4">
              <w:rPr>
                <w:rFonts w:ascii="Times New Roman" w:eastAsia="Arial Unicode MS" w:hAnsi="Times New Roman" w:cs="Times New Roman"/>
                <w:sz w:val="20"/>
                <w:szCs w:val="20"/>
              </w:rPr>
              <w:t>Ueslei</w:t>
            </w:r>
            <w:proofErr w:type="spellEnd"/>
            <w:r w:rsidRPr="006C4BB4">
              <w:rPr>
                <w:rFonts w:ascii="Times New Roman" w:eastAsia="Arial Unicode MS" w:hAnsi="Times New Roman" w:cs="Times New Roman"/>
                <w:sz w:val="20"/>
                <w:szCs w:val="20"/>
              </w:rPr>
              <w:t xml:space="preserve"> José Garcia</w:t>
            </w:r>
          </w:p>
        </w:tc>
        <w:tc>
          <w:tcPr>
            <w:tcW w:w="2693" w:type="dxa"/>
            <w:vAlign w:val="center"/>
          </w:tcPr>
          <w:p w14:paraId="405AD913" w14:textId="77777777" w:rsidR="00453809" w:rsidRPr="006C4BB4" w:rsidRDefault="00453809" w:rsidP="00891A92">
            <w:pPr>
              <w:spacing w:after="0" w:line="276" w:lineRule="auto"/>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Chefe do Setor de Compras</w:t>
            </w:r>
          </w:p>
        </w:tc>
        <w:tc>
          <w:tcPr>
            <w:tcW w:w="1695" w:type="dxa"/>
            <w:vAlign w:val="center"/>
            <w:hideMark/>
          </w:tcPr>
          <w:p w14:paraId="78468F28" w14:textId="77777777" w:rsidR="00453809" w:rsidRPr="006C4BB4" w:rsidRDefault="00453809" w:rsidP="00891A92">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Matrícula:</w:t>
            </w:r>
            <w:r w:rsidRPr="006C4BB4">
              <w:rPr>
                <w:rFonts w:ascii="Times New Roman" w:eastAsia="Arial Unicode MS" w:hAnsi="Times New Roman" w:cs="Times New Roman"/>
                <w:sz w:val="20"/>
                <w:szCs w:val="20"/>
              </w:rPr>
              <w:t xml:space="preserve"> 1449</w:t>
            </w:r>
          </w:p>
        </w:tc>
      </w:tr>
      <w:tr w:rsidR="00453809" w:rsidRPr="006C4BB4" w14:paraId="465DD076" w14:textId="77777777" w:rsidTr="00C33247">
        <w:tc>
          <w:tcPr>
            <w:tcW w:w="2263" w:type="dxa"/>
            <w:vMerge/>
            <w:vAlign w:val="center"/>
          </w:tcPr>
          <w:p w14:paraId="79695A4D" w14:textId="77777777" w:rsidR="00453809" w:rsidRPr="006C4BB4" w:rsidRDefault="00453809" w:rsidP="00891A92">
            <w:pPr>
              <w:spacing w:after="0" w:line="276" w:lineRule="auto"/>
              <w:jc w:val="center"/>
              <w:rPr>
                <w:rFonts w:ascii="Times New Roman" w:eastAsia="Arial Unicode MS" w:hAnsi="Times New Roman" w:cs="Times New Roman"/>
                <w:sz w:val="20"/>
                <w:szCs w:val="20"/>
              </w:rPr>
            </w:pPr>
          </w:p>
        </w:tc>
        <w:tc>
          <w:tcPr>
            <w:tcW w:w="2410" w:type="dxa"/>
            <w:vAlign w:val="center"/>
          </w:tcPr>
          <w:p w14:paraId="59BA3641" w14:textId="77777777" w:rsidR="00453809" w:rsidRPr="006C4BB4" w:rsidRDefault="00453809" w:rsidP="00891A92">
            <w:pPr>
              <w:spacing w:after="0" w:line="276" w:lineRule="auto"/>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Frederico da Silva Pacheco</w:t>
            </w:r>
          </w:p>
        </w:tc>
        <w:tc>
          <w:tcPr>
            <w:tcW w:w="2693" w:type="dxa"/>
            <w:vAlign w:val="center"/>
          </w:tcPr>
          <w:p w14:paraId="57C0463C" w14:textId="77777777" w:rsidR="00453809" w:rsidRPr="006C4BB4" w:rsidRDefault="00453809" w:rsidP="00891A92">
            <w:pPr>
              <w:spacing w:after="0" w:line="276" w:lineRule="auto"/>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Estagiário</w:t>
            </w:r>
          </w:p>
        </w:tc>
        <w:tc>
          <w:tcPr>
            <w:tcW w:w="1695" w:type="dxa"/>
            <w:vAlign w:val="center"/>
          </w:tcPr>
          <w:p w14:paraId="065357D9" w14:textId="77777777" w:rsidR="00453809" w:rsidRPr="006C4BB4" w:rsidRDefault="00453809" w:rsidP="00891A92">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Matrícula:</w:t>
            </w:r>
            <w:r w:rsidRPr="006C4BB4">
              <w:rPr>
                <w:rFonts w:ascii="Times New Roman" w:eastAsia="Arial Unicode MS" w:hAnsi="Times New Roman" w:cs="Times New Roman"/>
                <w:sz w:val="20"/>
                <w:szCs w:val="20"/>
              </w:rPr>
              <w:t xml:space="preserve"> 1972</w:t>
            </w:r>
          </w:p>
        </w:tc>
      </w:tr>
      <w:tr w:rsidR="00453809" w:rsidRPr="006C4BB4" w14:paraId="63E12C70" w14:textId="77777777" w:rsidTr="00C33247">
        <w:trPr>
          <w:trHeight w:val="70"/>
        </w:trPr>
        <w:tc>
          <w:tcPr>
            <w:tcW w:w="4673" w:type="dxa"/>
            <w:gridSpan w:val="2"/>
            <w:vAlign w:val="center"/>
            <w:hideMark/>
          </w:tcPr>
          <w:p w14:paraId="1813144A" w14:textId="77777777" w:rsidR="00453809" w:rsidRPr="006C4BB4" w:rsidRDefault="00453809" w:rsidP="00891A92">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E-mail:</w:t>
            </w:r>
            <w:r w:rsidRPr="006C4BB4">
              <w:rPr>
                <w:rFonts w:ascii="Times New Roman" w:eastAsia="Arial Unicode MS" w:hAnsi="Times New Roman" w:cs="Times New Roman"/>
                <w:sz w:val="20"/>
                <w:szCs w:val="20"/>
              </w:rPr>
              <w:t xml:space="preserve"> compras@paverama.rs.gov.br</w:t>
            </w:r>
          </w:p>
        </w:tc>
        <w:tc>
          <w:tcPr>
            <w:tcW w:w="4388" w:type="dxa"/>
            <w:gridSpan w:val="2"/>
            <w:vAlign w:val="center"/>
          </w:tcPr>
          <w:p w14:paraId="2EFE110F" w14:textId="77777777" w:rsidR="00453809" w:rsidRPr="006C4BB4" w:rsidRDefault="00453809" w:rsidP="00891A92">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b/>
                <w:bCs/>
                <w:sz w:val="20"/>
                <w:szCs w:val="20"/>
              </w:rPr>
              <w:t>Fone:</w:t>
            </w:r>
            <w:r w:rsidRPr="006C4BB4">
              <w:rPr>
                <w:rFonts w:ascii="Times New Roman" w:eastAsia="Arial Unicode MS" w:hAnsi="Times New Roman" w:cs="Times New Roman"/>
                <w:sz w:val="20"/>
                <w:szCs w:val="20"/>
              </w:rPr>
              <w:t xml:space="preserve"> (51) 3761-1044</w:t>
            </w:r>
          </w:p>
        </w:tc>
      </w:tr>
    </w:tbl>
    <w:p w14:paraId="5072A32C" w14:textId="77777777" w:rsidR="00453809" w:rsidRPr="006C4BB4" w:rsidRDefault="00453809" w:rsidP="00891A92">
      <w:pPr>
        <w:spacing w:after="0" w:line="276" w:lineRule="auto"/>
        <w:ind w:firstLine="708"/>
        <w:jc w:val="both"/>
        <w:rPr>
          <w:rFonts w:ascii="Times New Roman" w:eastAsia="Arial Unicode MS" w:hAnsi="Times New Roman" w:cs="Times New Roman"/>
          <w:sz w:val="20"/>
          <w:szCs w:val="20"/>
        </w:rPr>
      </w:pPr>
    </w:p>
    <w:p w14:paraId="58EAAAB2" w14:textId="45434050" w:rsidR="00453809" w:rsidRPr="006C4BB4" w:rsidRDefault="00453809" w:rsidP="00891A92">
      <w:pPr>
        <w:spacing w:after="0" w:line="276" w:lineRule="auto"/>
        <w:ind w:firstLine="708"/>
        <w:jc w:val="both"/>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Realizadas as tarefas pertinentes ao ETP, encaminho o documento solicitando ciência e aprovação para posterior </w:t>
      </w:r>
      <w:r>
        <w:rPr>
          <w:rFonts w:ascii="Times New Roman" w:eastAsia="Arial Unicode MS" w:hAnsi="Times New Roman" w:cs="Times New Roman"/>
          <w:sz w:val="20"/>
          <w:szCs w:val="20"/>
        </w:rPr>
        <w:t>formalização da contratação</w:t>
      </w:r>
    </w:p>
    <w:p w14:paraId="3DA35517" w14:textId="77777777" w:rsidR="00453809" w:rsidRPr="006C4BB4" w:rsidRDefault="00453809" w:rsidP="00891A92">
      <w:pPr>
        <w:spacing w:after="0" w:line="276" w:lineRule="auto"/>
        <w:jc w:val="both"/>
        <w:rPr>
          <w:rFonts w:ascii="Times New Roman" w:eastAsia="Arial Unicode MS" w:hAnsi="Times New Roman" w:cs="Times New Roman"/>
          <w:sz w:val="20"/>
          <w:szCs w:val="20"/>
        </w:rPr>
      </w:pPr>
    </w:p>
    <w:p w14:paraId="3E0438CF" w14:textId="6CE53E4C" w:rsidR="00453809" w:rsidRPr="006C4BB4" w:rsidRDefault="00453809" w:rsidP="00891A92">
      <w:pPr>
        <w:spacing w:after="0" w:line="276"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Paverama/RS, </w:t>
      </w:r>
      <w:r w:rsidR="003C2684">
        <w:rPr>
          <w:rFonts w:ascii="Times New Roman" w:eastAsia="Arial Unicode MS" w:hAnsi="Times New Roman" w:cs="Times New Roman"/>
          <w:sz w:val="20"/>
          <w:szCs w:val="20"/>
        </w:rPr>
        <w:t>02</w:t>
      </w:r>
      <w:r w:rsidR="00687D6E">
        <w:rPr>
          <w:rFonts w:ascii="Times New Roman" w:eastAsia="Arial Unicode MS" w:hAnsi="Times New Roman" w:cs="Times New Roman"/>
          <w:sz w:val="20"/>
          <w:szCs w:val="20"/>
        </w:rPr>
        <w:t xml:space="preserve"> de </w:t>
      </w:r>
      <w:r w:rsidR="003C2684">
        <w:rPr>
          <w:rFonts w:ascii="Times New Roman" w:eastAsia="Arial Unicode MS" w:hAnsi="Times New Roman" w:cs="Times New Roman"/>
          <w:sz w:val="20"/>
          <w:szCs w:val="20"/>
        </w:rPr>
        <w:t>abril</w:t>
      </w:r>
      <w:r w:rsidR="0096750F">
        <w:rPr>
          <w:rFonts w:ascii="Times New Roman" w:eastAsia="Arial Unicode MS" w:hAnsi="Times New Roman" w:cs="Times New Roman"/>
          <w:sz w:val="20"/>
          <w:szCs w:val="20"/>
        </w:rPr>
        <w:t xml:space="preserve"> </w:t>
      </w:r>
      <w:r w:rsidRPr="006C4BB4">
        <w:rPr>
          <w:rFonts w:ascii="Times New Roman" w:eastAsia="Arial Unicode MS" w:hAnsi="Times New Roman" w:cs="Times New Roman"/>
          <w:sz w:val="20"/>
          <w:szCs w:val="20"/>
        </w:rPr>
        <w:t>de 202</w:t>
      </w:r>
      <w:r w:rsidR="0096750F">
        <w:rPr>
          <w:rFonts w:ascii="Times New Roman" w:eastAsia="Arial Unicode MS" w:hAnsi="Times New Roman" w:cs="Times New Roman"/>
          <w:sz w:val="20"/>
          <w:szCs w:val="20"/>
        </w:rPr>
        <w:t>6</w:t>
      </w:r>
      <w:r w:rsidRPr="006C4BB4">
        <w:rPr>
          <w:rFonts w:ascii="Times New Roman" w:eastAsia="Arial Unicode MS" w:hAnsi="Times New Roman" w:cs="Times New Roman"/>
          <w:sz w:val="20"/>
          <w:szCs w:val="20"/>
        </w:rPr>
        <w:t>.</w:t>
      </w:r>
    </w:p>
    <w:p w14:paraId="430434CA" w14:textId="77777777" w:rsidR="00453809" w:rsidRPr="006C4BB4" w:rsidRDefault="00453809" w:rsidP="00891A92">
      <w:pPr>
        <w:spacing w:after="0" w:line="276" w:lineRule="auto"/>
        <w:jc w:val="center"/>
        <w:rPr>
          <w:rFonts w:ascii="Times New Roman" w:eastAsia="Arial Unicode MS" w:hAnsi="Times New Roman" w:cs="Times New Roman"/>
          <w:sz w:val="20"/>
          <w:szCs w:val="20"/>
        </w:rPr>
      </w:pPr>
    </w:p>
    <w:p w14:paraId="4CEBEC3B" w14:textId="77777777" w:rsidR="0096750F" w:rsidRPr="006C4BB4" w:rsidRDefault="0096750F" w:rsidP="00891A92">
      <w:pPr>
        <w:spacing w:after="0" w:line="276" w:lineRule="auto"/>
        <w:jc w:val="center"/>
        <w:rPr>
          <w:rFonts w:ascii="Times New Roman" w:eastAsia="Arial Unicode MS" w:hAnsi="Times New Roman" w:cs="Times New Roman"/>
          <w:sz w:val="20"/>
          <w:szCs w:val="20"/>
        </w:rPr>
      </w:pPr>
    </w:p>
    <w:p w14:paraId="286EA343" w14:textId="77777777" w:rsidR="00687D6E" w:rsidRDefault="00687D6E" w:rsidP="00891A92">
      <w:pPr>
        <w:spacing w:after="0" w:line="276" w:lineRule="auto"/>
        <w:jc w:val="center"/>
        <w:rPr>
          <w:rFonts w:ascii="Times New Roman" w:eastAsia="Arial Unicode MS" w:hAnsi="Times New Roman" w:cs="Times New Roman"/>
          <w:sz w:val="20"/>
          <w:szCs w:val="20"/>
        </w:rPr>
        <w:sectPr w:rsidR="00687D6E" w:rsidSect="00C349A1">
          <w:headerReference w:type="default" r:id="rId8"/>
          <w:footerReference w:type="default" r:id="rId9"/>
          <w:pgSz w:w="11906" w:h="16838"/>
          <w:pgMar w:top="1843" w:right="1134" w:bottom="1418" w:left="1701" w:header="709" w:footer="709" w:gutter="0"/>
          <w:cols w:space="708"/>
          <w:docGrid w:linePitch="360"/>
        </w:sectPr>
      </w:pPr>
    </w:p>
    <w:p w14:paraId="66FBBD01" w14:textId="77777777" w:rsidR="00453809" w:rsidRPr="006C4BB4" w:rsidRDefault="00453809" w:rsidP="00891A92">
      <w:pPr>
        <w:spacing w:after="0" w:line="276" w:lineRule="auto"/>
        <w:jc w:val="center"/>
        <w:rPr>
          <w:rFonts w:ascii="Times New Roman" w:eastAsia="Arial Unicode MS" w:hAnsi="Times New Roman" w:cs="Times New Roman"/>
          <w:sz w:val="20"/>
          <w:szCs w:val="20"/>
        </w:rPr>
      </w:pPr>
    </w:p>
    <w:p w14:paraId="628EB8B6" w14:textId="77777777" w:rsidR="00453809" w:rsidRPr="006C4BB4" w:rsidRDefault="00453809" w:rsidP="00891A92">
      <w:pPr>
        <w:spacing w:after="0" w:line="276" w:lineRule="auto"/>
        <w:jc w:val="center"/>
        <w:rPr>
          <w:rFonts w:ascii="Times New Roman" w:eastAsia="Arial Unicode MS" w:hAnsi="Times New Roman" w:cs="Times New Roman"/>
          <w:b/>
          <w:sz w:val="20"/>
          <w:szCs w:val="20"/>
        </w:rPr>
      </w:pPr>
      <w:r w:rsidRPr="006C4BB4">
        <w:rPr>
          <w:rFonts w:ascii="Times New Roman" w:eastAsia="Arial Unicode MS" w:hAnsi="Times New Roman" w:cs="Times New Roman"/>
          <w:b/>
          <w:sz w:val="20"/>
          <w:szCs w:val="20"/>
        </w:rPr>
        <w:t>UESLEI JOSÉ GARCIA</w:t>
      </w:r>
    </w:p>
    <w:p w14:paraId="47B80397" w14:textId="341F1BD9" w:rsidR="00453809" w:rsidRDefault="00453809" w:rsidP="002F29A5">
      <w:pPr>
        <w:spacing w:after="0" w:line="276" w:lineRule="auto"/>
        <w:jc w:val="center"/>
        <w:rPr>
          <w:rFonts w:ascii="Times New Roman" w:eastAsia="Arial Unicode MS" w:hAnsi="Times New Roman" w:cs="Times New Roman"/>
          <w:b/>
          <w:sz w:val="20"/>
          <w:szCs w:val="20"/>
        </w:rPr>
      </w:pPr>
      <w:r w:rsidRPr="006C4BB4">
        <w:rPr>
          <w:rFonts w:ascii="Times New Roman" w:eastAsia="Arial Unicode MS" w:hAnsi="Times New Roman" w:cs="Times New Roman"/>
          <w:b/>
          <w:sz w:val="20"/>
          <w:szCs w:val="20"/>
        </w:rPr>
        <w:t>Chefe do Setor De Compras</w:t>
      </w:r>
    </w:p>
    <w:p w14:paraId="796E839B" w14:textId="77777777" w:rsidR="00453809" w:rsidRPr="006C4BB4" w:rsidRDefault="00453809" w:rsidP="00891A92">
      <w:pPr>
        <w:spacing w:after="0" w:line="276" w:lineRule="auto"/>
        <w:jc w:val="center"/>
        <w:rPr>
          <w:rFonts w:ascii="Times New Roman" w:eastAsia="Arial Unicode MS" w:hAnsi="Times New Roman" w:cs="Times New Roman"/>
          <w:b/>
          <w:sz w:val="20"/>
          <w:szCs w:val="20"/>
        </w:rPr>
      </w:pPr>
    </w:p>
    <w:p w14:paraId="1FBBC3A7" w14:textId="77777777" w:rsidR="00453809" w:rsidRPr="006C4BB4" w:rsidRDefault="00453809" w:rsidP="00891A92">
      <w:pPr>
        <w:spacing w:after="0" w:line="276" w:lineRule="auto"/>
        <w:jc w:val="center"/>
        <w:rPr>
          <w:rFonts w:ascii="Times New Roman" w:eastAsia="Arial Unicode MS" w:hAnsi="Times New Roman" w:cs="Times New Roman"/>
          <w:b/>
          <w:sz w:val="20"/>
          <w:szCs w:val="20"/>
        </w:rPr>
      </w:pPr>
      <w:r w:rsidRPr="006C4BB4">
        <w:rPr>
          <w:rFonts w:ascii="Times New Roman" w:eastAsia="Arial Unicode MS" w:hAnsi="Times New Roman" w:cs="Times New Roman"/>
          <w:b/>
          <w:sz w:val="20"/>
          <w:szCs w:val="20"/>
        </w:rPr>
        <w:t>FREDERICO DA SILVA PACHECO</w:t>
      </w:r>
    </w:p>
    <w:p w14:paraId="014D9857" w14:textId="77777777" w:rsidR="00453809" w:rsidRPr="006C4BB4" w:rsidRDefault="00453809" w:rsidP="00891A92">
      <w:pPr>
        <w:spacing w:after="0" w:line="276" w:lineRule="auto"/>
        <w:jc w:val="center"/>
        <w:rPr>
          <w:rFonts w:ascii="Times New Roman" w:eastAsia="Arial Unicode MS" w:hAnsi="Times New Roman" w:cs="Times New Roman"/>
          <w:b/>
          <w:sz w:val="20"/>
          <w:szCs w:val="20"/>
        </w:rPr>
      </w:pPr>
      <w:r w:rsidRPr="006C4BB4">
        <w:rPr>
          <w:rFonts w:ascii="Times New Roman" w:eastAsia="Arial Unicode MS" w:hAnsi="Times New Roman" w:cs="Times New Roman"/>
          <w:b/>
          <w:sz w:val="20"/>
          <w:szCs w:val="20"/>
        </w:rPr>
        <w:t>Estagiário</w:t>
      </w:r>
    </w:p>
    <w:p w14:paraId="377A0AFF" w14:textId="77777777" w:rsidR="00687D6E" w:rsidRDefault="00687D6E" w:rsidP="00891A92">
      <w:pPr>
        <w:spacing w:after="0" w:line="276" w:lineRule="auto"/>
        <w:jc w:val="both"/>
        <w:rPr>
          <w:rFonts w:ascii="Times New Roman" w:eastAsia="Arial Unicode MS" w:hAnsi="Times New Roman" w:cs="Times New Roman"/>
          <w:sz w:val="20"/>
          <w:szCs w:val="20"/>
        </w:rPr>
        <w:sectPr w:rsidR="00687D6E" w:rsidSect="00687D6E">
          <w:type w:val="continuous"/>
          <w:pgSz w:w="11906" w:h="16838"/>
          <w:pgMar w:top="1843" w:right="1134" w:bottom="1418" w:left="1701" w:header="709" w:footer="709" w:gutter="0"/>
          <w:cols w:num="2" w:space="708"/>
          <w:docGrid w:linePitch="360"/>
        </w:sectPr>
      </w:pPr>
    </w:p>
    <w:p w14:paraId="18D9FDB3" w14:textId="77777777" w:rsidR="00453809" w:rsidRPr="006C4BB4" w:rsidRDefault="00453809" w:rsidP="00891A92">
      <w:pPr>
        <w:spacing w:after="0" w:line="276" w:lineRule="auto"/>
        <w:jc w:val="both"/>
        <w:rPr>
          <w:rFonts w:ascii="Times New Roman" w:eastAsia="Arial Unicode MS" w:hAnsi="Times New Roman" w:cs="Times New Roman"/>
          <w:sz w:val="20"/>
          <w:szCs w:val="20"/>
        </w:rPr>
      </w:pPr>
    </w:p>
    <w:p w14:paraId="1033184B" w14:textId="54904A65" w:rsidR="00453809" w:rsidRDefault="00453809" w:rsidP="00891A92">
      <w:pPr>
        <w:spacing w:after="0" w:line="276" w:lineRule="auto"/>
        <w:ind w:firstLine="708"/>
        <w:jc w:val="both"/>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Realizadas as tarefas pertinentes ao ETP, encaminho o documento solicitando ciência e aprovação para posterior </w:t>
      </w:r>
      <w:r>
        <w:rPr>
          <w:rFonts w:ascii="Times New Roman" w:eastAsia="Arial Unicode MS" w:hAnsi="Times New Roman" w:cs="Times New Roman"/>
          <w:sz w:val="20"/>
          <w:szCs w:val="20"/>
        </w:rPr>
        <w:t>contratação.</w:t>
      </w:r>
    </w:p>
    <w:p w14:paraId="40F2B2CC" w14:textId="77777777" w:rsidR="00453809" w:rsidRPr="00453809" w:rsidRDefault="00453809" w:rsidP="00891A92">
      <w:pPr>
        <w:spacing w:after="0" w:line="276" w:lineRule="auto"/>
        <w:ind w:firstLine="708"/>
        <w:jc w:val="both"/>
        <w:rPr>
          <w:rFonts w:ascii="Times New Roman" w:eastAsia="Arial Unicode MS"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453809" w:rsidRPr="00B171E9" w14:paraId="7F332DEF" w14:textId="77777777" w:rsidTr="00C33247">
        <w:tc>
          <w:tcPr>
            <w:tcW w:w="9211" w:type="dxa"/>
            <w:tcBorders>
              <w:top w:val="single" w:sz="4" w:space="0" w:color="000000"/>
              <w:left w:val="single" w:sz="4" w:space="0" w:color="000000"/>
              <w:bottom w:val="single" w:sz="4" w:space="0" w:color="000000"/>
              <w:right w:val="single" w:sz="4" w:space="0" w:color="000000"/>
            </w:tcBorders>
          </w:tcPr>
          <w:p w14:paraId="1337B084" w14:textId="77777777" w:rsidR="00453809" w:rsidRPr="006C4BB4" w:rsidRDefault="00453809" w:rsidP="00687D6E">
            <w:pPr>
              <w:spacing w:after="0" w:line="360" w:lineRule="auto"/>
              <w:jc w:val="center"/>
              <w:rPr>
                <w:rFonts w:ascii="Times New Roman" w:eastAsia="Arial Unicode MS" w:hAnsi="Times New Roman" w:cs="Times New Roman"/>
                <w:b/>
                <w:bCs/>
                <w:sz w:val="20"/>
                <w:szCs w:val="20"/>
              </w:rPr>
            </w:pPr>
          </w:p>
          <w:p w14:paraId="5A7B856D" w14:textId="77777777" w:rsidR="00453809" w:rsidRPr="006C4BB4" w:rsidRDefault="00453809" w:rsidP="00687D6E">
            <w:pPr>
              <w:spacing w:after="0" w:line="360" w:lineRule="auto"/>
              <w:jc w:val="center"/>
              <w:rPr>
                <w:rFonts w:ascii="Times New Roman" w:eastAsia="Arial Unicode MS" w:hAnsi="Times New Roman" w:cs="Times New Roman"/>
                <w:b/>
                <w:bCs/>
                <w:sz w:val="20"/>
                <w:szCs w:val="20"/>
              </w:rPr>
            </w:pPr>
            <w:r w:rsidRPr="006C4BB4">
              <w:rPr>
                <w:rFonts w:ascii="Times New Roman" w:eastAsia="Arial Unicode MS" w:hAnsi="Times New Roman" w:cs="Times New Roman"/>
                <w:b/>
                <w:bCs/>
                <w:sz w:val="20"/>
                <w:szCs w:val="20"/>
              </w:rPr>
              <w:t>SECRETARIA MUNICIPAL DE ADMINISTRAÇÃO, FAZENDA E PLANEJAMENTO</w:t>
            </w:r>
          </w:p>
          <w:p w14:paraId="4FBA9FC2" w14:textId="77777777" w:rsidR="00453809" w:rsidRPr="006C4BB4" w:rsidRDefault="00453809" w:rsidP="00687D6E">
            <w:pPr>
              <w:spacing w:after="0" w:line="360" w:lineRule="auto"/>
              <w:ind w:firstLine="709"/>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Parecer conclusivo de ciência e aprovação:</w:t>
            </w:r>
          </w:p>
          <w:p w14:paraId="458FA44D" w14:textId="77777777" w:rsidR="00453809" w:rsidRPr="006C4BB4" w:rsidRDefault="00453809" w:rsidP="00687D6E">
            <w:pPr>
              <w:spacing w:after="0" w:line="360" w:lineRule="auto"/>
              <w:ind w:firstLine="1156"/>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(X) Defiro; ou</w:t>
            </w:r>
          </w:p>
          <w:p w14:paraId="329EFB1C" w14:textId="77777777" w:rsidR="00453809" w:rsidRPr="006C4BB4" w:rsidRDefault="00453809" w:rsidP="00687D6E">
            <w:pPr>
              <w:spacing w:after="0" w:line="360" w:lineRule="auto"/>
              <w:ind w:firstLine="1156"/>
              <w:rPr>
                <w:rFonts w:ascii="Times New Roman" w:eastAsia="Arial Unicode MS" w:hAnsi="Times New Roman" w:cs="Times New Roman"/>
                <w:sz w:val="20"/>
                <w:szCs w:val="20"/>
              </w:rPr>
            </w:pPr>
            <w:proofErr w:type="gramStart"/>
            <w:r w:rsidRPr="006C4BB4">
              <w:rPr>
                <w:rFonts w:ascii="Times New Roman" w:eastAsia="Arial Unicode MS" w:hAnsi="Times New Roman" w:cs="Times New Roman"/>
                <w:sz w:val="20"/>
                <w:szCs w:val="20"/>
              </w:rPr>
              <w:t>(  )</w:t>
            </w:r>
            <w:proofErr w:type="gramEnd"/>
            <w:r w:rsidRPr="006C4BB4">
              <w:rPr>
                <w:rFonts w:ascii="Times New Roman" w:eastAsia="Arial Unicode MS" w:hAnsi="Times New Roman" w:cs="Times New Roman"/>
                <w:sz w:val="20"/>
                <w:szCs w:val="20"/>
              </w:rPr>
              <w:t xml:space="preserve"> Indefiro</w:t>
            </w:r>
          </w:p>
          <w:p w14:paraId="1814328C" w14:textId="77777777" w:rsidR="00453809" w:rsidRPr="006C4BB4" w:rsidRDefault="00453809" w:rsidP="00687D6E">
            <w:pPr>
              <w:spacing w:after="0" w:line="360" w:lineRule="auto"/>
              <w:ind w:firstLine="709"/>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Motivar: Após análise e fundamentações postas, defiro a solicitação.</w:t>
            </w:r>
          </w:p>
          <w:p w14:paraId="59E3E260" w14:textId="77777777" w:rsidR="00453809" w:rsidRPr="006C4BB4" w:rsidRDefault="00453809" w:rsidP="00687D6E">
            <w:pPr>
              <w:spacing w:after="0" w:line="360" w:lineRule="auto"/>
              <w:jc w:val="center"/>
              <w:rPr>
                <w:rFonts w:ascii="Times New Roman" w:eastAsia="Arial Unicode MS" w:hAnsi="Times New Roman" w:cs="Times New Roman"/>
                <w:sz w:val="20"/>
                <w:szCs w:val="20"/>
              </w:rPr>
            </w:pPr>
          </w:p>
          <w:p w14:paraId="16705B96" w14:textId="5C462F3E" w:rsidR="00453809" w:rsidRPr="006C4BB4" w:rsidRDefault="00453809" w:rsidP="00687D6E">
            <w:pPr>
              <w:spacing w:after="0" w:line="360" w:lineRule="auto"/>
              <w:jc w:val="center"/>
              <w:rPr>
                <w:rFonts w:ascii="Times New Roman" w:eastAsia="Arial Unicode MS" w:hAnsi="Times New Roman" w:cs="Times New Roman"/>
                <w:sz w:val="20"/>
                <w:szCs w:val="20"/>
              </w:rPr>
            </w:pPr>
            <w:r w:rsidRPr="006C4BB4">
              <w:rPr>
                <w:rFonts w:ascii="Times New Roman" w:eastAsia="Arial Unicode MS" w:hAnsi="Times New Roman" w:cs="Times New Roman"/>
                <w:sz w:val="20"/>
                <w:szCs w:val="20"/>
              </w:rPr>
              <w:t xml:space="preserve">Paverama/RS, </w:t>
            </w:r>
            <w:r w:rsidR="003C2684">
              <w:rPr>
                <w:rFonts w:ascii="Times New Roman" w:eastAsia="Arial Unicode MS" w:hAnsi="Times New Roman" w:cs="Times New Roman"/>
                <w:sz w:val="20"/>
                <w:szCs w:val="20"/>
              </w:rPr>
              <w:t>02</w:t>
            </w:r>
            <w:r w:rsidRPr="006C4BB4">
              <w:rPr>
                <w:rFonts w:ascii="Times New Roman" w:eastAsia="Arial Unicode MS" w:hAnsi="Times New Roman" w:cs="Times New Roman"/>
                <w:sz w:val="20"/>
                <w:szCs w:val="20"/>
              </w:rPr>
              <w:t xml:space="preserve"> de </w:t>
            </w:r>
            <w:r w:rsidR="003C2684">
              <w:rPr>
                <w:rFonts w:ascii="Times New Roman" w:eastAsia="Arial Unicode MS" w:hAnsi="Times New Roman" w:cs="Times New Roman"/>
                <w:sz w:val="20"/>
                <w:szCs w:val="20"/>
              </w:rPr>
              <w:t>abril</w:t>
            </w:r>
            <w:r w:rsidR="0096750F">
              <w:rPr>
                <w:rFonts w:ascii="Times New Roman" w:eastAsia="Arial Unicode MS" w:hAnsi="Times New Roman" w:cs="Times New Roman"/>
                <w:sz w:val="20"/>
                <w:szCs w:val="20"/>
              </w:rPr>
              <w:t xml:space="preserve"> </w:t>
            </w:r>
            <w:r w:rsidRPr="006C4BB4">
              <w:rPr>
                <w:rFonts w:ascii="Times New Roman" w:eastAsia="Arial Unicode MS" w:hAnsi="Times New Roman" w:cs="Times New Roman"/>
                <w:sz w:val="20"/>
                <w:szCs w:val="20"/>
              </w:rPr>
              <w:t>de 202</w:t>
            </w:r>
            <w:r w:rsidR="0031750A">
              <w:rPr>
                <w:rFonts w:ascii="Times New Roman" w:eastAsia="Arial Unicode MS" w:hAnsi="Times New Roman" w:cs="Times New Roman"/>
                <w:sz w:val="20"/>
                <w:szCs w:val="20"/>
              </w:rPr>
              <w:t>6</w:t>
            </w:r>
            <w:r w:rsidRPr="006C4BB4">
              <w:rPr>
                <w:rFonts w:ascii="Times New Roman" w:eastAsia="Arial Unicode MS" w:hAnsi="Times New Roman" w:cs="Times New Roman"/>
                <w:sz w:val="20"/>
                <w:szCs w:val="20"/>
              </w:rPr>
              <w:t>.</w:t>
            </w:r>
          </w:p>
          <w:p w14:paraId="48F8488D" w14:textId="77777777" w:rsidR="00687D6E" w:rsidRDefault="00687D6E" w:rsidP="00687D6E">
            <w:pPr>
              <w:widowControl w:val="0"/>
              <w:spacing w:after="0" w:line="360" w:lineRule="auto"/>
              <w:rPr>
                <w:rFonts w:ascii="Times New Roman" w:eastAsia="Arial Unicode MS" w:hAnsi="Times New Roman" w:cs="Times New Roman"/>
                <w:b/>
                <w:bCs/>
                <w:sz w:val="20"/>
                <w:szCs w:val="20"/>
              </w:rPr>
            </w:pPr>
          </w:p>
          <w:p w14:paraId="3D75823A" w14:textId="77777777" w:rsidR="002F29A5" w:rsidRPr="006C4BB4" w:rsidRDefault="002F29A5" w:rsidP="00687D6E">
            <w:pPr>
              <w:widowControl w:val="0"/>
              <w:spacing w:after="0" w:line="360" w:lineRule="auto"/>
              <w:rPr>
                <w:rFonts w:ascii="Times New Roman" w:eastAsia="Arial Unicode MS" w:hAnsi="Times New Roman" w:cs="Times New Roman"/>
                <w:b/>
                <w:bCs/>
                <w:sz w:val="20"/>
                <w:szCs w:val="20"/>
              </w:rPr>
            </w:pPr>
          </w:p>
          <w:p w14:paraId="6D534280" w14:textId="77777777" w:rsidR="00453809" w:rsidRPr="006C4BB4" w:rsidRDefault="00453809" w:rsidP="00687D6E">
            <w:pPr>
              <w:widowControl w:val="0"/>
              <w:spacing w:after="0" w:line="360" w:lineRule="auto"/>
              <w:jc w:val="center"/>
              <w:rPr>
                <w:rFonts w:ascii="Times New Roman" w:eastAsia="Arial Unicode MS" w:hAnsi="Times New Roman" w:cs="Times New Roman"/>
                <w:b/>
                <w:bCs/>
                <w:sz w:val="20"/>
                <w:szCs w:val="20"/>
              </w:rPr>
            </w:pPr>
          </w:p>
          <w:p w14:paraId="2E2B29D4" w14:textId="77777777" w:rsidR="00453809" w:rsidRPr="006C4BB4" w:rsidRDefault="00453809" w:rsidP="00687D6E">
            <w:pPr>
              <w:widowControl w:val="0"/>
              <w:spacing w:after="0" w:line="360" w:lineRule="auto"/>
              <w:jc w:val="center"/>
              <w:rPr>
                <w:rFonts w:ascii="Times New Roman" w:eastAsia="Arial Unicode MS" w:hAnsi="Times New Roman" w:cs="Times New Roman"/>
                <w:b/>
                <w:bCs/>
                <w:sz w:val="20"/>
                <w:szCs w:val="20"/>
                <w:lang w:eastAsia="x-none"/>
              </w:rPr>
            </w:pPr>
            <w:r w:rsidRPr="006C4BB4">
              <w:rPr>
                <w:rFonts w:ascii="Times New Roman" w:eastAsia="Arial Unicode MS" w:hAnsi="Times New Roman" w:cs="Times New Roman"/>
                <w:b/>
                <w:bCs/>
                <w:sz w:val="20"/>
                <w:szCs w:val="20"/>
                <w:lang w:eastAsia="x-none"/>
              </w:rPr>
              <w:t>ALEXANDRE LUÍS KLEBER</w:t>
            </w:r>
          </w:p>
          <w:p w14:paraId="4731F403" w14:textId="77777777" w:rsidR="00453809" w:rsidRDefault="00453809" w:rsidP="00687D6E">
            <w:pPr>
              <w:widowControl w:val="0"/>
              <w:spacing w:after="0" w:line="360" w:lineRule="auto"/>
              <w:jc w:val="center"/>
              <w:rPr>
                <w:rFonts w:ascii="Times New Roman" w:eastAsia="Arial Unicode MS" w:hAnsi="Times New Roman" w:cs="Times New Roman"/>
                <w:b/>
                <w:bCs/>
                <w:sz w:val="20"/>
                <w:szCs w:val="20"/>
                <w:lang w:eastAsia="x-none"/>
              </w:rPr>
            </w:pPr>
            <w:r w:rsidRPr="006C4BB4">
              <w:rPr>
                <w:rFonts w:ascii="Times New Roman" w:eastAsia="Arial Unicode MS" w:hAnsi="Times New Roman" w:cs="Times New Roman"/>
                <w:b/>
                <w:bCs/>
                <w:sz w:val="20"/>
                <w:szCs w:val="20"/>
                <w:lang w:eastAsia="x-none"/>
              </w:rPr>
              <w:t>Secretário Municipal de Administração, Fazenda e Planejamento</w:t>
            </w:r>
          </w:p>
          <w:p w14:paraId="4B365A4E" w14:textId="39C21D4B" w:rsidR="0096750F" w:rsidRPr="00B171E9" w:rsidRDefault="0096750F" w:rsidP="00687D6E">
            <w:pPr>
              <w:widowControl w:val="0"/>
              <w:spacing w:after="0" w:line="360" w:lineRule="auto"/>
              <w:jc w:val="center"/>
              <w:rPr>
                <w:rFonts w:ascii="Times New Roman" w:eastAsia="Arial Unicode MS" w:hAnsi="Times New Roman" w:cs="Times New Roman"/>
                <w:b/>
                <w:bCs/>
                <w:sz w:val="20"/>
                <w:szCs w:val="20"/>
                <w:lang w:eastAsia="x-none"/>
              </w:rPr>
            </w:pPr>
          </w:p>
        </w:tc>
      </w:tr>
    </w:tbl>
    <w:p w14:paraId="6CBA2F8A" w14:textId="5AA24FBE" w:rsidR="00956DB5" w:rsidRPr="00E64C68" w:rsidRDefault="00956DB5" w:rsidP="00891A92">
      <w:pPr>
        <w:spacing w:after="0" w:line="276" w:lineRule="auto"/>
        <w:jc w:val="both"/>
        <w:rPr>
          <w:rFonts w:ascii="Times New Roman" w:hAnsi="Times New Roman" w:cs="Times New Roman"/>
          <w:sz w:val="20"/>
          <w:szCs w:val="20"/>
        </w:rPr>
      </w:pPr>
    </w:p>
    <w:sectPr w:rsidR="00956DB5" w:rsidRPr="00E64C68" w:rsidSect="00687D6E">
      <w:type w:val="continuous"/>
      <w:pgSz w:w="11906" w:h="16838"/>
      <w:pgMar w:top="1843"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567DD" w14:textId="77777777" w:rsidR="008A25E2" w:rsidRDefault="008A25E2" w:rsidP="000D2529">
      <w:pPr>
        <w:spacing w:after="0" w:line="240" w:lineRule="auto"/>
      </w:pPr>
      <w:r>
        <w:separator/>
      </w:r>
    </w:p>
  </w:endnote>
  <w:endnote w:type="continuationSeparator" w:id="0">
    <w:p w14:paraId="57DB1C00" w14:textId="77777777" w:rsidR="008A25E2" w:rsidRDefault="008A25E2" w:rsidP="000D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651EB" w14:textId="565650FA" w:rsidR="000D2529" w:rsidRDefault="00DC682D" w:rsidP="00DC682D">
    <w:pPr>
      <w:pStyle w:val="Rodap"/>
      <w:tabs>
        <w:tab w:val="clear" w:pos="4252"/>
        <w:tab w:val="clear" w:pos="8504"/>
        <w:tab w:val="left" w:pos="3495"/>
      </w:tabs>
    </w:pPr>
    <w:r>
      <w:rPr>
        <w:noProof/>
      </w:rPr>
      <w:drawing>
        <wp:anchor distT="0" distB="0" distL="114300" distR="114300" simplePos="0" relativeHeight="251663360" behindDoc="1" locked="0" layoutInCell="1" allowOverlap="1" wp14:anchorId="665F1AB9" wp14:editId="0C139BB8">
          <wp:simplePos x="0" y="0"/>
          <wp:positionH relativeFrom="margin">
            <wp:align>center</wp:align>
          </wp:positionH>
          <wp:positionV relativeFrom="paragraph">
            <wp:posOffset>-273685</wp:posOffset>
          </wp:positionV>
          <wp:extent cx="4714240" cy="781050"/>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4240" cy="781050"/>
                  </a:xfrm>
                  <a:prstGeom prst="rect">
                    <a:avLst/>
                  </a:prstGeom>
                  <a:noFill/>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C50B2" w14:textId="77777777" w:rsidR="008A25E2" w:rsidRDefault="008A25E2" w:rsidP="000D2529">
      <w:pPr>
        <w:spacing w:after="0" w:line="240" w:lineRule="auto"/>
      </w:pPr>
      <w:r>
        <w:separator/>
      </w:r>
    </w:p>
  </w:footnote>
  <w:footnote w:type="continuationSeparator" w:id="0">
    <w:p w14:paraId="30FEBF61" w14:textId="77777777" w:rsidR="008A25E2" w:rsidRDefault="008A25E2" w:rsidP="000D2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3359C" w14:textId="78605DCD" w:rsidR="000D2529" w:rsidRDefault="00DC682D">
    <w:pPr>
      <w:pStyle w:val="Cabealho"/>
    </w:pPr>
    <w:r>
      <w:rPr>
        <w:rFonts w:ascii="Times New Roman" w:hAnsi="Times New Roman" w:cs="Times New Roman"/>
        <w:noProof/>
        <w:kern w:val="0"/>
        <w14:ligatures w14:val="none"/>
      </w:rPr>
      <w:drawing>
        <wp:anchor distT="0" distB="0" distL="114300" distR="114300" simplePos="0" relativeHeight="251662336" behindDoc="1" locked="0" layoutInCell="1" allowOverlap="1" wp14:anchorId="3BF0EB4F" wp14:editId="75781B7E">
          <wp:simplePos x="0" y="0"/>
          <wp:positionH relativeFrom="margin">
            <wp:align>center</wp:align>
          </wp:positionH>
          <wp:positionV relativeFrom="paragraph">
            <wp:posOffset>-362585</wp:posOffset>
          </wp:positionV>
          <wp:extent cx="4399915" cy="1000125"/>
          <wp:effectExtent l="0" t="0" r="635" b="952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99915" cy="10001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37CAC"/>
    <w:multiLevelType w:val="hybridMultilevel"/>
    <w:tmpl w:val="652479F2"/>
    <w:lvl w:ilvl="0" w:tplc="1FB48CC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510733B2"/>
    <w:multiLevelType w:val="multilevel"/>
    <w:tmpl w:val="CF22E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211290"/>
    <w:multiLevelType w:val="multilevel"/>
    <w:tmpl w:val="8F86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C214E3"/>
    <w:multiLevelType w:val="multilevel"/>
    <w:tmpl w:val="1668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8454909">
    <w:abstractNumId w:val="3"/>
  </w:num>
  <w:num w:numId="2" w16cid:durableId="1079138606">
    <w:abstractNumId w:val="0"/>
  </w:num>
  <w:num w:numId="3" w16cid:durableId="1568421365">
    <w:abstractNumId w:val="1"/>
  </w:num>
  <w:num w:numId="4" w16cid:durableId="134763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1E0"/>
    <w:rsid w:val="000336D3"/>
    <w:rsid w:val="0004415F"/>
    <w:rsid w:val="00073E6D"/>
    <w:rsid w:val="00092865"/>
    <w:rsid w:val="0009340B"/>
    <w:rsid w:val="000A0E73"/>
    <w:rsid w:val="000B3C9C"/>
    <w:rsid w:val="000D2529"/>
    <w:rsid w:val="000E47DA"/>
    <w:rsid w:val="000E4F5B"/>
    <w:rsid w:val="000F090B"/>
    <w:rsid w:val="00136EA0"/>
    <w:rsid w:val="00137E9C"/>
    <w:rsid w:val="0014243A"/>
    <w:rsid w:val="00167B9C"/>
    <w:rsid w:val="00171151"/>
    <w:rsid w:val="00177E59"/>
    <w:rsid w:val="001928A2"/>
    <w:rsid w:val="0019752D"/>
    <w:rsid w:val="001B0492"/>
    <w:rsid w:val="001B346A"/>
    <w:rsid w:val="001B71E8"/>
    <w:rsid w:val="001C2692"/>
    <w:rsid w:val="001C52C8"/>
    <w:rsid w:val="001E39CC"/>
    <w:rsid w:val="001E3D7D"/>
    <w:rsid w:val="001F4BE9"/>
    <w:rsid w:val="00217D99"/>
    <w:rsid w:val="00225E9C"/>
    <w:rsid w:val="00232775"/>
    <w:rsid w:val="00237F62"/>
    <w:rsid w:val="0025242A"/>
    <w:rsid w:val="002A34BA"/>
    <w:rsid w:val="002C2E06"/>
    <w:rsid w:val="002E4A7E"/>
    <w:rsid w:val="002F049F"/>
    <w:rsid w:val="002F0522"/>
    <w:rsid w:val="002F29A5"/>
    <w:rsid w:val="0031750A"/>
    <w:rsid w:val="0034208B"/>
    <w:rsid w:val="003552C1"/>
    <w:rsid w:val="003655C1"/>
    <w:rsid w:val="003939BA"/>
    <w:rsid w:val="003A28BE"/>
    <w:rsid w:val="003C0797"/>
    <w:rsid w:val="003C2684"/>
    <w:rsid w:val="003D281D"/>
    <w:rsid w:val="003D6FCC"/>
    <w:rsid w:val="003E2601"/>
    <w:rsid w:val="003E6A38"/>
    <w:rsid w:val="003F2478"/>
    <w:rsid w:val="003F7ECB"/>
    <w:rsid w:val="004058AB"/>
    <w:rsid w:val="00412DDA"/>
    <w:rsid w:val="00414EB7"/>
    <w:rsid w:val="00417073"/>
    <w:rsid w:val="00421D2C"/>
    <w:rsid w:val="004343C0"/>
    <w:rsid w:val="004439DC"/>
    <w:rsid w:val="0045228A"/>
    <w:rsid w:val="00453809"/>
    <w:rsid w:val="00456933"/>
    <w:rsid w:val="004A1BCB"/>
    <w:rsid w:val="004A6D4F"/>
    <w:rsid w:val="004D527B"/>
    <w:rsid w:val="004F2019"/>
    <w:rsid w:val="004F6BB3"/>
    <w:rsid w:val="005109FC"/>
    <w:rsid w:val="00527CE5"/>
    <w:rsid w:val="00581A14"/>
    <w:rsid w:val="00587289"/>
    <w:rsid w:val="005B4918"/>
    <w:rsid w:val="005C6667"/>
    <w:rsid w:val="005F5D2B"/>
    <w:rsid w:val="00610910"/>
    <w:rsid w:val="00625AD8"/>
    <w:rsid w:val="00635F3E"/>
    <w:rsid w:val="00643588"/>
    <w:rsid w:val="0064426B"/>
    <w:rsid w:val="006619F4"/>
    <w:rsid w:val="00676ACE"/>
    <w:rsid w:val="00687D6E"/>
    <w:rsid w:val="00692DB4"/>
    <w:rsid w:val="00695D8F"/>
    <w:rsid w:val="006B3943"/>
    <w:rsid w:val="006B7D3F"/>
    <w:rsid w:val="006E345E"/>
    <w:rsid w:val="006E4BD3"/>
    <w:rsid w:val="007031BA"/>
    <w:rsid w:val="00722864"/>
    <w:rsid w:val="0073261D"/>
    <w:rsid w:val="007721AB"/>
    <w:rsid w:val="00794437"/>
    <w:rsid w:val="007A0F94"/>
    <w:rsid w:val="007C717D"/>
    <w:rsid w:val="007F7A8E"/>
    <w:rsid w:val="00815621"/>
    <w:rsid w:val="00852444"/>
    <w:rsid w:val="008664DF"/>
    <w:rsid w:val="00891A92"/>
    <w:rsid w:val="00894DA9"/>
    <w:rsid w:val="008A25E2"/>
    <w:rsid w:val="008B54E6"/>
    <w:rsid w:val="008B79BA"/>
    <w:rsid w:val="008D68CF"/>
    <w:rsid w:val="00910591"/>
    <w:rsid w:val="00956DB5"/>
    <w:rsid w:val="0096750F"/>
    <w:rsid w:val="009733FF"/>
    <w:rsid w:val="009B1601"/>
    <w:rsid w:val="009B1CA3"/>
    <w:rsid w:val="009B6054"/>
    <w:rsid w:val="009F0A41"/>
    <w:rsid w:val="00A04BDD"/>
    <w:rsid w:val="00A3531D"/>
    <w:rsid w:val="00A37846"/>
    <w:rsid w:val="00A43D56"/>
    <w:rsid w:val="00A449AD"/>
    <w:rsid w:val="00A50338"/>
    <w:rsid w:val="00A770BE"/>
    <w:rsid w:val="00AE71B4"/>
    <w:rsid w:val="00AE7B03"/>
    <w:rsid w:val="00B01C4E"/>
    <w:rsid w:val="00B10A6F"/>
    <w:rsid w:val="00B131C3"/>
    <w:rsid w:val="00B14D0D"/>
    <w:rsid w:val="00B16786"/>
    <w:rsid w:val="00B24750"/>
    <w:rsid w:val="00B31287"/>
    <w:rsid w:val="00B36035"/>
    <w:rsid w:val="00B631E0"/>
    <w:rsid w:val="00B83A22"/>
    <w:rsid w:val="00B87DCB"/>
    <w:rsid w:val="00B91A16"/>
    <w:rsid w:val="00BA5B44"/>
    <w:rsid w:val="00BB49C6"/>
    <w:rsid w:val="00BF2D0A"/>
    <w:rsid w:val="00C036C7"/>
    <w:rsid w:val="00C067F1"/>
    <w:rsid w:val="00C2103C"/>
    <w:rsid w:val="00C26D69"/>
    <w:rsid w:val="00C349A1"/>
    <w:rsid w:val="00C52FCA"/>
    <w:rsid w:val="00C64C10"/>
    <w:rsid w:val="00C705D9"/>
    <w:rsid w:val="00C90078"/>
    <w:rsid w:val="00CB1369"/>
    <w:rsid w:val="00CC4C67"/>
    <w:rsid w:val="00D23119"/>
    <w:rsid w:val="00D67BF0"/>
    <w:rsid w:val="00D723AA"/>
    <w:rsid w:val="00D73852"/>
    <w:rsid w:val="00D8357C"/>
    <w:rsid w:val="00D86F8C"/>
    <w:rsid w:val="00D90F0B"/>
    <w:rsid w:val="00DB0A53"/>
    <w:rsid w:val="00DC1D90"/>
    <w:rsid w:val="00DC682D"/>
    <w:rsid w:val="00DE5927"/>
    <w:rsid w:val="00E2346D"/>
    <w:rsid w:val="00E30917"/>
    <w:rsid w:val="00E64C68"/>
    <w:rsid w:val="00E6780C"/>
    <w:rsid w:val="00E77664"/>
    <w:rsid w:val="00E83EED"/>
    <w:rsid w:val="00E84078"/>
    <w:rsid w:val="00E90DDF"/>
    <w:rsid w:val="00E94BA9"/>
    <w:rsid w:val="00EB3F78"/>
    <w:rsid w:val="00EB7DC5"/>
    <w:rsid w:val="00EC166B"/>
    <w:rsid w:val="00ED5740"/>
    <w:rsid w:val="00EF017D"/>
    <w:rsid w:val="00F01CBC"/>
    <w:rsid w:val="00F055E3"/>
    <w:rsid w:val="00F204FB"/>
    <w:rsid w:val="00F44DAD"/>
    <w:rsid w:val="00F53E2A"/>
    <w:rsid w:val="00F70C20"/>
    <w:rsid w:val="00F83058"/>
    <w:rsid w:val="00F92C99"/>
    <w:rsid w:val="00FB0D38"/>
    <w:rsid w:val="00FC75D7"/>
    <w:rsid w:val="00FD3591"/>
    <w:rsid w:val="00FE3B69"/>
    <w:rsid w:val="00FF3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2DC61FF"/>
  <w15:chartTrackingRefBased/>
  <w15:docId w15:val="{52ADB105-F993-4824-A63C-6F80DFBC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6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6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631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631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631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631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631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631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631E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631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631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631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631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631E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631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631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631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631E0"/>
    <w:rPr>
      <w:rFonts w:eastAsiaTheme="majorEastAsia" w:cstheme="majorBidi"/>
      <w:color w:val="272727" w:themeColor="text1" w:themeTint="D8"/>
    </w:rPr>
  </w:style>
  <w:style w:type="paragraph" w:styleId="Ttulo">
    <w:name w:val="Title"/>
    <w:basedOn w:val="Normal"/>
    <w:next w:val="Normal"/>
    <w:link w:val="TtuloChar"/>
    <w:uiPriority w:val="10"/>
    <w:qFormat/>
    <w:rsid w:val="00B63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631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631E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631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631E0"/>
    <w:pPr>
      <w:spacing w:before="160"/>
      <w:jc w:val="center"/>
    </w:pPr>
    <w:rPr>
      <w:i/>
      <w:iCs/>
      <w:color w:val="404040" w:themeColor="text1" w:themeTint="BF"/>
    </w:rPr>
  </w:style>
  <w:style w:type="character" w:customStyle="1" w:styleId="CitaoChar">
    <w:name w:val="Citação Char"/>
    <w:basedOn w:val="Fontepargpadro"/>
    <w:link w:val="Citao"/>
    <w:uiPriority w:val="29"/>
    <w:rsid w:val="00B631E0"/>
    <w:rPr>
      <w:i/>
      <w:iCs/>
      <w:color w:val="404040" w:themeColor="text1" w:themeTint="BF"/>
    </w:rPr>
  </w:style>
  <w:style w:type="paragraph" w:styleId="PargrafodaLista">
    <w:name w:val="List Paragraph"/>
    <w:basedOn w:val="Normal"/>
    <w:uiPriority w:val="34"/>
    <w:qFormat/>
    <w:rsid w:val="00B631E0"/>
    <w:pPr>
      <w:ind w:left="720"/>
      <w:contextualSpacing/>
    </w:pPr>
  </w:style>
  <w:style w:type="character" w:styleId="nfaseIntensa">
    <w:name w:val="Intense Emphasis"/>
    <w:basedOn w:val="Fontepargpadro"/>
    <w:uiPriority w:val="21"/>
    <w:qFormat/>
    <w:rsid w:val="00B631E0"/>
    <w:rPr>
      <w:i/>
      <w:iCs/>
      <w:color w:val="0F4761" w:themeColor="accent1" w:themeShade="BF"/>
    </w:rPr>
  </w:style>
  <w:style w:type="paragraph" w:styleId="CitaoIntensa">
    <w:name w:val="Intense Quote"/>
    <w:basedOn w:val="Normal"/>
    <w:next w:val="Normal"/>
    <w:link w:val="CitaoIntensaChar"/>
    <w:uiPriority w:val="30"/>
    <w:qFormat/>
    <w:rsid w:val="00B63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631E0"/>
    <w:rPr>
      <w:i/>
      <w:iCs/>
      <w:color w:val="0F4761" w:themeColor="accent1" w:themeShade="BF"/>
    </w:rPr>
  </w:style>
  <w:style w:type="character" w:styleId="RefernciaIntensa">
    <w:name w:val="Intense Reference"/>
    <w:basedOn w:val="Fontepargpadro"/>
    <w:uiPriority w:val="32"/>
    <w:qFormat/>
    <w:rsid w:val="00B631E0"/>
    <w:rPr>
      <w:b/>
      <w:bCs/>
      <w:smallCaps/>
      <w:color w:val="0F4761" w:themeColor="accent1" w:themeShade="BF"/>
      <w:spacing w:val="5"/>
    </w:rPr>
  </w:style>
  <w:style w:type="paragraph" w:styleId="Cabealho">
    <w:name w:val="header"/>
    <w:basedOn w:val="Normal"/>
    <w:link w:val="CabealhoChar"/>
    <w:uiPriority w:val="99"/>
    <w:unhideWhenUsed/>
    <w:rsid w:val="000D25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2529"/>
  </w:style>
  <w:style w:type="paragraph" w:styleId="Rodap">
    <w:name w:val="footer"/>
    <w:basedOn w:val="Normal"/>
    <w:link w:val="RodapChar"/>
    <w:uiPriority w:val="99"/>
    <w:unhideWhenUsed/>
    <w:rsid w:val="000D2529"/>
    <w:pPr>
      <w:tabs>
        <w:tab w:val="center" w:pos="4252"/>
        <w:tab w:val="right" w:pos="8504"/>
      </w:tabs>
      <w:spacing w:after="0" w:line="240" w:lineRule="auto"/>
    </w:pPr>
  </w:style>
  <w:style w:type="character" w:customStyle="1" w:styleId="RodapChar">
    <w:name w:val="Rodapé Char"/>
    <w:basedOn w:val="Fontepargpadro"/>
    <w:link w:val="Rodap"/>
    <w:uiPriority w:val="99"/>
    <w:rsid w:val="000D2529"/>
  </w:style>
  <w:style w:type="table" w:styleId="Tabelacomgrade">
    <w:name w:val="Table Grid"/>
    <w:basedOn w:val="Tabelanormal"/>
    <w:uiPriority w:val="39"/>
    <w:rsid w:val="002F0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2F049F"/>
    <w:rPr>
      <w:b/>
      <w:bCs/>
    </w:rPr>
  </w:style>
  <w:style w:type="character" w:styleId="Hyperlink">
    <w:name w:val="Hyperlink"/>
    <w:basedOn w:val="Fontepargpadro"/>
    <w:uiPriority w:val="99"/>
    <w:unhideWhenUsed/>
    <w:rsid w:val="00417073"/>
    <w:rPr>
      <w:color w:val="467886" w:themeColor="hyperlink"/>
      <w:u w:val="single"/>
    </w:rPr>
  </w:style>
  <w:style w:type="character" w:styleId="MenoPendente">
    <w:name w:val="Unresolved Mention"/>
    <w:basedOn w:val="Fontepargpadro"/>
    <w:uiPriority w:val="99"/>
    <w:semiHidden/>
    <w:unhideWhenUsed/>
    <w:rsid w:val="00417073"/>
    <w:rPr>
      <w:color w:val="605E5C"/>
      <w:shd w:val="clear" w:color="auto" w:fill="E1DFDD"/>
    </w:rPr>
  </w:style>
  <w:style w:type="paragraph" w:styleId="NormalWeb">
    <w:name w:val="Normal (Web)"/>
    <w:basedOn w:val="Normal"/>
    <w:uiPriority w:val="99"/>
    <w:semiHidden/>
    <w:unhideWhenUsed/>
    <w:rsid w:val="00D7385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9628">
      <w:bodyDiv w:val="1"/>
      <w:marLeft w:val="0"/>
      <w:marRight w:val="0"/>
      <w:marTop w:val="0"/>
      <w:marBottom w:val="0"/>
      <w:divBdr>
        <w:top w:val="none" w:sz="0" w:space="0" w:color="auto"/>
        <w:left w:val="none" w:sz="0" w:space="0" w:color="auto"/>
        <w:bottom w:val="none" w:sz="0" w:space="0" w:color="auto"/>
        <w:right w:val="none" w:sz="0" w:space="0" w:color="auto"/>
      </w:divBdr>
    </w:div>
    <w:div w:id="87119451">
      <w:bodyDiv w:val="1"/>
      <w:marLeft w:val="0"/>
      <w:marRight w:val="0"/>
      <w:marTop w:val="0"/>
      <w:marBottom w:val="0"/>
      <w:divBdr>
        <w:top w:val="none" w:sz="0" w:space="0" w:color="auto"/>
        <w:left w:val="none" w:sz="0" w:space="0" w:color="auto"/>
        <w:bottom w:val="none" w:sz="0" w:space="0" w:color="auto"/>
        <w:right w:val="none" w:sz="0" w:space="0" w:color="auto"/>
      </w:divBdr>
      <w:divsChild>
        <w:div w:id="1538278378">
          <w:marLeft w:val="0"/>
          <w:marRight w:val="0"/>
          <w:marTop w:val="0"/>
          <w:marBottom w:val="0"/>
          <w:divBdr>
            <w:top w:val="none" w:sz="0" w:space="0" w:color="auto"/>
            <w:left w:val="none" w:sz="0" w:space="0" w:color="auto"/>
            <w:bottom w:val="none" w:sz="0" w:space="0" w:color="auto"/>
            <w:right w:val="none" w:sz="0" w:space="0" w:color="auto"/>
          </w:divBdr>
          <w:divsChild>
            <w:div w:id="1364401967">
              <w:marLeft w:val="0"/>
              <w:marRight w:val="0"/>
              <w:marTop w:val="0"/>
              <w:marBottom w:val="0"/>
              <w:divBdr>
                <w:top w:val="none" w:sz="0" w:space="0" w:color="auto"/>
                <w:left w:val="none" w:sz="0" w:space="0" w:color="auto"/>
                <w:bottom w:val="none" w:sz="0" w:space="0" w:color="auto"/>
                <w:right w:val="none" w:sz="0" w:space="0" w:color="auto"/>
              </w:divBdr>
              <w:divsChild>
                <w:div w:id="748893180">
                  <w:marLeft w:val="0"/>
                  <w:marRight w:val="0"/>
                  <w:marTop w:val="0"/>
                  <w:marBottom w:val="0"/>
                  <w:divBdr>
                    <w:top w:val="none" w:sz="0" w:space="0" w:color="auto"/>
                    <w:left w:val="none" w:sz="0" w:space="0" w:color="auto"/>
                    <w:bottom w:val="none" w:sz="0" w:space="0" w:color="auto"/>
                    <w:right w:val="none" w:sz="0" w:space="0" w:color="auto"/>
                  </w:divBdr>
                  <w:divsChild>
                    <w:div w:id="1014187958">
                      <w:marLeft w:val="0"/>
                      <w:marRight w:val="0"/>
                      <w:marTop w:val="0"/>
                      <w:marBottom w:val="0"/>
                      <w:divBdr>
                        <w:top w:val="none" w:sz="0" w:space="0" w:color="auto"/>
                        <w:left w:val="none" w:sz="0" w:space="0" w:color="auto"/>
                        <w:bottom w:val="none" w:sz="0" w:space="0" w:color="auto"/>
                        <w:right w:val="none" w:sz="0" w:space="0" w:color="auto"/>
                      </w:divBdr>
                      <w:divsChild>
                        <w:div w:id="1166438006">
                          <w:marLeft w:val="0"/>
                          <w:marRight w:val="0"/>
                          <w:marTop w:val="0"/>
                          <w:marBottom w:val="0"/>
                          <w:divBdr>
                            <w:top w:val="none" w:sz="0" w:space="0" w:color="auto"/>
                            <w:left w:val="none" w:sz="0" w:space="0" w:color="auto"/>
                            <w:bottom w:val="none" w:sz="0" w:space="0" w:color="auto"/>
                            <w:right w:val="none" w:sz="0" w:space="0" w:color="auto"/>
                          </w:divBdr>
                          <w:divsChild>
                            <w:div w:id="1020854561">
                              <w:marLeft w:val="0"/>
                              <w:marRight w:val="0"/>
                              <w:marTop w:val="0"/>
                              <w:marBottom w:val="0"/>
                              <w:divBdr>
                                <w:top w:val="none" w:sz="0" w:space="0" w:color="auto"/>
                                <w:left w:val="none" w:sz="0" w:space="0" w:color="auto"/>
                                <w:bottom w:val="none" w:sz="0" w:space="0" w:color="auto"/>
                                <w:right w:val="none" w:sz="0" w:space="0" w:color="auto"/>
                              </w:divBdr>
                              <w:divsChild>
                                <w:div w:id="50181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82446">
      <w:bodyDiv w:val="1"/>
      <w:marLeft w:val="0"/>
      <w:marRight w:val="0"/>
      <w:marTop w:val="0"/>
      <w:marBottom w:val="0"/>
      <w:divBdr>
        <w:top w:val="none" w:sz="0" w:space="0" w:color="auto"/>
        <w:left w:val="none" w:sz="0" w:space="0" w:color="auto"/>
        <w:bottom w:val="none" w:sz="0" w:space="0" w:color="auto"/>
        <w:right w:val="none" w:sz="0" w:space="0" w:color="auto"/>
      </w:divBdr>
    </w:div>
    <w:div w:id="102384608">
      <w:bodyDiv w:val="1"/>
      <w:marLeft w:val="0"/>
      <w:marRight w:val="0"/>
      <w:marTop w:val="0"/>
      <w:marBottom w:val="0"/>
      <w:divBdr>
        <w:top w:val="none" w:sz="0" w:space="0" w:color="auto"/>
        <w:left w:val="none" w:sz="0" w:space="0" w:color="auto"/>
        <w:bottom w:val="none" w:sz="0" w:space="0" w:color="auto"/>
        <w:right w:val="none" w:sz="0" w:space="0" w:color="auto"/>
      </w:divBdr>
    </w:div>
    <w:div w:id="227034750">
      <w:bodyDiv w:val="1"/>
      <w:marLeft w:val="0"/>
      <w:marRight w:val="0"/>
      <w:marTop w:val="0"/>
      <w:marBottom w:val="0"/>
      <w:divBdr>
        <w:top w:val="none" w:sz="0" w:space="0" w:color="auto"/>
        <w:left w:val="none" w:sz="0" w:space="0" w:color="auto"/>
        <w:bottom w:val="none" w:sz="0" w:space="0" w:color="auto"/>
        <w:right w:val="none" w:sz="0" w:space="0" w:color="auto"/>
      </w:divBdr>
    </w:div>
    <w:div w:id="235745069">
      <w:bodyDiv w:val="1"/>
      <w:marLeft w:val="0"/>
      <w:marRight w:val="0"/>
      <w:marTop w:val="0"/>
      <w:marBottom w:val="0"/>
      <w:divBdr>
        <w:top w:val="none" w:sz="0" w:space="0" w:color="auto"/>
        <w:left w:val="none" w:sz="0" w:space="0" w:color="auto"/>
        <w:bottom w:val="none" w:sz="0" w:space="0" w:color="auto"/>
        <w:right w:val="none" w:sz="0" w:space="0" w:color="auto"/>
      </w:divBdr>
    </w:div>
    <w:div w:id="238755499">
      <w:bodyDiv w:val="1"/>
      <w:marLeft w:val="0"/>
      <w:marRight w:val="0"/>
      <w:marTop w:val="0"/>
      <w:marBottom w:val="0"/>
      <w:divBdr>
        <w:top w:val="none" w:sz="0" w:space="0" w:color="auto"/>
        <w:left w:val="none" w:sz="0" w:space="0" w:color="auto"/>
        <w:bottom w:val="none" w:sz="0" w:space="0" w:color="auto"/>
        <w:right w:val="none" w:sz="0" w:space="0" w:color="auto"/>
      </w:divBdr>
    </w:div>
    <w:div w:id="345375363">
      <w:bodyDiv w:val="1"/>
      <w:marLeft w:val="0"/>
      <w:marRight w:val="0"/>
      <w:marTop w:val="0"/>
      <w:marBottom w:val="0"/>
      <w:divBdr>
        <w:top w:val="none" w:sz="0" w:space="0" w:color="auto"/>
        <w:left w:val="none" w:sz="0" w:space="0" w:color="auto"/>
        <w:bottom w:val="none" w:sz="0" w:space="0" w:color="auto"/>
        <w:right w:val="none" w:sz="0" w:space="0" w:color="auto"/>
      </w:divBdr>
    </w:div>
    <w:div w:id="384186468">
      <w:bodyDiv w:val="1"/>
      <w:marLeft w:val="0"/>
      <w:marRight w:val="0"/>
      <w:marTop w:val="0"/>
      <w:marBottom w:val="0"/>
      <w:divBdr>
        <w:top w:val="none" w:sz="0" w:space="0" w:color="auto"/>
        <w:left w:val="none" w:sz="0" w:space="0" w:color="auto"/>
        <w:bottom w:val="none" w:sz="0" w:space="0" w:color="auto"/>
        <w:right w:val="none" w:sz="0" w:space="0" w:color="auto"/>
      </w:divBdr>
    </w:div>
    <w:div w:id="409081083">
      <w:bodyDiv w:val="1"/>
      <w:marLeft w:val="0"/>
      <w:marRight w:val="0"/>
      <w:marTop w:val="0"/>
      <w:marBottom w:val="0"/>
      <w:divBdr>
        <w:top w:val="none" w:sz="0" w:space="0" w:color="auto"/>
        <w:left w:val="none" w:sz="0" w:space="0" w:color="auto"/>
        <w:bottom w:val="none" w:sz="0" w:space="0" w:color="auto"/>
        <w:right w:val="none" w:sz="0" w:space="0" w:color="auto"/>
      </w:divBdr>
    </w:div>
    <w:div w:id="497893134">
      <w:bodyDiv w:val="1"/>
      <w:marLeft w:val="0"/>
      <w:marRight w:val="0"/>
      <w:marTop w:val="0"/>
      <w:marBottom w:val="0"/>
      <w:divBdr>
        <w:top w:val="none" w:sz="0" w:space="0" w:color="auto"/>
        <w:left w:val="none" w:sz="0" w:space="0" w:color="auto"/>
        <w:bottom w:val="none" w:sz="0" w:space="0" w:color="auto"/>
        <w:right w:val="none" w:sz="0" w:space="0" w:color="auto"/>
      </w:divBdr>
    </w:div>
    <w:div w:id="584875318">
      <w:bodyDiv w:val="1"/>
      <w:marLeft w:val="0"/>
      <w:marRight w:val="0"/>
      <w:marTop w:val="0"/>
      <w:marBottom w:val="0"/>
      <w:divBdr>
        <w:top w:val="none" w:sz="0" w:space="0" w:color="auto"/>
        <w:left w:val="none" w:sz="0" w:space="0" w:color="auto"/>
        <w:bottom w:val="none" w:sz="0" w:space="0" w:color="auto"/>
        <w:right w:val="none" w:sz="0" w:space="0" w:color="auto"/>
      </w:divBdr>
    </w:div>
    <w:div w:id="683827417">
      <w:bodyDiv w:val="1"/>
      <w:marLeft w:val="0"/>
      <w:marRight w:val="0"/>
      <w:marTop w:val="0"/>
      <w:marBottom w:val="0"/>
      <w:divBdr>
        <w:top w:val="none" w:sz="0" w:space="0" w:color="auto"/>
        <w:left w:val="none" w:sz="0" w:space="0" w:color="auto"/>
        <w:bottom w:val="none" w:sz="0" w:space="0" w:color="auto"/>
        <w:right w:val="none" w:sz="0" w:space="0" w:color="auto"/>
      </w:divBdr>
    </w:div>
    <w:div w:id="694160255">
      <w:bodyDiv w:val="1"/>
      <w:marLeft w:val="0"/>
      <w:marRight w:val="0"/>
      <w:marTop w:val="0"/>
      <w:marBottom w:val="0"/>
      <w:divBdr>
        <w:top w:val="none" w:sz="0" w:space="0" w:color="auto"/>
        <w:left w:val="none" w:sz="0" w:space="0" w:color="auto"/>
        <w:bottom w:val="none" w:sz="0" w:space="0" w:color="auto"/>
        <w:right w:val="none" w:sz="0" w:space="0" w:color="auto"/>
      </w:divBdr>
    </w:div>
    <w:div w:id="751895101">
      <w:bodyDiv w:val="1"/>
      <w:marLeft w:val="0"/>
      <w:marRight w:val="0"/>
      <w:marTop w:val="0"/>
      <w:marBottom w:val="0"/>
      <w:divBdr>
        <w:top w:val="none" w:sz="0" w:space="0" w:color="auto"/>
        <w:left w:val="none" w:sz="0" w:space="0" w:color="auto"/>
        <w:bottom w:val="none" w:sz="0" w:space="0" w:color="auto"/>
        <w:right w:val="none" w:sz="0" w:space="0" w:color="auto"/>
      </w:divBdr>
    </w:div>
    <w:div w:id="769155284">
      <w:bodyDiv w:val="1"/>
      <w:marLeft w:val="0"/>
      <w:marRight w:val="0"/>
      <w:marTop w:val="0"/>
      <w:marBottom w:val="0"/>
      <w:divBdr>
        <w:top w:val="none" w:sz="0" w:space="0" w:color="auto"/>
        <w:left w:val="none" w:sz="0" w:space="0" w:color="auto"/>
        <w:bottom w:val="none" w:sz="0" w:space="0" w:color="auto"/>
        <w:right w:val="none" w:sz="0" w:space="0" w:color="auto"/>
      </w:divBdr>
    </w:div>
    <w:div w:id="792015136">
      <w:bodyDiv w:val="1"/>
      <w:marLeft w:val="0"/>
      <w:marRight w:val="0"/>
      <w:marTop w:val="0"/>
      <w:marBottom w:val="0"/>
      <w:divBdr>
        <w:top w:val="none" w:sz="0" w:space="0" w:color="auto"/>
        <w:left w:val="none" w:sz="0" w:space="0" w:color="auto"/>
        <w:bottom w:val="none" w:sz="0" w:space="0" w:color="auto"/>
        <w:right w:val="none" w:sz="0" w:space="0" w:color="auto"/>
      </w:divBdr>
    </w:div>
    <w:div w:id="841773124">
      <w:bodyDiv w:val="1"/>
      <w:marLeft w:val="0"/>
      <w:marRight w:val="0"/>
      <w:marTop w:val="0"/>
      <w:marBottom w:val="0"/>
      <w:divBdr>
        <w:top w:val="none" w:sz="0" w:space="0" w:color="auto"/>
        <w:left w:val="none" w:sz="0" w:space="0" w:color="auto"/>
        <w:bottom w:val="none" w:sz="0" w:space="0" w:color="auto"/>
        <w:right w:val="none" w:sz="0" w:space="0" w:color="auto"/>
      </w:divBdr>
    </w:div>
    <w:div w:id="868109315">
      <w:bodyDiv w:val="1"/>
      <w:marLeft w:val="0"/>
      <w:marRight w:val="0"/>
      <w:marTop w:val="0"/>
      <w:marBottom w:val="0"/>
      <w:divBdr>
        <w:top w:val="none" w:sz="0" w:space="0" w:color="auto"/>
        <w:left w:val="none" w:sz="0" w:space="0" w:color="auto"/>
        <w:bottom w:val="none" w:sz="0" w:space="0" w:color="auto"/>
        <w:right w:val="none" w:sz="0" w:space="0" w:color="auto"/>
      </w:divBdr>
    </w:div>
    <w:div w:id="872771715">
      <w:bodyDiv w:val="1"/>
      <w:marLeft w:val="0"/>
      <w:marRight w:val="0"/>
      <w:marTop w:val="0"/>
      <w:marBottom w:val="0"/>
      <w:divBdr>
        <w:top w:val="none" w:sz="0" w:space="0" w:color="auto"/>
        <w:left w:val="none" w:sz="0" w:space="0" w:color="auto"/>
        <w:bottom w:val="none" w:sz="0" w:space="0" w:color="auto"/>
        <w:right w:val="none" w:sz="0" w:space="0" w:color="auto"/>
      </w:divBdr>
    </w:div>
    <w:div w:id="896086464">
      <w:bodyDiv w:val="1"/>
      <w:marLeft w:val="0"/>
      <w:marRight w:val="0"/>
      <w:marTop w:val="0"/>
      <w:marBottom w:val="0"/>
      <w:divBdr>
        <w:top w:val="none" w:sz="0" w:space="0" w:color="auto"/>
        <w:left w:val="none" w:sz="0" w:space="0" w:color="auto"/>
        <w:bottom w:val="none" w:sz="0" w:space="0" w:color="auto"/>
        <w:right w:val="none" w:sz="0" w:space="0" w:color="auto"/>
      </w:divBdr>
    </w:div>
    <w:div w:id="964189672">
      <w:bodyDiv w:val="1"/>
      <w:marLeft w:val="0"/>
      <w:marRight w:val="0"/>
      <w:marTop w:val="0"/>
      <w:marBottom w:val="0"/>
      <w:divBdr>
        <w:top w:val="none" w:sz="0" w:space="0" w:color="auto"/>
        <w:left w:val="none" w:sz="0" w:space="0" w:color="auto"/>
        <w:bottom w:val="none" w:sz="0" w:space="0" w:color="auto"/>
        <w:right w:val="none" w:sz="0" w:space="0" w:color="auto"/>
      </w:divBdr>
    </w:div>
    <w:div w:id="970869218">
      <w:bodyDiv w:val="1"/>
      <w:marLeft w:val="0"/>
      <w:marRight w:val="0"/>
      <w:marTop w:val="0"/>
      <w:marBottom w:val="0"/>
      <w:divBdr>
        <w:top w:val="none" w:sz="0" w:space="0" w:color="auto"/>
        <w:left w:val="none" w:sz="0" w:space="0" w:color="auto"/>
        <w:bottom w:val="none" w:sz="0" w:space="0" w:color="auto"/>
        <w:right w:val="none" w:sz="0" w:space="0" w:color="auto"/>
      </w:divBdr>
    </w:div>
    <w:div w:id="991132442">
      <w:bodyDiv w:val="1"/>
      <w:marLeft w:val="0"/>
      <w:marRight w:val="0"/>
      <w:marTop w:val="0"/>
      <w:marBottom w:val="0"/>
      <w:divBdr>
        <w:top w:val="none" w:sz="0" w:space="0" w:color="auto"/>
        <w:left w:val="none" w:sz="0" w:space="0" w:color="auto"/>
        <w:bottom w:val="none" w:sz="0" w:space="0" w:color="auto"/>
        <w:right w:val="none" w:sz="0" w:space="0" w:color="auto"/>
      </w:divBdr>
    </w:div>
    <w:div w:id="1080100072">
      <w:bodyDiv w:val="1"/>
      <w:marLeft w:val="0"/>
      <w:marRight w:val="0"/>
      <w:marTop w:val="0"/>
      <w:marBottom w:val="0"/>
      <w:divBdr>
        <w:top w:val="none" w:sz="0" w:space="0" w:color="auto"/>
        <w:left w:val="none" w:sz="0" w:space="0" w:color="auto"/>
        <w:bottom w:val="none" w:sz="0" w:space="0" w:color="auto"/>
        <w:right w:val="none" w:sz="0" w:space="0" w:color="auto"/>
      </w:divBdr>
    </w:div>
    <w:div w:id="1154221163">
      <w:bodyDiv w:val="1"/>
      <w:marLeft w:val="0"/>
      <w:marRight w:val="0"/>
      <w:marTop w:val="0"/>
      <w:marBottom w:val="0"/>
      <w:divBdr>
        <w:top w:val="none" w:sz="0" w:space="0" w:color="auto"/>
        <w:left w:val="none" w:sz="0" w:space="0" w:color="auto"/>
        <w:bottom w:val="none" w:sz="0" w:space="0" w:color="auto"/>
        <w:right w:val="none" w:sz="0" w:space="0" w:color="auto"/>
      </w:divBdr>
    </w:div>
    <w:div w:id="1192960525">
      <w:bodyDiv w:val="1"/>
      <w:marLeft w:val="0"/>
      <w:marRight w:val="0"/>
      <w:marTop w:val="0"/>
      <w:marBottom w:val="0"/>
      <w:divBdr>
        <w:top w:val="none" w:sz="0" w:space="0" w:color="auto"/>
        <w:left w:val="none" w:sz="0" w:space="0" w:color="auto"/>
        <w:bottom w:val="none" w:sz="0" w:space="0" w:color="auto"/>
        <w:right w:val="none" w:sz="0" w:space="0" w:color="auto"/>
      </w:divBdr>
    </w:div>
    <w:div w:id="1232470368">
      <w:bodyDiv w:val="1"/>
      <w:marLeft w:val="0"/>
      <w:marRight w:val="0"/>
      <w:marTop w:val="0"/>
      <w:marBottom w:val="0"/>
      <w:divBdr>
        <w:top w:val="none" w:sz="0" w:space="0" w:color="auto"/>
        <w:left w:val="none" w:sz="0" w:space="0" w:color="auto"/>
        <w:bottom w:val="none" w:sz="0" w:space="0" w:color="auto"/>
        <w:right w:val="none" w:sz="0" w:space="0" w:color="auto"/>
      </w:divBdr>
    </w:div>
    <w:div w:id="1258060723">
      <w:bodyDiv w:val="1"/>
      <w:marLeft w:val="0"/>
      <w:marRight w:val="0"/>
      <w:marTop w:val="0"/>
      <w:marBottom w:val="0"/>
      <w:divBdr>
        <w:top w:val="none" w:sz="0" w:space="0" w:color="auto"/>
        <w:left w:val="none" w:sz="0" w:space="0" w:color="auto"/>
        <w:bottom w:val="none" w:sz="0" w:space="0" w:color="auto"/>
        <w:right w:val="none" w:sz="0" w:space="0" w:color="auto"/>
      </w:divBdr>
    </w:div>
    <w:div w:id="1263954444">
      <w:bodyDiv w:val="1"/>
      <w:marLeft w:val="0"/>
      <w:marRight w:val="0"/>
      <w:marTop w:val="0"/>
      <w:marBottom w:val="0"/>
      <w:divBdr>
        <w:top w:val="none" w:sz="0" w:space="0" w:color="auto"/>
        <w:left w:val="none" w:sz="0" w:space="0" w:color="auto"/>
        <w:bottom w:val="none" w:sz="0" w:space="0" w:color="auto"/>
        <w:right w:val="none" w:sz="0" w:space="0" w:color="auto"/>
      </w:divBdr>
    </w:div>
    <w:div w:id="1344478967">
      <w:bodyDiv w:val="1"/>
      <w:marLeft w:val="0"/>
      <w:marRight w:val="0"/>
      <w:marTop w:val="0"/>
      <w:marBottom w:val="0"/>
      <w:divBdr>
        <w:top w:val="none" w:sz="0" w:space="0" w:color="auto"/>
        <w:left w:val="none" w:sz="0" w:space="0" w:color="auto"/>
        <w:bottom w:val="none" w:sz="0" w:space="0" w:color="auto"/>
        <w:right w:val="none" w:sz="0" w:space="0" w:color="auto"/>
      </w:divBdr>
    </w:div>
    <w:div w:id="1373771452">
      <w:bodyDiv w:val="1"/>
      <w:marLeft w:val="0"/>
      <w:marRight w:val="0"/>
      <w:marTop w:val="0"/>
      <w:marBottom w:val="0"/>
      <w:divBdr>
        <w:top w:val="none" w:sz="0" w:space="0" w:color="auto"/>
        <w:left w:val="none" w:sz="0" w:space="0" w:color="auto"/>
        <w:bottom w:val="none" w:sz="0" w:space="0" w:color="auto"/>
        <w:right w:val="none" w:sz="0" w:space="0" w:color="auto"/>
      </w:divBdr>
    </w:div>
    <w:div w:id="1382175267">
      <w:bodyDiv w:val="1"/>
      <w:marLeft w:val="0"/>
      <w:marRight w:val="0"/>
      <w:marTop w:val="0"/>
      <w:marBottom w:val="0"/>
      <w:divBdr>
        <w:top w:val="none" w:sz="0" w:space="0" w:color="auto"/>
        <w:left w:val="none" w:sz="0" w:space="0" w:color="auto"/>
        <w:bottom w:val="none" w:sz="0" w:space="0" w:color="auto"/>
        <w:right w:val="none" w:sz="0" w:space="0" w:color="auto"/>
      </w:divBdr>
    </w:div>
    <w:div w:id="1384645685">
      <w:bodyDiv w:val="1"/>
      <w:marLeft w:val="0"/>
      <w:marRight w:val="0"/>
      <w:marTop w:val="0"/>
      <w:marBottom w:val="0"/>
      <w:divBdr>
        <w:top w:val="none" w:sz="0" w:space="0" w:color="auto"/>
        <w:left w:val="none" w:sz="0" w:space="0" w:color="auto"/>
        <w:bottom w:val="none" w:sz="0" w:space="0" w:color="auto"/>
        <w:right w:val="none" w:sz="0" w:space="0" w:color="auto"/>
      </w:divBdr>
    </w:div>
    <w:div w:id="1460222363">
      <w:bodyDiv w:val="1"/>
      <w:marLeft w:val="0"/>
      <w:marRight w:val="0"/>
      <w:marTop w:val="0"/>
      <w:marBottom w:val="0"/>
      <w:divBdr>
        <w:top w:val="none" w:sz="0" w:space="0" w:color="auto"/>
        <w:left w:val="none" w:sz="0" w:space="0" w:color="auto"/>
        <w:bottom w:val="none" w:sz="0" w:space="0" w:color="auto"/>
        <w:right w:val="none" w:sz="0" w:space="0" w:color="auto"/>
      </w:divBdr>
    </w:div>
    <w:div w:id="1464737819">
      <w:bodyDiv w:val="1"/>
      <w:marLeft w:val="0"/>
      <w:marRight w:val="0"/>
      <w:marTop w:val="0"/>
      <w:marBottom w:val="0"/>
      <w:divBdr>
        <w:top w:val="none" w:sz="0" w:space="0" w:color="auto"/>
        <w:left w:val="none" w:sz="0" w:space="0" w:color="auto"/>
        <w:bottom w:val="none" w:sz="0" w:space="0" w:color="auto"/>
        <w:right w:val="none" w:sz="0" w:space="0" w:color="auto"/>
      </w:divBdr>
    </w:div>
    <w:div w:id="1511604695">
      <w:bodyDiv w:val="1"/>
      <w:marLeft w:val="0"/>
      <w:marRight w:val="0"/>
      <w:marTop w:val="0"/>
      <w:marBottom w:val="0"/>
      <w:divBdr>
        <w:top w:val="none" w:sz="0" w:space="0" w:color="auto"/>
        <w:left w:val="none" w:sz="0" w:space="0" w:color="auto"/>
        <w:bottom w:val="none" w:sz="0" w:space="0" w:color="auto"/>
        <w:right w:val="none" w:sz="0" w:space="0" w:color="auto"/>
      </w:divBdr>
    </w:div>
    <w:div w:id="1512253658">
      <w:bodyDiv w:val="1"/>
      <w:marLeft w:val="0"/>
      <w:marRight w:val="0"/>
      <w:marTop w:val="0"/>
      <w:marBottom w:val="0"/>
      <w:divBdr>
        <w:top w:val="none" w:sz="0" w:space="0" w:color="auto"/>
        <w:left w:val="none" w:sz="0" w:space="0" w:color="auto"/>
        <w:bottom w:val="none" w:sz="0" w:space="0" w:color="auto"/>
        <w:right w:val="none" w:sz="0" w:space="0" w:color="auto"/>
      </w:divBdr>
    </w:div>
    <w:div w:id="1529950514">
      <w:bodyDiv w:val="1"/>
      <w:marLeft w:val="0"/>
      <w:marRight w:val="0"/>
      <w:marTop w:val="0"/>
      <w:marBottom w:val="0"/>
      <w:divBdr>
        <w:top w:val="none" w:sz="0" w:space="0" w:color="auto"/>
        <w:left w:val="none" w:sz="0" w:space="0" w:color="auto"/>
        <w:bottom w:val="none" w:sz="0" w:space="0" w:color="auto"/>
        <w:right w:val="none" w:sz="0" w:space="0" w:color="auto"/>
      </w:divBdr>
    </w:div>
    <w:div w:id="1538353474">
      <w:bodyDiv w:val="1"/>
      <w:marLeft w:val="0"/>
      <w:marRight w:val="0"/>
      <w:marTop w:val="0"/>
      <w:marBottom w:val="0"/>
      <w:divBdr>
        <w:top w:val="none" w:sz="0" w:space="0" w:color="auto"/>
        <w:left w:val="none" w:sz="0" w:space="0" w:color="auto"/>
        <w:bottom w:val="none" w:sz="0" w:space="0" w:color="auto"/>
        <w:right w:val="none" w:sz="0" w:space="0" w:color="auto"/>
      </w:divBdr>
    </w:div>
    <w:div w:id="1559583467">
      <w:bodyDiv w:val="1"/>
      <w:marLeft w:val="0"/>
      <w:marRight w:val="0"/>
      <w:marTop w:val="0"/>
      <w:marBottom w:val="0"/>
      <w:divBdr>
        <w:top w:val="none" w:sz="0" w:space="0" w:color="auto"/>
        <w:left w:val="none" w:sz="0" w:space="0" w:color="auto"/>
        <w:bottom w:val="none" w:sz="0" w:space="0" w:color="auto"/>
        <w:right w:val="none" w:sz="0" w:space="0" w:color="auto"/>
      </w:divBdr>
    </w:div>
    <w:div w:id="1587299597">
      <w:bodyDiv w:val="1"/>
      <w:marLeft w:val="0"/>
      <w:marRight w:val="0"/>
      <w:marTop w:val="0"/>
      <w:marBottom w:val="0"/>
      <w:divBdr>
        <w:top w:val="none" w:sz="0" w:space="0" w:color="auto"/>
        <w:left w:val="none" w:sz="0" w:space="0" w:color="auto"/>
        <w:bottom w:val="none" w:sz="0" w:space="0" w:color="auto"/>
        <w:right w:val="none" w:sz="0" w:space="0" w:color="auto"/>
      </w:divBdr>
    </w:div>
    <w:div w:id="1599755516">
      <w:bodyDiv w:val="1"/>
      <w:marLeft w:val="0"/>
      <w:marRight w:val="0"/>
      <w:marTop w:val="0"/>
      <w:marBottom w:val="0"/>
      <w:divBdr>
        <w:top w:val="none" w:sz="0" w:space="0" w:color="auto"/>
        <w:left w:val="none" w:sz="0" w:space="0" w:color="auto"/>
        <w:bottom w:val="none" w:sz="0" w:space="0" w:color="auto"/>
        <w:right w:val="none" w:sz="0" w:space="0" w:color="auto"/>
      </w:divBdr>
    </w:div>
    <w:div w:id="1627853257">
      <w:bodyDiv w:val="1"/>
      <w:marLeft w:val="0"/>
      <w:marRight w:val="0"/>
      <w:marTop w:val="0"/>
      <w:marBottom w:val="0"/>
      <w:divBdr>
        <w:top w:val="none" w:sz="0" w:space="0" w:color="auto"/>
        <w:left w:val="none" w:sz="0" w:space="0" w:color="auto"/>
        <w:bottom w:val="none" w:sz="0" w:space="0" w:color="auto"/>
        <w:right w:val="none" w:sz="0" w:space="0" w:color="auto"/>
      </w:divBdr>
    </w:div>
    <w:div w:id="1663049995">
      <w:bodyDiv w:val="1"/>
      <w:marLeft w:val="0"/>
      <w:marRight w:val="0"/>
      <w:marTop w:val="0"/>
      <w:marBottom w:val="0"/>
      <w:divBdr>
        <w:top w:val="none" w:sz="0" w:space="0" w:color="auto"/>
        <w:left w:val="none" w:sz="0" w:space="0" w:color="auto"/>
        <w:bottom w:val="none" w:sz="0" w:space="0" w:color="auto"/>
        <w:right w:val="none" w:sz="0" w:space="0" w:color="auto"/>
      </w:divBdr>
    </w:div>
    <w:div w:id="1733384256">
      <w:bodyDiv w:val="1"/>
      <w:marLeft w:val="0"/>
      <w:marRight w:val="0"/>
      <w:marTop w:val="0"/>
      <w:marBottom w:val="0"/>
      <w:divBdr>
        <w:top w:val="none" w:sz="0" w:space="0" w:color="auto"/>
        <w:left w:val="none" w:sz="0" w:space="0" w:color="auto"/>
        <w:bottom w:val="none" w:sz="0" w:space="0" w:color="auto"/>
        <w:right w:val="none" w:sz="0" w:space="0" w:color="auto"/>
      </w:divBdr>
    </w:div>
    <w:div w:id="1734231941">
      <w:bodyDiv w:val="1"/>
      <w:marLeft w:val="0"/>
      <w:marRight w:val="0"/>
      <w:marTop w:val="0"/>
      <w:marBottom w:val="0"/>
      <w:divBdr>
        <w:top w:val="none" w:sz="0" w:space="0" w:color="auto"/>
        <w:left w:val="none" w:sz="0" w:space="0" w:color="auto"/>
        <w:bottom w:val="none" w:sz="0" w:space="0" w:color="auto"/>
        <w:right w:val="none" w:sz="0" w:space="0" w:color="auto"/>
      </w:divBdr>
      <w:divsChild>
        <w:div w:id="942495379">
          <w:marLeft w:val="0"/>
          <w:marRight w:val="0"/>
          <w:marTop w:val="0"/>
          <w:marBottom w:val="0"/>
          <w:divBdr>
            <w:top w:val="none" w:sz="0" w:space="0" w:color="auto"/>
            <w:left w:val="none" w:sz="0" w:space="0" w:color="auto"/>
            <w:bottom w:val="none" w:sz="0" w:space="0" w:color="auto"/>
            <w:right w:val="none" w:sz="0" w:space="0" w:color="auto"/>
          </w:divBdr>
          <w:divsChild>
            <w:div w:id="596983243">
              <w:marLeft w:val="0"/>
              <w:marRight w:val="0"/>
              <w:marTop w:val="0"/>
              <w:marBottom w:val="0"/>
              <w:divBdr>
                <w:top w:val="none" w:sz="0" w:space="0" w:color="auto"/>
                <w:left w:val="none" w:sz="0" w:space="0" w:color="auto"/>
                <w:bottom w:val="none" w:sz="0" w:space="0" w:color="auto"/>
                <w:right w:val="none" w:sz="0" w:space="0" w:color="auto"/>
              </w:divBdr>
              <w:divsChild>
                <w:div w:id="2134057433">
                  <w:marLeft w:val="0"/>
                  <w:marRight w:val="0"/>
                  <w:marTop w:val="0"/>
                  <w:marBottom w:val="0"/>
                  <w:divBdr>
                    <w:top w:val="none" w:sz="0" w:space="0" w:color="auto"/>
                    <w:left w:val="none" w:sz="0" w:space="0" w:color="auto"/>
                    <w:bottom w:val="none" w:sz="0" w:space="0" w:color="auto"/>
                    <w:right w:val="none" w:sz="0" w:space="0" w:color="auto"/>
                  </w:divBdr>
                  <w:divsChild>
                    <w:div w:id="93406186">
                      <w:marLeft w:val="0"/>
                      <w:marRight w:val="0"/>
                      <w:marTop w:val="0"/>
                      <w:marBottom w:val="0"/>
                      <w:divBdr>
                        <w:top w:val="none" w:sz="0" w:space="0" w:color="auto"/>
                        <w:left w:val="none" w:sz="0" w:space="0" w:color="auto"/>
                        <w:bottom w:val="none" w:sz="0" w:space="0" w:color="auto"/>
                        <w:right w:val="none" w:sz="0" w:space="0" w:color="auto"/>
                      </w:divBdr>
                      <w:divsChild>
                        <w:div w:id="562637440">
                          <w:marLeft w:val="0"/>
                          <w:marRight w:val="0"/>
                          <w:marTop w:val="0"/>
                          <w:marBottom w:val="0"/>
                          <w:divBdr>
                            <w:top w:val="none" w:sz="0" w:space="0" w:color="auto"/>
                            <w:left w:val="none" w:sz="0" w:space="0" w:color="auto"/>
                            <w:bottom w:val="none" w:sz="0" w:space="0" w:color="auto"/>
                            <w:right w:val="none" w:sz="0" w:space="0" w:color="auto"/>
                          </w:divBdr>
                          <w:divsChild>
                            <w:div w:id="266815430">
                              <w:marLeft w:val="0"/>
                              <w:marRight w:val="0"/>
                              <w:marTop w:val="0"/>
                              <w:marBottom w:val="0"/>
                              <w:divBdr>
                                <w:top w:val="none" w:sz="0" w:space="0" w:color="auto"/>
                                <w:left w:val="none" w:sz="0" w:space="0" w:color="auto"/>
                                <w:bottom w:val="none" w:sz="0" w:space="0" w:color="auto"/>
                                <w:right w:val="none" w:sz="0" w:space="0" w:color="auto"/>
                              </w:divBdr>
                              <w:divsChild>
                                <w:div w:id="124846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162224">
      <w:bodyDiv w:val="1"/>
      <w:marLeft w:val="0"/>
      <w:marRight w:val="0"/>
      <w:marTop w:val="0"/>
      <w:marBottom w:val="0"/>
      <w:divBdr>
        <w:top w:val="none" w:sz="0" w:space="0" w:color="auto"/>
        <w:left w:val="none" w:sz="0" w:space="0" w:color="auto"/>
        <w:bottom w:val="none" w:sz="0" w:space="0" w:color="auto"/>
        <w:right w:val="none" w:sz="0" w:space="0" w:color="auto"/>
      </w:divBdr>
    </w:div>
    <w:div w:id="1841042734">
      <w:bodyDiv w:val="1"/>
      <w:marLeft w:val="0"/>
      <w:marRight w:val="0"/>
      <w:marTop w:val="0"/>
      <w:marBottom w:val="0"/>
      <w:divBdr>
        <w:top w:val="none" w:sz="0" w:space="0" w:color="auto"/>
        <w:left w:val="none" w:sz="0" w:space="0" w:color="auto"/>
        <w:bottom w:val="none" w:sz="0" w:space="0" w:color="auto"/>
        <w:right w:val="none" w:sz="0" w:space="0" w:color="auto"/>
      </w:divBdr>
    </w:div>
    <w:div w:id="1880967758">
      <w:bodyDiv w:val="1"/>
      <w:marLeft w:val="0"/>
      <w:marRight w:val="0"/>
      <w:marTop w:val="0"/>
      <w:marBottom w:val="0"/>
      <w:divBdr>
        <w:top w:val="none" w:sz="0" w:space="0" w:color="auto"/>
        <w:left w:val="none" w:sz="0" w:space="0" w:color="auto"/>
        <w:bottom w:val="none" w:sz="0" w:space="0" w:color="auto"/>
        <w:right w:val="none" w:sz="0" w:space="0" w:color="auto"/>
      </w:divBdr>
    </w:div>
    <w:div w:id="1938100041">
      <w:bodyDiv w:val="1"/>
      <w:marLeft w:val="0"/>
      <w:marRight w:val="0"/>
      <w:marTop w:val="0"/>
      <w:marBottom w:val="0"/>
      <w:divBdr>
        <w:top w:val="none" w:sz="0" w:space="0" w:color="auto"/>
        <w:left w:val="none" w:sz="0" w:space="0" w:color="auto"/>
        <w:bottom w:val="none" w:sz="0" w:space="0" w:color="auto"/>
        <w:right w:val="none" w:sz="0" w:space="0" w:color="auto"/>
      </w:divBdr>
    </w:div>
    <w:div w:id="1943174528">
      <w:bodyDiv w:val="1"/>
      <w:marLeft w:val="0"/>
      <w:marRight w:val="0"/>
      <w:marTop w:val="0"/>
      <w:marBottom w:val="0"/>
      <w:divBdr>
        <w:top w:val="none" w:sz="0" w:space="0" w:color="auto"/>
        <w:left w:val="none" w:sz="0" w:space="0" w:color="auto"/>
        <w:bottom w:val="none" w:sz="0" w:space="0" w:color="auto"/>
        <w:right w:val="none" w:sz="0" w:space="0" w:color="auto"/>
      </w:divBdr>
    </w:div>
    <w:div w:id="1978801549">
      <w:bodyDiv w:val="1"/>
      <w:marLeft w:val="0"/>
      <w:marRight w:val="0"/>
      <w:marTop w:val="0"/>
      <w:marBottom w:val="0"/>
      <w:divBdr>
        <w:top w:val="none" w:sz="0" w:space="0" w:color="auto"/>
        <w:left w:val="none" w:sz="0" w:space="0" w:color="auto"/>
        <w:bottom w:val="none" w:sz="0" w:space="0" w:color="auto"/>
        <w:right w:val="none" w:sz="0" w:space="0" w:color="auto"/>
      </w:divBdr>
    </w:div>
    <w:div w:id="2004313344">
      <w:bodyDiv w:val="1"/>
      <w:marLeft w:val="0"/>
      <w:marRight w:val="0"/>
      <w:marTop w:val="0"/>
      <w:marBottom w:val="0"/>
      <w:divBdr>
        <w:top w:val="none" w:sz="0" w:space="0" w:color="auto"/>
        <w:left w:val="none" w:sz="0" w:space="0" w:color="auto"/>
        <w:bottom w:val="none" w:sz="0" w:space="0" w:color="auto"/>
        <w:right w:val="none" w:sz="0" w:space="0" w:color="auto"/>
      </w:divBdr>
    </w:div>
    <w:div w:id="2055305238">
      <w:bodyDiv w:val="1"/>
      <w:marLeft w:val="0"/>
      <w:marRight w:val="0"/>
      <w:marTop w:val="0"/>
      <w:marBottom w:val="0"/>
      <w:divBdr>
        <w:top w:val="none" w:sz="0" w:space="0" w:color="auto"/>
        <w:left w:val="none" w:sz="0" w:space="0" w:color="auto"/>
        <w:bottom w:val="none" w:sz="0" w:space="0" w:color="auto"/>
        <w:right w:val="none" w:sz="0" w:space="0" w:color="auto"/>
      </w:divBdr>
    </w:div>
    <w:div w:id="2055808825">
      <w:bodyDiv w:val="1"/>
      <w:marLeft w:val="0"/>
      <w:marRight w:val="0"/>
      <w:marTop w:val="0"/>
      <w:marBottom w:val="0"/>
      <w:divBdr>
        <w:top w:val="none" w:sz="0" w:space="0" w:color="auto"/>
        <w:left w:val="none" w:sz="0" w:space="0" w:color="auto"/>
        <w:bottom w:val="none" w:sz="0" w:space="0" w:color="auto"/>
        <w:right w:val="none" w:sz="0" w:space="0" w:color="auto"/>
      </w:divBdr>
    </w:div>
    <w:div w:id="2076927229">
      <w:bodyDiv w:val="1"/>
      <w:marLeft w:val="0"/>
      <w:marRight w:val="0"/>
      <w:marTop w:val="0"/>
      <w:marBottom w:val="0"/>
      <w:divBdr>
        <w:top w:val="none" w:sz="0" w:space="0" w:color="auto"/>
        <w:left w:val="none" w:sz="0" w:space="0" w:color="auto"/>
        <w:bottom w:val="none" w:sz="0" w:space="0" w:color="auto"/>
        <w:right w:val="none" w:sz="0" w:space="0" w:color="auto"/>
      </w:divBdr>
    </w:div>
    <w:div w:id="208405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B9E06-B8C2-4E49-BEC8-B0A37CCC6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12</Pages>
  <Words>8123</Words>
  <Characters>43868</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51</cp:revision>
  <cp:lastPrinted>2026-01-13T11:47:00Z</cp:lastPrinted>
  <dcterms:created xsi:type="dcterms:W3CDTF">2025-05-07T09:41:00Z</dcterms:created>
  <dcterms:modified xsi:type="dcterms:W3CDTF">2026-04-07T10:53:00Z</dcterms:modified>
</cp:coreProperties>
</file>