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32B44" w14:textId="77777777" w:rsidR="00544009" w:rsidRPr="00A469D3" w:rsidRDefault="00544009" w:rsidP="00BF6D0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2003706" w14:textId="7E045A2F" w:rsidR="00E02A87" w:rsidRPr="00F3237F" w:rsidRDefault="00064AF4" w:rsidP="00E02A87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3237F">
        <w:rPr>
          <w:rFonts w:ascii="Times New Roman" w:hAnsi="Times New Roman" w:cs="Times New Roman"/>
          <w:b/>
          <w:bCs/>
          <w:sz w:val="32"/>
          <w:szCs w:val="32"/>
        </w:rPr>
        <w:t>MATRIZ DE RISCO</w:t>
      </w:r>
    </w:p>
    <w:p w14:paraId="35CA81FA" w14:textId="77777777" w:rsidR="00C73909" w:rsidRDefault="000A66CA" w:rsidP="004F55D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1110">
        <w:rPr>
          <w:rFonts w:ascii="Times New Roman" w:hAnsi="Times New Roman" w:cs="Times New Roman"/>
          <w:sz w:val="20"/>
          <w:szCs w:val="20"/>
        </w:rPr>
        <w:tab/>
      </w:r>
    </w:p>
    <w:p w14:paraId="5231B0CF" w14:textId="34E91E73" w:rsidR="000D5701" w:rsidRPr="00C73909" w:rsidRDefault="00C73909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C73909">
        <w:rPr>
          <w:rFonts w:ascii="Times New Roman" w:hAnsi="Times New Roman" w:cs="Times New Roman"/>
          <w:b/>
          <w:bCs/>
          <w:sz w:val="20"/>
          <w:szCs w:val="20"/>
        </w:rPr>
        <w:t>Contratação de empresa especializada para execução da Etapa 1 da obra de ampliação e fechamento da Quadra de Esportes Municipal, compreendendo a construção dos espaços destinados à copa, cozinha e churrasqueira, com área de 129,77 m², junto ao imóvel localizado na Estrada EVP 203, bairro Cidade Baixa, no Município de Paverama/RS, com valor estimado de R$ 422.003,00 (quatrocentos e vinte e dois mil e três reais).</w:t>
      </w:r>
    </w:p>
    <w:p w14:paraId="7B0FC5DA" w14:textId="77777777" w:rsid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8F0126F" w14:textId="6E8B8F92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3909">
        <w:rPr>
          <w:rFonts w:ascii="Times New Roman" w:hAnsi="Times New Roman" w:cs="Times New Roman"/>
          <w:b/>
          <w:bCs/>
          <w:sz w:val="20"/>
          <w:szCs w:val="20"/>
        </w:rPr>
        <w:t>1.1. OBJETIVOS DA MATRIZ DE RISCOS:</w:t>
      </w:r>
    </w:p>
    <w:p w14:paraId="12A365D5" w14:textId="6FA02A81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A presente Matriz de Alocação de Riscos tem por finalidade identificar, classificar e distribuir entre o Município de Paverama e a contratada os eventos que possam afetar a execução da Etapa 1 da obra de ampliação e fechamento da Quadra de Esportes Municipal, estabelecendo medidas preventivas, formas de tratamento e critérios para avaliação de eventuais repercussões sobre prazo, custo, qualidade e equilíbrio econômico-financeiro.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73909">
        <w:rPr>
          <w:rFonts w:ascii="Times New Roman" w:hAnsi="Times New Roman" w:cs="Times New Roman"/>
          <w:sz w:val="20"/>
          <w:szCs w:val="20"/>
        </w:rPr>
        <w:t>Constituem objetivos específicos:</w:t>
      </w:r>
    </w:p>
    <w:p w14:paraId="21865C98" w14:textId="77777777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a) identificar riscos técnicos, construtivos, ambientais, legais, financeiros, operacionais e institucionais relacionados à construção da área destinada à copa, cozinha e churrasqueira;</w:t>
      </w:r>
    </w:p>
    <w:p w14:paraId="3A9B003F" w14:textId="77777777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b) classificar os riscos conforme sua probabilidade e impacto sobre a execução, a segurança, o cronograma físico-financeiro, a qualidade da obra e a aplicação dos recursos públicos;</w:t>
      </w:r>
    </w:p>
    <w:p w14:paraId="6765403C" w14:textId="77777777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c) definir os riscos atribuídos à contratada, à Administração e aqueles que demandam atuação compartilhada;</w:t>
      </w:r>
    </w:p>
    <w:p w14:paraId="325E2559" w14:textId="77777777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d) estabelecer medidas preventivas e planos de contingência para redução da probabilidade e dos impactos dos eventos identificados;</w:t>
      </w:r>
    </w:p>
    <w:p w14:paraId="60CBA238" w14:textId="77777777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e) assegurar clareza e rastreabilidade na análise de pedidos de alteração de prazo, modificação contratual ou recomposição do equilíbrio econômico-financeiro;</w:t>
      </w:r>
    </w:p>
    <w:p w14:paraId="7F1B24D8" w14:textId="77777777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f) considerar a interface da Etapa 1 com a quadra existente, com a recuperação de sua cobertura metálica e com as futuras etapas de construção dos vestiários e sanitários e de fechamento da quadra; e</w:t>
      </w:r>
    </w:p>
    <w:p w14:paraId="4F615EE4" w14:textId="77777777" w:rsidR="00C73909" w:rsidRPr="00C73909" w:rsidRDefault="00C73909" w:rsidP="00C739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73909">
        <w:rPr>
          <w:rFonts w:ascii="Times New Roman" w:hAnsi="Times New Roman" w:cs="Times New Roman"/>
          <w:sz w:val="20"/>
          <w:szCs w:val="20"/>
        </w:rPr>
        <w:t>g) subsidiar a fiscalização, a gestão contratual, a tomada de decisões e a prestação de contas dos recursos provenientes da emenda parlamentar federal e da complementação municipal.</w:t>
      </w:r>
    </w:p>
    <w:p w14:paraId="2A02843E" w14:textId="77777777" w:rsidR="00B11D68" w:rsidRPr="00A61110" w:rsidRDefault="00B11D68" w:rsidP="00B11D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58BB611" w14:textId="704B1B59" w:rsidR="00E46F24" w:rsidRPr="00A61110" w:rsidRDefault="0043675F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>1.2. MATRIZ DE RISCOS DETALHADA:</w:t>
      </w:r>
    </w:p>
    <w:p w14:paraId="494E85D7" w14:textId="6D7290B0" w:rsidR="00D0513A" w:rsidRPr="00A61110" w:rsidRDefault="00D0513A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ab/>
        <w:t>1.2.1. Riscos Técnicos e Construtivos:</w:t>
      </w:r>
    </w:p>
    <w:tbl>
      <w:tblPr>
        <w:tblStyle w:val="Tabelacomgrade"/>
        <w:tblW w:w="1087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709"/>
        <w:gridCol w:w="992"/>
        <w:gridCol w:w="1418"/>
        <w:gridCol w:w="1701"/>
        <w:gridCol w:w="1663"/>
      </w:tblGrid>
      <w:tr w:rsidR="00C73909" w:rsidRPr="00A61110" w14:paraId="44A82338" w14:textId="77777777" w:rsidTr="00C73909">
        <w:tc>
          <w:tcPr>
            <w:tcW w:w="426" w:type="dxa"/>
            <w:vAlign w:val="center"/>
          </w:tcPr>
          <w:p w14:paraId="47BE498A" w14:textId="12B79A5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1701" w:type="dxa"/>
            <w:vAlign w:val="center"/>
          </w:tcPr>
          <w:p w14:paraId="6A17FDE9" w14:textId="4F89DEB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Risco</w:t>
            </w:r>
          </w:p>
        </w:tc>
        <w:tc>
          <w:tcPr>
            <w:tcW w:w="2268" w:type="dxa"/>
            <w:vAlign w:val="center"/>
          </w:tcPr>
          <w:p w14:paraId="3574B820" w14:textId="7A98DB6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59C86D5A" w14:textId="66D8D87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Prob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79180BB4" w14:textId="49D6B99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1418" w:type="dxa"/>
            <w:vAlign w:val="center"/>
          </w:tcPr>
          <w:p w14:paraId="2A85FBD1" w14:textId="6F626A5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Responsável</w:t>
            </w:r>
          </w:p>
        </w:tc>
        <w:tc>
          <w:tcPr>
            <w:tcW w:w="1701" w:type="dxa"/>
            <w:vAlign w:val="center"/>
          </w:tcPr>
          <w:p w14:paraId="711A4B7A" w14:textId="0E70F7E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Medidas de mitigação</w:t>
            </w:r>
          </w:p>
        </w:tc>
        <w:tc>
          <w:tcPr>
            <w:tcW w:w="1663" w:type="dxa"/>
            <w:vAlign w:val="center"/>
          </w:tcPr>
          <w:p w14:paraId="18CE7D43" w14:textId="3326F81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Plano de contingência</w:t>
            </w:r>
          </w:p>
        </w:tc>
      </w:tr>
      <w:tr w:rsidR="00C73909" w:rsidRPr="00A61110" w14:paraId="6B3456CB" w14:textId="77777777" w:rsidTr="00C73909">
        <w:tc>
          <w:tcPr>
            <w:tcW w:w="426" w:type="dxa"/>
            <w:vAlign w:val="center"/>
          </w:tcPr>
          <w:p w14:paraId="015BF7CF" w14:textId="00D3E82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403E7938" w14:textId="71CE7E9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Erros de locação da obra</w:t>
            </w:r>
          </w:p>
        </w:tc>
        <w:tc>
          <w:tcPr>
            <w:tcW w:w="2268" w:type="dxa"/>
            <w:vAlign w:val="center"/>
          </w:tcPr>
          <w:p w14:paraId="37BD3BF4" w14:textId="0FA62C7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Implantação dos ambientes em desacordo com os projetos, alinhamentos ou níveis definidos</w:t>
            </w:r>
          </w:p>
        </w:tc>
        <w:tc>
          <w:tcPr>
            <w:tcW w:w="709" w:type="dxa"/>
            <w:vAlign w:val="center"/>
          </w:tcPr>
          <w:p w14:paraId="71B1C014" w14:textId="25A0A15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4B22A132" w14:textId="7BB1453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0A8EE497" w14:textId="6F0BA3D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26E43E23" w14:textId="0869301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Conferência topográfica, locação prévia e validação pela fiscalização</w:t>
            </w:r>
          </w:p>
        </w:tc>
        <w:tc>
          <w:tcPr>
            <w:tcW w:w="1663" w:type="dxa"/>
            <w:vAlign w:val="center"/>
          </w:tcPr>
          <w:p w14:paraId="1D3090EB" w14:textId="1547FAF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 da locação e reexecução dos serviços às expensas da contratada</w:t>
            </w:r>
          </w:p>
        </w:tc>
      </w:tr>
      <w:tr w:rsidR="00C73909" w:rsidRPr="00A61110" w14:paraId="0EF942A1" w14:textId="77777777" w:rsidTr="00C73909">
        <w:tc>
          <w:tcPr>
            <w:tcW w:w="426" w:type="dxa"/>
            <w:vAlign w:val="center"/>
          </w:tcPr>
          <w:p w14:paraId="51F29844" w14:textId="261F686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62C83F8B" w14:textId="3B2E0F8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Defeitos nas fundações</w:t>
            </w:r>
          </w:p>
        </w:tc>
        <w:tc>
          <w:tcPr>
            <w:tcW w:w="2268" w:type="dxa"/>
            <w:vAlign w:val="center"/>
          </w:tcPr>
          <w:p w14:paraId="373AA558" w14:textId="28FAA39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Execução inadequada das escavações, formas, armaduras, concretagem ou impermeabilização</w:t>
            </w:r>
          </w:p>
        </w:tc>
        <w:tc>
          <w:tcPr>
            <w:tcW w:w="709" w:type="dxa"/>
            <w:vAlign w:val="center"/>
          </w:tcPr>
          <w:p w14:paraId="5FE5DF62" w14:textId="1CD82F1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10B79835" w14:textId="4ABE390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6E56E86A" w14:textId="18C0E5C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171F2F6F" w14:textId="7DDC69D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Controle executivo, conferência das armaduras e acompanhamento do responsável técnico</w:t>
            </w:r>
          </w:p>
        </w:tc>
        <w:tc>
          <w:tcPr>
            <w:tcW w:w="1663" w:type="dxa"/>
            <w:vAlign w:val="center"/>
          </w:tcPr>
          <w:p w14:paraId="226B71CB" w14:textId="27BC475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Reforço, correção ou reconstrução conforme solução aprovada pela fiscalização</w:t>
            </w:r>
          </w:p>
        </w:tc>
      </w:tr>
      <w:tr w:rsidR="00C73909" w:rsidRPr="00A61110" w14:paraId="5C5BD990" w14:textId="77777777" w:rsidTr="00C73909">
        <w:tc>
          <w:tcPr>
            <w:tcW w:w="426" w:type="dxa"/>
            <w:vAlign w:val="center"/>
          </w:tcPr>
          <w:p w14:paraId="0B7DD1B7" w14:textId="1E303F0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74E307EF" w14:textId="66C41F0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Condições imprevistas do solo</w:t>
            </w:r>
          </w:p>
        </w:tc>
        <w:tc>
          <w:tcPr>
            <w:tcW w:w="2268" w:type="dxa"/>
            <w:vAlign w:val="center"/>
          </w:tcPr>
          <w:p w14:paraId="44B44D57" w14:textId="2BF1E51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Identificação de condição do subsolo não aparente e não detectável mediante inspeção ordinária</w:t>
            </w:r>
          </w:p>
        </w:tc>
        <w:tc>
          <w:tcPr>
            <w:tcW w:w="709" w:type="dxa"/>
            <w:vAlign w:val="center"/>
          </w:tcPr>
          <w:p w14:paraId="5407E3A3" w14:textId="2227A97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4DB4C6AC" w14:textId="192D72B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2B3681E3" w14:textId="35BF9BF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6521AD4A" w14:textId="33CD8D9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Inspeção prévia, acompanhamento das escavações e comunicação imediata</w:t>
            </w:r>
          </w:p>
        </w:tc>
        <w:tc>
          <w:tcPr>
            <w:tcW w:w="1663" w:type="dxa"/>
            <w:vAlign w:val="center"/>
          </w:tcPr>
          <w:p w14:paraId="5801E931" w14:textId="6FB15E5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Avaliação técnica, definição de solução e análise dos efeitos sobre prazo e custo</w:t>
            </w:r>
          </w:p>
        </w:tc>
      </w:tr>
      <w:tr w:rsidR="00C73909" w:rsidRPr="00A61110" w14:paraId="0A315809" w14:textId="77777777" w:rsidTr="00C73909">
        <w:tc>
          <w:tcPr>
            <w:tcW w:w="426" w:type="dxa"/>
            <w:vAlign w:val="center"/>
          </w:tcPr>
          <w:p w14:paraId="4AB63E35" w14:textId="2F62584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4C7D4960" w14:textId="7CA3509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Defeitos na estrutura de concreto</w:t>
            </w:r>
          </w:p>
        </w:tc>
        <w:tc>
          <w:tcPr>
            <w:tcW w:w="2268" w:type="dxa"/>
            <w:vAlign w:val="center"/>
          </w:tcPr>
          <w:p w14:paraId="7D74C4B5" w14:textId="5A62158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Falhas em formas, armaduras, lançamento, adensamento ou cura do concreto</w:t>
            </w:r>
          </w:p>
        </w:tc>
        <w:tc>
          <w:tcPr>
            <w:tcW w:w="709" w:type="dxa"/>
            <w:vAlign w:val="center"/>
          </w:tcPr>
          <w:p w14:paraId="03AB55FC" w14:textId="0844BC0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5F0E4C55" w14:textId="576FBF2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42934407" w14:textId="7F7149E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26A590A5" w14:textId="3544BE0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Conferência antes da concretagem, controle tecnológico e acompanhamento técnico</w:t>
            </w:r>
          </w:p>
        </w:tc>
        <w:tc>
          <w:tcPr>
            <w:tcW w:w="1663" w:type="dxa"/>
            <w:vAlign w:val="center"/>
          </w:tcPr>
          <w:p w14:paraId="38AAC416" w14:textId="6E5BB3F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Interdição da etapa, ensaios e correção ou reconstrução sem ônus</w:t>
            </w:r>
          </w:p>
        </w:tc>
      </w:tr>
      <w:tr w:rsidR="00C73909" w:rsidRPr="00A61110" w14:paraId="41D97E45" w14:textId="77777777" w:rsidTr="00C73909">
        <w:tc>
          <w:tcPr>
            <w:tcW w:w="426" w:type="dxa"/>
            <w:vAlign w:val="center"/>
          </w:tcPr>
          <w:p w14:paraId="220B1528" w14:textId="381AABA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1E3768BD" w14:textId="09779DA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Falhas nas alvenarias e na laje</w:t>
            </w:r>
          </w:p>
        </w:tc>
        <w:tc>
          <w:tcPr>
            <w:tcW w:w="2268" w:type="dxa"/>
            <w:vAlign w:val="center"/>
          </w:tcPr>
          <w:p w14:paraId="4EB9DFE5" w14:textId="63809D8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Desalinhamento, fissuração, execução inadequada ou insuficiência de amarrações</w:t>
            </w:r>
          </w:p>
        </w:tc>
        <w:tc>
          <w:tcPr>
            <w:tcW w:w="709" w:type="dxa"/>
            <w:vAlign w:val="center"/>
          </w:tcPr>
          <w:p w14:paraId="4BCF27BC" w14:textId="1A2589B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65344571" w14:textId="50166AD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2158DA57" w14:textId="1374B92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68BD10B9" w14:textId="53BD3EF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Controle de prumo, nível, amarração e atendimento aos detalhes construtivos</w:t>
            </w:r>
          </w:p>
        </w:tc>
        <w:tc>
          <w:tcPr>
            <w:tcW w:w="1663" w:type="dxa"/>
            <w:vAlign w:val="center"/>
          </w:tcPr>
          <w:p w14:paraId="3837703C" w14:textId="0C2FD91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Demolição, reforço ou reexecução dos trechos afetados</w:t>
            </w:r>
          </w:p>
        </w:tc>
      </w:tr>
      <w:tr w:rsidR="00C73909" w:rsidRPr="00A61110" w14:paraId="54CC7FD7" w14:textId="77777777" w:rsidTr="00C73909">
        <w:tc>
          <w:tcPr>
            <w:tcW w:w="426" w:type="dxa"/>
            <w:vAlign w:val="center"/>
          </w:tcPr>
          <w:p w14:paraId="4FCDFA0D" w14:textId="13CF6A8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14:paraId="2BFEAE86" w14:textId="7CA9F60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Falhas na impermeabilização</w:t>
            </w:r>
          </w:p>
        </w:tc>
        <w:tc>
          <w:tcPr>
            <w:tcW w:w="2268" w:type="dxa"/>
            <w:vAlign w:val="center"/>
          </w:tcPr>
          <w:p w14:paraId="647A1070" w14:textId="70B372B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Execução deficiente que provoque infiltrações ou umidade</w:t>
            </w:r>
          </w:p>
        </w:tc>
        <w:tc>
          <w:tcPr>
            <w:tcW w:w="709" w:type="dxa"/>
            <w:vAlign w:val="center"/>
          </w:tcPr>
          <w:p w14:paraId="39D576A6" w14:textId="0E4BF83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4D358F9A" w14:textId="53940A9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1AD2E3DC" w14:textId="328D03E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277C2B64" w14:textId="3E2C665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Preparação adequada das superfícies, aplicação conforme especificações e testes</w:t>
            </w:r>
          </w:p>
        </w:tc>
        <w:tc>
          <w:tcPr>
            <w:tcW w:w="1663" w:type="dxa"/>
            <w:vAlign w:val="center"/>
          </w:tcPr>
          <w:p w14:paraId="61996535" w14:textId="1BACD72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Remoção e reexecução do sistema, com reparação dos danos decorrentes</w:t>
            </w:r>
          </w:p>
        </w:tc>
      </w:tr>
      <w:tr w:rsidR="00C73909" w:rsidRPr="00A61110" w14:paraId="0E5D45F3" w14:textId="77777777" w:rsidTr="00C73909">
        <w:tc>
          <w:tcPr>
            <w:tcW w:w="426" w:type="dxa"/>
            <w:vAlign w:val="center"/>
          </w:tcPr>
          <w:p w14:paraId="3D3C853D" w14:textId="50C7466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14:paraId="55D05165" w14:textId="07E445E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Incompatibilidade entre projetos e condições locais</w:t>
            </w:r>
          </w:p>
        </w:tc>
        <w:tc>
          <w:tcPr>
            <w:tcW w:w="2268" w:type="dxa"/>
            <w:vAlign w:val="center"/>
          </w:tcPr>
          <w:p w14:paraId="33CF8089" w14:textId="5B5A145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Interferências não aparentes entre a nova construção e estruturas, redes ou instalações existentes</w:t>
            </w:r>
          </w:p>
        </w:tc>
        <w:tc>
          <w:tcPr>
            <w:tcW w:w="709" w:type="dxa"/>
            <w:vAlign w:val="center"/>
          </w:tcPr>
          <w:p w14:paraId="3A82D060" w14:textId="29CA551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4780CD17" w14:textId="52305D1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3348B982" w14:textId="24709C4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08017504" w14:textId="0F28A7A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Conferência prévia, compatibilização e comunicação antes da execução</w:t>
            </w:r>
          </w:p>
        </w:tc>
        <w:tc>
          <w:tcPr>
            <w:tcW w:w="1663" w:type="dxa"/>
            <w:vAlign w:val="center"/>
          </w:tcPr>
          <w:p w14:paraId="3AF2C430" w14:textId="25B4E40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Avaliação técnica e formalização da solução necessária</w:t>
            </w:r>
          </w:p>
        </w:tc>
      </w:tr>
      <w:tr w:rsidR="00C73909" w:rsidRPr="00A61110" w14:paraId="4082D397" w14:textId="77777777" w:rsidTr="00C73909">
        <w:tc>
          <w:tcPr>
            <w:tcW w:w="426" w:type="dxa"/>
            <w:vAlign w:val="center"/>
          </w:tcPr>
          <w:p w14:paraId="02EF78A9" w14:textId="279B932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14:paraId="37F49581" w14:textId="166990D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Defeitos nas instalações prediais</w:t>
            </w:r>
          </w:p>
        </w:tc>
        <w:tc>
          <w:tcPr>
            <w:tcW w:w="2268" w:type="dxa"/>
            <w:vAlign w:val="center"/>
          </w:tcPr>
          <w:p w14:paraId="3D1852DA" w14:textId="6AE5849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Vazamentos, ligações inadequadas, falhas elétricas ou funcionamento insuficiente dos sistemas</w:t>
            </w:r>
          </w:p>
        </w:tc>
        <w:tc>
          <w:tcPr>
            <w:tcW w:w="709" w:type="dxa"/>
            <w:vAlign w:val="center"/>
          </w:tcPr>
          <w:p w14:paraId="692F4FA2" w14:textId="021D109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570EDCE8" w14:textId="30133CD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703D8F10" w14:textId="6D12BE5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04A65067" w14:textId="031D924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Execução por profissionais qualificados, inspeções e testes antes do fechamento</w:t>
            </w:r>
          </w:p>
        </w:tc>
        <w:tc>
          <w:tcPr>
            <w:tcW w:w="1663" w:type="dxa"/>
            <w:vAlign w:val="center"/>
          </w:tcPr>
          <w:p w14:paraId="7B672EFE" w14:textId="2080C8B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 integral, repetição dos testes e substituição dos componentes</w:t>
            </w:r>
          </w:p>
        </w:tc>
      </w:tr>
      <w:tr w:rsidR="00C73909" w:rsidRPr="00A61110" w14:paraId="138BD1CC" w14:textId="77777777" w:rsidTr="00C73909">
        <w:tc>
          <w:tcPr>
            <w:tcW w:w="426" w:type="dxa"/>
            <w:vAlign w:val="center"/>
          </w:tcPr>
          <w:p w14:paraId="0E00118E" w14:textId="07A0ED0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14:paraId="33AE231E" w14:textId="43B2CAA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Materiais fora das especificações</w:t>
            </w:r>
          </w:p>
        </w:tc>
        <w:tc>
          <w:tcPr>
            <w:tcW w:w="2268" w:type="dxa"/>
            <w:vAlign w:val="center"/>
          </w:tcPr>
          <w:p w14:paraId="3A860805" w14:textId="3D15A56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Utilização de materiais inadequados, divergentes ou de qualidade inferior</w:t>
            </w:r>
          </w:p>
        </w:tc>
        <w:tc>
          <w:tcPr>
            <w:tcW w:w="709" w:type="dxa"/>
            <w:vAlign w:val="center"/>
          </w:tcPr>
          <w:p w14:paraId="42EE84A7" w14:textId="02779C3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5363D687" w14:textId="41AFBE9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3829ED68" w14:textId="0E30A3C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3B858BFE" w14:textId="7B087EE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Conferência no recebimento e submissão à fiscalização quando solicitada</w:t>
            </w:r>
          </w:p>
        </w:tc>
        <w:tc>
          <w:tcPr>
            <w:tcW w:w="1663" w:type="dxa"/>
            <w:vAlign w:val="center"/>
          </w:tcPr>
          <w:p w14:paraId="0D58679E" w14:textId="0FF9742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Rejeição e substituição integral, sem ônus para o Município</w:t>
            </w:r>
          </w:p>
        </w:tc>
      </w:tr>
      <w:tr w:rsidR="00C73909" w:rsidRPr="00A61110" w14:paraId="13B8637F" w14:textId="77777777" w:rsidTr="00C73909">
        <w:tc>
          <w:tcPr>
            <w:tcW w:w="426" w:type="dxa"/>
            <w:vAlign w:val="center"/>
          </w:tcPr>
          <w:p w14:paraId="6323A958" w14:textId="6FE9EF5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vAlign w:val="center"/>
          </w:tcPr>
          <w:p w14:paraId="6A248702" w14:textId="7C8F70A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Falhas nos revestimentos e acabamentos</w:t>
            </w:r>
          </w:p>
        </w:tc>
        <w:tc>
          <w:tcPr>
            <w:tcW w:w="2268" w:type="dxa"/>
            <w:vAlign w:val="center"/>
          </w:tcPr>
          <w:p w14:paraId="165C431A" w14:textId="25E2DD7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Descolamento, fissuração, irregularidades, baixa aderência ou acabamento inadequado</w:t>
            </w:r>
          </w:p>
        </w:tc>
        <w:tc>
          <w:tcPr>
            <w:tcW w:w="709" w:type="dxa"/>
            <w:vAlign w:val="center"/>
          </w:tcPr>
          <w:p w14:paraId="6C86FB15" w14:textId="0B57DE4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115B4F24" w14:textId="44F60EE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76F7CAF4" w14:textId="2EA74D2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1B31D94C" w14:textId="634692D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Preparo das superfícies, controle de aplicação e inspeção por etapa</w:t>
            </w:r>
          </w:p>
        </w:tc>
        <w:tc>
          <w:tcPr>
            <w:tcW w:w="1663" w:type="dxa"/>
            <w:vAlign w:val="center"/>
          </w:tcPr>
          <w:p w14:paraId="6269E664" w14:textId="257C80F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 ou reexecução dos serviços afetados</w:t>
            </w:r>
          </w:p>
        </w:tc>
      </w:tr>
      <w:tr w:rsidR="00C73909" w:rsidRPr="00A61110" w14:paraId="0DE75C06" w14:textId="77777777" w:rsidTr="00C73909">
        <w:tc>
          <w:tcPr>
            <w:tcW w:w="426" w:type="dxa"/>
            <w:vAlign w:val="center"/>
          </w:tcPr>
          <w:p w14:paraId="08FF9566" w14:textId="346BB64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01" w:type="dxa"/>
            <w:vAlign w:val="center"/>
          </w:tcPr>
          <w:p w14:paraId="5013106B" w14:textId="233BBC7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Falha ou omissão relevante nas peças técnicas</w:t>
            </w:r>
          </w:p>
        </w:tc>
        <w:tc>
          <w:tcPr>
            <w:tcW w:w="2268" w:type="dxa"/>
            <w:vAlign w:val="center"/>
          </w:tcPr>
          <w:p w14:paraId="0669B2B7" w14:textId="45BB28A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Inconsistência de projeto ou orçamento não identificável mediante diligência ordinária da licitante</w:t>
            </w:r>
          </w:p>
        </w:tc>
        <w:tc>
          <w:tcPr>
            <w:tcW w:w="709" w:type="dxa"/>
            <w:vAlign w:val="center"/>
          </w:tcPr>
          <w:p w14:paraId="1FF9C1CB" w14:textId="38138AA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4B8C3BC6" w14:textId="60BBD9E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5DDDE927" w14:textId="21A4331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Contratante</w:t>
            </w:r>
          </w:p>
        </w:tc>
        <w:tc>
          <w:tcPr>
            <w:tcW w:w="1701" w:type="dxa"/>
            <w:vAlign w:val="center"/>
          </w:tcPr>
          <w:p w14:paraId="25466F49" w14:textId="3348B29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Revisão e aprovação prévia das peças técnicas e análise das dúvidas apresentadas</w:t>
            </w:r>
          </w:p>
        </w:tc>
        <w:tc>
          <w:tcPr>
            <w:tcW w:w="1663" w:type="dxa"/>
            <w:vAlign w:val="center"/>
          </w:tcPr>
          <w:p w14:paraId="1A280F80" w14:textId="06F88F1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 do documento e avaliação dos efeitos contratuais comprovados</w:t>
            </w:r>
          </w:p>
        </w:tc>
      </w:tr>
    </w:tbl>
    <w:p w14:paraId="2402ABF0" w14:textId="24E52E4B" w:rsidR="008304F3" w:rsidRPr="00A61110" w:rsidRDefault="00D0513A" w:rsidP="008304F3">
      <w:pPr>
        <w:spacing w:after="0" w:line="360" w:lineRule="auto"/>
        <w:ind w:left="-1134" w:right="-568"/>
        <w:jc w:val="both"/>
        <w:rPr>
          <w:rFonts w:ascii="Times New Roman" w:hAnsi="Times New Roman" w:cs="Times New Roman"/>
          <w:sz w:val="20"/>
          <w:szCs w:val="20"/>
        </w:rPr>
      </w:pPr>
      <w:r w:rsidRPr="00A61110">
        <w:rPr>
          <w:rFonts w:ascii="Times New Roman" w:hAnsi="Times New Roman" w:cs="Times New Roman"/>
          <w:sz w:val="20"/>
          <w:szCs w:val="20"/>
        </w:rPr>
        <w:tab/>
      </w:r>
      <w:r w:rsidRPr="00A61110">
        <w:rPr>
          <w:rFonts w:ascii="Times New Roman" w:hAnsi="Times New Roman" w:cs="Times New Roman"/>
          <w:sz w:val="20"/>
          <w:szCs w:val="20"/>
        </w:rPr>
        <w:tab/>
      </w:r>
    </w:p>
    <w:p w14:paraId="54050390" w14:textId="5F66842D" w:rsidR="00D0513A" w:rsidRPr="00A61110" w:rsidRDefault="0043675F" w:rsidP="00D051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>1.</w:t>
      </w:r>
      <w:r w:rsidR="00D0513A" w:rsidRPr="00A61110">
        <w:rPr>
          <w:rFonts w:ascii="Times New Roman" w:hAnsi="Times New Roman" w:cs="Times New Roman"/>
          <w:b/>
          <w:bCs/>
          <w:sz w:val="20"/>
          <w:szCs w:val="20"/>
        </w:rPr>
        <w:t>2.2. Riscos Ambientais e Sanitários:</w:t>
      </w:r>
    </w:p>
    <w:tbl>
      <w:tblPr>
        <w:tblStyle w:val="Tabelacomgrade"/>
        <w:tblW w:w="1087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709"/>
        <w:gridCol w:w="992"/>
        <w:gridCol w:w="1418"/>
        <w:gridCol w:w="1701"/>
        <w:gridCol w:w="1663"/>
      </w:tblGrid>
      <w:tr w:rsidR="00C73909" w:rsidRPr="00A61110" w14:paraId="1DC1BF39" w14:textId="77777777" w:rsidTr="00C73909">
        <w:tc>
          <w:tcPr>
            <w:tcW w:w="426" w:type="dxa"/>
            <w:vAlign w:val="center"/>
          </w:tcPr>
          <w:p w14:paraId="5D9DFF35" w14:textId="00BBFA1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1701" w:type="dxa"/>
            <w:vAlign w:val="center"/>
          </w:tcPr>
          <w:p w14:paraId="11546F38" w14:textId="456FAE3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Risco</w:t>
            </w:r>
          </w:p>
        </w:tc>
        <w:tc>
          <w:tcPr>
            <w:tcW w:w="2268" w:type="dxa"/>
            <w:vAlign w:val="center"/>
          </w:tcPr>
          <w:p w14:paraId="6F3B7E73" w14:textId="0CC7A13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586EEA14" w14:textId="133010F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Prob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3216D51D" w14:textId="511C219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1418" w:type="dxa"/>
            <w:vAlign w:val="center"/>
          </w:tcPr>
          <w:p w14:paraId="30FA76D4" w14:textId="5A77E52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Responsável</w:t>
            </w:r>
          </w:p>
        </w:tc>
        <w:tc>
          <w:tcPr>
            <w:tcW w:w="1701" w:type="dxa"/>
            <w:vAlign w:val="center"/>
          </w:tcPr>
          <w:p w14:paraId="13AD6CD3" w14:textId="7B4CAA7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Medidas de mitigação</w:t>
            </w:r>
          </w:p>
        </w:tc>
        <w:tc>
          <w:tcPr>
            <w:tcW w:w="1663" w:type="dxa"/>
            <w:vAlign w:val="center"/>
          </w:tcPr>
          <w:p w14:paraId="7F348AE7" w14:textId="27A1FFA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Plano de contingência</w:t>
            </w:r>
          </w:p>
        </w:tc>
      </w:tr>
      <w:tr w:rsidR="00C73909" w:rsidRPr="00A61110" w14:paraId="696FDBE7" w14:textId="77777777" w:rsidTr="00C73909">
        <w:tc>
          <w:tcPr>
            <w:tcW w:w="426" w:type="dxa"/>
            <w:vAlign w:val="center"/>
          </w:tcPr>
          <w:p w14:paraId="2CD1B890" w14:textId="0BB170C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04A23166" w14:textId="08DFA6C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Acidente de trabalho</w:t>
            </w:r>
          </w:p>
        </w:tc>
        <w:tc>
          <w:tcPr>
            <w:tcW w:w="2268" w:type="dxa"/>
            <w:vAlign w:val="center"/>
          </w:tcPr>
          <w:p w14:paraId="5D4DDBA9" w14:textId="410D7BD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Ocorrência envolvendo escavações, concretagem, instalações, ferramentas ou trabalho em altura</w:t>
            </w:r>
          </w:p>
        </w:tc>
        <w:tc>
          <w:tcPr>
            <w:tcW w:w="709" w:type="dxa"/>
            <w:vAlign w:val="center"/>
          </w:tcPr>
          <w:p w14:paraId="0EF0D8C9" w14:textId="5C1DB0C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48B94A32" w14:textId="3990923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07603C54" w14:textId="438841E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11F72607" w14:textId="3B87999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 xml:space="preserve">Cumprimento das </w:t>
            </w:r>
            <w:proofErr w:type="spellStart"/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NRs</w:t>
            </w:r>
            <w:proofErr w:type="spellEnd"/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, EPIs, proteção coletiva, sinalização e acompanhamento do profissional de segurança</w:t>
            </w:r>
          </w:p>
        </w:tc>
        <w:tc>
          <w:tcPr>
            <w:tcW w:w="1663" w:type="dxa"/>
            <w:vAlign w:val="center"/>
          </w:tcPr>
          <w:p w14:paraId="517AA745" w14:textId="48939B9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Interrupção da atividade, atendimento emergencial, comunicação e correção da condição insegura</w:t>
            </w:r>
          </w:p>
        </w:tc>
      </w:tr>
      <w:tr w:rsidR="00C73909" w:rsidRPr="00A61110" w14:paraId="735B2987" w14:textId="77777777" w:rsidTr="00C73909">
        <w:tc>
          <w:tcPr>
            <w:tcW w:w="426" w:type="dxa"/>
            <w:vAlign w:val="center"/>
          </w:tcPr>
          <w:p w14:paraId="035424F5" w14:textId="41E564E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4E1A7E08" w14:textId="1A6BDA7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Manejo inadequado de resíduos</w:t>
            </w:r>
          </w:p>
        </w:tc>
        <w:tc>
          <w:tcPr>
            <w:tcW w:w="2268" w:type="dxa"/>
            <w:vAlign w:val="center"/>
          </w:tcPr>
          <w:p w14:paraId="6961C722" w14:textId="74FD99F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Segregação, armazenamento, transporte ou destinação irregular dos resíduos da obra</w:t>
            </w:r>
          </w:p>
        </w:tc>
        <w:tc>
          <w:tcPr>
            <w:tcW w:w="709" w:type="dxa"/>
            <w:vAlign w:val="center"/>
          </w:tcPr>
          <w:p w14:paraId="6721461B" w14:textId="19889D3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028B6316" w14:textId="7A01ED5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3864FE56" w14:textId="7A3FEE4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157DFDB1" w14:textId="341FD1C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Gerenciamento, acondicionamento e destinação a locais autorizados</w:t>
            </w:r>
          </w:p>
        </w:tc>
        <w:tc>
          <w:tcPr>
            <w:tcW w:w="1663" w:type="dxa"/>
            <w:vAlign w:val="center"/>
          </w:tcPr>
          <w:p w14:paraId="1D7A2E9E" w14:textId="12A2A50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Retirada imediata, regularização da destinação e reparação dos danos</w:t>
            </w:r>
          </w:p>
        </w:tc>
      </w:tr>
      <w:tr w:rsidR="00C73909" w:rsidRPr="00A61110" w14:paraId="46A70F5A" w14:textId="77777777" w:rsidTr="00C73909">
        <w:tc>
          <w:tcPr>
            <w:tcW w:w="426" w:type="dxa"/>
            <w:vAlign w:val="center"/>
          </w:tcPr>
          <w:p w14:paraId="0B5520D9" w14:textId="5262DEA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5BD9E199" w14:textId="6EA4BEF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Emissão excessiva de poeira</w:t>
            </w:r>
          </w:p>
        </w:tc>
        <w:tc>
          <w:tcPr>
            <w:tcW w:w="2268" w:type="dxa"/>
            <w:vAlign w:val="center"/>
          </w:tcPr>
          <w:p w14:paraId="50B09055" w14:textId="0B722C4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Dispersão de partículas durante escavações, cortes, preparo e transporte de materiais</w:t>
            </w:r>
          </w:p>
        </w:tc>
        <w:tc>
          <w:tcPr>
            <w:tcW w:w="709" w:type="dxa"/>
            <w:vAlign w:val="center"/>
          </w:tcPr>
          <w:p w14:paraId="209E0058" w14:textId="34B3C5D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68800649" w14:textId="395A986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127E01F4" w14:textId="70BEF80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071DA28B" w14:textId="1CC4B2F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Umidificação moderada, cobertura de materiais e limpeza dos acessos</w:t>
            </w:r>
          </w:p>
        </w:tc>
        <w:tc>
          <w:tcPr>
            <w:tcW w:w="1663" w:type="dxa"/>
            <w:vAlign w:val="center"/>
          </w:tcPr>
          <w:p w14:paraId="16F16B1E" w14:textId="2BA69A5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Suspensão temporária e reforço das medidas de controle</w:t>
            </w:r>
          </w:p>
        </w:tc>
      </w:tr>
      <w:tr w:rsidR="00C73909" w:rsidRPr="00A61110" w14:paraId="4266B803" w14:textId="77777777" w:rsidTr="00C73909">
        <w:trPr>
          <w:trHeight w:val="58"/>
        </w:trPr>
        <w:tc>
          <w:tcPr>
            <w:tcW w:w="426" w:type="dxa"/>
            <w:vAlign w:val="center"/>
          </w:tcPr>
          <w:p w14:paraId="1204C50B" w14:textId="01B6697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5C07E633" w14:textId="6E262D5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Ruídos e vibrações</w:t>
            </w:r>
          </w:p>
        </w:tc>
        <w:tc>
          <w:tcPr>
            <w:tcW w:w="2268" w:type="dxa"/>
            <w:vAlign w:val="center"/>
          </w:tcPr>
          <w:p w14:paraId="36171D00" w14:textId="05C09D5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Incômodo aos moradores e interferência nas atividades desenvolvidas no entorno</w:t>
            </w:r>
          </w:p>
        </w:tc>
        <w:tc>
          <w:tcPr>
            <w:tcW w:w="709" w:type="dxa"/>
            <w:vAlign w:val="center"/>
          </w:tcPr>
          <w:p w14:paraId="2FC0671C" w14:textId="0AB3C19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03407C69" w14:textId="7C89466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5BF17673" w14:textId="1158DBF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5959FD5C" w14:textId="170A0B2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Planejamento dos horários e manutenção dos equipamentos</w:t>
            </w:r>
          </w:p>
        </w:tc>
        <w:tc>
          <w:tcPr>
            <w:tcW w:w="1663" w:type="dxa"/>
            <w:vAlign w:val="center"/>
          </w:tcPr>
          <w:p w14:paraId="6C598C42" w14:textId="6F87316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Reprogramação das atividades de maior impacto</w:t>
            </w:r>
          </w:p>
        </w:tc>
      </w:tr>
      <w:tr w:rsidR="00C73909" w:rsidRPr="00A61110" w14:paraId="2E6E65F6" w14:textId="77777777" w:rsidTr="00C73909">
        <w:tc>
          <w:tcPr>
            <w:tcW w:w="426" w:type="dxa"/>
            <w:vAlign w:val="center"/>
          </w:tcPr>
          <w:p w14:paraId="79AE24A0" w14:textId="18D0195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28C010A7" w14:textId="11888E2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Contaminação do solo ou da drenagem</w:t>
            </w:r>
          </w:p>
        </w:tc>
        <w:tc>
          <w:tcPr>
            <w:tcW w:w="2268" w:type="dxa"/>
            <w:vAlign w:val="center"/>
          </w:tcPr>
          <w:p w14:paraId="6B4B9A53" w14:textId="3256476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Vazamento ou descarte inadequado de tintas, solventes, óleos, combustíveis ou nata de cimento</w:t>
            </w:r>
          </w:p>
        </w:tc>
        <w:tc>
          <w:tcPr>
            <w:tcW w:w="709" w:type="dxa"/>
            <w:vAlign w:val="center"/>
          </w:tcPr>
          <w:p w14:paraId="4E6C632E" w14:textId="493EE7B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2F25AD76" w14:textId="481F7FF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537C41DC" w14:textId="06A5660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60F78563" w14:textId="7B9D025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Armazenamento protegido, contenção e proibição de lançamentos irregulares</w:t>
            </w:r>
          </w:p>
        </w:tc>
        <w:tc>
          <w:tcPr>
            <w:tcW w:w="1663" w:type="dxa"/>
            <w:vAlign w:val="center"/>
          </w:tcPr>
          <w:p w14:paraId="12C51975" w14:textId="28E2511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Contenção, limpeza, destinação adequada e reparação ambiental</w:t>
            </w:r>
          </w:p>
        </w:tc>
      </w:tr>
      <w:tr w:rsidR="00C73909" w:rsidRPr="00A61110" w14:paraId="1F706C6C" w14:textId="77777777" w:rsidTr="00C73909">
        <w:tc>
          <w:tcPr>
            <w:tcW w:w="426" w:type="dxa"/>
            <w:vAlign w:val="center"/>
          </w:tcPr>
          <w:p w14:paraId="0BF467A5" w14:textId="0D4D258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14:paraId="3A38E7C7" w14:textId="63A4E3B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Danos às redes e áreas existentes</w:t>
            </w:r>
          </w:p>
        </w:tc>
        <w:tc>
          <w:tcPr>
            <w:tcW w:w="2268" w:type="dxa"/>
            <w:vAlign w:val="center"/>
          </w:tcPr>
          <w:p w14:paraId="34209808" w14:textId="47C198A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Avarias em drenagem, instalações, acessos ou elementos paisagísticos</w:t>
            </w:r>
          </w:p>
        </w:tc>
        <w:tc>
          <w:tcPr>
            <w:tcW w:w="709" w:type="dxa"/>
            <w:vAlign w:val="center"/>
          </w:tcPr>
          <w:p w14:paraId="61754378" w14:textId="690969E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6AAA4741" w14:textId="2931723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217C81B3" w14:textId="68F7FFB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408877E2" w14:textId="0D194DB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Identificação prévia, isolamento e execução cuidadosa</w:t>
            </w:r>
          </w:p>
        </w:tc>
        <w:tc>
          <w:tcPr>
            <w:tcW w:w="1663" w:type="dxa"/>
            <w:vAlign w:val="center"/>
          </w:tcPr>
          <w:p w14:paraId="4E6BFA5C" w14:textId="1EC66D1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Reparação imediata e restauração da condição anterior</w:t>
            </w:r>
          </w:p>
        </w:tc>
      </w:tr>
      <w:tr w:rsidR="00C73909" w:rsidRPr="00A61110" w14:paraId="17129828" w14:textId="77777777" w:rsidTr="00C73909">
        <w:tc>
          <w:tcPr>
            <w:tcW w:w="426" w:type="dxa"/>
            <w:vAlign w:val="center"/>
          </w:tcPr>
          <w:p w14:paraId="205A6493" w14:textId="3D53295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14:paraId="46D131DF" w14:textId="3A66250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Evento climático ordinário</w:t>
            </w:r>
          </w:p>
        </w:tc>
        <w:tc>
          <w:tcPr>
            <w:tcW w:w="2268" w:type="dxa"/>
            <w:vAlign w:val="center"/>
          </w:tcPr>
          <w:p w14:paraId="62730303" w14:textId="7BA86F3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Chuvas e condições sazonais previsíveis que afetem o planejamento diário</w:t>
            </w:r>
          </w:p>
        </w:tc>
        <w:tc>
          <w:tcPr>
            <w:tcW w:w="709" w:type="dxa"/>
            <w:vAlign w:val="center"/>
          </w:tcPr>
          <w:p w14:paraId="71478379" w14:textId="07C0593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5F8B9CAF" w14:textId="792C708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0A06DCCA" w14:textId="38E585B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4450E47C" w14:textId="5847B0C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Planejamento compatível com a estação, proteção dos serviços e acompanhamento da previsão do tempo</w:t>
            </w:r>
          </w:p>
        </w:tc>
        <w:tc>
          <w:tcPr>
            <w:tcW w:w="1663" w:type="dxa"/>
            <w:vAlign w:val="center"/>
          </w:tcPr>
          <w:p w14:paraId="6E5A3E3D" w14:textId="51564A7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Reorganização das frentes de trabalho sem repercussão financeira</w:t>
            </w:r>
          </w:p>
        </w:tc>
      </w:tr>
      <w:tr w:rsidR="00C73909" w:rsidRPr="00A61110" w14:paraId="41AD7866" w14:textId="77777777" w:rsidTr="00C73909">
        <w:tc>
          <w:tcPr>
            <w:tcW w:w="426" w:type="dxa"/>
            <w:vAlign w:val="center"/>
          </w:tcPr>
          <w:p w14:paraId="12E4E779" w14:textId="7674891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14:paraId="7290B5A4" w14:textId="6FBBC52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Evento climático excepcional</w:t>
            </w:r>
          </w:p>
        </w:tc>
        <w:tc>
          <w:tcPr>
            <w:tcW w:w="2268" w:type="dxa"/>
            <w:vAlign w:val="center"/>
          </w:tcPr>
          <w:p w14:paraId="3495469F" w14:textId="1186E01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Evento de intensidade anormal que impeça ou comprometa objetivamente a execução</w:t>
            </w:r>
          </w:p>
        </w:tc>
        <w:tc>
          <w:tcPr>
            <w:tcW w:w="709" w:type="dxa"/>
            <w:vAlign w:val="center"/>
          </w:tcPr>
          <w:p w14:paraId="5DC306EB" w14:textId="7E50202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1DED5850" w14:textId="62EF83A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3561C0F7" w14:textId="1999F90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02349DA6" w14:textId="42F3623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Monitoramento e proteção preventiva do canteiro e das etapas executadas</w:t>
            </w:r>
          </w:p>
        </w:tc>
        <w:tc>
          <w:tcPr>
            <w:tcW w:w="1663" w:type="dxa"/>
            <w:vAlign w:val="center"/>
          </w:tcPr>
          <w:p w14:paraId="37909B95" w14:textId="0E0B248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Paralisação segura, registro do evento e avaliação dos impactos efetivos</w:t>
            </w:r>
          </w:p>
        </w:tc>
      </w:tr>
    </w:tbl>
    <w:p w14:paraId="11C62163" w14:textId="77777777" w:rsidR="008304F3" w:rsidRPr="00A61110" w:rsidRDefault="008304F3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464C47D" w14:textId="6F2FA47C" w:rsidR="00D0513A" w:rsidRPr="00A61110" w:rsidRDefault="00D0513A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ab/>
        <w:t>1.2.3. Riscos legais e regulatórios:</w:t>
      </w:r>
    </w:p>
    <w:tbl>
      <w:tblPr>
        <w:tblStyle w:val="Tabelacomgrade"/>
        <w:tblW w:w="1087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709"/>
        <w:gridCol w:w="992"/>
        <w:gridCol w:w="1418"/>
        <w:gridCol w:w="1701"/>
        <w:gridCol w:w="1663"/>
      </w:tblGrid>
      <w:tr w:rsidR="00C73909" w:rsidRPr="00A61110" w14:paraId="4F1A2B22" w14:textId="77777777" w:rsidTr="00C73909">
        <w:tc>
          <w:tcPr>
            <w:tcW w:w="426" w:type="dxa"/>
            <w:vAlign w:val="center"/>
          </w:tcPr>
          <w:p w14:paraId="25475107" w14:textId="4A1C7EB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1701" w:type="dxa"/>
            <w:vAlign w:val="center"/>
          </w:tcPr>
          <w:p w14:paraId="3BFC4CF0" w14:textId="1B7E128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Risco</w:t>
            </w:r>
          </w:p>
        </w:tc>
        <w:tc>
          <w:tcPr>
            <w:tcW w:w="2268" w:type="dxa"/>
            <w:vAlign w:val="center"/>
          </w:tcPr>
          <w:p w14:paraId="59207365" w14:textId="0776D1B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4CF7CC39" w14:textId="2AB9599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Prob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59627B13" w14:textId="0F723A7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1418" w:type="dxa"/>
            <w:vAlign w:val="center"/>
          </w:tcPr>
          <w:p w14:paraId="321875F9" w14:textId="46AC654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Responsável</w:t>
            </w:r>
          </w:p>
        </w:tc>
        <w:tc>
          <w:tcPr>
            <w:tcW w:w="1701" w:type="dxa"/>
            <w:vAlign w:val="center"/>
          </w:tcPr>
          <w:p w14:paraId="6F72A4C6" w14:textId="74ECD11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Medidas de mitigação</w:t>
            </w:r>
          </w:p>
        </w:tc>
        <w:tc>
          <w:tcPr>
            <w:tcW w:w="1663" w:type="dxa"/>
            <w:vAlign w:val="center"/>
          </w:tcPr>
          <w:p w14:paraId="1C283F89" w14:textId="18DCBD4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Plano de contingência</w:t>
            </w:r>
          </w:p>
        </w:tc>
      </w:tr>
      <w:tr w:rsidR="00C73909" w:rsidRPr="00A61110" w14:paraId="5F55ED81" w14:textId="77777777" w:rsidTr="00C73909">
        <w:tc>
          <w:tcPr>
            <w:tcW w:w="426" w:type="dxa"/>
            <w:vAlign w:val="center"/>
          </w:tcPr>
          <w:p w14:paraId="39F59251" w14:textId="0D57A9F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1CFAF489" w14:textId="50F0DF3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Ausência de ART ou RRT</w:t>
            </w:r>
          </w:p>
        </w:tc>
        <w:tc>
          <w:tcPr>
            <w:tcW w:w="2268" w:type="dxa"/>
            <w:vAlign w:val="center"/>
          </w:tcPr>
          <w:p w14:paraId="6283EDB4" w14:textId="5D25E9B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Início ou continuidade da obra sem responsabilidade técnica regular</w:t>
            </w:r>
          </w:p>
        </w:tc>
        <w:tc>
          <w:tcPr>
            <w:tcW w:w="709" w:type="dxa"/>
            <w:vAlign w:val="center"/>
          </w:tcPr>
          <w:p w14:paraId="7A430C98" w14:textId="623F12A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79472D3C" w14:textId="45E139E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3A9F471D" w14:textId="459AC9B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0B78082B" w14:textId="679E1B9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Conferência da documentação antes da Ordem de Início</w:t>
            </w:r>
          </w:p>
        </w:tc>
        <w:tc>
          <w:tcPr>
            <w:tcW w:w="1663" w:type="dxa"/>
            <w:vAlign w:val="center"/>
          </w:tcPr>
          <w:p w14:paraId="16DE0AED" w14:textId="60B82F7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Suspensão até a regularização, sem prejuízo das sanções</w:t>
            </w:r>
          </w:p>
        </w:tc>
      </w:tr>
      <w:tr w:rsidR="00C73909" w:rsidRPr="00A61110" w14:paraId="34411011" w14:textId="77777777" w:rsidTr="00C73909">
        <w:tc>
          <w:tcPr>
            <w:tcW w:w="426" w:type="dxa"/>
            <w:vAlign w:val="center"/>
          </w:tcPr>
          <w:p w14:paraId="7E854BAC" w14:textId="1D0CA9D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5AB4EF35" w14:textId="5442ABA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Ausência de documentação de segurança</w:t>
            </w:r>
          </w:p>
        </w:tc>
        <w:tc>
          <w:tcPr>
            <w:tcW w:w="2268" w:type="dxa"/>
            <w:vAlign w:val="center"/>
          </w:tcPr>
          <w:p w14:paraId="6A49A97B" w14:textId="701DB96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Falta dos documentos e procedimentos exigidos para as atividades executadas</w:t>
            </w:r>
          </w:p>
        </w:tc>
        <w:tc>
          <w:tcPr>
            <w:tcW w:w="709" w:type="dxa"/>
            <w:vAlign w:val="center"/>
          </w:tcPr>
          <w:p w14:paraId="26F7BCBC" w14:textId="4222849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0910451A" w14:textId="7B8F74A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5037B0E4" w14:textId="7724F88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0389E862" w14:textId="359BAFE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Apresentação prévia e atualização durante a execução</w:t>
            </w:r>
          </w:p>
        </w:tc>
        <w:tc>
          <w:tcPr>
            <w:tcW w:w="1663" w:type="dxa"/>
            <w:vAlign w:val="center"/>
          </w:tcPr>
          <w:p w14:paraId="5CA4AB00" w14:textId="107E530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Paralisação da atividade até o saneamento</w:t>
            </w:r>
          </w:p>
        </w:tc>
      </w:tr>
      <w:tr w:rsidR="00C73909" w:rsidRPr="00A61110" w14:paraId="633E191B" w14:textId="77777777" w:rsidTr="00C73909">
        <w:tc>
          <w:tcPr>
            <w:tcW w:w="426" w:type="dxa"/>
            <w:vAlign w:val="center"/>
          </w:tcPr>
          <w:p w14:paraId="3F1239B0" w14:textId="4E84224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393BE2CA" w14:textId="136CF4B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Descumprimento das normas técnicas</w:t>
            </w:r>
          </w:p>
        </w:tc>
        <w:tc>
          <w:tcPr>
            <w:tcW w:w="2268" w:type="dxa"/>
            <w:vAlign w:val="center"/>
          </w:tcPr>
          <w:p w14:paraId="49782EA8" w14:textId="127CCF2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Execução em desacordo com normas da ABNT, projetos ou especificações</w:t>
            </w:r>
          </w:p>
        </w:tc>
        <w:tc>
          <w:tcPr>
            <w:tcW w:w="709" w:type="dxa"/>
            <w:vAlign w:val="center"/>
          </w:tcPr>
          <w:p w14:paraId="22A2C39E" w14:textId="3145DDC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59373D0B" w14:textId="77ECB63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372DB520" w14:textId="3576060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6F8A5634" w14:textId="44A1C53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Acompanhamento do responsável técnico e fiscalização permanente</w:t>
            </w:r>
          </w:p>
        </w:tc>
        <w:tc>
          <w:tcPr>
            <w:tcW w:w="1663" w:type="dxa"/>
            <w:vAlign w:val="center"/>
          </w:tcPr>
          <w:p w14:paraId="2919F0F8" w14:textId="4914368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Correção, reexecução e aplicação das medidas contratuais</w:t>
            </w:r>
          </w:p>
        </w:tc>
      </w:tr>
      <w:tr w:rsidR="00C73909" w:rsidRPr="00A61110" w14:paraId="5278A641" w14:textId="77777777" w:rsidTr="00C73909">
        <w:tc>
          <w:tcPr>
            <w:tcW w:w="426" w:type="dxa"/>
            <w:vAlign w:val="center"/>
          </w:tcPr>
          <w:p w14:paraId="605617CB" w14:textId="1AF24F2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61DBB1AB" w14:textId="1010D6F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Irregularidade no CNO ou em registros atribuídos ao executor</w:t>
            </w:r>
          </w:p>
        </w:tc>
        <w:tc>
          <w:tcPr>
            <w:tcW w:w="2268" w:type="dxa"/>
            <w:vAlign w:val="center"/>
          </w:tcPr>
          <w:p w14:paraId="443BCEAE" w14:textId="7497BC9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Ausência ou atraso no cumprimento das obrigações cadastrais da obra</w:t>
            </w:r>
          </w:p>
        </w:tc>
        <w:tc>
          <w:tcPr>
            <w:tcW w:w="709" w:type="dxa"/>
            <w:vAlign w:val="center"/>
          </w:tcPr>
          <w:p w14:paraId="4574AFB8" w14:textId="0062E13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2885FCC3" w14:textId="367F7B5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373E934A" w14:textId="27804F5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76A55E8A" w14:textId="6CE03F8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Verificação das obrigações antes do início e acompanhamento documental</w:t>
            </w:r>
          </w:p>
        </w:tc>
        <w:tc>
          <w:tcPr>
            <w:tcW w:w="1663" w:type="dxa"/>
            <w:vAlign w:val="center"/>
          </w:tcPr>
          <w:p w14:paraId="4128BA1C" w14:textId="43F1355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Regularização e apresentação dos comprovantes</w:t>
            </w:r>
          </w:p>
        </w:tc>
      </w:tr>
      <w:tr w:rsidR="00C73909" w:rsidRPr="00A61110" w14:paraId="351BF34B" w14:textId="77777777" w:rsidTr="00C73909">
        <w:tc>
          <w:tcPr>
            <w:tcW w:w="426" w:type="dxa"/>
            <w:vAlign w:val="center"/>
          </w:tcPr>
          <w:p w14:paraId="1C534A2A" w14:textId="17980D3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4250EBF9" w14:textId="3F3FE32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Atraso em licença ou autorização de responsabilidade municipal</w:t>
            </w:r>
          </w:p>
        </w:tc>
        <w:tc>
          <w:tcPr>
            <w:tcW w:w="2268" w:type="dxa"/>
            <w:vAlign w:val="center"/>
          </w:tcPr>
          <w:p w14:paraId="35798A92" w14:textId="10FB1A4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Demora em ato administrativo indispensável à execução</w:t>
            </w:r>
          </w:p>
        </w:tc>
        <w:tc>
          <w:tcPr>
            <w:tcW w:w="709" w:type="dxa"/>
            <w:vAlign w:val="center"/>
          </w:tcPr>
          <w:p w14:paraId="12C5D816" w14:textId="0C2BE2F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4AFF7DB0" w14:textId="0AAF216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46859D88" w14:textId="7BA0658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Contratante</w:t>
            </w:r>
          </w:p>
        </w:tc>
        <w:tc>
          <w:tcPr>
            <w:tcW w:w="1701" w:type="dxa"/>
            <w:vAlign w:val="center"/>
          </w:tcPr>
          <w:p w14:paraId="0EF94705" w14:textId="5364877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Identificação e obtenção prévia dos atos necessários</w:t>
            </w:r>
          </w:p>
        </w:tc>
        <w:tc>
          <w:tcPr>
            <w:tcW w:w="1663" w:type="dxa"/>
            <w:vAlign w:val="center"/>
          </w:tcPr>
          <w:p w14:paraId="0C2651C7" w14:textId="52AEF2A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Reprogramação do cronograma e análise dos efeitos comprovados</w:t>
            </w:r>
          </w:p>
        </w:tc>
      </w:tr>
      <w:tr w:rsidR="00C73909" w:rsidRPr="00A61110" w14:paraId="3BD4F1DF" w14:textId="77777777" w:rsidTr="00C73909">
        <w:tc>
          <w:tcPr>
            <w:tcW w:w="426" w:type="dxa"/>
            <w:vAlign w:val="center"/>
          </w:tcPr>
          <w:p w14:paraId="0F226E33" w14:textId="1CA07AA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14:paraId="36EA4BAE" w14:textId="538E9ED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Alteração normativa superveniente</w:t>
            </w:r>
          </w:p>
        </w:tc>
        <w:tc>
          <w:tcPr>
            <w:tcW w:w="2268" w:type="dxa"/>
            <w:vAlign w:val="center"/>
          </w:tcPr>
          <w:p w14:paraId="5566320B" w14:textId="2170FBE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 xml:space="preserve">Mudança legal ou regulamentar posterior à proposta que impacte diretamente </w:t>
            </w:r>
            <w:proofErr w:type="spellStart"/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spellEnd"/>
            <w:r w:rsidRPr="00C73909">
              <w:rPr>
                <w:rFonts w:ascii="Times New Roman" w:hAnsi="Times New Roman" w:cs="Times New Roman"/>
                <w:sz w:val="18"/>
                <w:szCs w:val="18"/>
              </w:rPr>
              <w:t xml:space="preserve"> execução</w:t>
            </w:r>
          </w:p>
        </w:tc>
        <w:tc>
          <w:tcPr>
            <w:tcW w:w="709" w:type="dxa"/>
            <w:vAlign w:val="center"/>
          </w:tcPr>
          <w:p w14:paraId="4C9AB60C" w14:textId="067C4CD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6646D355" w14:textId="699CCD5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46265013" w14:textId="3F7E586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46DACDD5" w14:textId="6D121A1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Monitoramento da legislação e comunicação entre as partes</w:t>
            </w:r>
          </w:p>
        </w:tc>
        <w:tc>
          <w:tcPr>
            <w:tcW w:w="1663" w:type="dxa"/>
            <w:vAlign w:val="center"/>
          </w:tcPr>
          <w:p w14:paraId="5317318E" w14:textId="6A7EF64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Adequação e análise dos efeitos jurídicos, técnicos e econômicos</w:t>
            </w:r>
          </w:p>
        </w:tc>
      </w:tr>
      <w:tr w:rsidR="00C73909" w:rsidRPr="00A61110" w14:paraId="636B5766" w14:textId="77777777" w:rsidTr="00C73909">
        <w:tc>
          <w:tcPr>
            <w:tcW w:w="426" w:type="dxa"/>
            <w:vAlign w:val="center"/>
          </w:tcPr>
          <w:p w14:paraId="14A9F5ED" w14:textId="23BB2EF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14:paraId="574C37D3" w14:textId="5F0517B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Documentação insuficiente para prestação de contas</w:t>
            </w:r>
          </w:p>
        </w:tc>
        <w:tc>
          <w:tcPr>
            <w:tcW w:w="2268" w:type="dxa"/>
            <w:vAlign w:val="center"/>
          </w:tcPr>
          <w:p w14:paraId="2206725F" w14:textId="616B8F7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Ausência de registros, relatórios ou evidências relacionadas à execução dos recursos</w:t>
            </w:r>
          </w:p>
        </w:tc>
        <w:tc>
          <w:tcPr>
            <w:tcW w:w="709" w:type="dxa"/>
            <w:vAlign w:val="center"/>
          </w:tcPr>
          <w:p w14:paraId="6C5E5C62" w14:textId="766C773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7B0B0C71" w14:textId="3A274E4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71E93A2B" w14:textId="10F2E20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1B696BD9" w14:textId="50D5A6B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Definição prévia dos documentos e organização permanente do processo</w:t>
            </w:r>
          </w:p>
        </w:tc>
        <w:tc>
          <w:tcPr>
            <w:tcW w:w="1663" w:type="dxa"/>
            <w:vAlign w:val="center"/>
          </w:tcPr>
          <w:p w14:paraId="365B30C9" w14:textId="2F68BC1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Complementação documental e adoção das providências corretivas</w:t>
            </w:r>
          </w:p>
        </w:tc>
      </w:tr>
    </w:tbl>
    <w:p w14:paraId="745AC659" w14:textId="77777777" w:rsidR="008304F3" w:rsidRPr="00A61110" w:rsidRDefault="008304F3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7E6BA45" w14:textId="6984D82F" w:rsidR="00D0513A" w:rsidRPr="00A61110" w:rsidRDefault="00D0513A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ab/>
        <w:t>1.2.4. Riscos financeiros e contratuais:</w:t>
      </w:r>
    </w:p>
    <w:tbl>
      <w:tblPr>
        <w:tblStyle w:val="Tabelacomgrade"/>
        <w:tblW w:w="1087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709"/>
        <w:gridCol w:w="992"/>
        <w:gridCol w:w="1418"/>
        <w:gridCol w:w="1701"/>
        <w:gridCol w:w="1663"/>
      </w:tblGrid>
      <w:tr w:rsidR="00C73909" w:rsidRPr="00A61110" w14:paraId="3B5409EB" w14:textId="77777777" w:rsidTr="00C73909">
        <w:tc>
          <w:tcPr>
            <w:tcW w:w="426" w:type="dxa"/>
            <w:vAlign w:val="center"/>
          </w:tcPr>
          <w:p w14:paraId="3A31AD9C" w14:textId="3F7FF27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1701" w:type="dxa"/>
            <w:vAlign w:val="center"/>
          </w:tcPr>
          <w:p w14:paraId="1EDE032E" w14:textId="5508721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Risco</w:t>
            </w:r>
          </w:p>
        </w:tc>
        <w:tc>
          <w:tcPr>
            <w:tcW w:w="2268" w:type="dxa"/>
            <w:vAlign w:val="center"/>
          </w:tcPr>
          <w:p w14:paraId="462CB674" w14:textId="51DAF94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3C606991" w14:textId="2D50945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Prob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59BEA8F4" w14:textId="69C1DEC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1418" w:type="dxa"/>
            <w:vAlign w:val="center"/>
          </w:tcPr>
          <w:p w14:paraId="02648B36" w14:textId="16AE684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Responsável</w:t>
            </w:r>
          </w:p>
        </w:tc>
        <w:tc>
          <w:tcPr>
            <w:tcW w:w="1701" w:type="dxa"/>
            <w:vAlign w:val="center"/>
          </w:tcPr>
          <w:p w14:paraId="663D3FAD" w14:textId="0FACD45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Medidas de mitigação</w:t>
            </w:r>
          </w:p>
        </w:tc>
        <w:tc>
          <w:tcPr>
            <w:tcW w:w="1663" w:type="dxa"/>
            <w:vAlign w:val="center"/>
          </w:tcPr>
          <w:p w14:paraId="56C0BE5E" w14:textId="684F604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Plano de contingência</w:t>
            </w:r>
          </w:p>
        </w:tc>
      </w:tr>
      <w:tr w:rsidR="00C73909" w:rsidRPr="00A61110" w14:paraId="37F9A57C" w14:textId="77777777" w:rsidTr="00C73909">
        <w:tc>
          <w:tcPr>
            <w:tcW w:w="426" w:type="dxa"/>
            <w:vAlign w:val="center"/>
          </w:tcPr>
          <w:p w14:paraId="220D5A2F" w14:textId="1214430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7549806F" w14:textId="7F168F9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Atraso injustificado na execução</w:t>
            </w:r>
          </w:p>
        </w:tc>
        <w:tc>
          <w:tcPr>
            <w:tcW w:w="2268" w:type="dxa"/>
            <w:vAlign w:val="center"/>
          </w:tcPr>
          <w:p w14:paraId="1FD1077B" w14:textId="048049F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Descumprimento do cronograma por falha de planejamento, equipe ou fornecimento</w:t>
            </w:r>
          </w:p>
        </w:tc>
        <w:tc>
          <w:tcPr>
            <w:tcW w:w="709" w:type="dxa"/>
            <w:vAlign w:val="center"/>
          </w:tcPr>
          <w:p w14:paraId="3118B58D" w14:textId="2947AD7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1BF9C116" w14:textId="4294945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57711AD2" w14:textId="341CF8C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291EBC1D" w14:textId="3E3D5AA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Plano de Trabalho, cronograma detalhado e monitoramento periódico</w:t>
            </w:r>
          </w:p>
        </w:tc>
        <w:tc>
          <w:tcPr>
            <w:tcW w:w="1663" w:type="dxa"/>
            <w:vAlign w:val="center"/>
          </w:tcPr>
          <w:p w14:paraId="1B236580" w14:textId="668F791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Reforço de equipe, reprogramação das atividades e aplicação das sanções</w:t>
            </w:r>
          </w:p>
        </w:tc>
      </w:tr>
      <w:tr w:rsidR="00C73909" w:rsidRPr="00A61110" w14:paraId="53E33CA6" w14:textId="77777777" w:rsidTr="00C73909">
        <w:tc>
          <w:tcPr>
            <w:tcW w:w="426" w:type="dxa"/>
            <w:vAlign w:val="center"/>
          </w:tcPr>
          <w:p w14:paraId="7F4E528C" w14:textId="1FB154B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7AC1B027" w14:textId="4AFB9DF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Necessidade de reexecução</w:t>
            </w:r>
          </w:p>
        </w:tc>
        <w:tc>
          <w:tcPr>
            <w:tcW w:w="2268" w:type="dxa"/>
            <w:vAlign w:val="center"/>
          </w:tcPr>
          <w:p w14:paraId="738FCC90" w14:textId="0DD1B44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Serviços rejeitados por vícios, defeitos ou desconformidades</w:t>
            </w:r>
          </w:p>
        </w:tc>
        <w:tc>
          <w:tcPr>
            <w:tcW w:w="709" w:type="dxa"/>
            <w:vAlign w:val="center"/>
          </w:tcPr>
          <w:p w14:paraId="6EA7AF04" w14:textId="3B4BCA4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31F20C4A" w14:textId="21B222A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2DCE32A6" w14:textId="6D80DA3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5A79D3E2" w14:textId="7D4D378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Controle de qualidade e inspeção antes das medições</w:t>
            </w:r>
          </w:p>
        </w:tc>
        <w:tc>
          <w:tcPr>
            <w:tcW w:w="1663" w:type="dxa"/>
            <w:vAlign w:val="center"/>
          </w:tcPr>
          <w:p w14:paraId="0EC26D2E" w14:textId="375580F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Reexecução sem ônus e sem pagamento da parcela rejeitada</w:t>
            </w:r>
          </w:p>
        </w:tc>
      </w:tr>
      <w:tr w:rsidR="00C73909" w:rsidRPr="00A61110" w14:paraId="711550D4" w14:textId="77777777" w:rsidTr="00C73909">
        <w:tc>
          <w:tcPr>
            <w:tcW w:w="426" w:type="dxa"/>
            <w:vAlign w:val="center"/>
          </w:tcPr>
          <w:p w14:paraId="4F9A9C52" w14:textId="6897A6F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796BE4D4" w14:textId="7DD6B51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Variação ordinária dos preços</w:t>
            </w:r>
          </w:p>
        </w:tc>
        <w:tc>
          <w:tcPr>
            <w:tcW w:w="2268" w:type="dxa"/>
            <w:vAlign w:val="center"/>
          </w:tcPr>
          <w:p w14:paraId="3B36A090" w14:textId="1D9B531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Oscilações previsíveis nos custos de materiais, mão de obra e equipamentos</w:t>
            </w:r>
          </w:p>
        </w:tc>
        <w:tc>
          <w:tcPr>
            <w:tcW w:w="709" w:type="dxa"/>
            <w:vAlign w:val="center"/>
          </w:tcPr>
          <w:p w14:paraId="39BA7E6B" w14:textId="27C73DF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42909B00" w14:textId="51EF078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40971775" w14:textId="0FDB854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7F6BAFC7" w14:textId="1DEA70C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Planejamento de compras e inclusão dos custos previsíveis na proposta</w:t>
            </w:r>
          </w:p>
        </w:tc>
        <w:tc>
          <w:tcPr>
            <w:tcW w:w="1663" w:type="dxa"/>
            <w:vAlign w:val="center"/>
          </w:tcPr>
          <w:p w14:paraId="6143620C" w14:textId="674B443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Manutenção do preço contratado, ressalvado o reajuste legal</w:t>
            </w:r>
          </w:p>
        </w:tc>
      </w:tr>
      <w:tr w:rsidR="00C73909" w:rsidRPr="00A61110" w14:paraId="5FA9471E" w14:textId="77777777" w:rsidTr="00C73909">
        <w:tc>
          <w:tcPr>
            <w:tcW w:w="426" w:type="dxa"/>
            <w:vAlign w:val="center"/>
          </w:tcPr>
          <w:p w14:paraId="59CAD97D" w14:textId="71FDAB8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56066FA5" w14:textId="1DF08C4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Evento extraordinário com impacto econômico</w:t>
            </w:r>
          </w:p>
        </w:tc>
        <w:tc>
          <w:tcPr>
            <w:tcW w:w="2268" w:type="dxa"/>
            <w:vAlign w:val="center"/>
          </w:tcPr>
          <w:p w14:paraId="4FF5E19C" w14:textId="6F9A219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Fato imprevisível ou previsível de consequências incalculáveis que afete os custos</w:t>
            </w:r>
          </w:p>
        </w:tc>
        <w:tc>
          <w:tcPr>
            <w:tcW w:w="709" w:type="dxa"/>
            <w:vAlign w:val="center"/>
          </w:tcPr>
          <w:p w14:paraId="26DD0141" w14:textId="55B2D39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0785DD74" w14:textId="0156A81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358D5F84" w14:textId="52EE18B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0B962386" w14:textId="68DA486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Comunicação imediata e apresentação de documentação comprobatória</w:t>
            </w:r>
          </w:p>
        </w:tc>
        <w:tc>
          <w:tcPr>
            <w:tcW w:w="1663" w:type="dxa"/>
            <w:vAlign w:val="center"/>
          </w:tcPr>
          <w:p w14:paraId="19DD739E" w14:textId="42F848E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Análise do eventual reequilíbrio nos termos legais</w:t>
            </w:r>
          </w:p>
        </w:tc>
      </w:tr>
      <w:tr w:rsidR="00C73909" w:rsidRPr="00A61110" w14:paraId="079112C6" w14:textId="77777777" w:rsidTr="00C73909">
        <w:tc>
          <w:tcPr>
            <w:tcW w:w="426" w:type="dxa"/>
            <w:vAlign w:val="center"/>
          </w:tcPr>
          <w:p w14:paraId="7C1A381D" w14:textId="3CFDA6A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14E7B829" w14:textId="3EEB40D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Glosa de medição</w:t>
            </w:r>
          </w:p>
        </w:tc>
        <w:tc>
          <w:tcPr>
            <w:tcW w:w="2268" w:type="dxa"/>
            <w:vAlign w:val="center"/>
          </w:tcPr>
          <w:p w14:paraId="1890A7AE" w14:textId="06B6F5C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Apresentação de serviços incompletos, não comprovados ou em desconformidade</w:t>
            </w:r>
          </w:p>
        </w:tc>
        <w:tc>
          <w:tcPr>
            <w:tcW w:w="709" w:type="dxa"/>
            <w:vAlign w:val="center"/>
          </w:tcPr>
          <w:p w14:paraId="007D8D31" w14:textId="626AFDC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6B9E2F25" w14:textId="49FFC87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2E838DF0" w14:textId="327ED09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07E8F9FF" w14:textId="22F139F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Conferência prévia e documentação completa da medição</w:t>
            </w:r>
          </w:p>
        </w:tc>
        <w:tc>
          <w:tcPr>
            <w:tcW w:w="1663" w:type="dxa"/>
            <w:vAlign w:val="center"/>
          </w:tcPr>
          <w:p w14:paraId="0FCB5BE5" w14:textId="7F83503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Correção, complementação e apresentação em medição posterior</w:t>
            </w:r>
          </w:p>
        </w:tc>
      </w:tr>
      <w:tr w:rsidR="00C73909" w:rsidRPr="00A61110" w14:paraId="3C4B25A1" w14:textId="77777777" w:rsidTr="00C73909">
        <w:tc>
          <w:tcPr>
            <w:tcW w:w="426" w:type="dxa"/>
            <w:vAlign w:val="center"/>
          </w:tcPr>
          <w:p w14:paraId="2EB5A710" w14:textId="6BA835A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14:paraId="09D6CD0F" w14:textId="2F1F170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Alteração do escopo por iniciativa da Administração</w:t>
            </w:r>
          </w:p>
        </w:tc>
        <w:tc>
          <w:tcPr>
            <w:tcW w:w="2268" w:type="dxa"/>
            <w:vAlign w:val="center"/>
          </w:tcPr>
          <w:p w14:paraId="10856D6D" w14:textId="56C2DC1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Modificação superveniente dos projetos, quantitativos ou especificações</w:t>
            </w:r>
          </w:p>
        </w:tc>
        <w:tc>
          <w:tcPr>
            <w:tcW w:w="709" w:type="dxa"/>
            <w:vAlign w:val="center"/>
          </w:tcPr>
          <w:p w14:paraId="69C3B22E" w14:textId="0C81CD2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139788C6" w14:textId="6AA700A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3766C349" w14:textId="23D0806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Contratante</w:t>
            </w:r>
          </w:p>
        </w:tc>
        <w:tc>
          <w:tcPr>
            <w:tcW w:w="1701" w:type="dxa"/>
            <w:vAlign w:val="center"/>
          </w:tcPr>
          <w:p w14:paraId="7C5E9990" w14:textId="10D9B2D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Planejamento, revisão prévia e formalização das determinações</w:t>
            </w:r>
          </w:p>
        </w:tc>
        <w:tc>
          <w:tcPr>
            <w:tcW w:w="1663" w:type="dxa"/>
            <w:vAlign w:val="center"/>
          </w:tcPr>
          <w:p w14:paraId="5436258B" w14:textId="0AAE1B3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Alteração contratual e recomposição dos efeitos comprovados, quando cabível</w:t>
            </w:r>
          </w:p>
        </w:tc>
      </w:tr>
      <w:tr w:rsidR="00C73909" w:rsidRPr="00A61110" w14:paraId="0EE093FA" w14:textId="77777777" w:rsidTr="00C73909">
        <w:tc>
          <w:tcPr>
            <w:tcW w:w="426" w:type="dxa"/>
            <w:vAlign w:val="center"/>
          </w:tcPr>
          <w:p w14:paraId="7CB8C999" w14:textId="545739F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14:paraId="581AFBA0" w14:textId="3158886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Atraso de pagamento imputável à Administração</w:t>
            </w:r>
          </w:p>
        </w:tc>
        <w:tc>
          <w:tcPr>
            <w:tcW w:w="2268" w:type="dxa"/>
            <w:vAlign w:val="center"/>
          </w:tcPr>
          <w:p w14:paraId="1E340B82" w14:textId="2C75F46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Pagamento após os prazos contratuais, estando a cobrança regular</w:t>
            </w:r>
          </w:p>
        </w:tc>
        <w:tc>
          <w:tcPr>
            <w:tcW w:w="709" w:type="dxa"/>
            <w:vAlign w:val="center"/>
          </w:tcPr>
          <w:p w14:paraId="4DAA40A9" w14:textId="442D8EC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177F6359" w14:textId="22CB11B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0D12F98B" w14:textId="6373F79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Contratante</w:t>
            </w:r>
          </w:p>
        </w:tc>
        <w:tc>
          <w:tcPr>
            <w:tcW w:w="1701" w:type="dxa"/>
            <w:vAlign w:val="center"/>
          </w:tcPr>
          <w:p w14:paraId="2BFC036B" w14:textId="72ED5E3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Programação financeira e acompanhamento da ordem cronológica</w:t>
            </w:r>
          </w:p>
        </w:tc>
        <w:tc>
          <w:tcPr>
            <w:tcW w:w="1663" w:type="dxa"/>
            <w:vAlign w:val="center"/>
          </w:tcPr>
          <w:p w14:paraId="7E1BE301" w14:textId="1743B34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Atualização monetária e adoção das providências administrativas</w:t>
            </w:r>
          </w:p>
        </w:tc>
      </w:tr>
      <w:tr w:rsidR="00C73909" w:rsidRPr="00A61110" w14:paraId="57DB83F2" w14:textId="77777777" w:rsidTr="00C73909">
        <w:tc>
          <w:tcPr>
            <w:tcW w:w="426" w:type="dxa"/>
            <w:vAlign w:val="center"/>
          </w:tcPr>
          <w:p w14:paraId="34CB056C" w14:textId="1B41823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center"/>
          </w:tcPr>
          <w:p w14:paraId="6B9BD9FF" w14:textId="3B2E10A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Paralisação por falha da contratada</w:t>
            </w:r>
          </w:p>
        </w:tc>
        <w:tc>
          <w:tcPr>
            <w:tcW w:w="2268" w:type="dxa"/>
            <w:vAlign w:val="center"/>
          </w:tcPr>
          <w:p w14:paraId="5506FCB4" w14:textId="71420D9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Interrupção determinada por condição insegura ou desconformidade técnica</w:t>
            </w:r>
          </w:p>
        </w:tc>
        <w:tc>
          <w:tcPr>
            <w:tcW w:w="709" w:type="dxa"/>
            <w:vAlign w:val="center"/>
          </w:tcPr>
          <w:p w14:paraId="081962FB" w14:textId="0E0F5C4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50F6E5A3" w14:textId="7E53D92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2AD48FBC" w14:textId="71BE59F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379AD9E4" w14:textId="2E8E974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Supervisão técnica e correção preventiva das irregularidades</w:t>
            </w:r>
          </w:p>
        </w:tc>
        <w:tc>
          <w:tcPr>
            <w:tcW w:w="1663" w:type="dxa"/>
            <w:vAlign w:val="center"/>
          </w:tcPr>
          <w:p w14:paraId="4AA5DB51" w14:textId="2F4E2EF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Regularização às expensas da contratada e retomada autorizada</w:t>
            </w:r>
          </w:p>
        </w:tc>
      </w:tr>
      <w:tr w:rsidR="00C73909" w:rsidRPr="00A61110" w14:paraId="2B8F48C0" w14:textId="77777777" w:rsidTr="00C73909">
        <w:trPr>
          <w:trHeight w:val="85"/>
        </w:trPr>
        <w:tc>
          <w:tcPr>
            <w:tcW w:w="426" w:type="dxa"/>
            <w:vAlign w:val="center"/>
          </w:tcPr>
          <w:p w14:paraId="4138891C" w14:textId="656CD86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14:paraId="30F0C70C" w14:textId="1BB7C2D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Paralisação por determinação da Administração sem culpa da contratada</w:t>
            </w:r>
          </w:p>
        </w:tc>
        <w:tc>
          <w:tcPr>
            <w:tcW w:w="2268" w:type="dxa"/>
            <w:vAlign w:val="center"/>
          </w:tcPr>
          <w:p w14:paraId="2010E2F7" w14:textId="73BB560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Suspensão por interesse público ou impedimento atribuível ao Município</w:t>
            </w:r>
          </w:p>
        </w:tc>
        <w:tc>
          <w:tcPr>
            <w:tcW w:w="709" w:type="dxa"/>
            <w:vAlign w:val="center"/>
          </w:tcPr>
          <w:p w14:paraId="42DFDBC5" w14:textId="74E017C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20FEFDB1" w14:textId="53FDAB1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71574311" w14:textId="4598DA2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Contratante</w:t>
            </w:r>
          </w:p>
        </w:tc>
        <w:tc>
          <w:tcPr>
            <w:tcW w:w="1701" w:type="dxa"/>
            <w:vAlign w:val="center"/>
          </w:tcPr>
          <w:p w14:paraId="3BB4E63A" w14:textId="13F5293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Planejamento e comunicação formal tempestiva</w:t>
            </w:r>
          </w:p>
        </w:tc>
        <w:tc>
          <w:tcPr>
            <w:tcW w:w="1663" w:type="dxa"/>
            <w:vAlign w:val="center"/>
          </w:tcPr>
          <w:p w14:paraId="25F10D13" w14:textId="3F3AD4C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Prorrogação do cronograma e análise dos efeitos comprovados</w:t>
            </w:r>
          </w:p>
        </w:tc>
      </w:tr>
    </w:tbl>
    <w:p w14:paraId="4F6E6B67" w14:textId="77777777" w:rsidR="00A61110" w:rsidRDefault="00A61110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E6D97BB" w14:textId="448C24D9" w:rsidR="00E02A87" w:rsidRPr="00A61110" w:rsidRDefault="00D0513A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1.2.5. Riscos </w:t>
      </w:r>
      <w:r w:rsidR="00E02A87" w:rsidRPr="00A61110">
        <w:rPr>
          <w:rFonts w:ascii="Times New Roman" w:hAnsi="Times New Roman" w:cs="Times New Roman"/>
          <w:b/>
          <w:bCs/>
          <w:sz w:val="20"/>
          <w:szCs w:val="20"/>
        </w:rPr>
        <w:t>Operacionais e Logísticos:</w:t>
      </w:r>
    </w:p>
    <w:tbl>
      <w:tblPr>
        <w:tblStyle w:val="Tabelacomgrade"/>
        <w:tblW w:w="1087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709"/>
        <w:gridCol w:w="992"/>
        <w:gridCol w:w="1418"/>
        <w:gridCol w:w="1701"/>
        <w:gridCol w:w="1663"/>
      </w:tblGrid>
      <w:tr w:rsidR="00C73909" w:rsidRPr="00A61110" w14:paraId="7860906C" w14:textId="77777777" w:rsidTr="00C73909">
        <w:tc>
          <w:tcPr>
            <w:tcW w:w="426" w:type="dxa"/>
            <w:vAlign w:val="center"/>
          </w:tcPr>
          <w:p w14:paraId="3C3406AF" w14:textId="7173209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1701" w:type="dxa"/>
            <w:vAlign w:val="center"/>
          </w:tcPr>
          <w:p w14:paraId="32F1355A" w14:textId="601F658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Risco</w:t>
            </w:r>
          </w:p>
        </w:tc>
        <w:tc>
          <w:tcPr>
            <w:tcW w:w="2268" w:type="dxa"/>
            <w:vAlign w:val="center"/>
          </w:tcPr>
          <w:p w14:paraId="6A988600" w14:textId="6458F31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785992B3" w14:textId="6A87ACC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Prob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1F5DE207" w14:textId="0D11613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1418" w:type="dxa"/>
            <w:vAlign w:val="center"/>
          </w:tcPr>
          <w:p w14:paraId="6FB4E9E7" w14:textId="7AAC98C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Responsável</w:t>
            </w:r>
          </w:p>
        </w:tc>
        <w:tc>
          <w:tcPr>
            <w:tcW w:w="1701" w:type="dxa"/>
            <w:vAlign w:val="center"/>
          </w:tcPr>
          <w:p w14:paraId="0A7E2813" w14:textId="16B8F7C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Medidas de mitigação</w:t>
            </w:r>
          </w:p>
        </w:tc>
        <w:tc>
          <w:tcPr>
            <w:tcW w:w="1663" w:type="dxa"/>
            <w:vAlign w:val="center"/>
          </w:tcPr>
          <w:p w14:paraId="24D41CC6" w14:textId="14832E1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Plano de contingência</w:t>
            </w:r>
          </w:p>
        </w:tc>
      </w:tr>
      <w:tr w:rsidR="00C73909" w:rsidRPr="00A61110" w14:paraId="2916573C" w14:textId="77777777" w:rsidTr="00C73909">
        <w:tc>
          <w:tcPr>
            <w:tcW w:w="426" w:type="dxa"/>
            <w:vAlign w:val="center"/>
          </w:tcPr>
          <w:p w14:paraId="2B917DCA" w14:textId="35EEBB7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07938049" w14:textId="433BBC4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Indisponibilidade de acesso ao local</w:t>
            </w:r>
          </w:p>
        </w:tc>
        <w:tc>
          <w:tcPr>
            <w:tcW w:w="2268" w:type="dxa"/>
            <w:vAlign w:val="center"/>
          </w:tcPr>
          <w:p w14:paraId="40AD1216" w14:textId="13C661D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Impedimento de ingresso da equipe, materiais ou equipamentos por fato atribuível ao Município</w:t>
            </w:r>
          </w:p>
        </w:tc>
        <w:tc>
          <w:tcPr>
            <w:tcW w:w="709" w:type="dxa"/>
            <w:vAlign w:val="center"/>
          </w:tcPr>
          <w:p w14:paraId="4A9BBE38" w14:textId="29F3B2C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53DD3738" w14:textId="05D0274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689C471E" w14:textId="3C9EE64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Contratante</w:t>
            </w:r>
          </w:p>
        </w:tc>
        <w:tc>
          <w:tcPr>
            <w:tcW w:w="1701" w:type="dxa"/>
            <w:vAlign w:val="center"/>
          </w:tcPr>
          <w:p w14:paraId="4E6139B1" w14:textId="1755873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Garantia de acesso e comunicação prévia de restrições</w:t>
            </w:r>
          </w:p>
        </w:tc>
        <w:tc>
          <w:tcPr>
            <w:tcW w:w="1663" w:type="dxa"/>
            <w:vAlign w:val="center"/>
          </w:tcPr>
          <w:p w14:paraId="02EF1572" w14:textId="1A1E5B9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Liberação do local e reprogramação do cronograma</w:t>
            </w:r>
          </w:p>
        </w:tc>
      </w:tr>
      <w:tr w:rsidR="00C73909" w:rsidRPr="00A61110" w14:paraId="725EBD63" w14:textId="77777777" w:rsidTr="00C73909">
        <w:tc>
          <w:tcPr>
            <w:tcW w:w="426" w:type="dxa"/>
            <w:vAlign w:val="center"/>
          </w:tcPr>
          <w:p w14:paraId="591D61B4" w14:textId="2C42663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573A1D1E" w14:textId="6F5441A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Logística inadequada de materiais</w:t>
            </w:r>
          </w:p>
        </w:tc>
        <w:tc>
          <w:tcPr>
            <w:tcW w:w="2268" w:type="dxa"/>
            <w:vAlign w:val="center"/>
          </w:tcPr>
          <w:p w14:paraId="6B7BE2DC" w14:textId="11665C3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Atraso no fornecimento, transporte ou armazenamento dos insumos</w:t>
            </w:r>
          </w:p>
        </w:tc>
        <w:tc>
          <w:tcPr>
            <w:tcW w:w="709" w:type="dxa"/>
            <w:vAlign w:val="center"/>
          </w:tcPr>
          <w:p w14:paraId="0ABAFF65" w14:textId="0095DF2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42E487B4" w14:textId="53C9CC5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5436DF34" w14:textId="674E667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581DAD6C" w14:textId="3BBDB49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Planejamento de compras, entregas e estoque mínimo</w:t>
            </w:r>
          </w:p>
        </w:tc>
        <w:tc>
          <w:tcPr>
            <w:tcW w:w="1663" w:type="dxa"/>
            <w:vAlign w:val="center"/>
          </w:tcPr>
          <w:p w14:paraId="0592F8C8" w14:textId="207E4B6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Substituição de fornecedor e reorganização das entregas</w:t>
            </w:r>
          </w:p>
        </w:tc>
      </w:tr>
      <w:tr w:rsidR="00C73909" w:rsidRPr="00A61110" w14:paraId="4888667D" w14:textId="77777777" w:rsidTr="00C73909">
        <w:tc>
          <w:tcPr>
            <w:tcW w:w="426" w:type="dxa"/>
            <w:vAlign w:val="center"/>
          </w:tcPr>
          <w:p w14:paraId="379469AA" w14:textId="6452463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53A66B69" w14:textId="5D283DF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Insuficiência de equipe ou equipamentos</w:t>
            </w:r>
          </w:p>
        </w:tc>
        <w:tc>
          <w:tcPr>
            <w:tcW w:w="2268" w:type="dxa"/>
            <w:vAlign w:val="center"/>
          </w:tcPr>
          <w:p w14:paraId="32736E04" w14:textId="37823ED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Mobilização incompatível com o cronograma da obra</w:t>
            </w:r>
          </w:p>
        </w:tc>
        <w:tc>
          <w:tcPr>
            <w:tcW w:w="709" w:type="dxa"/>
            <w:vAlign w:val="center"/>
          </w:tcPr>
          <w:p w14:paraId="11506540" w14:textId="47FD189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5448FAE7" w14:textId="73C19EA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0ECE41AB" w14:textId="7E668B3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19B9F71E" w14:textId="708C83C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Dimensionamento prévio e monitoramento da produtividade</w:t>
            </w:r>
          </w:p>
        </w:tc>
        <w:tc>
          <w:tcPr>
            <w:tcW w:w="1663" w:type="dxa"/>
            <w:vAlign w:val="center"/>
          </w:tcPr>
          <w:p w14:paraId="0E4A0402" w14:textId="02F981B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Reforço imediato dos recursos mobilizados</w:t>
            </w:r>
          </w:p>
        </w:tc>
      </w:tr>
      <w:tr w:rsidR="00C73909" w:rsidRPr="00A61110" w14:paraId="734BC37F" w14:textId="77777777" w:rsidTr="00C73909">
        <w:tc>
          <w:tcPr>
            <w:tcW w:w="426" w:type="dxa"/>
            <w:vAlign w:val="center"/>
          </w:tcPr>
          <w:p w14:paraId="33D0B83B" w14:textId="554ED1F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69387BB5" w14:textId="549768D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Furto, vandalismo ou perda de materiais</w:t>
            </w:r>
          </w:p>
        </w:tc>
        <w:tc>
          <w:tcPr>
            <w:tcW w:w="2268" w:type="dxa"/>
            <w:vAlign w:val="center"/>
          </w:tcPr>
          <w:p w14:paraId="36EECB83" w14:textId="22E8227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Danos ou desaparecimento de bens sob guarda da contratada</w:t>
            </w:r>
          </w:p>
        </w:tc>
        <w:tc>
          <w:tcPr>
            <w:tcW w:w="709" w:type="dxa"/>
            <w:vAlign w:val="center"/>
          </w:tcPr>
          <w:p w14:paraId="020224A1" w14:textId="01F19CD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2743E545" w14:textId="09A79BC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72BF450F" w14:textId="1EDDFD4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2EC93BBF" w14:textId="5044FE0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Controle de acesso, armazenamento seguro e vigilância do canteiro</w:t>
            </w:r>
          </w:p>
        </w:tc>
        <w:tc>
          <w:tcPr>
            <w:tcW w:w="1663" w:type="dxa"/>
            <w:vAlign w:val="center"/>
          </w:tcPr>
          <w:p w14:paraId="7905EC6B" w14:textId="2814C7D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Reposição sem ônus e reforço das medidas de segurança</w:t>
            </w:r>
          </w:p>
        </w:tc>
      </w:tr>
      <w:tr w:rsidR="00C73909" w:rsidRPr="00A61110" w14:paraId="4BB52F2F" w14:textId="77777777" w:rsidTr="00C73909">
        <w:tc>
          <w:tcPr>
            <w:tcW w:w="426" w:type="dxa"/>
            <w:vAlign w:val="center"/>
          </w:tcPr>
          <w:p w14:paraId="5325BA2B" w14:textId="404429C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6963F1FD" w14:textId="1204770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Falha de comunicação entre as partes</w:t>
            </w:r>
          </w:p>
        </w:tc>
        <w:tc>
          <w:tcPr>
            <w:tcW w:w="2268" w:type="dxa"/>
            <w:vAlign w:val="center"/>
          </w:tcPr>
          <w:p w14:paraId="3A47661B" w14:textId="50568A4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Determinações, dúvidas ou ocorrências não comunicadas tempestivamente</w:t>
            </w:r>
          </w:p>
        </w:tc>
        <w:tc>
          <w:tcPr>
            <w:tcW w:w="709" w:type="dxa"/>
            <w:vAlign w:val="center"/>
          </w:tcPr>
          <w:p w14:paraId="6024E290" w14:textId="2302A32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02149678" w14:textId="3738CF5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6ADD1923" w14:textId="1977898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3F1A3F9D" w14:textId="19E41E7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Definição dos canais formais, reuniões e registros no Diário de Obra</w:t>
            </w:r>
          </w:p>
        </w:tc>
        <w:tc>
          <w:tcPr>
            <w:tcW w:w="1663" w:type="dxa"/>
            <w:vAlign w:val="center"/>
          </w:tcPr>
          <w:p w14:paraId="6D074A2A" w14:textId="5F70AE7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Reunião extraordinária e formalização das providências</w:t>
            </w:r>
          </w:p>
        </w:tc>
      </w:tr>
      <w:tr w:rsidR="00C73909" w:rsidRPr="00A61110" w14:paraId="59769833" w14:textId="77777777" w:rsidTr="00C73909">
        <w:tc>
          <w:tcPr>
            <w:tcW w:w="426" w:type="dxa"/>
            <w:vAlign w:val="center"/>
          </w:tcPr>
          <w:p w14:paraId="1128C229" w14:textId="00E0F34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14:paraId="63AD554A" w14:textId="50E1B68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Interferência com a recuperação da cobertura</w:t>
            </w:r>
          </w:p>
        </w:tc>
        <w:tc>
          <w:tcPr>
            <w:tcW w:w="2268" w:type="dxa"/>
            <w:vAlign w:val="center"/>
          </w:tcPr>
          <w:p w14:paraId="0BADF325" w14:textId="7E24E4D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Conflito de acessos, canteiros, equipes ou atividades entre as duas intervenções</w:t>
            </w:r>
          </w:p>
        </w:tc>
        <w:tc>
          <w:tcPr>
            <w:tcW w:w="709" w:type="dxa"/>
            <w:vAlign w:val="center"/>
          </w:tcPr>
          <w:p w14:paraId="2B557E33" w14:textId="686BD21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09D7475E" w14:textId="0B67890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22D996A6" w14:textId="1DFFE49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10752C4F" w14:textId="7CF1975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Compatibilização prévia dos cronogramas, acessos e condições de segurança</w:t>
            </w:r>
          </w:p>
        </w:tc>
        <w:tc>
          <w:tcPr>
            <w:tcW w:w="1663" w:type="dxa"/>
            <w:vAlign w:val="center"/>
          </w:tcPr>
          <w:p w14:paraId="7A31898B" w14:textId="5B4916E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Reorganização coordenada das frentes de trabalho</w:t>
            </w:r>
          </w:p>
        </w:tc>
      </w:tr>
      <w:tr w:rsidR="00C73909" w:rsidRPr="00A61110" w14:paraId="25E600AB" w14:textId="77777777" w:rsidTr="00C73909">
        <w:tc>
          <w:tcPr>
            <w:tcW w:w="426" w:type="dxa"/>
            <w:vAlign w:val="center"/>
          </w:tcPr>
          <w:p w14:paraId="4F6E7550" w14:textId="1DFFFA9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14:paraId="5B97605E" w14:textId="003CB9C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Danos à estrutura ou às instalações existentes</w:t>
            </w:r>
          </w:p>
        </w:tc>
        <w:tc>
          <w:tcPr>
            <w:tcW w:w="2268" w:type="dxa"/>
            <w:vAlign w:val="center"/>
          </w:tcPr>
          <w:p w14:paraId="5958DBFA" w14:textId="34AF37F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Avarias causadas durante a movimentação de materiais ou execução da nova área</w:t>
            </w:r>
          </w:p>
        </w:tc>
        <w:tc>
          <w:tcPr>
            <w:tcW w:w="709" w:type="dxa"/>
            <w:vAlign w:val="center"/>
          </w:tcPr>
          <w:p w14:paraId="40FBD9E4" w14:textId="41020B0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18E2D207" w14:textId="066E7BD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50A013FC" w14:textId="5791AE9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282B824A" w14:textId="0AE3954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Proteção das áreas próximas e acompanhamento técnico</w:t>
            </w:r>
          </w:p>
        </w:tc>
        <w:tc>
          <w:tcPr>
            <w:tcW w:w="1663" w:type="dxa"/>
            <w:vAlign w:val="center"/>
          </w:tcPr>
          <w:p w14:paraId="28321F42" w14:textId="57E25DA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Reparação imediata, sem ônus para o Município</w:t>
            </w:r>
          </w:p>
        </w:tc>
      </w:tr>
    </w:tbl>
    <w:p w14:paraId="43B09022" w14:textId="77777777" w:rsidR="008304F3" w:rsidRDefault="008304F3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5A8E720" w14:textId="19EFEB0F" w:rsidR="00E02A87" w:rsidRPr="00A61110" w:rsidRDefault="00E02A87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ab/>
        <w:t>1.2.6. Riscos Sociais e Institucionais:</w:t>
      </w:r>
    </w:p>
    <w:tbl>
      <w:tblPr>
        <w:tblStyle w:val="Tabelacomgrade"/>
        <w:tblW w:w="1087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268"/>
        <w:gridCol w:w="709"/>
        <w:gridCol w:w="992"/>
        <w:gridCol w:w="1418"/>
        <w:gridCol w:w="1701"/>
        <w:gridCol w:w="1663"/>
      </w:tblGrid>
      <w:tr w:rsidR="00C73909" w:rsidRPr="00A61110" w14:paraId="3EA22001" w14:textId="77777777" w:rsidTr="00A469D3">
        <w:tc>
          <w:tcPr>
            <w:tcW w:w="426" w:type="dxa"/>
            <w:vAlign w:val="center"/>
          </w:tcPr>
          <w:p w14:paraId="7BB7897E" w14:textId="50880DC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1701" w:type="dxa"/>
            <w:vAlign w:val="center"/>
          </w:tcPr>
          <w:p w14:paraId="4B22A2EE" w14:textId="5B5E567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Risco</w:t>
            </w:r>
          </w:p>
        </w:tc>
        <w:tc>
          <w:tcPr>
            <w:tcW w:w="2268" w:type="dxa"/>
            <w:vAlign w:val="center"/>
          </w:tcPr>
          <w:p w14:paraId="0AD15D8E" w14:textId="3D6C0F1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1CFEC2F1" w14:textId="2D96E17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Prob</w:t>
            </w:r>
            <w:proofErr w:type="spellEnd"/>
            <w:r w:rsidR="00A469D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vAlign w:val="center"/>
          </w:tcPr>
          <w:p w14:paraId="74894D6C" w14:textId="4AA6D612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Impacto</w:t>
            </w:r>
          </w:p>
        </w:tc>
        <w:tc>
          <w:tcPr>
            <w:tcW w:w="1418" w:type="dxa"/>
            <w:vAlign w:val="center"/>
          </w:tcPr>
          <w:p w14:paraId="526C1913" w14:textId="3077091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Responsável</w:t>
            </w:r>
          </w:p>
        </w:tc>
        <w:tc>
          <w:tcPr>
            <w:tcW w:w="1701" w:type="dxa"/>
            <w:vAlign w:val="center"/>
          </w:tcPr>
          <w:p w14:paraId="180ADD06" w14:textId="5F63046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Medidas de mitigação</w:t>
            </w:r>
          </w:p>
        </w:tc>
        <w:tc>
          <w:tcPr>
            <w:tcW w:w="1663" w:type="dxa"/>
            <w:vAlign w:val="center"/>
          </w:tcPr>
          <w:p w14:paraId="73CDF0F7" w14:textId="51647B9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Plano de contingência</w:t>
            </w:r>
          </w:p>
        </w:tc>
      </w:tr>
      <w:tr w:rsidR="00C73909" w:rsidRPr="00A61110" w14:paraId="0C180427" w14:textId="77777777" w:rsidTr="00A469D3">
        <w:tc>
          <w:tcPr>
            <w:tcW w:w="426" w:type="dxa"/>
            <w:vAlign w:val="center"/>
          </w:tcPr>
          <w:p w14:paraId="6CB28BF8" w14:textId="25C3B79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18B09F7C" w14:textId="6AD5295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Reclamações da comunidade</w:t>
            </w:r>
          </w:p>
        </w:tc>
        <w:tc>
          <w:tcPr>
            <w:tcW w:w="2268" w:type="dxa"/>
            <w:vAlign w:val="center"/>
          </w:tcPr>
          <w:p w14:paraId="4AE30B39" w14:textId="32865AA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Incômodos decorrentes de poeira, ruídos, trânsito de veículos ou restrição temporária de acessos</w:t>
            </w:r>
          </w:p>
        </w:tc>
        <w:tc>
          <w:tcPr>
            <w:tcW w:w="709" w:type="dxa"/>
            <w:vAlign w:val="center"/>
          </w:tcPr>
          <w:p w14:paraId="033265DF" w14:textId="6C46FAC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3F7ADF86" w14:textId="423DEF4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67DDE468" w14:textId="2379657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46905AA0" w14:textId="2BCD220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Comunicação, sinalização e organização dos horários</w:t>
            </w:r>
          </w:p>
        </w:tc>
        <w:tc>
          <w:tcPr>
            <w:tcW w:w="1663" w:type="dxa"/>
            <w:vAlign w:val="center"/>
          </w:tcPr>
          <w:p w14:paraId="2AF174BB" w14:textId="1F0643A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Ajustes operacionais e reforço das medidas mitigatórias</w:t>
            </w:r>
          </w:p>
        </w:tc>
      </w:tr>
      <w:tr w:rsidR="00C73909" w:rsidRPr="00A61110" w14:paraId="7BEFA583" w14:textId="77777777" w:rsidTr="00A469D3">
        <w:tc>
          <w:tcPr>
            <w:tcW w:w="426" w:type="dxa"/>
            <w:vAlign w:val="center"/>
          </w:tcPr>
          <w:p w14:paraId="1063F3F5" w14:textId="0B45B8C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6592C2C9" w14:textId="72D9747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Restrição temporária do uso das áreas próximas</w:t>
            </w:r>
          </w:p>
        </w:tc>
        <w:tc>
          <w:tcPr>
            <w:tcW w:w="2268" w:type="dxa"/>
            <w:vAlign w:val="center"/>
          </w:tcPr>
          <w:p w14:paraId="4A478F7B" w14:textId="70B605C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Interferência nas atividades esportivas, comunitárias ou institucionais</w:t>
            </w:r>
          </w:p>
        </w:tc>
        <w:tc>
          <w:tcPr>
            <w:tcW w:w="709" w:type="dxa"/>
            <w:vAlign w:val="center"/>
          </w:tcPr>
          <w:p w14:paraId="36584231" w14:textId="06ECEE0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</w:p>
        </w:tc>
        <w:tc>
          <w:tcPr>
            <w:tcW w:w="992" w:type="dxa"/>
            <w:vAlign w:val="center"/>
          </w:tcPr>
          <w:p w14:paraId="72F029D7" w14:textId="6D3F8AD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Médio</w:t>
            </w:r>
          </w:p>
        </w:tc>
        <w:tc>
          <w:tcPr>
            <w:tcW w:w="1418" w:type="dxa"/>
            <w:vAlign w:val="center"/>
          </w:tcPr>
          <w:p w14:paraId="0282075C" w14:textId="2E0F8D5E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Compartilhado</w:t>
            </w:r>
          </w:p>
        </w:tc>
        <w:tc>
          <w:tcPr>
            <w:tcW w:w="1701" w:type="dxa"/>
            <w:vAlign w:val="center"/>
          </w:tcPr>
          <w:p w14:paraId="5160F76A" w14:textId="4B206AF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Planejamento das atividades e delimitação segura do canteiro</w:t>
            </w:r>
          </w:p>
        </w:tc>
        <w:tc>
          <w:tcPr>
            <w:tcW w:w="1663" w:type="dxa"/>
            <w:vAlign w:val="center"/>
          </w:tcPr>
          <w:p w14:paraId="100070AF" w14:textId="5327D4F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Reorganização temporária dos acessos e usos</w:t>
            </w:r>
          </w:p>
        </w:tc>
      </w:tr>
      <w:tr w:rsidR="00C73909" w:rsidRPr="00A61110" w14:paraId="0EAED23E" w14:textId="77777777" w:rsidTr="00A469D3">
        <w:tc>
          <w:tcPr>
            <w:tcW w:w="426" w:type="dxa"/>
            <w:vAlign w:val="center"/>
          </w:tcPr>
          <w:p w14:paraId="33AD9EC8" w14:textId="5CCFCD8F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26B132CD" w14:textId="4BF71C8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Atraso no avanço das etapas futuras</w:t>
            </w:r>
          </w:p>
        </w:tc>
        <w:tc>
          <w:tcPr>
            <w:tcW w:w="2268" w:type="dxa"/>
            <w:vAlign w:val="center"/>
          </w:tcPr>
          <w:p w14:paraId="76F6BBA2" w14:textId="6EAA091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Execução da Etapa 1 em desacordo com as interfaces previstas para as Etapas 2 e 3</w:t>
            </w:r>
          </w:p>
        </w:tc>
        <w:tc>
          <w:tcPr>
            <w:tcW w:w="709" w:type="dxa"/>
            <w:vAlign w:val="center"/>
          </w:tcPr>
          <w:p w14:paraId="72893BE5" w14:textId="1FDB5BD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15CBBEC0" w14:textId="7B1CCD3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44617749" w14:textId="6F7E24C4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6A29F373" w14:textId="479B6CB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Observância dos projetos e conferência das interfaces construtivas</w:t>
            </w:r>
          </w:p>
        </w:tc>
        <w:tc>
          <w:tcPr>
            <w:tcW w:w="1663" w:type="dxa"/>
            <w:vAlign w:val="center"/>
          </w:tcPr>
          <w:p w14:paraId="666D6B00" w14:textId="1DD1912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 das incompatibilidades antes do recebimento</w:t>
            </w:r>
          </w:p>
        </w:tc>
      </w:tr>
      <w:tr w:rsidR="00C73909" w:rsidRPr="00A61110" w14:paraId="53C21D18" w14:textId="77777777" w:rsidTr="00A469D3">
        <w:tc>
          <w:tcPr>
            <w:tcW w:w="426" w:type="dxa"/>
            <w:vAlign w:val="center"/>
          </w:tcPr>
          <w:p w14:paraId="63C455EF" w14:textId="1F16F5D3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7E21A19D" w14:textId="3974DA2A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 qualidade final da obra</w:t>
            </w:r>
          </w:p>
        </w:tc>
        <w:tc>
          <w:tcPr>
            <w:tcW w:w="2268" w:type="dxa"/>
            <w:vAlign w:val="center"/>
          </w:tcPr>
          <w:p w14:paraId="6B420489" w14:textId="4E821F4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Entrega de ambientes sem funcionalidade, segurança ou durabilidade adequadas</w:t>
            </w:r>
          </w:p>
        </w:tc>
        <w:tc>
          <w:tcPr>
            <w:tcW w:w="709" w:type="dxa"/>
            <w:vAlign w:val="center"/>
          </w:tcPr>
          <w:p w14:paraId="5EB4E963" w14:textId="4C3C2878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5D6A7146" w14:textId="288C5C26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5788835D" w14:textId="49EF5A4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Contratada</w:t>
            </w:r>
          </w:p>
        </w:tc>
        <w:tc>
          <w:tcPr>
            <w:tcW w:w="1701" w:type="dxa"/>
            <w:vAlign w:val="center"/>
          </w:tcPr>
          <w:p w14:paraId="2B246712" w14:textId="4DED5B00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Fiscalização, ensaios, controle de qualidade e recebimento condicionado</w:t>
            </w:r>
          </w:p>
        </w:tc>
        <w:tc>
          <w:tcPr>
            <w:tcW w:w="1663" w:type="dxa"/>
            <w:vAlign w:val="center"/>
          </w:tcPr>
          <w:p w14:paraId="2E92E0AD" w14:textId="2AF7AAFB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Correção integral antes do recebimento definitivo</w:t>
            </w:r>
          </w:p>
        </w:tc>
      </w:tr>
      <w:tr w:rsidR="00C73909" w:rsidRPr="00A61110" w14:paraId="39942CE1" w14:textId="77777777" w:rsidTr="00A469D3">
        <w:tc>
          <w:tcPr>
            <w:tcW w:w="426" w:type="dxa"/>
            <w:vAlign w:val="center"/>
          </w:tcPr>
          <w:p w14:paraId="5CEB953E" w14:textId="7A672FE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54C94A88" w14:textId="63A4BCA1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Prejuízo à prestação de contas ou à imagem institucional</w:t>
            </w:r>
          </w:p>
        </w:tc>
        <w:tc>
          <w:tcPr>
            <w:tcW w:w="2268" w:type="dxa"/>
            <w:vAlign w:val="center"/>
          </w:tcPr>
          <w:p w14:paraId="493D2989" w14:textId="41E549E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Repercussão decorrente de atraso, irregularidade ou aplicação inadequada dos recursos</w:t>
            </w:r>
          </w:p>
        </w:tc>
        <w:tc>
          <w:tcPr>
            <w:tcW w:w="709" w:type="dxa"/>
            <w:vAlign w:val="center"/>
          </w:tcPr>
          <w:p w14:paraId="4A6F3659" w14:textId="1451CFFC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Baixa</w:t>
            </w:r>
          </w:p>
        </w:tc>
        <w:tc>
          <w:tcPr>
            <w:tcW w:w="992" w:type="dxa"/>
            <w:vAlign w:val="center"/>
          </w:tcPr>
          <w:p w14:paraId="2784DC69" w14:textId="21A4A395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Alto</w:t>
            </w:r>
          </w:p>
        </w:tc>
        <w:tc>
          <w:tcPr>
            <w:tcW w:w="1418" w:type="dxa"/>
            <w:vAlign w:val="center"/>
          </w:tcPr>
          <w:p w14:paraId="2F086716" w14:textId="442444F9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Responsável pelo evento</w:t>
            </w:r>
          </w:p>
        </w:tc>
        <w:tc>
          <w:tcPr>
            <w:tcW w:w="1701" w:type="dxa"/>
            <w:vAlign w:val="center"/>
          </w:tcPr>
          <w:p w14:paraId="706780A5" w14:textId="3E76E6FD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Monitoramento físico-financeiro e documentação permanente</w:t>
            </w:r>
          </w:p>
        </w:tc>
        <w:tc>
          <w:tcPr>
            <w:tcW w:w="1663" w:type="dxa"/>
            <w:vAlign w:val="center"/>
          </w:tcPr>
          <w:p w14:paraId="4DBF28FC" w14:textId="72884C47" w:rsidR="00C73909" w:rsidRPr="00C73909" w:rsidRDefault="00C73909" w:rsidP="00C7390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909">
              <w:rPr>
                <w:rFonts w:ascii="Times New Roman" w:hAnsi="Times New Roman" w:cs="Times New Roman"/>
                <w:sz w:val="18"/>
                <w:szCs w:val="18"/>
              </w:rPr>
              <w:t>Apuração da causa, correção e adoção das medidas administrativas</w:t>
            </w:r>
          </w:p>
        </w:tc>
      </w:tr>
    </w:tbl>
    <w:p w14:paraId="0B6A06F7" w14:textId="77777777" w:rsidR="00F3237F" w:rsidRDefault="00F3237F" w:rsidP="004F55D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110CA14" w14:textId="77777777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469D3">
        <w:rPr>
          <w:rFonts w:ascii="Times New Roman" w:hAnsi="Times New Roman" w:cs="Times New Roman"/>
          <w:b/>
          <w:bCs/>
          <w:sz w:val="20"/>
          <w:szCs w:val="20"/>
        </w:rPr>
        <w:t>1.3. DISTRIBUIÇÃO DE RESPONSABILIDADES:</w:t>
      </w:r>
    </w:p>
    <w:p w14:paraId="3C253CE7" w14:textId="159ACF5A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A alocação dos riscos observa a capacidade de cada parte para prevenir, controlar e suportar os efeitos dos eventos identificados, constituindo parâmetro para a preservação do equilíbrio econômico-financeiro inicial do contrato.</w:t>
      </w:r>
    </w:p>
    <w:p w14:paraId="0271D174" w14:textId="6F1163B1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b/>
          <w:bCs/>
          <w:sz w:val="20"/>
          <w:szCs w:val="20"/>
        </w:rPr>
        <w:t>a) Contratante – Município de Paverama/RS: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469D3">
        <w:rPr>
          <w:rFonts w:ascii="Times New Roman" w:hAnsi="Times New Roman" w:cs="Times New Roman"/>
          <w:sz w:val="20"/>
          <w:szCs w:val="20"/>
        </w:rPr>
        <w:t>Compete ao Contratante assumir os riscos decorrentes de atos, fatos ou omissões de natureza administrativa ou institucional que se encontrem sob seu controle, especialmente:</w:t>
      </w:r>
    </w:p>
    <w:p w14:paraId="637D0011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I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disponibilização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do local e garantia de acesso regular à obra;</w:t>
      </w:r>
    </w:p>
    <w:p w14:paraId="4D787D78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II – fornecimento e aprovação dos projetos, memoriais, planilhas e demais documentos de sua responsabilidade;</w:t>
      </w:r>
    </w:p>
    <w:p w14:paraId="227247A7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III – obtenção das licenças e autorizações legalmente atribuídas à Administração;</w:t>
      </w:r>
    </w:p>
    <w:p w14:paraId="15338A18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IV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alterações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de projeto, escopo ou condições de execução determinadas pelo Município;</w:t>
      </w:r>
    </w:p>
    <w:p w14:paraId="75456593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V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paralisações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decorrentes de interesse público ou de fato imputável à Administração;</w:t>
      </w:r>
    </w:p>
    <w:p w14:paraId="0256B4B6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VI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pagamento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das medições regularmente liquidadas nos prazos contratuais; e</w:t>
      </w:r>
    </w:p>
    <w:p w14:paraId="535F6AC8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VII – falhas relevantes nas peças técnicas que não pudessem ser identificadas pela licitante mediante diligência ordinária.</w:t>
      </w:r>
    </w:p>
    <w:p w14:paraId="0E904B23" w14:textId="092A7FC1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A materialização de risco atribuído ao Contratante poderá justificar alteração de prazo ou recomposição do equilíbrio econômico-financeiro, desde que demonstrados o evento, o nexo causal e o impacto efetivo, observadas as condições legais e contratuais.</w:t>
      </w:r>
    </w:p>
    <w:p w14:paraId="045A6B8F" w14:textId="3E73CBBB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469D3">
        <w:rPr>
          <w:rFonts w:ascii="Times New Roman" w:hAnsi="Times New Roman" w:cs="Times New Roman"/>
          <w:b/>
          <w:bCs/>
          <w:sz w:val="20"/>
          <w:szCs w:val="20"/>
        </w:rPr>
        <w:t>b) Contratada: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469D3">
        <w:rPr>
          <w:rFonts w:ascii="Times New Roman" w:hAnsi="Times New Roman" w:cs="Times New Roman"/>
          <w:sz w:val="20"/>
          <w:szCs w:val="20"/>
        </w:rPr>
        <w:t>Compete à Contratada assumir os riscos ordinários de sua atividade empresarial e aqueles diretamente relacionados à execução, especialmente:</w:t>
      </w:r>
    </w:p>
    <w:p w14:paraId="1BDCED2C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 – organização, direção, produtividade e suficiência da mão de obra;</w:t>
      </w:r>
    </w:p>
    <w:p w14:paraId="05836883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II – aquisição, transporte, guarda, armazenamento e aplicação dos materiais;</w:t>
      </w:r>
    </w:p>
    <w:p w14:paraId="1D4D0D8F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III – disponibilidade, funcionamento e segurança dos equipamentos e ferramentas;</w:t>
      </w:r>
    </w:p>
    <w:p w14:paraId="300DE19F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IV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execução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correta das fundações, estruturas, alvenarias, instalações e acabamentos;</w:t>
      </w:r>
    </w:p>
    <w:p w14:paraId="1F954CDB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V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observância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dos projetos, especificações, normas técnicas e determinações da fiscalização;</w:t>
      </w:r>
    </w:p>
    <w:p w14:paraId="3DB23AF6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VI – segurança e saúde no trabalho, sinalização e organização do canteiro;</w:t>
      </w:r>
    </w:p>
    <w:p w14:paraId="798CBB31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VII – prevenção e reparação dos danos causados ao Município ou a terceiros;</w:t>
      </w:r>
    </w:p>
    <w:p w14:paraId="26F6401D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VIII – gerenciamento e destinação dos resíduos da construção civil;</w:t>
      </w:r>
    </w:p>
    <w:p w14:paraId="50064F02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IX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cumprimento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do cronograma físico-financeiro;</w:t>
      </w:r>
    </w:p>
    <w:p w14:paraId="1D11DB97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X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manutenção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do responsável técnico, do profissional de segurança do trabalho, do preposto e da equipe necessária; e</w:t>
      </w:r>
    </w:p>
    <w:p w14:paraId="5121FDDB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XI – regularidade documental, técnica, fiscal, social e trabalhista.</w:t>
      </w:r>
    </w:p>
    <w:p w14:paraId="3A124B46" w14:textId="77777777" w:rsid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A ocorrência dos riscos ordinários atribuídos à Contratada não ensejará prorrogação de prazo, pagamento adicional ou recomposição do equilíbrio econômico-financeiro, ressalvadas as hipóteses expressamente previstas em lei.</w:t>
      </w:r>
    </w:p>
    <w:p w14:paraId="5006FC0A" w14:textId="1F2A6FDE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b/>
          <w:bCs/>
          <w:sz w:val="20"/>
          <w:szCs w:val="20"/>
        </w:rPr>
        <w:t>c) Riscos compartilhados: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469D3">
        <w:rPr>
          <w:rFonts w:ascii="Times New Roman" w:hAnsi="Times New Roman" w:cs="Times New Roman"/>
          <w:sz w:val="20"/>
          <w:szCs w:val="20"/>
        </w:rPr>
        <w:t>Serão compartilhados os riscos cuja prevenção ou tratamento exija atuação coordenada das partes ou que não possam ser integralmente atribuídos a apenas uma delas, especialmente:</w:t>
      </w:r>
    </w:p>
    <w:p w14:paraId="36FFEAB8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I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condições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ocultas do solo ou interferências não aparentes e não detectáveis mediante vistoria ordinária;</w:t>
      </w:r>
    </w:p>
    <w:p w14:paraId="12DC5B94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II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incompatibilidades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supervenientes entre a execução da Etapa 1, a quadra existente e a recuperação da cobertura metálica;</w:t>
      </w:r>
    </w:p>
    <w:p w14:paraId="2AB2023A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III – eventos climáticos excepcionais;</w:t>
      </w:r>
    </w:p>
    <w:p w14:paraId="0A0C2D29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IV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caso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fortuito ou força maior;</w:t>
      </w:r>
    </w:p>
    <w:p w14:paraId="102D3951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V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alterações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normativas supervenientes com impacto direto na execução; e</w:t>
      </w:r>
    </w:p>
    <w:p w14:paraId="31FC8D7A" w14:textId="77777777" w:rsidR="00A469D3" w:rsidRPr="00A469D3" w:rsidRDefault="00A469D3" w:rsidP="00A469D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 xml:space="preserve">VI – </w:t>
      </w:r>
      <w:proofErr w:type="gramStart"/>
      <w:r w:rsidRPr="00A469D3">
        <w:rPr>
          <w:rFonts w:ascii="Times New Roman" w:hAnsi="Times New Roman" w:cs="Times New Roman"/>
          <w:sz w:val="20"/>
          <w:szCs w:val="20"/>
        </w:rPr>
        <w:t>impactos</w:t>
      </w:r>
      <w:proofErr w:type="gramEnd"/>
      <w:r w:rsidRPr="00A469D3">
        <w:rPr>
          <w:rFonts w:ascii="Times New Roman" w:hAnsi="Times New Roman" w:cs="Times New Roman"/>
          <w:sz w:val="20"/>
          <w:szCs w:val="20"/>
        </w:rPr>
        <w:t xml:space="preserve"> operacionais que exijam reorganização consensual dos acessos ou das atividades desenvolvidas no entorno.</w:t>
      </w:r>
    </w:p>
    <w:p w14:paraId="40CC4BE0" w14:textId="6ADE9C09" w:rsid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Os efeitos serão avaliados conforme a conduta das partes, as medidas de prevenção adotadas, a possibilidade de mitigação e o impacto comprovado sobre prazo, custo ou execução.</w:t>
      </w:r>
    </w:p>
    <w:p w14:paraId="74A74E31" w14:textId="77777777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879FF2" w14:textId="77777777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469D3">
        <w:rPr>
          <w:rFonts w:ascii="Times New Roman" w:hAnsi="Times New Roman" w:cs="Times New Roman"/>
          <w:b/>
          <w:bCs/>
          <w:sz w:val="20"/>
          <w:szCs w:val="20"/>
        </w:rPr>
        <w:t>1.4. ESTRATÉGIAS DE GERENCIAMENTO DE RISCOS:</w:t>
      </w:r>
    </w:p>
    <w:p w14:paraId="06100360" w14:textId="77777777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 – Monitoramento contínuo: acompanhamento periódico pela fiscalização e pelos gestores, com revisão da probabilidade, do impacto e das medidas de tratamento dos riscos.</w:t>
      </w:r>
    </w:p>
    <w:p w14:paraId="2F5E221D" w14:textId="77777777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II – Comunicação formal: comunicação imediata de qualquer evento que possa afetar prazo, custo, qualidade ou segurança, acompanhada dos registros, evidências e providências adotadas.</w:t>
      </w:r>
    </w:p>
    <w:p w14:paraId="494F7AC4" w14:textId="77777777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III – Planos de resposta: definição de responsáveis, prazos e medidas preventivas ou corretivas para os riscos materializados, priorizando aqueles classificados como de alto impacto.</w:t>
      </w:r>
    </w:p>
    <w:p w14:paraId="09258EF1" w14:textId="77777777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IV – Registro e rastreabilidade: documentação dos eventos no Diário de Obra e no processo administrativo, incluindo relatórios, registros fotográficos, notificações, medições, atas e manifestações técnicas.</w:t>
      </w:r>
    </w:p>
    <w:p w14:paraId="00E96FF2" w14:textId="77777777" w:rsidR="00A469D3" w:rsidRPr="00A469D3" w:rsidRDefault="00A469D3" w:rsidP="00A469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V – Reuniões de acompanhamento: realização de reuniões sempre que necessário para avaliar o cronograma, as interfaces com outras intervenções e as medidas de mitigação.</w:t>
      </w:r>
    </w:p>
    <w:p w14:paraId="5C65E968" w14:textId="77777777" w:rsid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67859D4" w14:textId="05E279C3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469D3">
        <w:rPr>
          <w:rFonts w:ascii="Times New Roman" w:hAnsi="Times New Roman" w:cs="Times New Roman"/>
          <w:b/>
          <w:bCs/>
          <w:sz w:val="20"/>
          <w:szCs w:val="20"/>
        </w:rPr>
        <w:t>1.5. CLÁUSULAS CONTRATUAIS ESPECÍFICAS:</w:t>
      </w:r>
    </w:p>
    <w:p w14:paraId="221AD55D" w14:textId="4CB82421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1.5.1. A presente Matriz integra o edital e o contrato e será considerada na análise de pedidos de prorrogação, alteração contratual e recomposição do equilíbrio econômico-financeiro.</w:t>
      </w:r>
    </w:p>
    <w:p w14:paraId="7A780A5D" w14:textId="4F4EEEAA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1.5.2. A materialização de risco deverá ser comunicada formalmente pela parte interessada, com indicação de suas causas, impactos, medidas adotadas e documentação comprobatória.</w:t>
      </w:r>
    </w:p>
    <w:p w14:paraId="6A329578" w14:textId="2226C015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1.5.3. Os riscos assumidos por cada parte consideram-se incluídos no equilíbrio econômico-financeiro inicial, não cabendo compensação quando o evento estiver regularmente alocado ao próprio requerente.</w:t>
      </w:r>
    </w:p>
    <w:p w14:paraId="319D129B" w14:textId="3513B130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1.5.4. A revisão do cronograma ou a alteração contratual dependerá da demonstração do nexo causal e do impacto efetivo do evento, não sendo admitidos pedidos fundamentados em alegações genéricas ou desacompanhadas de prova.</w:t>
      </w:r>
    </w:p>
    <w:p w14:paraId="71DFA15E" w14:textId="4F814AB7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1.5.5. A execução deverá observar estrita aderência ao Projeto Básico, aos projetos, ao Memorial Descritivo e às demais peças técnicas. Qualquer modificação dependerá de prévia autorização formal da Administração.</w:t>
      </w:r>
    </w:p>
    <w:p w14:paraId="2B3E83EB" w14:textId="2E1C24E0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1.5.6. A fiscalização ou a aprovação de materiais e serviços não transfere à Administração os riscos atribuídos à contratada nem exclui sua responsabilidade pela execução.</w:t>
      </w:r>
    </w:p>
    <w:p w14:paraId="18579016" w14:textId="08BF696A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1.5.7. A eventual exigência de seguro, garantia contratual ou garantia adicional observará as disposições do edital, do contrato e da Lei nº 14.133/2021, não alterando a alocação dos riscos estabelecida nesta Matriz.</w:t>
      </w:r>
    </w:p>
    <w:p w14:paraId="3819ABE0" w14:textId="77777777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23F5AEE" w14:textId="77777777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469D3">
        <w:rPr>
          <w:rFonts w:ascii="Times New Roman" w:hAnsi="Times New Roman" w:cs="Times New Roman"/>
          <w:b/>
          <w:bCs/>
          <w:sz w:val="20"/>
          <w:szCs w:val="20"/>
        </w:rPr>
        <w:t>1.6. CONSIDERAÇÕES FINAIS:</w:t>
      </w:r>
    </w:p>
    <w:p w14:paraId="51D2D370" w14:textId="186DEEE2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A presente Matriz de Alocação de Riscos integra os documentos da fase preparatória e constitui referência para definição das responsabilidades das partes e preservação do equilíbrio econômico-financeiro inicial do contrato.</w:t>
      </w:r>
      <w:r w:rsidRPr="00A469D3">
        <w:rPr>
          <w:rFonts w:ascii="Times New Roman" w:hAnsi="Times New Roman" w:cs="Times New Roman"/>
          <w:sz w:val="20"/>
          <w:szCs w:val="20"/>
        </w:rPr>
        <w:t xml:space="preserve">  </w:t>
      </w:r>
      <w:r w:rsidRPr="00A469D3">
        <w:rPr>
          <w:rFonts w:ascii="Times New Roman" w:hAnsi="Times New Roman" w:cs="Times New Roman"/>
          <w:sz w:val="20"/>
          <w:szCs w:val="20"/>
        </w:rPr>
        <w:t>Os riscos identificados e alocados deverão ser observados durante a licitação, a execução e a análise de pedidos de alteração de prazo, revisão contratual, reequilíbrio econômico-financeiro ou extinção do contrato.</w:t>
      </w:r>
    </w:p>
    <w:p w14:paraId="2E649904" w14:textId="668B569E" w:rsidR="00A469D3" w:rsidRPr="00A469D3" w:rsidRDefault="00A469D3" w:rsidP="00A469D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ab/>
      </w:r>
      <w:r w:rsidRPr="00A469D3">
        <w:rPr>
          <w:rFonts w:ascii="Times New Roman" w:hAnsi="Times New Roman" w:cs="Times New Roman"/>
          <w:sz w:val="20"/>
          <w:szCs w:val="20"/>
        </w:rPr>
        <w:t>A Matriz considera a natureza da obra, o regime de empreitada por preço global, o Projeto Básico, os projetos, o Memorial Descritivo, a Planilha Orçamentária e as interfaces com a quadra existente, com a recuperação da cobertura metálica e com as etapas posteriores do empreendimento.</w:t>
      </w:r>
      <w:r w:rsidRPr="00A469D3">
        <w:rPr>
          <w:rFonts w:ascii="Times New Roman" w:hAnsi="Times New Roman" w:cs="Times New Roman"/>
          <w:sz w:val="20"/>
          <w:szCs w:val="20"/>
        </w:rPr>
        <w:t xml:space="preserve"> </w:t>
      </w:r>
      <w:r w:rsidRPr="00A469D3">
        <w:rPr>
          <w:rFonts w:ascii="Times New Roman" w:hAnsi="Times New Roman" w:cs="Times New Roman"/>
          <w:sz w:val="20"/>
          <w:szCs w:val="20"/>
        </w:rPr>
        <w:t>Por estar de acordo com seu conteúdo, firma-se a presente Matriz de Alocação de Riscos para que produza seus efeitos jurídicos e administrativos.</w:t>
      </w:r>
    </w:p>
    <w:p w14:paraId="077EE684" w14:textId="77777777" w:rsidR="004A4D11" w:rsidRPr="00A61110" w:rsidRDefault="004A4D11" w:rsidP="004F55D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BE0FF0" w14:textId="516F9F77" w:rsidR="005B18A2" w:rsidRPr="00A469D3" w:rsidRDefault="00A469D3" w:rsidP="004F55DF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469D3">
        <w:rPr>
          <w:rFonts w:ascii="Times New Roman" w:hAnsi="Times New Roman" w:cs="Times New Roman"/>
          <w:sz w:val="20"/>
          <w:szCs w:val="20"/>
        </w:rPr>
        <w:t>Paverama/RS, 05 de agosto de 2026.</w:t>
      </w:r>
    </w:p>
    <w:p w14:paraId="13B28762" w14:textId="77777777" w:rsidR="00A469D3" w:rsidRDefault="00A469D3" w:rsidP="004F55D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E9A2979" w14:textId="77777777" w:rsidR="00A469D3" w:rsidRDefault="00A469D3" w:rsidP="004F55D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4FE6AC0" w14:textId="77777777" w:rsidR="00A469D3" w:rsidRPr="00A61110" w:rsidRDefault="00A469D3" w:rsidP="004F55D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92D9656" w14:textId="269DD213" w:rsidR="0094415A" w:rsidRPr="00A61110" w:rsidRDefault="0094415A" w:rsidP="004F55D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 xml:space="preserve">ALEXANDRE LUÍS KLEBER </w:t>
      </w:r>
    </w:p>
    <w:p w14:paraId="5A8BBA8D" w14:textId="156E78BE" w:rsidR="0094415A" w:rsidRPr="00A61110" w:rsidRDefault="0094415A" w:rsidP="00F3237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61110">
        <w:rPr>
          <w:rFonts w:ascii="Times New Roman" w:hAnsi="Times New Roman" w:cs="Times New Roman"/>
          <w:b/>
          <w:bCs/>
          <w:sz w:val="20"/>
          <w:szCs w:val="20"/>
        </w:rPr>
        <w:t>Secretário Municipal de Administração, Fazenda e Planejamento</w:t>
      </w:r>
    </w:p>
    <w:sectPr w:rsidR="0094415A" w:rsidRPr="00A61110" w:rsidSect="00A469D3">
      <w:headerReference w:type="default" r:id="rId8"/>
      <w:footerReference w:type="default" r:id="rId9"/>
      <w:pgSz w:w="11906" w:h="16838"/>
      <w:pgMar w:top="1843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B1B53" w14:textId="77777777" w:rsidR="00690A60" w:rsidRDefault="00690A60" w:rsidP="00064AF4">
      <w:pPr>
        <w:spacing w:after="0" w:line="240" w:lineRule="auto"/>
      </w:pPr>
      <w:r>
        <w:separator/>
      </w:r>
    </w:p>
  </w:endnote>
  <w:endnote w:type="continuationSeparator" w:id="0">
    <w:p w14:paraId="773AFE78" w14:textId="77777777" w:rsidR="00690A60" w:rsidRDefault="00690A60" w:rsidP="00064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74E36" w14:textId="2DE45FF7" w:rsidR="00064AF4" w:rsidRDefault="004A4D11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2D425EEC" wp14:editId="5A044C1C">
          <wp:simplePos x="0" y="0"/>
          <wp:positionH relativeFrom="margin">
            <wp:posOffset>767715</wp:posOffset>
          </wp:positionH>
          <wp:positionV relativeFrom="paragraph">
            <wp:posOffset>-114504</wp:posOffset>
          </wp:positionV>
          <wp:extent cx="3971925" cy="658064"/>
          <wp:effectExtent l="0" t="0" r="0" b="8890"/>
          <wp:wrapNone/>
          <wp:docPr id="19940150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0606" cy="6611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AF4"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49D3AAAB" wp14:editId="1C19C489">
          <wp:simplePos x="0" y="0"/>
          <wp:positionH relativeFrom="column">
            <wp:posOffset>797560</wp:posOffset>
          </wp:positionH>
          <wp:positionV relativeFrom="paragraph">
            <wp:posOffset>9504680</wp:posOffset>
          </wp:positionV>
          <wp:extent cx="6323965" cy="1123950"/>
          <wp:effectExtent l="0" t="0" r="635" b="0"/>
          <wp:wrapNone/>
          <wp:docPr id="510126433" name="Imagem 5101264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AF4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E52EF5E" wp14:editId="0EB5D1AD">
          <wp:simplePos x="0" y="0"/>
          <wp:positionH relativeFrom="column">
            <wp:posOffset>797560</wp:posOffset>
          </wp:positionH>
          <wp:positionV relativeFrom="paragraph">
            <wp:posOffset>9504680</wp:posOffset>
          </wp:positionV>
          <wp:extent cx="6323965" cy="1123950"/>
          <wp:effectExtent l="0" t="0" r="635" b="0"/>
          <wp:wrapNone/>
          <wp:docPr id="430903445" name="Imagem 430903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7DD27A" w14:textId="77777777" w:rsidR="00690A60" w:rsidRDefault="00690A60" w:rsidP="00064AF4">
      <w:pPr>
        <w:spacing w:after="0" w:line="240" w:lineRule="auto"/>
      </w:pPr>
      <w:r>
        <w:separator/>
      </w:r>
    </w:p>
  </w:footnote>
  <w:footnote w:type="continuationSeparator" w:id="0">
    <w:p w14:paraId="3133A7C7" w14:textId="77777777" w:rsidR="00690A60" w:rsidRDefault="00690A60" w:rsidP="00064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3319D" w14:textId="77777777" w:rsidR="00064AF4" w:rsidRDefault="00064AF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6FBE70E" wp14:editId="553C94BA">
          <wp:simplePos x="0" y="0"/>
          <wp:positionH relativeFrom="margin">
            <wp:align>center</wp:align>
          </wp:positionH>
          <wp:positionV relativeFrom="paragraph">
            <wp:posOffset>-351155</wp:posOffset>
          </wp:positionV>
          <wp:extent cx="4381500" cy="981710"/>
          <wp:effectExtent l="0" t="0" r="0" b="8890"/>
          <wp:wrapNone/>
          <wp:docPr id="1331580020" name="Imagem 1331580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B60CA"/>
    <w:multiLevelType w:val="hybridMultilevel"/>
    <w:tmpl w:val="A67ED068"/>
    <w:lvl w:ilvl="0" w:tplc="86D662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C3437"/>
    <w:multiLevelType w:val="hybridMultilevel"/>
    <w:tmpl w:val="82CEB426"/>
    <w:lvl w:ilvl="0" w:tplc="6A3614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65009"/>
    <w:multiLevelType w:val="multilevel"/>
    <w:tmpl w:val="84C4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7630805">
    <w:abstractNumId w:val="2"/>
  </w:num>
  <w:num w:numId="2" w16cid:durableId="55933706">
    <w:abstractNumId w:val="1"/>
  </w:num>
  <w:num w:numId="3" w16cid:durableId="171982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D21"/>
    <w:rsid w:val="00064AF4"/>
    <w:rsid w:val="000A66CA"/>
    <w:rsid w:val="000D5701"/>
    <w:rsid w:val="001125F6"/>
    <w:rsid w:val="001610A3"/>
    <w:rsid w:val="001E2010"/>
    <w:rsid w:val="0021029C"/>
    <w:rsid w:val="00217651"/>
    <w:rsid w:val="0027386C"/>
    <w:rsid w:val="0029608C"/>
    <w:rsid w:val="002F7169"/>
    <w:rsid w:val="003A0FDA"/>
    <w:rsid w:val="003D53D8"/>
    <w:rsid w:val="003E1542"/>
    <w:rsid w:val="0043013A"/>
    <w:rsid w:val="0043675F"/>
    <w:rsid w:val="00444002"/>
    <w:rsid w:val="004549EA"/>
    <w:rsid w:val="004A4D11"/>
    <w:rsid w:val="004F55DF"/>
    <w:rsid w:val="0053727A"/>
    <w:rsid w:val="00544009"/>
    <w:rsid w:val="005B18A2"/>
    <w:rsid w:val="005D1908"/>
    <w:rsid w:val="0063537F"/>
    <w:rsid w:val="00690A60"/>
    <w:rsid w:val="007255B1"/>
    <w:rsid w:val="007B617C"/>
    <w:rsid w:val="007C78F4"/>
    <w:rsid w:val="007D52B1"/>
    <w:rsid w:val="007F1BC7"/>
    <w:rsid w:val="007F5CCB"/>
    <w:rsid w:val="0080515A"/>
    <w:rsid w:val="008304F3"/>
    <w:rsid w:val="008958BB"/>
    <w:rsid w:val="008B7CC2"/>
    <w:rsid w:val="008C0C84"/>
    <w:rsid w:val="00907577"/>
    <w:rsid w:val="0091139B"/>
    <w:rsid w:val="0094415A"/>
    <w:rsid w:val="009736F2"/>
    <w:rsid w:val="009954D6"/>
    <w:rsid w:val="009A54B1"/>
    <w:rsid w:val="009A5F0C"/>
    <w:rsid w:val="009A6845"/>
    <w:rsid w:val="00A22475"/>
    <w:rsid w:val="00A469D3"/>
    <w:rsid w:val="00A61110"/>
    <w:rsid w:val="00AC1D3C"/>
    <w:rsid w:val="00AE1ECE"/>
    <w:rsid w:val="00B11D68"/>
    <w:rsid w:val="00B747C9"/>
    <w:rsid w:val="00BD1D21"/>
    <w:rsid w:val="00BF6D0C"/>
    <w:rsid w:val="00C459B6"/>
    <w:rsid w:val="00C7039E"/>
    <w:rsid w:val="00C73909"/>
    <w:rsid w:val="00D0513A"/>
    <w:rsid w:val="00D1428B"/>
    <w:rsid w:val="00D40D0B"/>
    <w:rsid w:val="00D468C3"/>
    <w:rsid w:val="00D65BC3"/>
    <w:rsid w:val="00D92BA2"/>
    <w:rsid w:val="00D97DBA"/>
    <w:rsid w:val="00DE3ED1"/>
    <w:rsid w:val="00DF55BE"/>
    <w:rsid w:val="00E02A87"/>
    <w:rsid w:val="00E16FBB"/>
    <w:rsid w:val="00E46F24"/>
    <w:rsid w:val="00EB0BF7"/>
    <w:rsid w:val="00EF4F4C"/>
    <w:rsid w:val="00F0430E"/>
    <w:rsid w:val="00F3113B"/>
    <w:rsid w:val="00F3237F"/>
    <w:rsid w:val="00FC43F4"/>
    <w:rsid w:val="00FD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B8116"/>
  <w15:chartTrackingRefBased/>
  <w15:docId w15:val="{82C832D5-B97F-43A3-ACA0-97D14BCDC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064AF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64A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4AF4"/>
  </w:style>
  <w:style w:type="paragraph" w:styleId="Rodap">
    <w:name w:val="footer"/>
    <w:basedOn w:val="Normal"/>
    <w:link w:val="RodapChar"/>
    <w:unhideWhenUsed/>
    <w:rsid w:val="00064A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4AF4"/>
  </w:style>
  <w:style w:type="table" w:styleId="Tabelacomgrade">
    <w:name w:val="Table Grid"/>
    <w:basedOn w:val="Tabelanormal"/>
    <w:uiPriority w:val="39"/>
    <w:rsid w:val="00064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46F24"/>
    <w:pPr>
      <w:ind w:left="720"/>
      <w:contextualSpacing/>
    </w:pPr>
  </w:style>
  <w:style w:type="table" w:styleId="TabeladeGradeClara">
    <w:name w:val="Grid Table Light"/>
    <w:basedOn w:val="Tabelanormal"/>
    <w:uiPriority w:val="40"/>
    <w:rsid w:val="009A5F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39F84-20D0-4957-825E-8A10AB3C2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9</Pages>
  <Words>3500</Words>
  <Characters>18904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25</cp:revision>
  <cp:lastPrinted>2026-08-06T12:35:00Z</cp:lastPrinted>
  <dcterms:created xsi:type="dcterms:W3CDTF">2024-06-12T15:31:00Z</dcterms:created>
  <dcterms:modified xsi:type="dcterms:W3CDTF">2026-08-06T12:35:00Z</dcterms:modified>
</cp:coreProperties>
</file>