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5655B" w:rsidRPr="00492FC9" w:rsidRDefault="0055655B" w:rsidP="001463BD">
      <w:pPr>
        <w:spacing w:after="0" w:line="360" w:lineRule="auto"/>
        <w:jc w:val="center"/>
        <w:rPr>
          <w:b/>
          <w:szCs w:val="14"/>
        </w:rPr>
      </w:pPr>
    </w:p>
    <w:p w:rsidR="00F25A54" w:rsidRDefault="00822B27" w:rsidP="001463BD">
      <w:pPr>
        <w:spacing w:after="0" w:line="360" w:lineRule="auto"/>
        <w:jc w:val="center"/>
      </w:pPr>
      <w:r>
        <w:rPr>
          <w:b/>
          <w:sz w:val="32"/>
        </w:rPr>
        <w:t>MATRIZ DE RISCO</w:t>
      </w:r>
    </w:p>
    <w:p w:rsidR="00F25A54" w:rsidRPr="00492FC9" w:rsidRDefault="00F25A54" w:rsidP="001463BD">
      <w:pPr>
        <w:spacing w:after="0" w:line="360" w:lineRule="auto"/>
        <w:jc w:val="both"/>
      </w:pPr>
    </w:p>
    <w:p w:rsidR="00F25A54" w:rsidRDefault="00822B27" w:rsidP="001463BD">
      <w:pPr>
        <w:spacing w:after="0" w:line="360" w:lineRule="auto"/>
        <w:ind w:firstLine="709"/>
        <w:jc w:val="both"/>
      </w:pPr>
      <w:r>
        <w:rPr>
          <w:b/>
        </w:rPr>
        <w:t>OBJETO: Contratação de empresa especializada para execução de serviço comum de engenharia destinado à revitalização da Praça Municipal localizada na comunidade de Linha Brasil, no Município de Paverama/RS, compreendendo a recuperação e adequação do campo de futebol e de seu entorno, melhorias e adaptações no quiosque público existente, incluindo fechamento de área para cozinha e instalações, adequação das áreas de circulação e acessibilidade, passeio, muro e demais intervenções previstas nas peças técnicas, em lote único e sob o regime de empreitada por preço global, com prazo de execução de 90 (noventa) dias corridos e valor estimado de R$ 201.448,25 (duzentos e um mil, quatrocentos e quarenta e oito reais e vinte e cinco centavos).</w:t>
      </w:r>
    </w:p>
    <w:p w:rsidR="00F25A54" w:rsidRDefault="00F25A54" w:rsidP="001463BD">
      <w:pPr>
        <w:spacing w:after="0" w:line="360" w:lineRule="auto"/>
        <w:jc w:val="both"/>
      </w:pPr>
    </w:p>
    <w:p w:rsidR="00F25A54" w:rsidRDefault="00822B27" w:rsidP="001463BD">
      <w:pPr>
        <w:keepNext/>
        <w:spacing w:after="0" w:line="360" w:lineRule="auto"/>
        <w:jc w:val="both"/>
      </w:pPr>
      <w:r>
        <w:rPr>
          <w:b/>
        </w:rPr>
        <w:t>1. OBJETIVOS:</w:t>
      </w:r>
    </w:p>
    <w:p w:rsidR="00F25A54" w:rsidRDefault="00822B27" w:rsidP="001463BD">
      <w:pPr>
        <w:spacing w:after="0" w:line="360" w:lineRule="auto"/>
        <w:ind w:firstLine="709"/>
        <w:jc w:val="both"/>
      </w:pPr>
      <w:r>
        <w:t xml:space="preserve">A presente Matriz de Riscos tem por finalidade identificar, classificar e distribuir os eventos previsíveis ou supervenientes capazes de afetar a execução do serviço comum de engenharia destinado à revitalização da Praça Municipal de Linha Brasil, especialmente quanto ao prazo, custo, qualidade, segurança, funcionalidade, meio ambiente, prestação de contas e equilíbrio econômico-financeiro do Contrato. A alocação observa a capacidade de cada parte para prevenir, controlar ou absorver os efeitos do risco, em consonância com os </w:t>
      </w:r>
      <w:proofErr w:type="spellStart"/>
      <w:r>
        <w:t>arts</w:t>
      </w:r>
      <w:proofErr w:type="spellEnd"/>
      <w:r>
        <w:t>. 22 e 103 da Lei Federal nº 14.133/2021. São objetivos específicos:</w:t>
      </w:r>
    </w:p>
    <w:p w:rsidR="00F25A54" w:rsidRDefault="00822B27" w:rsidP="001463BD">
      <w:pPr>
        <w:spacing w:after="0" w:line="360" w:lineRule="auto"/>
        <w:ind w:firstLine="709"/>
        <w:jc w:val="both"/>
      </w:pPr>
      <w:r>
        <w:t>a) identificar os riscos técnicos, construtivos, ambientais, de segurança, legais, financeiros, operacionais, logísticos e institucionais relacionados ao objeto;</w:t>
      </w:r>
    </w:p>
    <w:p w:rsidR="00F25A54" w:rsidRDefault="00822B27" w:rsidP="001463BD">
      <w:pPr>
        <w:spacing w:after="0" w:line="360" w:lineRule="auto"/>
        <w:ind w:firstLine="709"/>
        <w:jc w:val="both"/>
      </w:pPr>
      <w:r>
        <w:t>b) classificar cada risco conforme sua probabilidade de ocorrência e seu impacto potencial;</w:t>
      </w:r>
    </w:p>
    <w:p w:rsidR="00F25A54" w:rsidRDefault="00822B27" w:rsidP="001463BD">
      <w:pPr>
        <w:spacing w:after="0" w:line="360" w:lineRule="auto"/>
        <w:ind w:firstLine="709"/>
        <w:jc w:val="both"/>
      </w:pPr>
      <w:r>
        <w:t>c) atribuir cada risco à parte que possua melhores condições de preveni-lo, controlá-lo ou suportar seus efeitos, ou qualificá-lo como compartilhado quando sua natureza exigir atuação coordenada;</w:t>
      </w:r>
    </w:p>
    <w:p w:rsidR="00F25A54" w:rsidRDefault="00822B27" w:rsidP="001463BD">
      <w:pPr>
        <w:spacing w:after="0" w:line="360" w:lineRule="auto"/>
        <w:ind w:firstLine="709"/>
        <w:jc w:val="both"/>
      </w:pPr>
      <w:r>
        <w:t>d) estabelecer medidas de mitigação e planos de contingência compatíveis com as características dos serviços, com a infraestrutura pública preexistente e com a execução integrada das intervenções no campo de futebol, quiosque e áreas externas;</w:t>
      </w:r>
    </w:p>
    <w:p w:rsidR="00F25A54" w:rsidRDefault="00822B27" w:rsidP="001463BD">
      <w:pPr>
        <w:spacing w:after="0" w:line="360" w:lineRule="auto"/>
        <w:ind w:firstLine="709"/>
        <w:jc w:val="both"/>
      </w:pPr>
      <w:r>
        <w:t>e) preservar o equilíbrio econômico-financeiro inicial, distinguindo os riscos ordinários da Contratada daqueles atribuídos à Contratante ou compartilhados;</w:t>
      </w:r>
    </w:p>
    <w:p w:rsidR="00F25A54" w:rsidRDefault="00822B27" w:rsidP="001463BD">
      <w:pPr>
        <w:spacing w:after="0" w:line="360" w:lineRule="auto"/>
        <w:ind w:firstLine="709"/>
        <w:jc w:val="both"/>
      </w:pPr>
      <w:r>
        <w:t>f) assegurar rastreabilidade para a análise de alterações contratuais, revisões de prazo e eventuais pedidos de recomposição do equilíbrio econômico-financeiro;</w:t>
      </w:r>
      <w:r w:rsidR="0055655B">
        <w:t xml:space="preserve"> e</w:t>
      </w:r>
    </w:p>
    <w:p w:rsidR="0055655B" w:rsidRDefault="00822B27" w:rsidP="0055655B">
      <w:pPr>
        <w:spacing w:after="0" w:line="360" w:lineRule="auto"/>
        <w:ind w:firstLine="709"/>
        <w:jc w:val="both"/>
      </w:pPr>
      <w:r>
        <w:t xml:space="preserve">g) considerar os riscos específicos relacionados à movimentação e regularização do terreno, à drenagem subsuperficial, ao gramado e aos elementos esportivos, às intervenções estruturais e de acabamento no quiosque, às instalações elétricas e </w:t>
      </w:r>
      <w:proofErr w:type="spellStart"/>
      <w:r>
        <w:t>hidrossanitárias</w:t>
      </w:r>
      <w:proofErr w:type="spellEnd"/>
      <w:r>
        <w:t>, ao passeio, à acessibilidade, ao muro e às áreas de circulação</w:t>
      </w:r>
      <w:r w:rsidR="0055655B">
        <w:t>.</w:t>
      </w:r>
    </w:p>
    <w:p w:rsidR="0055655B" w:rsidRDefault="00822B27" w:rsidP="00822B27">
      <w:pPr>
        <w:spacing w:after="0" w:line="360" w:lineRule="auto"/>
        <w:ind w:firstLine="709"/>
        <w:jc w:val="both"/>
      </w:pPr>
      <w:r>
        <w:t>Para fins desta Matriz, a probabilidade de ocorrência e o impacto potencial dos riscos serão avaliados qualitativamente, considerando as características dos serviços, as condições conhecidas na fase preparatória e os possíveis efeitos sobre o prazo, o custo, a qualidade, o meio ambiente e a adequada execução do objeto.</w:t>
      </w:r>
    </w:p>
    <w:p w:rsidR="0055655B" w:rsidRDefault="0055655B" w:rsidP="0055655B">
      <w:pPr>
        <w:spacing w:after="0" w:line="360" w:lineRule="auto"/>
        <w:jc w:val="both"/>
      </w:pPr>
    </w:p>
    <w:p w:rsidR="00F25A54" w:rsidRDefault="00822B27" w:rsidP="0055655B">
      <w:pPr>
        <w:spacing w:after="0" w:line="360" w:lineRule="auto"/>
        <w:jc w:val="both"/>
      </w:pPr>
      <w:r w:rsidRPr="00822B27">
        <w:rPr>
          <w:b/>
          <w:bCs/>
        </w:rPr>
        <w:t>2</w:t>
      </w:r>
      <w:r>
        <w:rPr>
          <w:b/>
        </w:rPr>
        <w:t>. MATRIZ DETALHADA:</w:t>
      </w:r>
    </w:p>
    <w:p w:rsidR="00F25A54" w:rsidRDefault="00822B27" w:rsidP="001463BD">
      <w:pPr>
        <w:keepNext/>
        <w:spacing w:after="0" w:line="360" w:lineRule="auto"/>
        <w:jc w:val="both"/>
      </w:pPr>
      <w:r>
        <w:rPr>
          <w:b/>
        </w:rPr>
        <w:lastRenderedPageBreak/>
        <w:t>2.1 Riscos Técnicos e Construtivos:</w:t>
      </w:r>
    </w:p>
    <w:tbl>
      <w:tblPr>
        <w:tblStyle w:val="Tabelacomgrade"/>
        <w:tblW w:w="11199" w:type="dxa"/>
        <w:tblInd w:w="-1281" w:type="dxa"/>
        <w:tblLayout w:type="fixed"/>
        <w:tblLook w:val="04A0" w:firstRow="1" w:lastRow="0" w:firstColumn="1" w:lastColumn="0" w:noHBand="0" w:noVBand="1"/>
      </w:tblPr>
      <w:tblGrid>
        <w:gridCol w:w="426"/>
        <w:gridCol w:w="1417"/>
        <w:gridCol w:w="2835"/>
        <w:gridCol w:w="567"/>
        <w:gridCol w:w="851"/>
        <w:gridCol w:w="1134"/>
        <w:gridCol w:w="1984"/>
        <w:gridCol w:w="1985"/>
      </w:tblGrid>
      <w:tr w:rsidR="0055655B" w:rsidTr="0055655B">
        <w:trPr>
          <w:cantSplit/>
          <w:tblHeader/>
        </w:trPr>
        <w:tc>
          <w:tcPr>
            <w:tcW w:w="426" w:type="dxa"/>
            <w:tcMar>
              <w:top w:w="40" w:type="dxa"/>
              <w:left w:w="40" w:type="dxa"/>
              <w:bottom w:w="40" w:type="dxa"/>
              <w:right w:w="40" w:type="dxa"/>
            </w:tcMar>
            <w:vAlign w:val="center"/>
          </w:tcPr>
          <w:p w:rsidR="00F25A54" w:rsidRDefault="00822B27" w:rsidP="001463BD">
            <w:pPr>
              <w:spacing w:line="360" w:lineRule="auto"/>
              <w:jc w:val="center"/>
            </w:pPr>
            <w:r>
              <w:rPr>
                <w:b/>
                <w:sz w:val="18"/>
              </w:rPr>
              <w:t>Nº</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b/>
                <w:sz w:val="18"/>
              </w:rPr>
              <w:t>Risco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b/>
                <w:sz w:val="18"/>
              </w:rPr>
              <w:t>Descrição</w:t>
            </w:r>
          </w:p>
        </w:tc>
        <w:tc>
          <w:tcPr>
            <w:tcW w:w="567" w:type="dxa"/>
            <w:tcMar>
              <w:top w:w="40" w:type="dxa"/>
              <w:left w:w="40" w:type="dxa"/>
              <w:bottom w:w="40" w:type="dxa"/>
              <w:right w:w="40" w:type="dxa"/>
            </w:tcMar>
            <w:vAlign w:val="center"/>
          </w:tcPr>
          <w:p w:rsidR="00F25A54" w:rsidRDefault="00822B27" w:rsidP="001463BD">
            <w:pPr>
              <w:spacing w:line="360" w:lineRule="auto"/>
              <w:jc w:val="center"/>
            </w:pPr>
            <w:proofErr w:type="spellStart"/>
            <w:r>
              <w:rPr>
                <w:b/>
                <w:sz w:val="18"/>
              </w:rPr>
              <w:t>Prob</w:t>
            </w:r>
            <w:proofErr w:type="spellEnd"/>
            <w:r>
              <w:rPr>
                <w:b/>
                <w:sz w:val="18"/>
              </w:rPr>
              <w:t>.</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b/>
                <w:sz w:val="18"/>
              </w:rPr>
              <w:t>Impacto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b/>
                <w:sz w:val="18"/>
              </w:rPr>
              <w:t>Responsável</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b/>
                <w:sz w:val="18"/>
              </w:rPr>
              <w:t>Medidas de</w:t>
            </w:r>
            <w:r>
              <w:br/>
            </w:r>
            <w:r>
              <w:rPr>
                <w:b/>
                <w:sz w:val="18"/>
              </w:rPr>
              <w:t>mitigação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b/>
                <w:sz w:val="18"/>
              </w:rPr>
              <w:t>Plano de</w:t>
            </w:r>
            <w:r>
              <w:br/>
            </w:r>
            <w:r>
              <w:rPr>
                <w:b/>
                <w:sz w:val="18"/>
              </w:rPr>
              <w:t>contingência</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1</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Falha relevante nas peças técnicas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Erro, omissão ou incompatibilidade de projeto não identificável por análise ordinária e que afete a execução do objeto.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Contratante</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Revisão técnica prévia, compatibilização das peças e resposta tempestiva às consultas.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Corrigir formalmente os documentos e avaliar os efeitos comprovados sobre prazo e custo.</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2</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Divergência relevante de quantitativos ou especificações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Incompatibilidade relevante entre projeto, memorial, planilha ou quantitativos, não identificável por conferência ordinária, altera a solução necessária.</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Contratante</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Compatibilização prévia das peças, conferência técnica e esclarecimentos antes da execução.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Suspender a parcela afetada, definir solução formal e apurar repercussões efetivas.</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3</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Locação, níveis ou implantação incorretos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Erro de marcação, eixo, nível, alinhamento ou posicionamento compromete dimensões, drenagem, circulação ou integração dos serviços.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Conferência da locação, cotas e níveis antes das escavações e controle geométrico durante a execução.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Corrigir ou refazer os serviços e elementos afetados, sem ônus ao Município.</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4</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Movimentação e regularização do terreno inadequadas</w:t>
            </w:r>
          </w:p>
        </w:tc>
        <w:tc>
          <w:tcPr>
            <w:tcW w:w="2835" w:type="dxa"/>
            <w:tcMar>
              <w:top w:w="40" w:type="dxa"/>
              <w:left w:w="40" w:type="dxa"/>
              <w:bottom w:w="40" w:type="dxa"/>
              <w:right w:w="40" w:type="dxa"/>
            </w:tcMar>
            <w:vAlign w:val="center"/>
          </w:tcPr>
          <w:p w:rsidR="00F25A54" w:rsidRDefault="00822B27" w:rsidP="001463BD">
            <w:pPr>
              <w:spacing w:line="360" w:lineRule="auto"/>
              <w:jc w:val="center"/>
            </w:pPr>
            <w:proofErr w:type="gramStart"/>
            <w:r>
              <w:rPr>
                <w:sz w:val="18"/>
              </w:rPr>
              <w:t>Escavação, transporte, espalhamento, conformação ou regularização executados</w:t>
            </w:r>
            <w:proofErr w:type="gramEnd"/>
            <w:r>
              <w:rPr>
                <w:sz w:val="18"/>
              </w:rPr>
              <w:t xml:space="preserve"> em desacordo com cotas e declividades comprometem o campo e o escoamento.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Controle de cotas, níveis, volumes, espalhamento e regularização conforme projeto e especificações.</w:t>
            </w:r>
          </w:p>
        </w:tc>
        <w:tc>
          <w:tcPr>
            <w:tcW w:w="1985" w:type="dxa"/>
            <w:tcMar>
              <w:top w:w="40" w:type="dxa"/>
              <w:left w:w="40" w:type="dxa"/>
              <w:bottom w:w="40" w:type="dxa"/>
              <w:right w:w="40" w:type="dxa"/>
            </w:tcMar>
            <w:vAlign w:val="center"/>
          </w:tcPr>
          <w:p w:rsidR="00F25A54" w:rsidRDefault="00822B27" w:rsidP="001463BD">
            <w:pPr>
              <w:spacing w:line="360" w:lineRule="auto"/>
              <w:jc w:val="center"/>
            </w:pPr>
            <w:proofErr w:type="spellStart"/>
            <w:r>
              <w:rPr>
                <w:sz w:val="18"/>
              </w:rPr>
              <w:t>Reperfilar</w:t>
            </w:r>
            <w:proofErr w:type="spellEnd"/>
            <w:r>
              <w:rPr>
                <w:sz w:val="18"/>
              </w:rPr>
              <w:t>, recompor ou refazer as áreas afetadas até atendimento das condições previstas.</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5</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Falhas na drenagem subsuperficial</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Declividade, assentamento, envolvimento, preenchimento ou caixas executados inadequadamente reduzem a eficiência do sistema de drenagem do campo.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Conferir valas, declividades, tubos, manta geotêxtil, brita, caixas e pontos de descarga durante a execução.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Abrir os trechos afetados, corrigir o sistema, recompor materiais e testar o funcionamento.</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6</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Instalação inadequada de postes e elementos esportivos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Posicionamento, prumo, estabilidade, fixação ou montagem inadequados de postes, rede de proteção ou traves comprometem segurança e funcionalidade.</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Conferência de locação, prumo, estabilidade, fixações e especificações antes da liberação.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Isolar a área, corrigir, reforçar ou substituir os elementos em desconformidade.</w:t>
            </w:r>
          </w:p>
        </w:tc>
      </w:tr>
      <w:tr w:rsidR="0055655B" w:rsidTr="0055655B">
        <w:trPr>
          <w:cantSplit/>
          <w:trHeight w:val="20"/>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7</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Implantação ou pegamento inadequado do gramado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Preparo insuficiente da superfície, placas inadequadas, assentamento deficiente ou manejo inicial incompatível prejudicam cobertura e desempenho do campo.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Conferir preparo, qualidade das placas, assentamento, irrigação inicial e demais cuidados previstos nas peças técnicas.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Recompor áreas falhadas, substituir placas e executar os cuidados corretivos necessários.</w:t>
            </w:r>
          </w:p>
        </w:tc>
      </w:tr>
      <w:tr w:rsidR="0055655B" w:rsidTr="00492FC9">
        <w:trPr>
          <w:cantSplit/>
          <w:trHeight w:val="30"/>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lastRenderedPageBreak/>
              <w:t>8</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Falhas em fundações e elementos de concreto do quiosque</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Deficiência em preparação, armaduras, fôrmas, concretagem, cura, resistência ou posicionamento compromete os elementos estruturais executados.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Controle de materiais, armaduras, fôrmas, níveis, concretagem e cura conforme projeto e memorial.</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Interromper, avaliar tecnicamente e reparar, reforçar ou refazer o elemento.</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9</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Falhas em alvenarias, pisos, revestimentos e esquadrias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Execução fora de prumo, nível, espessura, acabamento ou especificação compromete funcionalidade, durabilidade ou acabamento do quiosque.</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Controle de materiais, alinhamento, prumo, níveis, juntas, fixações e acabamento durante a execução.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Corrigir, remover, recompor ou substituir os elementos rejeitados.</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10</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Instalações elétricas inadequadas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Dimensionamento executivo, montagem, conexões, proteção, aterramento ou componentes em desacordo comprometem segurança e funcionamento das instalações.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Execução por profissionais habilitados, conferência de materiais, circuitos, proteções e testes antes da energização.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Desenergizar, corrigir as instalações, substituir componentes e realizar novos testes.</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11</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 xml:space="preserve">Instalações </w:t>
            </w:r>
            <w:proofErr w:type="spellStart"/>
            <w:r>
              <w:rPr>
                <w:sz w:val="18"/>
              </w:rPr>
              <w:t>hidrossanitárias</w:t>
            </w:r>
            <w:proofErr w:type="spellEnd"/>
            <w:r>
              <w:rPr>
                <w:sz w:val="18"/>
              </w:rPr>
              <w:t xml:space="preserve"> inadequadas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Tubulações, conexões, declividades, reservatório, caixas, tanque séptico ou sumidouro executados incorretamente causam vazamentos, retorno ou mau funcionamento.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Conferir materiais, traçados, declividades, conexões, estanqueidade e funcionamento antes do fechamento e recebimento.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Localizar a falha, reparar ou refazer os trechos afetados e repetir os testes.</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12</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Passeio ou acessibilidade em desconformidade</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Níveis, inclinações, acabamento, continuidade ou adequação das áreas de circulação não atendem às peças técnicas e às condições de acessibilidade aplicáveis.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Conferir cotas, inclinações, regularidade, transições e acabamento durante a execução.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Demolir ou recompor os trechos necessários e corrigir níveis, inclinações ou acabamentos.</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13</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Falhas no muro e alvenaria estrutural</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Alinhamento, prumo, assentamento, amarração ou resistência inadequados comprometem estabilidade, segurança ou acabamento.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Controle de blocos, assentamento, alinhamento, prumo, amarrações e demais especificações previstas.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Isolar o trecho, avaliar tecnicamente e corrigir, reforçar ou refazer os elementos afetados.</w:t>
            </w:r>
          </w:p>
        </w:tc>
      </w:tr>
      <w:tr w:rsidR="0055655B" w:rsidTr="0055655B">
        <w:trPr>
          <w:cantSplit/>
        </w:trPr>
        <w:tc>
          <w:tcPr>
            <w:tcW w:w="426" w:type="dxa"/>
            <w:tcMar>
              <w:top w:w="40" w:type="dxa"/>
              <w:left w:w="40" w:type="dxa"/>
              <w:bottom w:w="40" w:type="dxa"/>
              <w:right w:w="40" w:type="dxa"/>
            </w:tcMar>
            <w:vAlign w:val="center"/>
          </w:tcPr>
          <w:p w:rsidR="00F25A54" w:rsidRDefault="00822B27" w:rsidP="001463BD">
            <w:pPr>
              <w:spacing w:line="360" w:lineRule="auto"/>
              <w:jc w:val="center"/>
            </w:pPr>
            <w:r>
              <w:rPr>
                <w:sz w:val="18"/>
              </w:rPr>
              <w:t>14</w:t>
            </w:r>
          </w:p>
        </w:tc>
        <w:tc>
          <w:tcPr>
            <w:tcW w:w="1417" w:type="dxa"/>
            <w:tcMar>
              <w:top w:w="40" w:type="dxa"/>
              <w:left w:w="40" w:type="dxa"/>
              <w:bottom w:w="40" w:type="dxa"/>
              <w:right w:w="40" w:type="dxa"/>
            </w:tcMar>
            <w:vAlign w:val="center"/>
          </w:tcPr>
          <w:p w:rsidR="00F25A54" w:rsidRDefault="00822B27" w:rsidP="001463BD">
            <w:pPr>
              <w:spacing w:line="360" w:lineRule="auto"/>
              <w:jc w:val="center"/>
            </w:pPr>
            <w:r>
              <w:rPr>
                <w:sz w:val="18"/>
              </w:rPr>
              <w:t>Materiais fora das especificações ou substituição não autorizada</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Emprego de material diverso, sem desempenho compatível ou sem autorização prévia compromete a solução contratada.</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Conferência prévia, documentação técnica e submissão de eventual substituição à fiscalização.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Rejeitar, retirar e substituir o material sem ônus adicional ao Município.</w:t>
            </w:r>
          </w:p>
        </w:tc>
      </w:tr>
    </w:tbl>
    <w:p w:rsidR="00F25A54" w:rsidRDefault="00F25A54" w:rsidP="001463BD">
      <w:pPr>
        <w:spacing w:after="0" w:line="360" w:lineRule="auto"/>
      </w:pPr>
    </w:p>
    <w:p w:rsidR="00F25A54" w:rsidRDefault="00822B27" w:rsidP="001463BD">
      <w:pPr>
        <w:keepNext/>
        <w:spacing w:after="0" w:line="360" w:lineRule="auto"/>
        <w:jc w:val="both"/>
      </w:pPr>
      <w:r>
        <w:rPr>
          <w:b/>
        </w:rPr>
        <w:t>2.2 Riscos de Segurança, Saúde Ocupacional e Proteção de Terceiros:</w:t>
      </w:r>
    </w:p>
    <w:tbl>
      <w:tblPr>
        <w:tblStyle w:val="Tabelacomgrade"/>
        <w:tblW w:w="11199" w:type="dxa"/>
        <w:tblInd w:w="-1281" w:type="dxa"/>
        <w:tblLayout w:type="fixed"/>
        <w:tblLook w:val="04A0" w:firstRow="1" w:lastRow="0" w:firstColumn="1" w:lastColumn="0" w:noHBand="0" w:noVBand="1"/>
      </w:tblPr>
      <w:tblGrid>
        <w:gridCol w:w="425"/>
        <w:gridCol w:w="1418"/>
        <w:gridCol w:w="2835"/>
        <w:gridCol w:w="567"/>
        <w:gridCol w:w="851"/>
        <w:gridCol w:w="1134"/>
        <w:gridCol w:w="1984"/>
        <w:gridCol w:w="1985"/>
      </w:tblGrid>
      <w:tr w:rsidR="00F25A54" w:rsidTr="0055655B">
        <w:trPr>
          <w:cantSplit/>
          <w:tblHeader/>
        </w:trPr>
        <w:tc>
          <w:tcPr>
            <w:tcW w:w="425" w:type="dxa"/>
            <w:tcMar>
              <w:top w:w="40" w:type="dxa"/>
              <w:left w:w="40" w:type="dxa"/>
              <w:bottom w:w="40" w:type="dxa"/>
              <w:right w:w="40" w:type="dxa"/>
            </w:tcMar>
            <w:vAlign w:val="center"/>
          </w:tcPr>
          <w:p w:rsidR="00F25A54" w:rsidRDefault="00822B27" w:rsidP="001463BD">
            <w:pPr>
              <w:spacing w:line="360" w:lineRule="auto"/>
              <w:jc w:val="center"/>
            </w:pPr>
            <w:r>
              <w:rPr>
                <w:b/>
                <w:sz w:val="18"/>
              </w:rPr>
              <w:t>Nº</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b/>
                <w:sz w:val="18"/>
              </w:rPr>
              <w:t>Risco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b/>
                <w:sz w:val="18"/>
              </w:rPr>
              <w:t>Descrição</w:t>
            </w:r>
          </w:p>
        </w:tc>
        <w:tc>
          <w:tcPr>
            <w:tcW w:w="567" w:type="dxa"/>
            <w:tcMar>
              <w:top w:w="40" w:type="dxa"/>
              <w:left w:w="40" w:type="dxa"/>
              <w:bottom w:w="40" w:type="dxa"/>
              <w:right w:w="40" w:type="dxa"/>
            </w:tcMar>
            <w:vAlign w:val="center"/>
          </w:tcPr>
          <w:p w:rsidR="00F25A54" w:rsidRDefault="00822B27" w:rsidP="001463BD">
            <w:pPr>
              <w:spacing w:line="360" w:lineRule="auto"/>
              <w:jc w:val="center"/>
            </w:pPr>
            <w:proofErr w:type="spellStart"/>
            <w:r>
              <w:rPr>
                <w:b/>
                <w:sz w:val="18"/>
              </w:rPr>
              <w:t>Prob</w:t>
            </w:r>
            <w:proofErr w:type="spellEnd"/>
            <w:r>
              <w:rPr>
                <w:b/>
                <w:sz w:val="18"/>
              </w:rPr>
              <w:t>.</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b/>
                <w:sz w:val="18"/>
              </w:rPr>
              <w:t>Impacto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b/>
                <w:sz w:val="18"/>
              </w:rPr>
              <w:t>Responsável</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b/>
                <w:sz w:val="18"/>
              </w:rPr>
              <w:t>Medidas de</w:t>
            </w:r>
            <w:r>
              <w:br/>
            </w:r>
            <w:r>
              <w:rPr>
                <w:b/>
                <w:sz w:val="18"/>
              </w:rPr>
              <w:t>mitigação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b/>
                <w:sz w:val="18"/>
              </w:rPr>
              <w:t>Plano de</w:t>
            </w:r>
            <w:r>
              <w:br/>
            </w:r>
            <w:r>
              <w:rPr>
                <w:b/>
                <w:sz w:val="18"/>
              </w:rPr>
              <w:t>contingência</w:t>
            </w:r>
          </w:p>
        </w:tc>
      </w:tr>
      <w:tr w:rsidR="00F25A54" w:rsidTr="0055655B">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1</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Acidente em trabalho em altura</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Queda de trabalhador durante instalação de postes, rede de proteção, intervenções elevadas no quiosque ou outras atividades executadas acima do nível do solo.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 xml:space="preserve">Cumprir </w:t>
            </w:r>
            <w:proofErr w:type="spellStart"/>
            <w:r>
              <w:rPr>
                <w:sz w:val="18"/>
              </w:rPr>
              <w:t>NRs</w:t>
            </w:r>
            <w:proofErr w:type="spellEnd"/>
            <w:r>
              <w:rPr>
                <w:sz w:val="18"/>
              </w:rPr>
              <w:t xml:space="preserve"> aplicáveis, capacitar equipe e utilizar </w:t>
            </w:r>
            <w:proofErr w:type="spellStart"/>
            <w:r>
              <w:rPr>
                <w:sz w:val="18"/>
              </w:rPr>
              <w:t>EPCs</w:t>
            </w:r>
            <w:proofErr w:type="spellEnd"/>
            <w:r>
              <w:rPr>
                <w:sz w:val="18"/>
              </w:rPr>
              <w:t>, EPIs e sistemas de acesso adequados.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Suspender a atividade, prestar atendimento, comunicar o evento e corrigir a condição insegura.</w:t>
            </w:r>
          </w:p>
        </w:tc>
      </w:tr>
      <w:tr w:rsidR="00F25A54" w:rsidTr="0055655B">
        <w:trPr>
          <w:cantSplit/>
          <w:trHeight w:val="513"/>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2</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Acidente no içamento ou manuseio de postes e peças pesadas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Queda, esmagamento, impacto ou perda de controle durante transporte, elevação ou posicionamento de postes, elementos de concreto, equipamentos ou materiais pesados.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Planejar içamentos, usar equipamentos adequados, isolar a área e manter equipe capacitada.</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Interromper a operação, prestar atendimento e revisar o método antes da retomada.</w:t>
            </w:r>
          </w:p>
        </w:tc>
      </w:tr>
      <w:tr w:rsidR="00F25A54" w:rsidTr="0055655B">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3</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Instabilidade temporária durante intervenções estruturais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Elemento existente ou parcialmente executado perde estabilidade durante retirada, recuperação, escoramento, concretagem ou adequação do quiosque.</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Definir sequência segura, utilizar escoramentos quando necessários e conferir progressivamente as condições de estabilidade.</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Isolar a área, estabilizar o conjunto e realizar avaliação técnica antes da retomada.</w:t>
            </w:r>
          </w:p>
        </w:tc>
      </w:tr>
      <w:tr w:rsidR="00F25A54" w:rsidTr="0055655B">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4</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Acidente em escavações ou movimentação de máquinas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Quedas, atropelamentos, esmagamentos, tombamento ou projeção de materiais durante escavações, terraplenagem e operações mecanizadas.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 xml:space="preserve">Planejamento das frentes, isolamento, operadores habilitados, sinalização, </w:t>
            </w:r>
            <w:proofErr w:type="spellStart"/>
            <w:r>
              <w:rPr>
                <w:sz w:val="18"/>
              </w:rPr>
              <w:t>EPCs</w:t>
            </w:r>
            <w:proofErr w:type="spellEnd"/>
            <w:r>
              <w:rPr>
                <w:sz w:val="18"/>
              </w:rPr>
              <w:t xml:space="preserve"> e EPIs.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Suspender a frente, prestar atendimento e corrigir o procedimento antes da retomada.</w:t>
            </w:r>
          </w:p>
        </w:tc>
      </w:tr>
      <w:tr w:rsidR="00F25A54" w:rsidTr="0055655B">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5</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Acidente em valas e serviços de drenagem</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Queda, soterramento, impacto ou acesso indevido às valas e escavações destinadas à drenagem ou às instalações.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Sinalizar e isolar escavações, organizar o trabalho e adotar proteção compatível com profundidade e condições locais.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Interromper a frente, prestar atendimento, estabilizar ou proteger a escavação e revisar o procedimento.</w:t>
            </w:r>
          </w:p>
        </w:tc>
      </w:tr>
      <w:tr w:rsidR="00F25A54" w:rsidTr="0055655B">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6</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Choque elétrico ou acidente com instalações elétricas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Ferramentas, extensões, quadros, ligações provisórias ou execução das instalações permanentes expõem trabalhadores a choque, curto-circuito ou incêndio.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 xml:space="preserve">Instalações seguras, </w:t>
            </w:r>
            <w:proofErr w:type="spellStart"/>
            <w:r>
              <w:rPr>
                <w:sz w:val="18"/>
              </w:rPr>
              <w:t>desenergização</w:t>
            </w:r>
            <w:proofErr w:type="spellEnd"/>
            <w:r>
              <w:rPr>
                <w:sz w:val="18"/>
              </w:rPr>
              <w:t xml:space="preserve"> quando aplicável, proteção elétrica, inspeções e uso de equipamentos adequados.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Desenergizar, prestar socorro, corrigir e testar antes de nova utilização.</w:t>
            </w:r>
          </w:p>
        </w:tc>
      </w:tr>
      <w:tr w:rsidR="00F25A54" w:rsidTr="0055655B">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7</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Exposição a poeira, ruído, partículas ou agentes químicos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Escavações, corte, concretagem, movimentação de agregados, revestimentos e demais atividades expõem trabalhadores a agentes físicos ou químicos.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Controle de emissão, organização, ventilação, umidificação quando cabível e uso de EPIs adequados.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Suspender a atividade, reforçar controles e higienizar a área atingida.</w:t>
            </w:r>
          </w:p>
        </w:tc>
      </w:tr>
      <w:tr w:rsidR="00F25A54" w:rsidTr="0055655B">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8</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Acidente com usuários ou terceiros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Pessoa alheia aos serviços ingressa na área isolada ou é atingida por material, ferramenta, veículo, máquina ou condição insegura.</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Isolamento físico, sinalização, controle de acessos e organização segura das frentes de trabalho.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Interromper a atividade, prestar atendimento, preservar evidências e reforçar as barreiras.</w:t>
            </w:r>
          </w:p>
        </w:tc>
      </w:tr>
      <w:tr w:rsidR="00F25A54" w:rsidTr="0055655B">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9</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Execução sob condição meteorológica insegura</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Vento, chuva, descarga atmosférica ou outra condição ordinariamente identificável torna insegura atividade elevada, movimentação de postes, escavação ou concretagem.</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4"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Monitorar condições meteorológicas e suspender atividades incompatíveis com a segurança.</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Paralisar a frente, proteger materiais e retomar somente quando restabelecidas condições seguras.</w:t>
            </w:r>
          </w:p>
        </w:tc>
      </w:tr>
    </w:tbl>
    <w:p w:rsidR="00F25A54" w:rsidRDefault="00F25A54" w:rsidP="001463BD">
      <w:pPr>
        <w:spacing w:after="0" w:line="360" w:lineRule="auto"/>
      </w:pPr>
    </w:p>
    <w:p w:rsidR="00F25A54" w:rsidRDefault="00822B27" w:rsidP="001463BD">
      <w:pPr>
        <w:keepNext/>
        <w:spacing w:after="0" w:line="360" w:lineRule="auto"/>
        <w:jc w:val="both"/>
      </w:pPr>
      <w:r>
        <w:rPr>
          <w:b/>
        </w:rPr>
        <w:t>2.3 Riscos Ambientais:</w:t>
      </w:r>
    </w:p>
    <w:tbl>
      <w:tblPr>
        <w:tblStyle w:val="Tabelacomgrade"/>
        <w:tblW w:w="11199" w:type="dxa"/>
        <w:tblInd w:w="-1281" w:type="dxa"/>
        <w:tblLayout w:type="fixed"/>
        <w:tblLook w:val="04A0" w:firstRow="1" w:lastRow="0" w:firstColumn="1" w:lastColumn="0" w:noHBand="0" w:noVBand="1"/>
      </w:tblPr>
      <w:tblGrid>
        <w:gridCol w:w="421"/>
        <w:gridCol w:w="1422"/>
        <w:gridCol w:w="2835"/>
        <w:gridCol w:w="567"/>
        <w:gridCol w:w="850"/>
        <w:gridCol w:w="1135"/>
        <w:gridCol w:w="1984"/>
        <w:gridCol w:w="1985"/>
      </w:tblGrid>
      <w:tr w:rsidR="00F25A54" w:rsidTr="0055655B">
        <w:trPr>
          <w:cantSplit/>
          <w:tblHeader/>
        </w:trPr>
        <w:tc>
          <w:tcPr>
            <w:tcW w:w="421" w:type="dxa"/>
            <w:tcMar>
              <w:top w:w="40" w:type="dxa"/>
              <w:left w:w="40" w:type="dxa"/>
              <w:bottom w:w="40" w:type="dxa"/>
              <w:right w:w="40" w:type="dxa"/>
            </w:tcMar>
            <w:vAlign w:val="center"/>
          </w:tcPr>
          <w:p w:rsidR="00F25A54" w:rsidRDefault="00822B27" w:rsidP="001463BD">
            <w:pPr>
              <w:spacing w:line="360" w:lineRule="auto"/>
              <w:jc w:val="center"/>
            </w:pPr>
            <w:r>
              <w:rPr>
                <w:b/>
                <w:sz w:val="18"/>
              </w:rPr>
              <w:t>Nº</w:t>
            </w:r>
          </w:p>
        </w:tc>
        <w:tc>
          <w:tcPr>
            <w:tcW w:w="1422" w:type="dxa"/>
            <w:tcMar>
              <w:top w:w="40" w:type="dxa"/>
              <w:left w:w="40" w:type="dxa"/>
              <w:bottom w:w="40" w:type="dxa"/>
              <w:right w:w="40" w:type="dxa"/>
            </w:tcMar>
            <w:vAlign w:val="center"/>
          </w:tcPr>
          <w:p w:rsidR="00F25A54" w:rsidRDefault="00822B27" w:rsidP="001463BD">
            <w:pPr>
              <w:spacing w:line="360" w:lineRule="auto"/>
              <w:jc w:val="center"/>
            </w:pPr>
            <w:r>
              <w:rPr>
                <w:b/>
                <w:sz w:val="18"/>
              </w:rPr>
              <w:t>Risco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b/>
                <w:sz w:val="18"/>
              </w:rPr>
              <w:t>Descrição</w:t>
            </w:r>
          </w:p>
        </w:tc>
        <w:tc>
          <w:tcPr>
            <w:tcW w:w="567" w:type="dxa"/>
            <w:tcMar>
              <w:top w:w="40" w:type="dxa"/>
              <w:left w:w="40" w:type="dxa"/>
              <w:bottom w:w="40" w:type="dxa"/>
              <w:right w:w="40" w:type="dxa"/>
            </w:tcMar>
            <w:vAlign w:val="center"/>
          </w:tcPr>
          <w:p w:rsidR="00F25A54" w:rsidRDefault="00822B27" w:rsidP="001463BD">
            <w:pPr>
              <w:spacing w:line="360" w:lineRule="auto"/>
              <w:jc w:val="center"/>
            </w:pPr>
            <w:proofErr w:type="spellStart"/>
            <w:r>
              <w:rPr>
                <w:b/>
                <w:sz w:val="18"/>
              </w:rPr>
              <w:t>Prob</w:t>
            </w:r>
            <w:proofErr w:type="spellEnd"/>
            <w:r>
              <w:rPr>
                <w:b/>
                <w:sz w:val="18"/>
              </w:rPr>
              <w:t>.</w:t>
            </w:r>
          </w:p>
        </w:tc>
        <w:tc>
          <w:tcPr>
            <w:tcW w:w="850" w:type="dxa"/>
            <w:tcMar>
              <w:top w:w="40" w:type="dxa"/>
              <w:left w:w="40" w:type="dxa"/>
              <w:bottom w:w="40" w:type="dxa"/>
              <w:right w:w="40" w:type="dxa"/>
            </w:tcMar>
            <w:vAlign w:val="center"/>
          </w:tcPr>
          <w:p w:rsidR="00F25A54" w:rsidRDefault="00822B27" w:rsidP="001463BD">
            <w:pPr>
              <w:spacing w:line="360" w:lineRule="auto"/>
              <w:jc w:val="center"/>
            </w:pPr>
            <w:r>
              <w:rPr>
                <w:b/>
                <w:sz w:val="18"/>
              </w:rPr>
              <w:t>Impacto</w:t>
            </w:r>
          </w:p>
        </w:tc>
        <w:tc>
          <w:tcPr>
            <w:tcW w:w="1135" w:type="dxa"/>
            <w:tcMar>
              <w:top w:w="40" w:type="dxa"/>
              <w:left w:w="40" w:type="dxa"/>
              <w:bottom w:w="40" w:type="dxa"/>
              <w:right w:w="40" w:type="dxa"/>
            </w:tcMar>
            <w:vAlign w:val="center"/>
          </w:tcPr>
          <w:p w:rsidR="00F25A54" w:rsidRDefault="00822B27" w:rsidP="001463BD">
            <w:pPr>
              <w:spacing w:line="360" w:lineRule="auto"/>
              <w:jc w:val="center"/>
            </w:pPr>
            <w:r>
              <w:rPr>
                <w:b/>
                <w:sz w:val="18"/>
              </w:rPr>
              <w:t>Responsável</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b/>
                <w:sz w:val="18"/>
              </w:rPr>
              <w:t>Medidas de</w:t>
            </w:r>
            <w:r>
              <w:br/>
            </w:r>
            <w:r>
              <w:rPr>
                <w:b/>
                <w:sz w:val="18"/>
              </w:rPr>
              <w:t>mitigação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b/>
                <w:sz w:val="18"/>
              </w:rPr>
              <w:t>Plano de</w:t>
            </w:r>
            <w:r>
              <w:br/>
            </w:r>
            <w:r>
              <w:rPr>
                <w:b/>
                <w:sz w:val="18"/>
              </w:rPr>
              <w:t>contingência</w:t>
            </w:r>
          </w:p>
        </w:tc>
      </w:tr>
      <w:tr w:rsidR="00F25A54" w:rsidTr="0055655B">
        <w:trPr>
          <w:cantSplit/>
        </w:trPr>
        <w:tc>
          <w:tcPr>
            <w:tcW w:w="421" w:type="dxa"/>
            <w:tcMar>
              <w:top w:w="40" w:type="dxa"/>
              <w:left w:w="40" w:type="dxa"/>
              <w:bottom w:w="40" w:type="dxa"/>
              <w:right w:w="40" w:type="dxa"/>
            </w:tcMar>
            <w:vAlign w:val="center"/>
          </w:tcPr>
          <w:p w:rsidR="00F25A54" w:rsidRDefault="00822B27" w:rsidP="001463BD">
            <w:pPr>
              <w:spacing w:line="360" w:lineRule="auto"/>
              <w:jc w:val="center"/>
            </w:pPr>
            <w:r>
              <w:rPr>
                <w:sz w:val="18"/>
              </w:rPr>
              <w:t>1</w:t>
            </w:r>
          </w:p>
        </w:tc>
        <w:tc>
          <w:tcPr>
            <w:tcW w:w="1422" w:type="dxa"/>
            <w:tcMar>
              <w:top w:w="40" w:type="dxa"/>
              <w:left w:w="40" w:type="dxa"/>
              <w:bottom w:w="40" w:type="dxa"/>
              <w:right w:w="40" w:type="dxa"/>
            </w:tcMar>
            <w:vAlign w:val="center"/>
          </w:tcPr>
          <w:p w:rsidR="00F25A54" w:rsidRDefault="00822B27" w:rsidP="001463BD">
            <w:pPr>
              <w:spacing w:line="360" w:lineRule="auto"/>
              <w:jc w:val="center"/>
            </w:pPr>
            <w:r>
              <w:rPr>
                <w:sz w:val="18"/>
              </w:rPr>
              <w:t>Gerenciamento inadequado de resíduos da execução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Resíduos, embalagens, sobras de concreto, alvenaria, tubulações, componentes ou materiais diversos são segregados, transportados ou destinados irregularmente.</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0"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135"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Segregar, acondicionar, transportar e destinar conforme CONAMA nº 307/2002, Lei Municipal nº 1.984/2008 e normas aplicáveis.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Recolher, regularizar a destinação e reparar eventual dano ambiental.</w:t>
            </w:r>
          </w:p>
        </w:tc>
      </w:tr>
      <w:tr w:rsidR="00F25A54" w:rsidTr="0055655B">
        <w:trPr>
          <w:cantSplit/>
        </w:trPr>
        <w:tc>
          <w:tcPr>
            <w:tcW w:w="421" w:type="dxa"/>
            <w:tcMar>
              <w:top w:w="40" w:type="dxa"/>
              <w:left w:w="40" w:type="dxa"/>
              <w:bottom w:w="40" w:type="dxa"/>
              <w:right w:w="40" w:type="dxa"/>
            </w:tcMar>
            <w:vAlign w:val="center"/>
          </w:tcPr>
          <w:p w:rsidR="00F25A54" w:rsidRDefault="00822B27" w:rsidP="001463BD">
            <w:pPr>
              <w:spacing w:line="360" w:lineRule="auto"/>
              <w:jc w:val="center"/>
            </w:pPr>
            <w:r>
              <w:rPr>
                <w:sz w:val="18"/>
              </w:rPr>
              <w:t>2</w:t>
            </w:r>
          </w:p>
        </w:tc>
        <w:tc>
          <w:tcPr>
            <w:tcW w:w="1422" w:type="dxa"/>
            <w:tcMar>
              <w:top w:w="40" w:type="dxa"/>
              <w:left w:w="40" w:type="dxa"/>
              <w:bottom w:w="40" w:type="dxa"/>
              <w:right w:w="40" w:type="dxa"/>
            </w:tcMar>
            <w:vAlign w:val="center"/>
          </w:tcPr>
          <w:p w:rsidR="00F25A54" w:rsidRDefault="00822B27" w:rsidP="001463BD">
            <w:pPr>
              <w:spacing w:line="360" w:lineRule="auto"/>
              <w:jc w:val="center"/>
            </w:pPr>
            <w:r>
              <w:rPr>
                <w:sz w:val="18"/>
              </w:rPr>
              <w:t>Derramamento de óleos, combustíveis ou produtos químicos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Vazamento ou descarte indevido contamina solo, drenagem ou áreas adjacentes.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0"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5"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Armazenamento seguro, recipientes adequados, contenção e manuseio conforme recomendações aplicáveis.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Conter imediatamente, recolher, destinar corretamente e promover a remediação necessária.</w:t>
            </w:r>
          </w:p>
        </w:tc>
      </w:tr>
      <w:tr w:rsidR="00F25A54" w:rsidTr="0055655B">
        <w:trPr>
          <w:cantSplit/>
        </w:trPr>
        <w:tc>
          <w:tcPr>
            <w:tcW w:w="421" w:type="dxa"/>
            <w:tcMar>
              <w:top w:w="40" w:type="dxa"/>
              <w:left w:w="40" w:type="dxa"/>
              <w:bottom w:w="40" w:type="dxa"/>
              <w:right w:w="40" w:type="dxa"/>
            </w:tcMar>
            <w:vAlign w:val="center"/>
          </w:tcPr>
          <w:p w:rsidR="00F25A54" w:rsidRDefault="00822B27" w:rsidP="001463BD">
            <w:pPr>
              <w:spacing w:line="360" w:lineRule="auto"/>
              <w:jc w:val="center"/>
            </w:pPr>
            <w:r>
              <w:rPr>
                <w:sz w:val="18"/>
              </w:rPr>
              <w:t>3</w:t>
            </w:r>
          </w:p>
        </w:tc>
        <w:tc>
          <w:tcPr>
            <w:tcW w:w="1422" w:type="dxa"/>
            <w:tcMar>
              <w:top w:w="40" w:type="dxa"/>
              <w:left w:w="40" w:type="dxa"/>
              <w:bottom w:w="40" w:type="dxa"/>
              <w:right w:w="40" w:type="dxa"/>
            </w:tcMar>
            <w:vAlign w:val="center"/>
          </w:tcPr>
          <w:p w:rsidR="00F25A54" w:rsidRDefault="00822B27" w:rsidP="001463BD">
            <w:pPr>
              <w:spacing w:line="360" w:lineRule="auto"/>
              <w:jc w:val="center"/>
            </w:pPr>
            <w:r>
              <w:rPr>
                <w:sz w:val="18"/>
              </w:rPr>
              <w:t>Emissão excessiva de poeira ou ruído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Métodos executivos, movimentação de solo, máquinas ou equipamentos produzem impacto além do necessário sobre o entorno e os equipamentos públicos próximos.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0"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135"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Planejar horários, manter equipamentos e adotar técnicas de redução de emissão.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Reprogramar a atividade e reforçar as medidas de controle.</w:t>
            </w:r>
          </w:p>
        </w:tc>
      </w:tr>
      <w:tr w:rsidR="00F25A54" w:rsidTr="0055655B">
        <w:trPr>
          <w:cantSplit/>
        </w:trPr>
        <w:tc>
          <w:tcPr>
            <w:tcW w:w="421" w:type="dxa"/>
            <w:tcMar>
              <w:top w:w="40" w:type="dxa"/>
              <w:left w:w="40" w:type="dxa"/>
              <w:bottom w:w="40" w:type="dxa"/>
              <w:right w:w="40" w:type="dxa"/>
            </w:tcMar>
            <w:vAlign w:val="center"/>
          </w:tcPr>
          <w:p w:rsidR="00F25A54" w:rsidRDefault="001463BD" w:rsidP="001463BD">
            <w:pPr>
              <w:spacing w:line="360" w:lineRule="auto"/>
              <w:jc w:val="center"/>
            </w:pPr>
            <w:r>
              <w:t>4</w:t>
            </w:r>
          </w:p>
        </w:tc>
        <w:tc>
          <w:tcPr>
            <w:tcW w:w="1422" w:type="dxa"/>
            <w:tcMar>
              <w:top w:w="40" w:type="dxa"/>
              <w:left w:w="40" w:type="dxa"/>
              <w:bottom w:w="40" w:type="dxa"/>
              <w:right w:w="40" w:type="dxa"/>
            </w:tcMar>
            <w:vAlign w:val="center"/>
          </w:tcPr>
          <w:p w:rsidR="00F25A54" w:rsidRDefault="00822B27" w:rsidP="001463BD">
            <w:pPr>
              <w:spacing w:line="360" w:lineRule="auto"/>
              <w:jc w:val="center"/>
            </w:pPr>
            <w:r>
              <w:rPr>
                <w:sz w:val="18"/>
              </w:rPr>
              <w:t>Erosão, carreamento de sedimentos ou manejo inadequado do solo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Movimentação de solo, escavações ou drenagem executadas sem controle provocam erosão, carreamento de material ou interferência indevida em áreas adjacentes.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0"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135"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984" w:type="dxa"/>
            <w:tcMar>
              <w:top w:w="40" w:type="dxa"/>
              <w:left w:w="40" w:type="dxa"/>
              <w:bottom w:w="40" w:type="dxa"/>
              <w:right w:w="40" w:type="dxa"/>
            </w:tcMar>
            <w:vAlign w:val="center"/>
          </w:tcPr>
          <w:p w:rsidR="00F25A54" w:rsidRDefault="00822B27" w:rsidP="001463BD">
            <w:pPr>
              <w:spacing w:line="360" w:lineRule="auto"/>
              <w:jc w:val="center"/>
            </w:pPr>
            <w:r>
              <w:rPr>
                <w:sz w:val="18"/>
              </w:rPr>
              <w:t>Planejar escavações e terraplenagem, proteger solo exposto e controlar escoamento e sedimentos durante a execução.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Conter o processo, recompor áreas afetadas, remover sedimentos e adotar medidas corretivas de drenagem e proteção.</w:t>
            </w:r>
          </w:p>
        </w:tc>
      </w:tr>
    </w:tbl>
    <w:p w:rsidR="00F25A54" w:rsidRDefault="0055655B" w:rsidP="001463BD">
      <w:pPr>
        <w:keepNext/>
        <w:spacing w:after="0" w:line="360" w:lineRule="auto"/>
        <w:jc w:val="both"/>
        <w:rPr>
          <w:b/>
        </w:rPr>
      </w:pPr>
      <w:r>
        <w:rPr>
          <w:b/>
        </w:rPr>
        <w:t>2</w:t>
      </w:r>
      <w:r w:rsidR="00822B27">
        <w:rPr>
          <w:b/>
        </w:rPr>
        <w:t>.4 Riscos Legais, Regulatórios e Administrativos:</w:t>
      </w:r>
    </w:p>
    <w:tbl>
      <w:tblPr>
        <w:tblStyle w:val="Tabelacomgrade"/>
        <w:tblW w:w="11199" w:type="dxa"/>
        <w:tblInd w:w="-1281" w:type="dxa"/>
        <w:tblLayout w:type="fixed"/>
        <w:tblLook w:val="04A0" w:firstRow="1" w:lastRow="0" w:firstColumn="1" w:lastColumn="0" w:noHBand="0" w:noVBand="1"/>
      </w:tblPr>
      <w:tblGrid>
        <w:gridCol w:w="425"/>
        <w:gridCol w:w="1418"/>
        <w:gridCol w:w="2835"/>
        <w:gridCol w:w="567"/>
        <w:gridCol w:w="850"/>
        <w:gridCol w:w="1277"/>
        <w:gridCol w:w="1842"/>
        <w:gridCol w:w="1985"/>
      </w:tblGrid>
      <w:tr w:rsidR="00F25A54" w:rsidTr="0055655B">
        <w:trPr>
          <w:cantSplit/>
          <w:tblHeader/>
        </w:trPr>
        <w:tc>
          <w:tcPr>
            <w:tcW w:w="425" w:type="dxa"/>
            <w:tcMar>
              <w:top w:w="40" w:type="dxa"/>
              <w:left w:w="40" w:type="dxa"/>
              <w:bottom w:w="40" w:type="dxa"/>
              <w:right w:w="40" w:type="dxa"/>
            </w:tcMar>
            <w:vAlign w:val="center"/>
          </w:tcPr>
          <w:p w:rsidR="00F25A54" w:rsidRDefault="00822B27" w:rsidP="001463BD">
            <w:pPr>
              <w:spacing w:line="360" w:lineRule="auto"/>
              <w:jc w:val="center"/>
            </w:pPr>
            <w:r>
              <w:rPr>
                <w:b/>
                <w:sz w:val="18"/>
              </w:rPr>
              <w:t>Nº</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b/>
                <w:sz w:val="18"/>
              </w:rPr>
              <w:t>Risco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b/>
                <w:sz w:val="18"/>
              </w:rPr>
              <w:t>Descrição</w:t>
            </w:r>
          </w:p>
        </w:tc>
        <w:tc>
          <w:tcPr>
            <w:tcW w:w="567" w:type="dxa"/>
            <w:tcMar>
              <w:top w:w="40" w:type="dxa"/>
              <w:left w:w="40" w:type="dxa"/>
              <w:bottom w:w="40" w:type="dxa"/>
              <w:right w:w="40" w:type="dxa"/>
            </w:tcMar>
            <w:vAlign w:val="center"/>
          </w:tcPr>
          <w:p w:rsidR="00F25A54" w:rsidRDefault="00822B27" w:rsidP="001463BD">
            <w:pPr>
              <w:spacing w:line="360" w:lineRule="auto"/>
              <w:jc w:val="center"/>
            </w:pPr>
            <w:proofErr w:type="spellStart"/>
            <w:r>
              <w:rPr>
                <w:b/>
                <w:sz w:val="18"/>
              </w:rPr>
              <w:t>Prob</w:t>
            </w:r>
            <w:proofErr w:type="spellEnd"/>
            <w:r>
              <w:rPr>
                <w:b/>
                <w:sz w:val="18"/>
              </w:rPr>
              <w:t>.</w:t>
            </w:r>
          </w:p>
        </w:tc>
        <w:tc>
          <w:tcPr>
            <w:tcW w:w="850" w:type="dxa"/>
            <w:tcMar>
              <w:top w:w="40" w:type="dxa"/>
              <w:left w:w="40" w:type="dxa"/>
              <w:bottom w:w="40" w:type="dxa"/>
              <w:right w:w="40" w:type="dxa"/>
            </w:tcMar>
            <w:vAlign w:val="center"/>
          </w:tcPr>
          <w:p w:rsidR="00F25A54" w:rsidRDefault="00822B27" w:rsidP="001463BD">
            <w:pPr>
              <w:spacing w:line="360" w:lineRule="auto"/>
              <w:jc w:val="center"/>
            </w:pPr>
            <w:r>
              <w:rPr>
                <w:b/>
                <w:sz w:val="18"/>
              </w:rPr>
              <w:t>Impacto</w:t>
            </w:r>
          </w:p>
        </w:tc>
        <w:tc>
          <w:tcPr>
            <w:tcW w:w="1277" w:type="dxa"/>
            <w:tcMar>
              <w:top w:w="40" w:type="dxa"/>
              <w:left w:w="40" w:type="dxa"/>
              <w:bottom w:w="40" w:type="dxa"/>
              <w:right w:w="40" w:type="dxa"/>
            </w:tcMar>
            <w:vAlign w:val="center"/>
          </w:tcPr>
          <w:p w:rsidR="00F25A54" w:rsidRDefault="00822B27" w:rsidP="001463BD">
            <w:pPr>
              <w:spacing w:line="360" w:lineRule="auto"/>
              <w:jc w:val="center"/>
            </w:pPr>
            <w:r>
              <w:rPr>
                <w:b/>
                <w:sz w:val="18"/>
              </w:rPr>
              <w:t>Responsável</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b/>
                <w:sz w:val="18"/>
              </w:rPr>
              <w:t>Medidas de</w:t>
            </w:r>
            <w:r>
              <w:br/>
            </w:r>
            <w:r>
              <w:rPr>
                <w:b/>
                <w:sz w:val="18"/>
              </w:rPr>
              <w:t>mitigação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b/>
                <w:sz w:val="18"/>
              </w:rPr>
              <w:t>Plano de</w:t>
            </w:r>
            <w:r>
              <w:br/>
            </w:r>
            <w:r>
              <w:rPr>
                <w:b/>
                <w:sz w:val="18"/>
              </w:rPr>
              <w:t>contingência</w:t>
            </w:r>
          </w:p>
        </w:tc>
      </w:tr>
      <w:tr w:rsidR="00F25A54" w:rsidTr="0055655B">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1</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Ausência ou irregularidade de ART/RRT</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Início ou continuidade de atividade sem registro de responsabilidade técnica exigível.</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0"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277"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sz w:val="18"/>
              </w:rPr>
              <w:t>Exigir ART/RRT antes da Ordem de Início e acompanhar atualização quando necessária.</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Impedir ou suspender a atividade até a regularização.</w:t>
            </w:r>
          </w:p>
        </w:tc>
      </w:tr>
      <w:tr w:rsidR="00822B27" w:rsidTr="0055655B">
        <w:trPr>
          <w:cantSplit/>
        </w:trPr>
        <w:tc>
          <w:tcPr>
            <w:tcW w:w="425" w:type="dxa"/>
            <w:tcMar>
              <w:top w:w="40" w:type="dxa"/>
              <w:left w:w="40" w:type="dxa"/>
              <w:bottom w:w="40" w:type="dxa"/>
              <w:right w:w="40" w:type="dxa"/>
            </w:tcMar>
            <w:vAlign w:val="center"/>
          </w:tcPr>
          <w:p w:rsidR="00822B27" w:rsidRDefault="00822B27" w:rsidP="00822B27">
            <w:pPr>
              <w:spacing w:line="360" w:lineRule="auto"/>
              <w:jc w:val="center"/>
            </w:pPr>
            <w:r>
              <w:rPr>
                <w:sz w:val="18"/>
              </w:rPr>
              <w:t>2</w:t>
            </w:r>
          </w:p>
        </w:tc>
        <w:tc>
          <w:tcPr>
            <w:tcW w:w="1418" w:type="dxa"/>
            <w:tcMar>
              <w:top w:w="40" w:type="dxa"/>
              <w:left w:w="40" w:type="dxa"/>
              <w:bottom w:w="40" w:type="dxa"/>
              <w:right w:w="40" w:type="dxa"/>
            </w:tcMar>
            <w:vAlign w:val="center"/>
          </w:tcPr>
          <w:p w:rsidR="00822B27" w:rsidRDefault="00822B27" w:rsidP="00822B27">
            <w:pPr>
              <w:spacing w:line="360" w:lineRule="auto"/>
              <w:jc w:val="center"/>
            </w:pPr>
            <w:r>
              <w:rPr>
                <w:sz w:val="18"/>
              </w:rPr>
              <w:t>Irregularidade trabalhista, previdenciária ou cadastral</w:t>
            </w:r>
          </w:p>
        </w:tc>
        <w:tc>
          <w:tcPr>
            <w:tcW w:w="2835" w:type="dxa"/>
            <w:tcMar>
              <w:top w:w="40" w:type="dxa"/>
              <w:left w:w="40" w:type="dxa"/>
              <w:bottom w:w="40" w:type="dxa"/>
              <w:right w:w="40" w:type="dxa"/>
            </w:tcMar>
            <w:vAlign w:val="center"/>
          </w:tcPr>
          <w:p w:rsidR="00822B27" w:rsidRDefault="00822B27" w:rsidP="00822B27">
            <w:pPr>
              <w:spacing w:line="360" w:lineRule="auto"/>
              <w:jc w:val="center"/>
            </w:pPr>
            <w:r>
              <w:rPr>
                <w:sz w:val="18"/>
              </w:rPr>
              <w:t>Descumprimento superveniente de obrigação legal ou ausência de CNO ou registro legalmente exigível sob responsabilidade da Contratada.</w:t>
            </w:r>
          </w:p>
        </w:tc>
        <w:tc>
          <w:tcPr>
            <w:tcW w:w="567" w:type="dxa"/>
            <w:tcMar>
              <w:top w:w="40" w:type="dxa"/>
              <w:left w:w="40" w:type="dxa"/>
              <w:bottom w:w="40" w:type="dxa"/>
              <w:right w:w="40" w:type="dxa"/>
            </w:tcMar>
            <w:vAlign w:val="center"/>
          </w:tcPr>
          <w:p w:rsidR="00822B27" w:rsidRDefault="00822B27" w:rsidP="00822B27">
            <w:pPr>
              <w:spacing w:line="360" w:lineRule="auto"/>
              <w:jc w:val="center"/>
            </w:pPr>
            <w:r>
              <w:rPr>
                <w:sz w:val="18"/>
              </w:rPr>
              <w:t>Baixa</w:t>
            </w:r>
          </w:p>
        </w:tc>
        <w:tc>
          <w:tcPr>
            <w:tcW w:w="850" w:type="dxa"/>
            <w:tcMar>
              <w:top w:w="40" w:type="dxa"/>
              <w:left w:w="40" w:type="dxa"/>
              <w:bottom w:w="40" w:type="dxa"/>
              <w:right w:w="40" w:type="dxa"/>
            </w:tcMar>
            <w:vAlign w:val="center"/>
          </w:tcPr>
          <w:p w:rsidR="00822B27" w:rsidRDefault="00822B27" w:rsidP="00822B27">
            <w:pPr>
              <w:spacing w:line="360" w:lineRule="auto"/>
              <w:jc w:val="center"/>
            </w:pPr>
            <w:r>
              <w:rPr>
                <w:sz w:val="18"/>
              </w:rPr>
              <w:t>Alto</w:t>
            </w:r>
          </w:p>
        </w:tc>
        <w:tc>
          <w:tcPr>
            <w:tcW w:w="1277" w:type="dxa"/>
            <w:tcMar>
              <w:top w:w="40" w:type="dxa"/>
              <w:left w:w="40" w:type="dxa"/>
              <w:bottom w:w="40" w:type="dxa"/>
              <w:right w:w="40" w:type="dxa"/>
            </w:tcMar>
            <w:vAlign w:val="center"/>
          </w:tcPr>
          <w:p w:rsidR="00822B27" w:rsidRDefault="00822B27" w:rsidP="00822B27">
            <w:pPr>
              <w:spacing w:line="360" w:lineRule="auto"/>
              <w:jc w:val="center"/>
            </w:pPr>
            <w:r>
              <w:rPr>
                <w:sz w:val="18"/>
              </w:rPr>
              <w:t>Contratada</w:t>
            </w:r>
          </w:p>
        </w:tc>
        <w:tc>
          <w:tcPr>
            <w:tcW w:w="1842" w:type="dxa"/>
            <w:tcMar>
              <w:top w:w="40" w:type="dxa"/>
              <w:left w:w="40" w:type="dxa"/>
              <w:bottom w:w="40" w:type="dxa"/>
              <w:right w:w="40" w:type="dxa"/>
            </w:tcMar>
            <w:vAlign w:val="center"/>
          </w:tcPr>
          <w:p w:rsidR="00822B27" w:rsidRDefault="00822B27" w:rsidP="00822B27">
            <w:pPr>
              <w:spacing w:line="360" w:lineRule="auto"/>
              <w:jc w:val="center"/>
            </w:pPr>
            <w:r>
              <w:rPr>
                <w:sz w:val="18"/>
              </w:rPr>
              <w:t>Manter regularidade e verificar previamente as obrigações cadastrais aplicáveis.</w:t>
            </w:r>
          </w:p>
        </w:tc>
        <w:tc>
          <w:tcPr>
            <w:tcW w:w="1985" w:type="dxa"/>
            <w:tcMar>
              <w:top w:w="40" w:type="dxa"/>
              <w:left w:w="40" w:type="dxa"/>
              <w:bottom w:w="40" w:type="dxa"/>
              <w:right w:w="40" w:type="dxa"/>
            </w:tcMar>
            <w:vAlign w:val="center"/>
          </w:tcPr>
          <w:p w:rsidR="00822B27" w:rsidRDefault="00822B27" w:rsidP="00822B27">
            <w:pPr>
              <w:spacing w:line="360" w:lineRule="auto"/>
              <w:jc w:val="center"/>
            </w:pPr>
            <w:r>
              <w:rPr>
                <w:sz w:val="18"/>
              </w:rPr>
              <w:t>Notificar para regularização e adotar as medidas contratuais legalmente cabíveis.</w:t>
            </w:r>
          </w:p>
        </w:tc>
      </w:tr>
      <w:tr w:rsidR="00822B27" w:rsidTr="0055655B">
        <w:trPr>
          <w:cantSplit/>
        </w:trPr>
        <w:tc>
          <w:tcPr>
            <w:tcW w:w="425" w:type="dxa"/>
            <w:tcMar>
              <w:top w:w="40" w:type="dxa"/>
              <w:left w:w="40" w:type="dxa"/>
              <w:bottom w:w="40" w:type="dxa"/>
              <w:right w:w="40" w:type="dxa"/>
            </w:tcMar>
            <w:vAlign w:val="center"/>
          </w:tcPr>
          <w:p w:rsidR="00822B27" w:rsidRDefault="00822B27" w:rsidP="00822B27">
            <w:pPr>
              <w:spacing w:line="360" w:lineRule="auto"/>
              <w:jc w:val="center"/>
            </w:pPr>
            <w:r>
              <w:rPr>
                <w:sz w:val="18"/>
              </w:rPr>
              <w:t>3</w:t>
            </w:r>
          </w:p>
        </w:tc>
        <w:tc>
          <w:tcPr>
            <w:tcW w:w="1418" w:type="dxa"/>
            <w:tcMar>
              <w:top w:w="40" w:type="dxa"/>
              <w:left w:w="40" w:type="dxa"/>
              <w:bottom w:w="40" w:type="dxa"/>
              <w:right w:w="40" w:type="dxa"/>
            </w:tcMar>
            <w:vAlign w:val="center"/>
          </w:tcPr>
          <w:p w:rsidR="00822B27" w:rsidRDefault="00822B27" w:rsidP="00822B27">
            <w:pPr>
              <w:spacing w:line="360" w:lineRule="auto"/>
              <w:jc w:val="center"/>
            </w:pPr>
            <w:r>
              <w:rPr>
                <w:sz w:val="18"/>
              </w:rPr>
              <w:t>Documentação de segurança e saúde insuficiente</w:t>
            </w:r>
          </w:p>
        </w:tc>
        <w:tc>
          <w:tcPr>
            <w:tcW w:w="2835" w:type="dxa"/>
            <w:tcMar>
              <w:top w:w="40" w:type="dxa"/>
              <w:left w:w="40" w:type="dxa"/>
              <w:bottom w:w="40" w:type="dxa"/>
              <w:right w:w="40" w:type="dxa"/>
            </w:tcMar>
            <w:vAlign w:val="center"/>
          </w:tcPr>
          <w:p w:rsidR="00822B27" w:rsidRDefault="00822B27" w:rsidP="00822B27">
            <w:pPr>
              <w:spacing w:line="360" w:lineRule="auto"/>
              <w:jc w:val="center"/>
            </w:pPr>
            <w:r>
              <w:rPr>
                <w:sz w:val="18"/>
              </w:rPr>
              <w:t>Falta de capacitações, exames, procedimentos ou registros exigidos para as atividades executadas.</w:t>
            </w:r>
          </w:p>
        </w:tc>
        <w:tc>
          <w:tcPr>
            <w:tcW w:w="567" w:type="dxa"/>
            <w:tcMar>
              <w:top w:w="40" w:type="dxa"/>
              <w:left w:w="40" w:type="dxa"/>
              <w:bottom w:w="40" w:type="dxa"/>
              <w:right w:w="40" w:type="dxa"/>
            </w:tcMar>
            <w:vAlign w:val="center"/>
          </w:tcPr>
          <w:p w:rsidR="00822B27" w:rsidRDefault="00822B27" w:rsidP="00822B27">
            <w:pPr>
              <w:spacing w:line="360" w:lineRule="auto"/>
              <w:jc w:val="center"/>
            </w:pPr>
            <w:r>
              <w:rPr>
                <w:sz w:val="18"/>
              </w:rPr>
              <w:t>Baixa</w:t>
            </w:r>
          </w:p>
        </w:tc>
        <w:tc>
          <w:tcPr>
            <w:tcW w:w="850" w:type="dxa"/>
            <w:tcMar>
              <w:top w:w="40" w:type="dxa"/>
              <w:left w:w="40" w:type="dxa"/>
              <w:bottom w:w="40" w:type="dxa"/>
              <w:right w:w="40" w:type="dxa"/>
            </w:tcMar>
            <w:vAlign w:val="center"/>
          </w:tcPr>
          <w:p w:rsidR="00822B27" w:rsidRDefault="00822B27" w:rsidP="00822B27">
            <w:pPr>
              <w:spacing w:line="360" w:lineRule="auto"/>
              <w:jc w:val="center"/>
            </w:pPr>
            <w:r>
              <w:rPr>
                <w:sz w:val="18"/>
              </w:rPr>
              <w:t>Alto</w:t>
            </w:r>
          </w:p>
        </w:tc>
        <w:tc>
          <w:tcPr>
            <w:tcW w:w="1277" w:type="dxa"/>
            <w:tcMar>
              <w:top w:w="40" w:type="dxa"/>
              <w:left w:w="40" w:type="dxa"/>
              <w:bottom w:w="40" w:type="dxa"/>
              <w:right w:w="40" w:type="dxa"/>
            </w:tcMar>
            <w:vAlign w:val="center"/>
          </w:tcPr>
          <w:p w:rsidR="00822B27" w:rsidRDefault="00822B27" w:rsidP="00822B27">
            <w:pPr>
              <w:spacing w:line="360" w:lineRule="auto"/>
              <w:jc w:val="center"/>
            </w:pPr>
            <w:r>
              <w:rPr>
                <w:sz w:val="18"/>
              </w:rPr>
              <w:t>Contratada</w:t>
            </w:r>
          </w:p>
        </w:tc>
        <w:tc>
          <w:tcPr>
            <w:tcW w:w="1842" w:type="dxa"/>
            <w:tcMar>
              <w:top w:w="40" w:type="dxa"/>
              <w:left w:w="40" w:type="dxa"/>
              <w:bottom w:w="40" w:type="dxa"/>
              <w:right w:w="40" w:type="dxa"/>
            </w:tcMar>
            <w:vAlign w:val="center"/>
          </w:tcPr>
          <w:p w:rsidR="00822B27" w:rsidRDefault="00822B27" w:rsidP="00822B27">
            <w:pPr>
              <w:spacing w:line="360" w:lineRule="auto"/>
              <w:jc w:val="center"/>
            </w:pPr>
            <w:r>
              <w:rPr>
                <w:sz w:val="18"/>
              </w:rPr>
              <w:t>Verificação prévia e manutenção da documentação aplicável durante a execução.</w:t>
            </w:r>
          </w:p>
        </w:tc>
        <w:tc>
          <w:tcPr>
            <w:tcW w:w="1985" w:type="dxa"/>
            <w:tcMar>
              <w:top w:w="40" w:type="dxa"/>
              <w:left w:w="40" w:type="dxa"/>
              <w:bottom w:w="40" w:type="dxa"/>
              <w:right w:w="40" w:type="dxa"/>
            </w:tcMar>
            <w:vAlign w:val="center"/>
          </w:tcPr>
          <w:p w:rsidR="00822B27" w:rsidRDefault="00822B27" w:rsidP="00822B27">
            <w:pPr>
              <w:spacing w:line="360" w:lineRule="auto"/>
              <w:jc w:val="center"/>
            </w:pPr>
            <w:r>
              <w:rPr>
                <w:sz w:val="18"/>
              </w:rPr>
              <w:t>Suspender a atividade específica e exigir regularização antes da retomada.</w:t>
            </w:r>
          </w:p>
        </w:tc>
      </w:tr>
      <w:tr w:rsidR="00822B27" w:rsidTr="0055655B">
        <w:trPr>
          <w:cantSplit/>
        </w:trPr>
        <w:tc>
          <w:tcPr>
            <w:tcW w:w="425" w:type="dxa"/>
            <w:tcMar>
              <w:top w:w="40" w:type="dxa"/>
              <w:left w:w="40" w:type="dxa"/>
              <w:bottom w:w="40" w:type="dxa"/>
              <w:right w:w="40" w:type="dxa"/>
            </w:tcMar>
            <w:vAlign w:val="center"/>
          </w:tcPr>
          <w:p w:rsidR="00822B27" w:rsidRDefault="00822B27" w:rsidP="00822B27">
            <w:pPr>
              <w:spacing w:line="360" w:lineRule="auto"/>
              <w:jc w:val="center"/>
            </w:pPr>
            <w:r>
              <w:rPr>
                <w:sz w:val="18"/>
              </w:rPr>
              <w:t>4</w:t>
            </w:r>
          </w:p>
        </w:tc>
        <w:tc>
          <w:tcPr>
            <w:tcW w:w="1418" w:type="dxa"/>
            <w:tcMar>
              <w:top w:w="40" w:type="dxa"/>
              <w:left w:w="40" w:type="dxa"/>
              <w:bottom w:w="40" w:type="dxa"/>
              <w:right w:w="40" w:type="dxa"/>
            </w:tcMar>
            <w:vAlign w:val="center"/>
          </w:tcPr>
          <w:p w:rsidR="00822B27" w:rsidRDefault="00822B27" w:rsidP="00822B27">
            <w:pPr>
              <w:spacing w:line="360" w:lineRule="auto"/>
              <w:jc w:val="center"/>
            </w:pPr>
            <w:r>
              <w:rPr>
                <w:sz w:val="18"/>
              </w:rPr>
              <w:t>Subcontratação não autorizada ou incompatível</w:t>
            </w:r>
          </w:p>
        </w:tc>
        <w:tc>
          <w:tcPr>
            <w:tcW w:w="2835" w:type="dxa"/>
            <w:tcMar>
              <w:top w:w="40" w:type="dxa"/>
              <w:left w:w="40" w:type="dxa"/>
              <w:bottom w:w="40" w:type="dxa"/>
              <w:right w:w="40" w:type="dxa"/>
            </w:tcMar>
            <w:vAlign w:val="center"/>
          </w:tcPr>
          <w:p w:rsidR="00822B27" w:rsidRDefault="00822B27" w:rsidP="00822B27">
            <w:pPr>
              <w:spacing w:line="360" w:lineRule="auto"/>
              <w:jc w:val="center"/>
            </w:pPr>
            <w:r>
              <w:rPr>
                <w:sz w:val="18"/>
              </w:rPr>
              <w:t>Subcontratação ocorre sem autorização, sem capacidade técnica do subcontratado ou alcança parcela vedada.</w:t>
            </w:r>
          </w:p>
        </w:tc>
        <w:tc>
          <w:tcPr>
            <w:tcW w:w="567" w:type="dxa"/>
            <w:tcMar>
              <w:top w:w="40" w:type="dxa"/>
              <w:left w:w="40" w:type="dxa"/>
              <w:bottom w:w="40" w:type="dxa"/>
              <w:right w:w="40" w:type="dxa"/>
            </w:tcMar>
            <w:vAlign w:val="center"/>
          </w:tcPr>
          <w:p w:rsidR="00822B27" w:rsidRDefault="00822B27" w:rsidP="00822B27">
            <w:pPr>
              <w:spacing w:line="360" w:lineRule="auto"/>
              <w:jc w:val="center"/>
            </w:pPr>
            <w:r>
              <w:rPr>
                <w:sz w:val="18"/>
              </w:rPr>
              <w:t>Baixa</w:t>
            </w:r>
          </w:p>
        </w:tc>
        <w:tc>
          <w:tcPr>
            <w:tcW w:w="850" w:type="dxa"/>
            <w:tcMar>
              <w:top w:w="40" w:type="dxa"/>
              <w:left w:w="40" w:type="dxa"/>
              <w:bottom w:w="40" w:type="dxa"/>
              <w:right w:w="40" w:type="dxa"/>
            </w:tcMar>
            <w:vAlign w:val="center"/>
          </w:tcPr>
          <w:p w:rsidR="00822B27" w:rsidRDefault="00822B27" w:rsidP="00822B27">
            <w:pPr>
              <w:spacing w:line="360" w:lineRule="auto"/>
              <w:jc w:val="center"/>
            </w:pPr>
            <w:r>
              <w:rPr>
                <w:sz w:val="18"/>
              </w:rPr>
              <w:t>Alto</w:t>
            </w:r>
          </w:p>
        </w:tc>
        <w:tc>
          <w:tcPr>
            <w:tcW w:w="1277" w:type="dxa"/>
            <w:tcMar>
              <w:top w:w="40" w:type="dxa"/>
              <w:left w:w="40" w:type="dxa"/>
              <w:bottom w:w="40" w:type="dxa"/>
              <w:right w:w="40" w:type="dxa"/>
            </w:tcMar>
            <w:vAlign w:val="center"/>
          </w:tcPr>
          <w:p w:rsidR="00822B27" w:rsidRDefault="00822B27" w:rsidP="00822B27">
            <w:pPr>
              <w:spacing w:line="360" w:lineRule="auto"/>
              <w:jc w:val="center"/>
            </w:pPr>
            <w:r>
              <w:rPr>
                <w:sz w:val="18"/>
              </w:rPr>
              <w:t>Contratada</w:t>
            </w:r>
          </w:p>
        </w:tc>
        <w:tc>
          <w:tcPr>
            <w:tcW w:w="1842" w:type="dxa"/>
            <w:tcMar>
              <w:top w:w="40" w:type="dxa"/>
              <w:left w:w="40" w:type="dxa"/>
              <w:bottom w:w="40" w:type="dxa"/>
              <w:right w:w="40" w:type="dxa"/>
            </w:tcMar>
            <w:vAlign w:val="center"/>
          </w:tcPr>
          <w:p w:rsidR="00822B27" w:rsidRDefault="00822B27" w:rsidP="00822B27">
            <w:pPr>
              <w:spacing w:line="360" w:lineRule="auto"/>
              <w:jc w:val="center"/>
            </w:pPr>
            <w:r>
              <w:rPr>
                <w:sz w:val="18"/>
              </w:rPr>
              <w:t>Submeter previamente a subcontratação e observar as limitações do Termo de Referência e do Edital.</w:t>
            </w:r>
          </w:p>
        </w:tc>
        <w:tc>
          <w:tcPr>
            <w:tcW w:w="1985" w:type="dxa"/>
            <w:tcMar>
              <w:top w:w="40" w:type="dxa"/>
              <w:left w:w="40" w:type="dxa"/>
              <w:bottom w:w="40" w:type="dxa"/>
              <w:right w:w="40" w:type="dxa"/>
            </w:tcMar>
            <w:vAlign w:val="center"/>
          </w:tcPr>
          <w:p w:rsidR="00822B27" w:rsidRDefault="00822B27" w:rsidP="00822B27">
            <w:pPr>
              <w:spacing w:line="360" w:lineRule="auto"/>
              <w:jc w:val="center"/>
            </w:pPr>
            <w:r>
              <w:rPr>
                <w:sz w:val="18"/>
              </w:rPr>
              <w:t>Determinar cessação ou regularização e aplicar as medidas contratuais cabíveis.</w:t>
            </w:r>
          </w:p>
        </w:tc>
      </w:tr>
      <w:tr w:rsidR="00822B27" w:rsidTr="0055655B">
        <w:trPr>
          <w:cantSplit/>
        </w:trPr>
        <w:tc>
          <w:tcPr>
            <w:tcW w:w="425" w:type="dxa"/>
            <w:tcMar>
              <w:top w:w="40" w:type="dxa"/>
              <w:left w:w="40" w:type="dxa"/>
              <w:bottom w:w="40" w:type="dxa"/>
              <w:right w:w="40" w:type="dxa"/>
            </w:tcMar>
            <w:vAlign w:val="center"/>
          </w:tcPr>
          <w:p w:rsidR="00822B27" w:rsidRDefault="00822B27" w:rsidP="00822B27">
            <w:pPr>
              <w:spacing w:line="360" w:lineRule="auto"/>
              <w:jc w:val="center"/>
            </w:pPr>
            <w:r>
              <w:rPr>
                <w:sz w:val="18"/>
              </w:rPr>
              <w:t>5</w:t>
            </w:r>
          </w:p>
        </w:tc>
        <w:tc>
          <w:tcPr>
            <w:tcW w:w="1418" w:type="dxa"/>
            <w:tcMar>
              <w:top w:w="40" w:type="dxa"/>
              <w:left w:w="40" w:type="dxa"/>
              <w:bottom w:w="40" w:type="dxa"/>
              <w:right w:w="40" w:type="dxa"/>
            </w:tcMar>
            <w:vAlign w:val="center"/>
          </w:tcPr>
          <w:p w:rsidR="00822B27" w:rsidRDefault="00822B27" w:rsidP="00822B27">
            <w:pPr>
              <w:spacing w:line="360" w:lineRule="auto"/>
              <w:jc w:val="center"/>
            </w:pPr>
            <w:r>
              <w:rPr>
                <w:sz w:val="18"/>
              </w:rPr>
              <w:t>Garantia contratual ausente, insuficiente ou desatualizada</w:t>
            </w:r>
          </w:p>
        </w:tc>
        <w:tc>
          <w:tcPr>
            <w:tcW w:w="2835" w:type="dxa"/>
            <w:tcMar>
              <w:top w:w="40" w:type="dxa"/>
              <w:left w:w="40" w:type="dxa"/>
              <w:bottom w:w="40" w:type="dxa"/>
              <w:right w:w="40" w:type="dxa"/>
            </w:tcMar>
            <w:vAlign w:val="center"/>
          </w:tcPr>
          <w:p w:rsidR="00822B27" w:rsidRDefault="00822B27" w:rsidP="00822B27">
            <w:pPr>
              <w:spacing w:line="360" w:lineRule="auto"/>
              <w:jc w:val="center"/>
            </w:pPr>
            <w:r>
              <w:rPr>
                <w:sz w:val="18"/>
              </w:rPr>
              <w:t>Garantia exigida não é apresentada, mantida ou ajustada conforme alterações contratuais.</w:t>
            </w:r>
          </w:p>
        </w:tc>
        <w:tc>
          <w:tcPr>
            <w:tcW w:w="567" w:type="dxa"/>
            <w:tcMar>
              <w:top w:w="40" w:type="dxa"/>
              <w:left w:w="40" w:type="dxa"/>
              <w:bottom w:w="40" w:type="dxa"/>
              <w:right w:w="40" w:type="dxa"/>
            </w:tcMar>
            <w:vAlign w:val="center"/>
          </w:tcPr>
          <w:p w:rsidR="00822B27" w:rsidRDefault="00822B27" w:rsidP="00822B27">
            <w:pPr>
              <w:spacing w:line="360" w:lineRule="auto"/>
              <w:jc w:val="center"/>
            </w:pPr>
            <w:r>
              <w:rPr>
                <w:sz w:val="18"/>
              </w:rPr>
              <w:t>Baixa</w:t>
            </w:r>
          </w:p>
        </w:tc>
        <w:tc>
          <w:tcPr>
            <w:tcW w:w="850" w:type="dxa"/>
            <w:tcMar>
              <w:top w:w="40" w:type="dxa"/>
              <w:left w:w="40" w:type="dxa"/>
              <w:bottom w:w="40" w:type="dxa"/>
              <w:right w:w="40" w:type="dxa"/>
            </w:tcMar>
            <w:vAlign w:val="center"/>
          </w:tcPr>
          <w:p w:rsidR="00822B27" w:rsidRDefault="00822B27" w:rsidP="00822B27">
            <w:pPr>
              <w:spacing w:line="360" w:lineRule="auto"/>
              <w:jc w:val="center"/>
            </w:pPr>
            <w:r>
              <w:rPr>
                <w:sz w:val="18"/>
              </w:rPr>
              <w:t>Alto</w:t>
            </w:r>
          </w:p>
        </w:tc>
        <w:tc>
          <w:tcPr>
            <w:tcW w:w="1277" w:type="dxa"/>
            <w:tcMar>
              <w:top w:w="40" w:type="dxa"/>
              <w:left w:w="40" w:type="dxa"/>
              <w:bottom w:w="40" w:type="dxa"/>
              <w:right w:w="40" w:type="dxa"/>
            </w:tcMar>
            <w:vAlign w:val="center"/>
          </w:tcPr>
          <w:p w:rsidR="00822B27" w:rsidRDefault="00822B27" w:rsidP="00822B27">
            <w:pPr>
              <w:spacing w:line="360" w:lineRule="auto"/>
              <w:jc w:val="center"/>
            </w:pPr>
            <w:r>
              <w:rPr>
                <w:sz w:val="18"/>
              </w:rPr>
              <w:t>Contratada</w:t>
            </w:r>
          </w:p>
        </w:tc>
        <w:tc>
          <w:tcPr>
            <w:tcW w:w="1842" w:type="dxa"/>
            <w:tcMar>
              <w:top w:w="40" w:type="dxa"/>
              <w:left w:w="40" w:type="dxa"/>
              <w:bottom w:w="40" w:type="dxa"/>
              <w:right w:w="40" w:type="dxa"/>
            </w:tcMar>
            <w:vAlign w:val="center"/>
          </w:tcPr>
          <w:p w:rsidR="00822B27" w:rsidRDefault="00822B27" w:rsidP="00822B27">
            <w:pPr>
              <w:spacing w:line="360" w:lineRule="auto"/>
              <w:jc w:val="center"/>
            </w:pPr>
            <w:r>
              <w:rPr>
                <w:sz w:val="18"/>
              </w:rPr>
              <w:t>Conferência antes da execução e acompanhamento de vigência e valor.</w:t>
            </w:r>
          </w:p>
        </w:tc>
        <w:tc>
          <w:tcPr>
            <w:tcW w:w="1985" w:type="dxa"/>
            <w:tcMar>
              <w:top w:w="40" w:type="dxa"/>
              <w:left w:w="40" w:type="dxa"/>
              <w:bottom w:w="40" w:type="dxa"/>
              <w:right w:w="40" w:type="dxa"/>
            </w:tcMar>
            <w:vAlign w:val="center"/>
          </w:tcPr>
          <w:p w:rsidR="00822B27" w:rsidRDefault="00822B27" w:rsidP="00822B27">
            <w:pPr>
              <w:spacing w:line="360" w:lineRule="auto"/>
              <w:jc w:val="center"/>
            </w:pPr>
            <w:r>
              <w:rPr>
                <w:sz w:val="18"/>
              </w:rPr>
              <w:t>Exigir regularização e adotar as consequências previstas no Edital e Contrato.</w:t>
            </w:r>
          </w:p>
        </w:tc>
      </w:tr>
      <w:tr w:rsidR="00822B27" w:rsidTr="0055655B">
        <w:trPr>
          <w:cantSplit/>
        </w:trPr>
        <w:tc>
          <w:tcPr>
            <w:tcW w:w="425" w:type="dxa"/>
            <w:tcMar>
              <w:top w:w="40" w:type="dxa"/>
              <w:left w:w="40" w:type="dxa"/>
              <w:bottom w:w="40" w:type="dxa"/>
              <w:right w:w="40" w:type="dxa"/>
            </w:tcMar>
            <w:vAlign w:val="center"/>
          </w:tcPr>
          <w:p w:rsidR="00822B27" w:rsidRDefault="00822B27" w:rsidP="00822B27">
            <w:pPr>
              <w:spacing w:line="360" w:lineRule="auto"/>
              <w:jc w:val="center"/>
            </w:pPr>
            <w:r>
              <w:rPr>
                <w:sz w:val="18"/>
              </w:rPr>
              <w:t>6</w:t>
            </w:r>
          </w:p>
        </w:tc>
        <w:tc>
          <w:tcPr>
            <w:tcW w:w="1418" w:type="dxa"/>
            <w:tcMar>
              <w:top w:w="40" w:type="dxa"/>
              <w:left w:w="40" w:type="dxa"/>
              <w:bottom w:w="40" w:type="dxa"/>
              <w:right w:w="40" w:type="dxa"/>
            </w:tcMar>
            <w:vAlign w:val="center"/>
          </w:tcPr>
          <w:p w:rsidR="00822B27" w:rsidRDefault="00822B27" w:rsidP="00822B27">
            <w:pPr>
              <w:spacing w:line="360" w:lineRule="auto"/>
              <w:jc w:val="center"/>
            </w:pPr>
            <w:r>
              <w:rPr>
                <w:sz w:val="18"/>
              </w:rPr>
              <w:t>Alteração normativa superveniente</w:t>
            </w:r>
          </w:p>
        </w:tc>
        <w:tc>
          <w:tcPr>
            <w:tcW w:w="2835" w:type="dxa"/>
            <w:tcMar>
              <w:top w:w="40" w:type="dxa"/>
              <w:left w:w="40" w:type="dxa"/>
              <w:bottom w:w="40" w:type="dxa"/>
              <w:right w:w="40" w:type="dxa"/>
            </w:tcMar>
            <w:vAlign w:val="center"/>
          </w:tcPr>
          <w:p w:rsidR="00822B27" w:rsidRDefault="00822B27" w:rsidP="00822B27">
            <w:pPr>
              <w:spacing w:line="360" w:lineRule="auto"/>
              <w:jc w:val="center"/>
            </w:pPr>
            <w:r>
              <w:rPr>
                <w:sz w:val="18"/>
              </w:rPr>
              <w:t>Nova norma legal ou técnica obrigatória, posterior à contratação, afeta de modo relevante a execução ou os custos.</w:t>
            </w:r>
          </w:p>
        </w:tc>
        <w:tc>
          <w:tcPr>
            <w:tcW w:w="567" w:type="dxa"/>
            <w:tcMar>
              <w:top w:w="40" w:type="dxa"/>
              <w:left w:w="40" w:type="dxa"/>
              <w:bottom w:w="40" w:type="dxa"/>
              <w:right w:w="40" w:type="dxa"/>
            </w:tcMar>
            <w:vAlign w:val="center"/>
          </w:tcPr>
          <w:p w:rsidR="00822B27" w:rsidRDefault="00822B27" w:rsidP="00822B27">
            <w:pPr>
              <w:spacing w:line="360" w:lineRule="auto"/>
              <w:jc w:val="center"/>
            </w:pPr>
            <w:r>
              <w:rPr>
                <w:sz w:val="18"/>
              </w:rPr>
              <w:t>Baixa</w:t>
            </w:r>
          </w:p>
        </w:tc>
        <w:tc>
          <w:tcPr>
            <w:tcW w:w="850" w:type="dxa"/>
            <w:tcMar>
              <w:top w:w="40" w:type="dxa"/>
              <w:left w:w="40" w:type="dxa"/>
              <w:bottom w:w="40" w:type="dxa"/>
              <w:right w:w="40" w:type="dxa"/>
            </w:tcMar>
            <w:vAlign w:val="center"/>
          </w:tcPr>
          <w:p w:rsidR="00822B27" w:rsidRDefault="00822B27" w:rsidP="00822B27">
            <w:pPr>
              <w:spacing w:line="360" w:lineRule="auto"/>
              <w:jc w:val="center"/>
            </w:pPr>
            <w:r>
              <w:rPr>
                <w:sz w:val="18"/>
              </w:rPr>
              <w:t>Alto</w:t>
            </w:r>
          </w:p>
        </w:tc>
        <w:tc>
          <w:tcPr>
            <w:tcW w:w="1277" w:type="dxa"/>
            <w:tcMar>
              <w:top w:w="40" w:type="dxa"/>
              <w:left w:w="40" w:type="dxa"/>
              <w:bottom w:w="40" w:type="dxa"/>
              <w:right w:w="40" w:type="dxa"/>
            </w:tcMar>
            <w:vAlign w:val="center"/>
          </w:tcPr>
          <w:p w:rsidR="00822B27" w:rsidRDefault="00822B27" w:rsidP="00822B27">
            <w:pPr>
              <w:spacing w:line="360" w:lineRule="auto"/>
              <w:jc w:val="center"/>
            </w:pPr>
            <w:r>
              <w:rPr>
                <w:sz w:val="18"/>
              </w:rPr>
              <w:t>Compartilhado</w:t>
            </w:r>
          </w:p>
        </w:tc>
        <w:tc>
          <w:tcPr>
            <w:tcW w:w="1842" w:type="dxa"/>
            <w:tcMar>
              <w:top w:w="40" w:type="dxa"/>
              <w:left w:w="40" w:type="dxa"/>
              <w:bottom w:w="40" w:type="dxa"/>
              <w:right w:w="40" w:type="dxa"/>
            </w:tcMar>
            <w:vAlign w:val="center"/>
          </w:tcPr>
          <w:p w:rsidR="00822B27" w:rsidRDefault="00822B27" w:rsidP="00822B27">
            <w:pPr>
              <w:spacing w:line="360" w:lineRule="auto"/>
              <w:jc w:val="center"/>
            </w:pPr>
            <w:r>
              <w:rPr>
                <w:sz w:val="18"/>
              </w:rPr>
              <w:t>Monitoramento normativo e comunicação tempestiva de alterações aplicáveis.</w:t>
            </w:r>
          </w:p>
        </w:tc>
        <w:tc>
          <w:tcPr>
            <w:tcW w:w="1985" w:type="dxa"/>
            <w:tcMar>
              <w:top w:w="40" w:type="dxa"/>
              <w:left w:w="40" w:type="dxa"/>
              <w:bottom w:w="40" w:type="dxa"/>
              <w:right w:w="40" w:type="dxa"/>
            </w:tcMar>
            <w:vAlign w:val="center"/>
          </w:tcPr>
          <w:p w:rsidR="00822B27" w:rsidRDefault="00822B27" w:rsidP="00822B27">
            <w:pPr>
              <w:spacing w:line="360" w:lineRule="auto"/>
              <w:jc w:val="center"/>
            </w:pPr>
            <w:r>
              <w:rPr>
                <w:sz w:val="18"/>
              </w:rPr>
              <w:t>Avaliar adequações necessárias e repercussões conforme a legislação e o Contrato.</w:t>
            </w:r>
          </w:p>
        </w:tc>
      </w:tr>
    </w:tbl>
    <w:p w:rsidR="001463BD" w:rsidRDefault="001463BD" w:rsidP="001463BD">
      <w:pPr>
        <w:keepNext/>
        <w:spacing w:after="0" w:line="360" w:lineRule="auto"/>
        <w:jc w:val="both"/>
        <w:rPr>
          <w:b/>
        </w:rPr>
      </w:pPr>
    </w:p>
    <w:p w:rsidR="00F25A54" w:rsidRDefault="00822B27" w:rsidP="001463BD">
      <w:pPr>
        <w:keepNext/>
        <w:spacing w:after="0" w:line="360" w:lineRule="auto"/>
        <w:jc w:val="both"/>
      </w:pPr>
      <w:r>
        <w:rPr>
          <w:b/>
        </w:rPr>
        <w:t>2.5 Riscos Financeiros e Contratuais:</w:t>
      </w:r>
    </w:p>
    <w:tbl>
      <w:tblPr>
        <w:tblStyle w:val="Tabelacomgrade"/>
        <w:tblW w:w="11199" w:type="dxa"/>
        <w:tblInd w:w="-1281" w:type="dxa"/>
        <w:tblLayout w:type="fixed"/>
        <w:tblLook w:val="04A0" w:firstRow="1" w:lastRow="0" w:firstColumn="1" w:lastColumn="0" w:noHBand="0" w:noVBand="1"/>
      </w:tblPr>
      <w:tblGrid>
        <w:gridCol w:w="425"/>
        <w:gridCol w:w="1418"/>
        <w:gridCol w:w="2835"/>
        <w:gridCol w:w="567"/>
        <w:gridCol w:w="850"/>
        <w:gridCol w:w="1277"/>
        <w:gridCol w:w="1842"/>
        <w:gridCol w:w="1985"/>
      </w:tblGrid>
      <w:tr w:rsidR="00F25A54" w:rsidTr="0055655B">
        <w:trPr>
          <w:cantSplit/>
          <w:trHeight w:val="20"/>
          <w:tblHeader/>
        </w:trPr>
        <w:tc>
          <w:tcPr>
            <w:tcW w:w="425" w:type="dxa"/>
            <w:tcMar>
              <w:top w:w="40" w:type="dxa"/>
              <w:left w:w="40" w:type="dxa"/>
              <w:bottom w:w="40" w:type="dxa"/>
              <w:right w:w="40" w:type="dxa"/>
            </w:tcMar>
            <w:vAlign w:val="center"/>
          </w:tcPr>
          <w:p w:rsidR="00F25A54" w:rsidRDefault="00822B27" w:rsidP="0055655B">
            <w:pPr>
              <w:spacing w:line="360" w:lineRule="auto"/>
              <w:ind w:left="-55" w:firstLine="12"/>
              <w:jc w:val="center"/>
            </w:pPr>
            <w:r>
              <w:rPr>
                <w:b/>
                <w:sz w:val="18"/>
              </w:rPr>
              <w:t>Nº</w:t>
            </w:r>
          </w:p>
        </w:tc>
        <w:tc>
          <w:tcPr>
            <w:tcW w:w="1418" w:type="dxa"/>
            <w:tcMar>
              <w:top w:w="40" w:type="dxa"/>
              <w:left w:w="40" w:type="dxa"/>
              <w:bottom w:w="40" w:type="dxa"/>
              <w:right w:w="40" w:type="dxa"/>
            </w:tcMar>
            <w:vAlign w:val="center"/>
          </w:tcPr>
          <w:p w:rsidR="00F25A54" w:rsidRDefault="00822B27" w:rsidP="0055655B">
            <w:pPr>
              <w:spacing w:line="360" w:lineRule="auto"/>
              <w:ind w:left="-55" w:firstLine="12"/>
              <w:jc w:val="center"/>
            </w:pPr>
            <w:r>
              <w:rPr>
                <w:b/>
                <w:sz w:val="18"/>
              </w:rPr>
              <w:t>Risco</w:t>
            </w:r>
          </w:p>
        </w:tc>
        <w:tc>
          <w:tcPr>
            <w:tcW w:w="2835" w:type="dxa"/>
            <w:tcMar>
              <w:top w:w="40" w:type="dxa"/>
              <w:left w:w="40" w:type="dxa"/>
              <w:bottom w:w="40" w:type="dxa"/>
              <w:right w:w="40" w:type="dxa"/>
            </w:tcMar>
            <w:vAlign w:val="center"/>
          </w:tcPr>
          <w:p w:rsidR="00F25A54" w:rsidRDefault="00822B27" w:rsidP="0055655B">
            <w:pPr>
              <w:spacing w:line="360" w:lineRule="auto"/>
              <w:ind w:left="-55" w:firstLine="12"/>
              <w:jc w:val="center"/>
            </w:pPr>
            <w:r>
              <w:rPr>
                <w:b/>
                <w:sz w:val="18"/>
              </w:rPr>
              <w:t>Descrição</w:t>
            </w:r>
          </w:p>
        </w:tc>
        <w:tc>
          <w:tcPr>
            <w:tcW w:w="567" w:type="dxa"/>
            <w:tcMar>
              <w:top w:w="40" w:type="dxa"/>
              <w:left w:w="40" w:type="dxa"/>
              <w:bottom w:w="40" w:type="dxa"/>
              <w:right w:w="40" w:type="dxa"/>
            </w:tcMar>
            <w:vAlign w:val="center"/>
          </w:tcPr>
          <w:p w:rsidR="00F25A54" w:rsidRDefault="00822B27" w:rsidP="0055655B">
            <w:pPr>
              <w:spacing w:line="360" w:lineRule="auto"/>
              <w:ind w:left="-55" w:firstLine="12"/>
              <w:jc w:val="center"/>
            </w:pPr>
            <w:proofErr w:type="spellStart"/>
            <w:r>
              <w:rPr>
                <w:b/>
                <w:sz w:val="18"/>
              </w:rPr>
              <w:t>Prob</w:t>
            </w:r>
            <w:proofErr w:type="spellEnd"/>
            <w:r>
              <w:rPr>
                <w:b/>
                <w:sz w:val="18"/>
              </w:rPr>
              <w:t>.</w:t>
            </w:r>
          </w:p>
        </w:tc>
        <w:tc>
          <w:tcPr>
            <w:tcW w:w="850" w:type="dxa"/>
            <w:tcMar>
              <w:top w:w="40" w:type="dxa"/>
              <w:left w:w="40" w:type="dxa"/>
              <w:bottom w:w="40" w:type="dxa"/>
              <w:right w:w="40" w:type="dxa"/>
            </w:tcMar>
            <w:vAlign w:val="center"/>
          </w:tcPr>
          <w:p w:rsidR="00F25A54" w:rsidRDefault="00822B27" w:rsidP="0055655B">
            <w:pPr>
              <w:spacing w:line="360" w:lineRule="auto"/>
              <w:ind w:left="-55" w:firstLine="12"/>
              <w:jc w:val="center"/>
            </w:pPr>
            <w:r>
              <w:rPr>
                <w:b/>
                <w:sz w:val="18"/>
              </w:rPr>
              <w:t>Impacto</w:t>
            </w:r>
          </w:p>
        </w:tc>
        <w:tc>
          <w:tcPr>
            <w:tcW w:w="1277" w:type="dxa"/>
            <w:tcMar>
              <w:top w:w="40" w:type="dxa"/>
              <w:left w:w="40" w:type="dxa"/>
              <w:bottom w:w="40" w:type="dxa"/>
              <w:right w:w="40" w:type="dxa"/>
            </w:tcMar>
            <w:vAlign w:val="center"/>
          </w:tcPr>
          <w:p w:rsidR="00F25A54" w:rsidRDefault="00822B27" w:rsidP="0055655B">
            <w:pPr>
              <w:spacing w:line="360" w:lineRule="auto"/>
              <w:ind w:left="-55" w:firstLine="12"/>
              <w:jc w:val="center"/>
            </w:pPr>
            <w:r>
              <w:rPr>
                <w:b/>
                <w:sz w:val="18"/>
              </w:rPr>
              <w:t>Responsável</w:t>
            </w:r>
          </w:p>
        </w:tc>
        <w:tc>
          <w:tcPr>
            <w:tcW w:w="1842" w:type="dxa"/>
            <w:tcMar>
              <w:top w:w="40" w:type="dxa"/>
              <w:left w:w="40" w:type="dxa"/>
              <w:bottom w:w="40" w:type="dxa"/>
              <w:right w:w="40" w:type="dxa"/>
            </w:tcMar>
            <w:vAlign w:val="center"/>
          </w:tcPr>
          <w:p w:rsidR="00F25A54" w:rsidRDefault="00822B27" w:rsidP="0055655B">
            <w:pPr>
              <w:spacing w:line="360" w:lineRule="auto"/>
              <w:ind w:left="-55" w:firstLine="12"/>
              <w:jc w:val="center"/>
            </w:pPr>
            <w:r>
              <w:rPr>
                <w:b/>
                <w:sz w:val="18"/>
              </w:rPr>
              <w:t>Medidas de</w:t>
            </w:r>
            <w:r>
              <w:br/>
            </w:r>
            <w:r>
              <w:rPr>
                <w:b/>
                <w:sz w:val="18"/>
              </w:rPr>
              <w:t>mitigação</w:t>
            </w:r>
          </w:p>
        </w:tc>
        <w:tc>
          <w:tcPr>
            <w:tcW w:w="1985" w:type="dxa"/>
            <w:tcMar>
              <w:top w:w="40" w:type="dxa"/>
              <w:left w:w="40" w:type="dxa"/>
              <w:bottom w:w="40" w:type="dxa"/>
              <w:right w:w="40" w:type="dxa"/>
            </w:tcMar>
            <w:vAlign w:val="center"/>
          </w:tcPr>
          <w:p w:rsidR="00F25A54" w:rsidRDefault="00822B27" w:rsidP="0055655B">
            <w:pPr>
              <w:spacing w:line="360" w:lineRule="auto"/>
              <w:ind w:left="-55" w:firstLine="12"/>
              <w:jc w:val="center"/>
            </w:pPr>
            <w:r>
              <w:rPr>
                <w:b/>
                <w:sz w:val="18"/>
              </w:rPr>
              <w:t>Plano de</w:t>
            </w:r>
            <w:r>
              <w:br/>
            </w:r>
            <w:r>
              <w:rPr>
                <w:b/>
                <w:sz w:val="18"/>
              </w:rPr>
              <w:t>contingência</w:t>
            </w:r>
          </w:p>
        </w:tc>
      </w:tr>
      <w:tr w:rsidR="00F25A54" w:rsidTr="0055655B">
        <w:trPr>
          <w:cantSplit/>
          <w:trHeight w:val="20"/>
        </w:trPr>
        <w:tc>
          <w:tcPr>
            <w:tcW w:w="42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1</w:t>
            </w:r>
          </w:p>
        </w:tc>
        <w:tc>
          <w:tcPr>
            <w:tcW w:w="1418"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Atraso por falha de planejamento da Contratada</w:t>
            </w:r>
          </w:p>
        </w:tc>
        <w:tc>
          <w:tcPr>
            <w:tcW w:w="283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Equipe, suprimentos, equipamentos ou sequência executiva inadequados comprometem o cronograma.</w:t>
            </w:r>
          </w:p>
        </w:tc>
        <w:tc>
          <w:tcPr>
            <w:tcW w:w="56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Média</w:t>
            </w:r>
          </w:p>
        </w:tc>
        <w:tc>
          <w:tcPr>
            <w:tcW w:w="850"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Alto</w:t>
            </w:r>
          </w:p>
        </w:tc>
        <w:tc>
          <w:tcPr>
            <w:tcW w:w="127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Contratada</w:t>
            </w:r>
          </w:p>
        </w:tc>
        <w:tc>
          <w:tcPr>
            <w:tcW w:w="1842"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Cronograma executivo, planejamento de suprimentos e acompanhamento periódico.</w:t>
            </w:r>
          </w:p>
        </w:tc>
        <w:tc>
          <w:tcPr>
            <w:tcW w:w="198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Reforçar recursos e apresentar plano de recuperação sem custo adicional.</w:t>
            </w:r>
          </w:p>
        </w:tc>
      </w:tr>
      <w:tr w:rsidR="00F25A54" w:rsidTr="0055655B">
        <w:trPr>
          <w:cantSplit/>
        </w:trPr>
        <w:tc>
          <w:tcPr>
            <w:tcW w:w="42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2</w:t>
            </w:r>
          </w:p>
        </w:tc>
        <w:tc>
          <w:tcPr>
            <w:tcW w:w="1418"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Variação ordinária de preços</w:t>
            </w:r>
          </w:p>
        </w:tc>
        <w:tc>
          <w:tcPr>
            <w:tcW w:w="283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Oscilações previsíveis de concreto, aço, agregados, tubulações, grama, materiais elétricos e hidrossanitários, mão de obra, fretes ou equipamentos durante o período contratual.</w:t>
            </w:r>
          </w:p>
        </w:tc>
        <w:tc>
          <w:tcPr>
            <w:tcW w:w="56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Média</w:t>
            </w:r>
          </w:p>
        </w:tc>
        <w:tc>
          <w:tcPr>
            <w:tcW w:w="850"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Médio</w:t>
            </w:r>
          </w:p>
        </w:tc>
        <w:tc>
          <w:tcPr>
            <w:tcW w:w="127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Contratada</w:t>
            </w:r>
          </w:p>
        </w:tc>
        <w:tc>
          <w:tcPr>
            <w:tcW w:w="1842"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Planejamento de compras, gestão de fornecedores e formação adequada da proposta.</w:t>
            </w:r>
          </w:p>
        </w:tc>
        <w:tc>
          <w:tcPr>
            <w:tcW w:w="198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Absorver a variação, observadas as regras de reajuste quando cabíveis.</w:t>
            </w:r>
          </w:p>
        </w:tc>
      </w:tr>
      <w:tr w:rsidR="00F25A54" w:rsidTr="0055655B">
        <w:trPr>
          <w:cantSplit/>
        </w:trPr>
        <w:tc>
          <w:tcPr>
            <w:tcW w:w="42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3</w:t>
            </w:r>
          </w:p>
        </w:tc>
        <w:tc>
          <w:tcPr>
            <w:tcW w:w="1418"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Evento econômico extraordinário</w:t>
            </w:r>
          </w:p>
        </w:tc>
        <w:tc>
          <w:tcPr>
            <w:tcW w:w="283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Fato imprevisível ou de consequências incalculáveis produz impacto relevante e comprovado nos custos da execução.</w:t>
            </w:r>
          </w:p>
        </w:tc>
        <w:tc>
          <w:tcPr>
            <w:tcW w:w="56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Baixa</w:t>
            </w:r>
          </w:p>
        </w:tc>
        <w:tc>
          <w:tcPr>
            <w:tcW w:w="850"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Alto</w:t>
            </w:r>
          </w:p>
        </w:tc>
        <w:tc>
          <w:tcPr>
            <w:tcW w:w="127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Compartilhado</w:t>
            </w:r>
          </w:p>
        </w:tc>
        <w:tc>
          <w:tcPr>
            <w:tcW w:w="1842"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Monitoramento e documentação contemporânea dos fatos e custos afetados.</w:t>
            </w:r>
          </w:p>
        </w:tc>
        <w:tc>
          <w:tcPr>
            <w:tcW w:w="198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Analisar eventual recomposição do equilíbrio econômico-financeiro nos termos legais.</w:t>
            </w:r>
          </w:p>
        </w:tc>
      </w:tr>
      <w:tr w:rsidR="00F25A54" w:rsidTr="0055655B">
        <w:trPr>
          <w:cantSplit/>
        </w:trPr>
        <w:tc>
          <w:tcPr>
            <w:tcW w:w="425" w:type="dxa"/>
            <w:tcMar>
              <w:top w:w="40" w:type="dxa"/>
              <w:left w:w="40" w:type="dxa"/>
              <w:bottom w:w="40" w:type="dxa"/>
              <w:right w:w="40" w:type="dxa"/>
            </w:tcMar>
            <w:vAlign w:val="center"/>
          </w:tcPr>
          <w:p w:rsidR="00F25A54" w:rsidRDefault="001463BD" w:rsidP="0055655B">
            <w:pPr>
              <w:spacing w:line="360" w:lineRule="auto"/>
              <w:ind w:left="-55" w:firstLine="12"/>
              <w:jc w:val="center"/>
            </w:pPr>
            <w:r>
              <w:rPr>
                <w:sz w:val="18"/>
              </w:rPr>
              <w:t>4</w:t>
            </w:r>
          </w:p>
        </w:tc>
        <w:tc>
          <w:tcPr>
            <w:tcW w:w="1418"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Glosa ou não aprovação de medição</w:t>
            </w:r>
          </w:p>
        </w:tc>
        <w:tc>
          <w:tcPr>
            <w:tcW w:w="283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Serviço não executado, incompleto, não comprovado ou em desconformidade é excluído da medição.</w:t>
            </w:r>
          </w:p>
        </w:tc>
        <w:tc>
          <w:tcPr>
            <w:tcW w:w="56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Média</w:t>
            </w:r>
          </w:p>
        </w:tc>
        <w:tc>
          <w:tcPr>
            <w:tcW w:w="850"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Médio</w:t>
            </w:r>
          </w:p>
        </w:tc>
        <w:tc>
          <w:tcPr>
            <w:tcW w:w="127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Contratada</w:t>
            </w:r>
          </w:p>
        </w:tc>
        <w:tc>
          <w:tcPr>
            <w:tcW w:w="1842"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Registros consistentes, conferência interna e medição vinculada a eventos efetivamente executados.</w:t>
            </w:r>
          </w:p>
        </w:tc>
        <w:tc>
          <w:tcPr>
            <w:tcW w:w="198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Regularizar o serviço ou a documentação antes do faturamento.</w:t>
            </w:r>
          </w:p>
        </w:tc>
      </w:tr>
      <w:tr w:rsidR="00F25A54" w:rsidTr="0055655B">
        <w:trPr>
          <w:cantSplit/>
        </w:trPr>
        <w:tc>
          <w:tcPr>
            <w:tcW w:w="425" w:type="dxa"/>
            <w:tcMar>
              <w:top w:w="40" w:type="dxa"/>
              <w:left w:w="40" w:type="dxa"/>
              <w:bottom w:w="40" w:type="dxa"/>
              <w:right w:w="40" w:type="dxa"/>
            </w:tcMar>
            <w:vAlign w:val="center"/>
          </w:tcPr>
          <w:p w:rsidR="00F25A54" w:rsidRDefault="001463BD" w:rsidP="0055655B">
            <w:pPr>
              <w:spacing w:line="360" w:lineRule="auto"/>
              <w:ind w:left="-55" w:firstLine="12"/>
              <w:jc w:val="center"/>
            </w:pPr>
            <w:r>
              <w:rPr>
                <w:sz w:val="18"/>
              </w:rPr>
              <w:t>5</w:t>
            </w:r>
          </w:p>
        </w:tc>
        <w:tc>
          <w:tcPr>
            <w:tcW w:w="1418"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Alteração determinada pela Administração</w:t>
            </w:r>
          </w:p>
        </w:tc>
        <w:tc>
          <w:tcPr>
            <w:tcW w:w="283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Modificação formal de projeto, especificação, escopo ou condição de execução altera encargos da Contratada.</w:t>
            </w:r>
          </w:p>
        </w:tc>
        <w:tc>
          <w:tcPr>
            <w:tcW w:w="56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Baixa</w:t>
            </w:r>
          </w:p>
        </w:tc>
        <w:tc>
          <w:tcPr>
            <w:tcW w:w="850"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Alto</w:t>
            </w:r>
          </w:p>
        </w:tc>
        <w:tc>
          <w:tcPr>
            <w:tcW w:w="127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Contratante</w:t>
            </w:r>
          </w:p>
        </w:tc>
        <w:tc>
          <w:tcPr>
            <w:tcW w:w="1842"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Análise técnica, justificativa e formalização prévia da alteração.</w:t>
            </w:r>
          </w:p>
        </w:tc>
        <w:tc>
          <w:tcPr>
            <w:tcW w:w="198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Ajustar prazo e valor quando juridicamente cabível, preservando o equilíbrio econômico-financeiro.</w:t>
            </w:r>
          </w:p>
        </w:tc>
      </w:tr>
      <w:tr w:rsidR="00F25A54" w:rsidTr="0055655B">
        <w:trPr>
          <w:cantSplit/>
        </w:trPr>
        <w:tc>
          <w:tcPr>
            <w:tcW w:w="425" w:type="dxa"/>
            <w:tcMar>
              <w:top w:w="40" w:type="dxa"/>
              <w:left w:w="40" w:type="dxa"/>
              <w:bottom w:w="40" w:type="dxa"/>
              <w:right w:w="40" w:type="dxa"/>
            </w:tcMar>
            <w:vAlign w:val="center"/>
          </w:tcPr>
          <w:p w:rsidR="00F25A54" w:rsidRDefault="001463BD" w:rsidP="0055655B">
            <w:pPr>
              <w:spacing w:line="360" w:lineRule="auto"/>
              <w:ind w:left="-55" w:firstLine="12"/>
              <w:jc w:val="center"/>
            </w:pPr>
            <w:r>
              <w:rPr>
                <w:sz w:val="18"/>
              </w:rPr>
              <w:t>6</w:t>
            </w:r>
          </w:p>
        </w:tc>
        <w:tc>
          <w:tcPr>
            <w:tcW w:w="1418"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Atraso no pagamento</w:t>
            </w:r>
          </w:p>
        </w:tc>
        <w:tc>
          <w:tcPr>
            <w:tcW w:w="283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Pagamento de medição regularmente liquidada ocorre após o prazo por causa imputável ao Município.</w:t>
            </w:r>
          </w:p>
        </w:tc>
        <w:tc>
          <w:tcPr>
            <w:tcW w:w="56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Baixa</w:t>
            </w:r>
          </w:p>
        </w:tc>
        <w:tc>
          <w:tcPr>
            <w:tcW w:w="850"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Alto</w:t>
            </w:r>
          </w:p>
        </w:tc>
        <w:tc>
          <w:tcPr>
            <w:tcW w:w="127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Contratante</w:t>
            </w:r>
          </w:p>
        </w:tc>
        <w:tc>
          <w:tcPr>
            <w:tcW w:w="1842"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Programação financeira, instrução tempestiva e observância da ordem cronológica.</w:t>
            </w:r>
          </w:p>
        </w:tc>
        <w:tc>
          <w:tcPr>
            <w:tcW w:w="198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Regularizar o pagamento e aplicar as consequências contratuais cabíveis.</w:t>
            </w:r>
          </w:p>
        </w:tc>
      </w:tr>
      <w:tr w:rsidR="00F25A54" w:rsidTr="0055655B">
        <w:trPr>
          <w:cantSplit/>
        </w:trPr>
        <w:tc>
          <w:tcPr>
            <w:tcW w:w="425" w:type="dxa"/>
            <w:tcMar>
              <w:top w:w="40" w:type="dxa"/>
              <w:left w:w="40" w:type="dxa"/>
              <w:bottom w:w="40" w:type="dxa"/>
              <w:right w:w="40" w:type="dxa"/>
            </w:tcMar>
            <w:vAlign w:val="center"/>
          </w:tcPr>
          <w:p w:rsidR="00F25A54" w:rsidRDefault="001463BD" w:rsidP="0055655B">
            <w:pPr>
              <w:spacing w:line="360" w:lineRule="auto"/>
              <w:ind w:left="-55" w:firstLine="12"/>
              <w:jc w:val="center"/>
            </w:pPr>
            <w:r>
              <w:rPr>
                <w:sz w:val="18"/>
              </w:rPr>
              <w:t>7</w:t>
            </w:r>
          </w:p>
        </w:tc>
        <w:tc>
          <w:tcPr>
            <w:tcW w:w="1418"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Paralisação por falha da Contratada</w:t>
            </w:r>
          </w:p>
        </w:tc>
        <w:tc>
          <w:tcPr>
            <w:tcW w:w="283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Atividade insegura, irregular ou em desconformidade precisa ser suspensa pela fiscalização.</w:t>
            </w:r>
          </w:p>
        </w:tc>
        <w:tc>
          <w:tcPr>
            <w:tcW w:w="56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Baixa</w:t>
            </w:r>
          </w:p>
        </w:tc>
        <w:tc>
          <w:tcPr>
            <w:tcW w:w="850"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Alto</w:t>
            </w:r>
          </w:p>
        </w:tc>
        <w:tc>
          <w:tcPr>
            <w:tcW w:w="127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Contratada</w:t>
            </w:r>
          </w:p>
        </w:tc>
        <w:tc>
          <w:tcPr>
            <w:tcW w:w="1842"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Cumprimento das normas, planejamento e correção imediata das não conformidades.</w:t>
            </w:r>
          </w:p>
        </w:tc>
        <w:tc>
          <w:tcPr>
            <w:tcW w:w="198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Sanear a causa e retomar a execução sem ônus ao Município.</w:t>
            </w:r>
          </w:p>
        </w:tc>
      </w:tr>
      <w:tr w:rsidR="00F25A54" w:rsidTr="0055655B">
        <w:trPr>
          <w:cantSplit/>
        </w:trPr>
        <w:tc>
          <w:tcPr>
            <w:tcW w:w="425" w:type="dxa"/>
            <w:tcMar>
              <w:top w:w="40" w:type="dxa"/>
              <w:left w:w="40" w:type="dxa"/>
              <w:bottom w:w="40" w:type="dxa"/>
              <w:right w:w="40" w:type="dxa"/>
            </w:tcMar>
            <w:vAlign w:val="center"/>
          </w:tcPr>
          <w:p w:rsidR="00F25A54" w:rsidRDefault="001463BD" w:rsidP="0055655B">
            <w:pPr>
              <w:spacing w:line="360" w:lineRule="auto"/>
              <w:ind w:left="-55" w:firstLine="12"/>
              <w:jc w:val="center"/>
            </w:pPr>
            <w:r>
              <w:rPr>
                <w:sz w:val="18"/>
              </w:rPr>
              <w:t>8</w:t>
            </w:r>
          </w:p>
        </w:tc>
        <w:tc>
          <w:tcPr>
            <w:tcW w:w="1418"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Paralisação por ato da Administração ou interesse público</w:t>
            </w:r>
          </w:p>
        </w:tc>
        <w:tc>
          <w:tcPr>
            <w:tcW w:w="283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Suspensão não imputável à Contratada afeta atividades, prazo ou custos comprovadamente.</w:t>
            </w:r>
          </w:p>
        </w:tc>
        <w:tc>
          <w:tcPr>
            <w:tcW w:w="56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Baixa</w:t>
            </w:r>
          </w:p>
        </w:tc>
        <w:tc>
          <w:tcPr>
            <w:tcW w:w="850"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Alto</w:t>
            </w:r>
          </w:p>
        </w:tc>
        <w:tc>
          <w:tcPr>
            <w:tcW w:w="127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Contratante</w:t>
            </w:r>
          </w:p>
        </w:tc>
        <w:tc>
          <w:tcPr>
            <w:tcW w:w="1842"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Planejamento, decisão motivada e comunicação prévia sempre que possível.</w:t>
            </w:r>
          </w:p>
        </w:tc>
        <w:tc>
          <w:tcPr>
            <w:tcW w:w="198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Registrar o período e avaliar os efeitos conforme Contrato, Matriz e legislação.</w:t>
            </w:r>
          </w:p>
        </w:tc>
      </w:tr>
      <w:tr w:rsidR="00F25A54" w:rsidTr="0055655B">
        <w:trPr>
          <w:cantSplit/>
        </w:trPr>
        <w:tc>
          <w:tcPr>
            <w:tcW w:w="425" w:type="dxa"/>
            <w:tcMar>
              <w:top w:w="40" w:type="dxa"/>
              <w:left w:w="40" w:type="dxa"/>
              <w:bottom w:w="40" w:type="dxa"/>
              <w:right w:w="40" w:type="dxa"/>
            </w:tcMar>
            <w:vAlign w:val="center"/>
          </w:tcPr>
          <w:p w:rsidR="00F25A54" w:rsidRDefault="001463BD" w:rsidP="0055655B">
            <w:pPr>
              <w:spacing w:line="360" w:lineRule="auto"/>
              <w:ind w:left="-55" w:firstLine="12"/>
              <w:jc w:val="center"/>
            </w:pPr>
            <w:r>
              <w:rPr>
                <w:sz w:val="18"/>
              </w:rPr>
              <w:t>9</w:t>
            </w:r>
          </w:p>
        </w:tc>
        <w:tc>
          <w:tcPr>
            <w:tcW w:w="1418"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Caso fortuito, força maior ou evento climático excepcional</w:t>
            </w:r>
          </w:p>
        </w:tc>
        <w:tc>
          <w:tcPr>
            <w:tcW w:w="283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Evento extraordinário, inevitável e não atribuível às partes impede ou danifica a execução.</w:t>
            </w:r>
          </w:p>
        </w:tc>
        <w:tc>
          <w:tcPr>
            <w:tcW w:w="56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Baixa</w:t>
            </w:r>
          </w:p>
        </w:tc>
        <w:tc>
          <w:tcPr>
            <w:tcW w:w="850"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Alto</w:t>
            </w:r>
          </w:p>
        </w:tc>
        <w:tc>
          <w:tcPr>
            <w:tcW w:w="1277"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Compartilhado</w:t>
            </w:r>
          </w:p>
        </w:tc>
        <w:tc>
          <w:tcPr>
            <w:tcW w:w="1842"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Monitoramento, proteção das frentes de trabalho e planos de resposta compatíveis.</w:t>
            </w:r>
          </w:p>
        </w:tc>
        <w:tc>
          <w:tcPr>
            <w:tcW w:w="1985" w:type="dxa"/>
            <w:tcMar>
              <w:top w:w="40" w:type="dxa"/>
              <w:left w:w="40" w:type="dxa"/>
              <w:bottom w:w="40" w:type="dxa"/>
              <w:right w:w="40" w:type="dxa"/>
            </w:tcMar>
            <w:vAlign w:val="center"/>
          </w:tcPr>
          <w:p w:rsidR="00F25A54" w:rsidRDefault="00822B27" w:rsidP="0055655B">
            <w:pPr>
              <w:spacing w:line="360" w:lineRule="auto"/>
              <w:ind w:left="-55" w:firstLine="12"/>
              <w:jc w:val="center"/>
            </w:pPr>
            <w:r>
              <w:rPr>
                <w:sz w:val="18"/>
              </w:rPr>
              <w:t>Paralisar com segurança, registrar evidências, mitigar danos e avaliar os efeitos comprovados.</w:t>
            </w:r>
          </w:p>
        </w:tc>
      </w:tr>
    </w:tbl>
    <w:p w:rsidR="00F25A54" w:rsidRDefault="00F25A54" w:rsidP="001463BD">
      <w:pPr>
        <w:spacing w:after="0" w:line="360" w:lineRule="auto"/>
      </w:pPr>
    </w:p>
    <w:p w:rsidR="00F25A54" w:rsidRDefault="00822B27" w:rsidP="001463BD">
      <w:pPr>
        <w:keepNext/>
        <w:spacing w:after="0" w:line="360" w:lineRule="auto"/>
        <w:jc w:val="both"/>
      </w:pPr>
      <w:r>
        <w:rPr>
          <w:b/>
        </w:rPr>
        <w:t>2.6 Riscos Operacionais e Logísticos:</w:t>
      </w:r>
    </w:p>
    <w:tbl>
      <w:tblPr>
        <w:tblStyle w:val="Tabelacomgrade"/>
        <w:tblW w:w="11199" w:type="dxa"/>
        <w:tblInd w:w="-1281" w:type="dxa"/>
        <w:tblLayout w:type="fixed"/>
        <w:tblLook w:val="04A0" w:firstRow="1" w:lastRow="0" w:firstColumn="1" w:lastColumn="0" w:noHBand="0" w:noVBand="1"/>
      </w:tblPr>
      <w:tblGrid>
        <w:gridCol w:w="425"/>
        <w:gridCol w:w="1418"/>
        <w:gridCol w:w="2835"/>
        <w:gridCol w:w="567"/>
        <w:gridCol w:w="851"/>
        <w:gridCol w:w="1276"/>
        <w:gridCol w:w="1842"/>
        <w:gridCol w:w="1985"/>
      </w:tblGrid>
      <w:tr w:rsidR="00F25A54" w:rsidTr="0022477F">
        <w:trPr>
          <w:cantSplit/>
          <w:tblHeader/>
        </w:trPr>
        <w:tc>
          <w:tcPr>
            <w:tcW w:w="425" w:type="dxa"/>
            <w:tcMar>
              <w:top w:w="40" w:type="dxa"/>
              <w:left w:w="40" w:type="dxa"/>
              <w:bottom w:w="40" w:type="dxa"/>
              <w:right w:w="40" w:type="dxa"/>
            </w:tcMar>
            <w:vAlign w:val="center"/>
          </w:tcPr>
          <w:p w:rsidR="00F25A54" w:rsidRDefault="00822B27" w:rsidP="001463BD">
            <w:pPr>
              <w:spacing w:line="360" w:lineRule="auto"/>
              <w:jc w:val="center"/>
            </w:pPr>
            <w:r>
              <w:rPr>
                <w:b/>
                <w:sz w:val="18"/>
              </w:rPr>
              <w:t>Nº</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b/>
                <w:sz w:val="18"/>
              </w:rPr>
              <w:t>Risco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b/>
                <w:sz w:val="18"/>
              </w:rPr>
              <w:t>Descrição</w:t>
            </w:r>
          </w:p>
        </w:tc>
        <w:tc>
          <w:tcPr>
            <w:tcW w:w="567" w:type="dxa"/>
            <w:tcMar>
              <w:top w:w="40" w:type="dxa"/>
              <w:left w:w="40" w:type="dxa"/>
              <w:bottom w:w="40" w:type="dxa"/>
              <w:right w:w="40" w:type="dxa"/>
            </w:tcMar>
            <w:vAlign w:val="center"/>
          </w:tcPr>
          <w:p w:rsidR="00F25A54" w:rsidRDefault="00822B27" w:rsidP="001463BD">
            <w:pPr>
              <w:spacing w:line="360" w:lineRule="auto"/>
              <w:jc w:val="center"/>
            </w:pPr>
            <w:proofErr w:type="spellStart"/>
            <w:r>
              <w:rPr>
                <w:b/>
                <w:sz w:val="18"/>
              </w:rPr>
              <w:t>Prob</w:t>
            </w:r>
            <w:proofErr w:type="spellEnd"/>
            <w:r>
              <w:rPr>
                <w:b/>
                <w:sz w:val="18"/>
              </w:rPr>
              <w:t>.</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b/>
                <w:sz w:val="18"/>
              </w:rPr>
              <w:t>Impacto</w:t>
            </w:r>
          </w:p>
        </w:tc>
        <w:tc>
          <w:tcPr>
            <w:tcW w:w="1276" w:type="dxa"/>
            <w:tcMar>
              <w:top w:w="40" w:type="dxa"/>
              <w:left w:w="40" w:type="dxa"/>
              <w:bottom w:w="40" w:type="dxa"/>
              <w:right w:w="40" w:type="dxa"/>
            </w:tcMar>
            <w:vAlign w:val="center"/>
          </w:tcPr>
          <w:p w:rsidR="00F25A54" w:rsidRDefault="00822B27" w:rsidP="001463BD">
            <w:pPr>
              <w:spacing w:line="360" w:lineRule="auto"/>
              <w:jc w:val="center"/>
            </w:pPr>
            <w:r>
              <w:rPr>
                <w:b/>
                <w:sz w:val="18"/>
              </w:rPr>
              <w:t>Responsável</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b/>
                <w:sz w:val="18"/>
              </w:rPr>
              <w:t>Medidas de</w:t>
            </w:r>
            <w:r>
              <w:br/>
            </w:r>
            <w:r>
              <w:rPr>
                <w:b/>
                <w:sz w:val="18"/>
              </w:rPr>
              <w:t>mitigação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b/>
                <w:sz w:val="18"/>
              </w:rPr>
              <w:t>Plano de</w:t>
            </w:r>
            <w:r>
              <w:br/>
            </w:r>
            <w:r>
              <w:rPr>
                <w:b/>
                <w:sz w:val="18"/>
              </w:rPr>
              <w:t>contingência</w:t>
            </w:r>
          </w:p>
        </w:tc>
      </w:tr>
      <w:tr w:rsidR="00F25A54" w:rsidTr="0022477F">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t>1</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Logística de acesso e transporte inadequada</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Planejamento insuficiente de fretes e acesso ao local compromete entrega de solo, agregados, concreto, postes, grama, materiais, máquinas ou demais insumos.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276"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sz w:val="18"/>
              </w:rPr>
              <w:t>Programar rotas, cargas, entregas e equipamentos compatíveis com o local e o cronograma.</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Reprogramar entregas, adotar rota ou meio alternativo e preservar o cronograma.</w:t>
            </w:r>
          </w:p>
        </w:tc>
      </w:tr>
      <w:tr w:rsidR="00F25A54" w:rsidTr="0022477F">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2</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Armazenamento inadequado de materiais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Cimento, agregados, aço, tubulações, componentes elétricos e hidrossanitários, grama ou outros materiais deterioram por exposição, umidade, empilhamento ou guarda inadequados.</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276"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sz w:val="18"/>
              </w:rPr>
              <w:t>Armazenamento protegido, organizado e compatível com as recomendações aplicáveis.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Remover ou reorganizar estoque e substituir materiais comprometidos.</w:t>
            </w:r>
          </w:p>
        </w:tc>
      </w:tr>
      <w:tr w:rsidR="00F25A54" w:rsidTr="0022477F">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3</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Equipe ou equipamentos insuficientes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Recursos mobilizados são incompatíveis com a produtividade necessária ao cumprimento do cronograma.</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276"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sz w:val="18"/>
              </w:rPr>
              <w:t>Dimensionamento prévio e monitoramento de produtividade e equipamentos.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Reforçar equipe e equipamentos para recuperação do cronograma.</w:t>
            </w:r>
          </w:p>
        </w:tc>
      </w:tr>
      <w:tr w:rsidR="00F25A54" w:rsidTr="0022477F">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4</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Atraso ordinário de fornecedor</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Fornecedor escolhido pela Contratada atrasa material ou componente disponível no mercado.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276"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sz w:val="18"/>
              </w:rPr>
              <w:t>Compras antecipadas, fornecedores alternativos e controle de prazos de entrega.</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Substituir fornecedor ou material por equivalente previamente aprovado, sem atraso injustificado.</w:t>
            </w:r>
          </w:p>
        </w:tc>
      </w:tr>
      <w:tr w:rsidR="00F25A54" w:rsidTr="0022477F">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t>5</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Quebra ou indisponibilidade de equipamento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Falha mecânica de máquina, ferramenta ou equipamento sob responsabilidade da Contratada interrompe serviço programado.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276"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sz w:val="18"/>
              </w:rPr>
              <w:t>Manutenção preventiva, equipamentos adequados e alternativas de reposição.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Substituir ou reparar o equipamento e recuperar a programação sem custo adicional.</w:t>
            </w:r>
          </w:p>
        </w:tc>
      </w:tr>
      <w:tr w:rsidR="00F25A54" w:rsidTr="0022477F">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6</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Falha de comunicação entre as partes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Informações tardias, divergentes ou sem registro causam retrabalho, espera ou execução incompatível.</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276" w:type="dxa"/>
            <w:tcMar>
              <w:top w:w="40" w:type="dxa"/>
              <w:left w:w="40" w:type="dxa"/>
              <w:bottom w:w="40" w:type="dxa"/>
              <w:right w:w="40" w:type="dxa"/>
            </w:tcMar>
            <w:vAlign w:val="center"/>
          </w:tcPr>
          <w:p w:rsidR="00F25A54" w:rsidRDefault="00822B27" w:rsidP="001463BD">
            <w:pPr>
              <w:spacing w:line="360" w:lineRule="auto"/>
              <w:jc w:val="center"/>
            </w:pPr>
            <w:r>
              <w:rPr>
                <w:sz w:val="18"/>
              </w:rPr>
              <w:t>Compartilhado</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sz w:val="18"/>
              </w:rPr>
              <w:t xml:space="preserve">Preposto definido, registros formais, </w:t>
            </w:r>
            <w:proofErr w:type="gramStart"/>
            <w:r>
              <w:rPr>
                <w:sz w:val="18"/>
              </w:rPr>
              <w:t>Diário</w:t>
            </w:r>
            <w:proofErr w:type="gramEnd"/>
            <w:r>
              <w:rPr>
                <w:sz w:val="18"/>
              </w:rPr>
              <w:t xml:space="preserve"> de Obra e reuniões de alinhamento.</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Registrar a decisão correta, delimitar responsabilidades e reprogramar o necessário.</w:t>
            </w:r>
          </w:p>
        </w:tc>
      </w:tr>
      <w:tr w:rsidR="00F25A54" w:rsidTr="0022477F">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7</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Danos a estruturas ou áreas públicas que devam ser preservadas</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Execução, circulação de máquinas ou armazenamento atinge estruturas existentes, acessos, equipamentos públicos ou áreas do entorno não abrangidas pela intervenção.</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Baixa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Alto</w:t>
            </w:r>
          </w:p>
        </w:tc>
        <w:tc>
          <w:tcPr>
            <w:tcW w:w="1276"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sz w:val="18"/>
              </w:rPr>
              <w:t>Delimitação, proteção prévia e registro das condições existentes.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Reparar ou ressarcir integralmente o dano imputável à Contratada.</w:t>
            </w:r>
          </w:p>
        </w:tc>
      </w:tr>
      <w:tr w:rsidR="00F25A54" w:rsidTr="0022477F">
        <w:trPr>
          <w:cantSplit/>
        </w:trPr>
        <w:tc>
          <w:tcPr>
            <w:tcW w:w="425" w:type="dxa"/>
            <w:tcMar>
              <w:top w:w="40" w:type="dxa"/>
              <w:left w:w="40" w:type="dxa"/>
              <w:bottom w:w="40" w:type="dxa"/>
              <w:right w:w="40" w:type="dxa"/>
            </w:tcMar>
            <w:vAlign w:val="center"/>
          </w:tcPr>
          <w:p w:rsidR="00F25A54" w:rsidRDefault="00822B27" w:rsidP="001463BD">
            <w:pPr>
              <w:spacing w:line="360" w:lineRule="auto"/>
              <w:jc w:val="center"/>
            </w:pPr>
            <w:r>
              <w:rPr>
                <w:sz w:val="18"/>
              </w:rPr>
              <w:t>8</w:t>
            </w:r>
          </w:p>
        </w:tc>
        <w:tc>
          <w:tcPr>
            <w:tcW w:w="1418" w:type="dxa"/>
            <w:tcMar>
              <w:top w:w="40" w:type="dxa"/>
              <w:left w:w="40" w:type="dxa"/>
              <w:bottom w:w="40" w:type="dxa"/>
              <w:right w:w="40" w:type="dxa"/>
            </w:tcMar>
            <w:vAlign w:val="center"/>
          </w:tcPr>
          <w:p w:rsidR="00F25A54" w:rsidRDefault="00822B27" w:rsidP="001463BD">
            <w:pPr>
              <w:spacing w:line="360" w:lineRule="auto"/>
              <w:jc w:val="center"/>
            </w:pPr>
            <w:r>
              <w:rPr>
                <w:sz w:val="18"/>
              </w:rPr>
              <w:t>Condições climáticas ordinárias com impacto logístico</w:t>
            </w:r>
          </w:p>
        </w:tc>
        <w:tc>
          <w:tcPr>
            <w:tcW w:w="2835" w:type="dxa"/>
            <w:tcMar>
              <w:top w:w="40" w:type="dxa"/>
              <w:left w:w="40" w:type="dxa"/>
              <w:bottom w:w="40" w:type="dxa"/>
              <w:right w:w="40" w:type="dxa"/>
            </w:tcMar>
            <w:vAlign w:val="center"/>
          </w:tcPr>
          <w:p w:rsidR="00F25A54" w:rsidRDefault="00822B27" w:rsidP="001463BD">
            <w:pPr>
              <w:spacing w:line="360" w:lineRule="auto"/>
              <w:jc w:val="center"/>
            </w:pPr>
            <w:r>
              <w:rPr>
                <w:sz w:val="18"/>
              </w:rPr>
              <w:t>Chuvas, umidade ou calor previsíveis afetam acesso, movimentação de solo, drenagem, concretagem, implantação do gramado, armazenamento ou produtividade.</w:t>
            </w:r>
          </w:p>
        </w:tc>
        <w:tc>
          <w:tcPr>
            <w:tcW w:w="567" w:type="dxa"/>
            <w:tcMar>
              <w:top w:w="40" w:type="dxa"/>
              <w:left w:w="40" w:type="dxa"/>
              <w:bottom w:w="40" w:type="dxa"/>
              <w:right w:w="40" w:type="dxa"/>
            </w:tcMar>
            <w:vAlign w:val="center"/>
          </w:tcPr>
          <w:p w:rsidR="00F25A54" w:rsidRDefault="00822B27" w:rsidP="001463BD">
            <w:pPr>
              <w:spacing w:line="360" w:lineRule="auto"/>
              <w:jc w:val="center"/>
            </w:pPr>
            <w:r>
              <w:rPr>
                <w:sz w:val="18"/>
              </w:rPr>
              <w:t>Média</w:t>
            </w:r>
          </w:p>
        </w:tc>
        <w:tc>
          <w:tcPr>
            <w:tcW w:w="851" w:type="dxa"/>
            <w:tcMar>
              <w:top w:w="40" w:type="dxa"/>
              <w:left w:w="40" w:type="dxa"/>
              <w:bottom w:w="40" w:type="dxa"/>
              <w:right w:w="40" w:type="dxa"/>
            </w:tcMar>
            <w:vAlign w:val="center"/>
          </w:tcPr>
          <w:p w:rsidR="00F25A54" w:rsidRDefault="00822B27" w:rsidP="001463BD">
            <w:pPr>
              <w:spacing w:line="360" w:lineRule="auto"/>
              <w:jc w:val="center"/>
            </w:pPr>
            <w:r>
              <w:rPr>
                <w:sz w:val="18"/>
              </w:rPr>
              <w:t>Médio</w:t>
            </w:r>
          </w:p>
        </w:tc>
        <w:tc>
          <w:tcPr>
            <w:tcW w:w="1276" w:type="dxa"/>
            <w:tcMar>
              <w:top w:w="40" w:type="dxa"/>
              <w:left w:w="40" w:type="dxa"/>
              <w:bottom w:w="40" w:type="dxa"/>
              <w:right w:w="40" w:type="dxa"/>
            </w:tcMar>
            <w:vAlign w:val="center"/>
          </w:tcPr>
          <w:p w:rsidR="00F25A54" w:rsidRDefault="00822B27" w:rsidP="001463BD">
            <w:pPr>
              <w:spacing w:line="360" w:lineRule="auto"/>
              <w:jc w:val="center"/>
            </w:pPr>
            <w:r>
              <w:rPr>
                <w:sz w:val="18"/>
              </w:rPr>
              <w:t>Contratada</w:t>
            </w:r>
          </w:p>
        </w:tc>
        <w:tc>
          <w:tcPr>
            <w:tcW w:w="1842" w:type="dxa"/>
            <w:tcMar>
              <w:top w:w="40" w:type="dxa"/>
              <w:left w:w="40" w:type="dxa"/>
              <w:bottom w:w="40" w:type="dxa"/>
              <w:right w:w="40" w:type="dxa"/>
            </w:tcMar>
            <w:vAlign w:val="center"/>
          </w:tcPr>
          <w:p w:rsidR="00F25A54" w:rsidRDefault="00822B27" w:rsidP="001463BD">
            <w:pPr>
              <w:spacing w:line="360" w:lineRule="auto"/>
              <w:jc w:val="center"/>
            </w:pPr>
            <w:r>
              <w:rPr>
                <w:sz w:val="18"/>
              </w:rPr>
              <w:t>Planejar atividades conforme sazonalidade e previsão meteorológica, proteger materiais e frentes.</w:t>
            </w:r>
          </w:p>
        </w:tc>
        <w:tc>
          <w:tcPr>
            <w:tcW w:w="1985" w:type="dxa"/>
            <w:tcMar>
              <w:top w:w="40" w:type="dxa"/>
              <w:left w:w="40" w:type="dxa"/>
              <w:bottom w:w="40" w:type="dxa"/>
              <w:right w:w="40" w:type="dxa"/>
            </w:tcMar>
            <w:vAlign w:val="center"/>
          </w:tcPr>
          <w:p w:rsidR="00F25A54" w:rsidRDefault="00822B27" w:rsidP="001463BD">
            <w:pPr>
              <w:spacing w:line="360" w:lineRule="auto"/>
              <w:jc w:val="center"/>
            </w:pPr>
            <w:r>
              <w:rPr>
                <w:sz w:val="18"/>
              </w:rPr>
              <w:t>Reprogramar atividades dentro do cronograma e reparar danos decorrentes de proteção inadequada.</w:t>
            </w:r>
          </w:p>
        </w:tc>
      </w:tr>
    </w:tbl>
    <w:p w:rsidR="00F25A54" w:rsidRDefault="00F25A54" w:rsidP="001463BD">
      <w:pPr>
        <w:spacing w:after="0" w:line="360" w:lineRule="auto"/>
      </w:pPr>
    </w:p>
    <w:p w:rsidR="00F25A54" w:rsidRDefault="00822B27" w:rsidP="001463BD">
      <w:pPr>
        <w:keepNext/>
        <w:spacing w:after="0" w:line="360" w:lineRule="auto"/>
        <w:jc w:val="both"/>
      </w:pPr>
      <w:r>
        <w:rPr>
          <w:b/>
        </w:rPr>
        <w:t>3. DISTRIBUIÇÃO DE RESPONSABILIDADES:</w:t>
      </w:r>
    </w:p>
    <w:p w:rsidR="00F25A54" w:rsidRDefault="00822B27" w:rsidP="001463BD">
      <w:pPr>
        <w:spacing w:after="0" w:line="360" w:lineRule="auto"/>
        <w:ind w:firstLine="709"/>
        <w:jc w:val="both"/>
      </w:pPr>
      <w:r>
        <w:t>A alocação dos riscos observará a capacidade de cada parte para prevenir, controlar ou absorver os respectivos efeitos e deverá ser interpretada em conjunto com o Edital, o Termo de Referência, o Projeto Básico, o Memorial Descritivo, a Planilha Orçamentária e o Contrato, nos seguintes termos:</w:t>
      </w:r>
    </w:p>
    <w:p w:rsidR="001463BD" w:rsidRDefault="001463BD" w:rsidP="001463BD">
      <w:pPr>
        <w:spacing w:after="0" w:line="360" w:lineRule="auto"/>
        <w:ind w:firstLine="709"/>
        <w:jc w:val="both"/>
      </w:pPr>
    </w:p>
    <w:p w:rsidR="00F25A54" w:rsidRDefault="00822B27" w:rsidP="001463BD">
      <w:pPr>
        <w:spacing w:after="0" w:line="360" w:lineRule="auto"/>
        <w:jc w:val="both"/>
      </w:pPr>
      <w:r>
        <w:rPr>
          <w:b/>
        </w:rPr>
        <w:t>a) Riscos da CONTRATANTE:</w:t>
      </w:r>
    </w:p>
    <w:p w:rsidR="00F25A54" w:rsidRDefault="00822B27" w:rsidP="001463BD">
      <w:pPr>
        <w:spacing w:after="0" w:line="360" w:lineRule="auto"/>
        <w:ind w:firstLine="709"/>
        <w:jc w:val="both"/>
      </w:pPr>
      <w:r>
        <w:t>I – Disponibilização do local de execução nos períodos programados e coordenação institucional de usos municipais que possam interferir diretamente nos serviços;</w:t>
      </w:r>
    </w:p>
    <w:p w:rsidR="00F25A54" w:rsidRDefault="00822B27" w:rsidP="001463BD">
      <w:pPr>
        <w:spacing w:after="0" w:line="360" w:lineRule="auto"/>
        <w:ind w:firstLine="709"/>
        <w:jc w:val="both"/>
      </w:pPr>
      <w:r>
        <w:t>II – Fornecimento, aprovação e compatibilização das peças técnicas e das informações de sua responsabilidade, inclusive correção de falhas relevantes não identificáveis pela licitante mediante análise ordinária;</w:t>
      </w:r>
    </w:p>
    <w:p w:rsidR="00F25A54" w:rsidRDefault="00822B27" w:rsidP="001463BD">
      <w:pPr>
        <w:spacing w:after="0" w:line="360" w:lineRule="auto"/>
        <w:ind w:firstLine="709"/>
        <w:jc w:val="both"/>
      </w:pPr>
      <w:r>
        <w:t>III – Obtenção de licenças, autorizações, manifestações, decisões ou providências administrativas que, por lei ou pela natureza do ato, sejam de sua competência;</w:t>
      </w:r>
    </w:p>
    <w:p w:rsidR="00F25A54" w:rsidRDefault="00822B27" w:rsidP="001463BD">
      <w:pPr>
        <w:spacing w:after="0" w:line="360" w:lineRule="auto"/>
        <w:ind w:firstLine="709"/>
        <w:jc w:val="both"/>
      </w:pPr>
      <w:r>
        <w:t>IV – Alterações de projeto, especificações, escopo ou condições de execução determinadas formalmente pela Administração;</w:t>
      </w:r>
    </w:p>
    <w:p w:rsidR="00F25A54" w:rsidRDefault="00822B27" w:rsidP="001463BD">
      <w:pPr>
        <w:spacing w:after="0" w:line="360" w:lineRule="auto"/>
        <w:ind w:firstLine="709"/>
        <w:jc w:val="both"/>
      </w:pPr>
      <w:r>
        <w:t>V – Paralisações por interesse público ou por ato administrativo não imputável à Contratada;</w:t>
      </w:r>
    </w:p>
    <w:p w:rsidR="00F25A54" w:rsidRDefault="00822B27" w:rsidP="001463BD">
      <w:pPr>
        <w:spacing w:after="0" w:line="360" w:lineRule="auto"/>
        <w:ind w:firstLine="709"/>
        <w:jc w:val="both"/>
      </w:pPr>
      <w:r>
        <w:t>VI – Pagamento das medições regularmente executadas, atestadas e liquidadas, observados os prazos e a ordem cronológica;</w:t>
      </w:r>
    </w:p>
    <w:p w:rsidR="00F25A54" w:rsidRDefault="00822B27" w:rsidP="001463BD">
      <w:pPr>
        <w:spacing w:after="0" w:line="360" w:lineRule="auto"/>
        <w:ind w:firstLine="709"/>
        <w:jc w:val="both"/>
      </w:pPr>
      <w:r>
        <w:t>VII – Adequada previsão, vinculação e gestão orçamentária e financeira das fontes de recursos da contratação, inclusive dos recursos vinculados à Emenda Parlamentar nº 202639200008, ao Plano de Ação nº 09032026-090921, Meta 1, e da eventual complementação municipal;</w:t>
      </w:r>
    </w:p>
    <w:p w:rsidR="00F25A54" w:rsidRDefault="00822B27" w:rsidP="001463BD">
      <w:pPr>
        <w:spacing w:after="0" w:line="360" w:lineRule="auto"/>
        <w:ind w:firstLine="709"/>
        <w:jc w:val="both"/>
      </w:pPr>
      <w:r>
        <w:t>VIII – Decisões, respostas e providências internas cuja demora impeça ou prejudique frente regularmente programada, quando não decorrentes de ato ou omissão da Contratada; e</w:t>
      </w:r>
    </w:p>
    <w:p w:rsidR="00F25A54" w:rsidRDefault="00822B27" w:rsidP="001463BD">
      <w:pPr>
        <w:spacing w:after="0" w:line="360" w:lineRule="auto"/>
        <w:ind w:firstLine="709"/>
        <w:jc w:val="both"/>
      </w:pPr>
      <w:r>
        <w:t>IX – Consequências diretamente decorrentes de erro, omissão ou incompatibilidade relevante das peças técnicas que não pudesse ser razoavelmente identificada antes da contratação.</w:t>
      </w:r>
    </w:p>
    <w:p w:rsidR="00F25A54" w:rsidRDefault="00822B27" w:rsidP="001463BD">
      <w:pPr>
        <w:spacing w:after="0" w:line="360" w:lineRule="auto"/>
        <w:ind w:firstLine="709"/>
        <w:jc w:val="both"/>
        <w:rPr>
          <w:b/>
        </w:rPr>
      </w:pPr>
      <w:r>
        <w:rPr>
          <w:b/>
        </w:rPr>
        <w:t xml:space="preserve">Os efeitos desses eventos serão suportados </w:t>
      </w:r>
      <w:proofErr w:type="spellStart"/>
      <w:r>
        <w:rPr>
          <w:b/>
        </w:rPr>
        <w:t>pela</w:t>
      </w:r>
      <w:proofErr w:type="spellEnd"/>
      <w:r>
        <w:rPr>
          <w:b/>
        </w:rPr>
        <w:t xml:space="preserve"> Contratante quando comprovados o fato, sua alocação nesta Matriz, o nexo causal e a repercussão efetiva sobre a execução, ressalvado o dever da Contratada de adotar medidas razoáveis de mitigação.</w:t>
      </w:r>
    </w:p>
    <w:p w:rsidR="001463BD" w:rsidRDefault="001463BD" w:rsidP="001463BD">
      <w:pPr>
        <w:spacing w:after="0" w:line="360" w:lineRule="auto"/>
        <w:ind w:firstLine="709"/>
        <w:jc w:val="both"/>
      </w:pPr>
    </w:p>
    <w:p w:rsidR="00F25A54" w:rsidRDefault="00822B27" w:rsidP="001463BD">
      <w:pPr>
        <w:spacing w:after="0" w:line="360" w:lineRule="auto"/>
        <w:jc w:val="both"/>
      </w:pPr>
      <w:r>
        <w:rPr>
          <w:b/>
        </w:rPr>
        <w:t>b) Riscos da CONTRATADA:</w:t>
      </w:r>
    </w:p>
    <w:p w:rsidR="00F25A54" w:rsidRDefault="00822B27" w:rsidP="0022477F">
      <w:pPr>
        <w:spacing w:after="0" w:line="360" w:lineRule="auto"/>
        <w:ind w:firstLine="709"/>
        <w:jc w:val="both"/>
      </w:pPr>
      <w:r>
        <w:t>I – Dimensionamento, organização, produtividade, direção e remuneração da equipe, do responsável técnico, do preposto e dos eventuais subcontratados autorizados;</w:t>
      </w:r>
    </w:p>
    <w:p w:rsidR="00F25A54" w:rsidRDefault="00822B27" w:rsidP="0022477F">
      <w:pPr>
        <w:spacing w:after="0" w:line="360" w:lineRule="auto"/>
        <w:ind w:firstLine="709"/>
        <w:jc w:val="both"/>
      </w:pPr>
      <w:r>
        <w:t>II – Aquisição, transporte, armazenamento, conservação, perdas ordinárias, origem legal quando exigível e aplicação dos materiais e insumos;</w:t>
      </w:r>
    </w:p>
    <w:p w:rsidR="00F25A54" w:rsidRDefault="00822B27" w:rsidP="0022477F">
      <w:pPr>
        <w:spacing w:after="0" w:line="360" w:lineRule="auto"/>
        <w:ind w:firstLine="709"/>
        <w:jc w:val="both"/>
      </w:pPr>
      <w:r>
        <w:t>III – Disponibilidade, manutenção e adequação de máquinas, equipamentos, ferramentas, instalações provisórias e sistemas de acesso;</w:t>
      </w:r>
    </w:p>
    <w:p w:rsidR="00F25A54" w:rsidRDefault="00822B27" w:rsidP="0022477F">
      <w:pPr>
        <w:spacing w:after="0" w:line="360" w:lineRule="auto"/>
        <w:ind w:firstLine="709"/>
        <w:jc w:val="both"/>
      </w:pPr>
      <w:r>
        <w:t xml:space="preserve">IV – Escolha dos métodos executivos compatíveis com as peças técnicas e correta execução da movimentação e regularização do terreno, drenagem, implantação do gramado e elementos esportivos, fundações e concreto, alvenarias, revestimentos, instalações elétricas e </w:t>
      </w:r>
      <w:proofErr w:type="spellStart"/>
      <w:r>
        <w:t>hidrossanitárias</w:t>
      </w:r>
      <w:proofErr w:type="spellEnd"/>
      <w:r>
        <w:t>, passeio, acessibilidade, muro e demais serviços;</w:t>
      </w:r>
    </w:p>
    <w:p w:rsidR="00F25A54" w:rsidRDefault="00822B27" w:rsidP="0022477F">
      <w:pPr>
        <w:spacing w:after="0" w:line="360" w:lineRule="auto"/>
        <w:ind w:firstLine="709"/>
        <w:jc w:val="both"/>
      </w:pPr>
      <w:r>
        <w:t>V – Conferência de locações, níveis, medidas, materiais, caimentos, interfaces aparentes e condições ordinariamente verificáveis antes e durante a execução;</w:t>
      </w:r>
    </w:p>
    <w:p w:rsidR="00F25A54" w:rsidRDefault="00822B27" w:rsidP="0022477F">
      <w:pPr>
        <w:spacing w:after="0" w:line="360" w:lineRule="auto"/>
        <w:ind w:firstLine="709"/>
        <w:jc w:val="both"/>
      </w:pPr>
      <w:r>
        <w:t>VI – Observância das especificações, normas técnicas, Normas Regulamentadoras, orientações de fabricantes e determinações formais da fiscalização;</w:t>
      </w:r>
    </w:p>
    <w:p w:rsidR="00F25A54" w:rsidRDefault="00822B27" w:rsidP="0022477F">
      <w:pPr>
        <w:spacing w:after="0" w:line="360" w:lineRule="auto"/>
        <w:ind w:firstLine="709"/>
        <w:jc w:val="both"/>
      </w:pPr>
      <w:r>
        <w:t xml:space="preserve">VII – Segurança e saúde no trabalho, fornecimento e uso de </w:t>
      </w:r>
      <w:proofErr w:type="spellStart"/>
      <w:r>
        <w:t>EPCs</w:t>
      </w:r>
      <w:proofErr w:type="spellEnd"/>
      <w:r>
        <w:t xml:space="preserve"> e EPIs, isolamento, sinalização e controle das frentes;</w:t>
      </w:r>
    </w:p>
    <w:p w:rsidR="00F25A54" w:rsidRDefault="00822B27" w:rsidP="0022477F">
      <w:pPr>
        <w:spacing w:after="0" w:line="360" w:lineRule="auto"/>
        <w:ind w:firstLine="709"/>
        <w:jc w:val="both"/>
      </w:pPr>
      <w:r>
        <w:t>VIII – Proteção de terceiros, estruturas existentes, acessos, bens públicos e áreas do entorno que devam ser preservadas;</w:t>
      </w:r>
    </w:p>
    <w:p w:rsidR="00F25A54" w:rsidRDefault="00822B27" w:rsidP="0022477F">
      <w:pPr>
        <w:spacing w:after="0" w:line="360" w:lineRule="auto"/>
        <w:ind w:firstLine="709"/>
        <w:jc w:val="both"/>
      </w:pPr>
      <w:r>
        <w:t xml:space="preserve">IX – </w:t>
      </w:r>
      <w:proofErr w:type="gramStart"/>
      <w:r>
        <w:t>Gerenciamento, acondicionamento, transporte e destinação ambientalmente adequada</w:t>
      </w:r>
      <w:proofErr w:type="gramEnd"/>
      <w:r>
        <w:t xml:space="preserve"> dos resíduos e produtos utilizados;</w:t>
      </w:r>
    </w:p>
    <w:p w:rsidR="00F25A54" w:rsidRDefault="00822B27" w:rsidP="0022477F">
      <w:pPr>
        <w:spacing w:after="0" w:line="360" w:lineRule="auto"/>
        <w:ind w:firstLine="709"/>
        <w:jc w:val="both"/>
      </w:pPr>
      <w:r>
        <w:t>X – Cumprimento do cronograma por fatores sujeitos ao seu controle, inclusive planejamento de suprimentos, logística, produtividade e sequência executiva;</w:t>
      </w:r>
    </w:p>
    <w:p w:rsidR="00F25A54" w:rsidRDefault="00822B27" w:rsidP="0022477F">
      <w:pPr>
        <w:spacing w:after="0" w:line="360" w:lineRule="auto"/>
        <w:ind w:firstLine="709"/>
        <w:jc w:val="both"/>
      </w:pPr>
      <w:r>
        <w:t>XI – Variações ordinárias de preços, erros de formação da proposta, fretes, perdas usuais e custos previsíveis inerentes à execução do escopo definido;</w:t>
      </w:r>
    </w:p>
    <w:p w:rsidR="00F25A54" w:rsidRDefault="00822B27" w:rsidP="0022477F">
      <w:pPr>
        <w:spacing w:after="0" w:line="360" w:lineRule="auto"/>
        <w:ind w:firstLine="709"/>
        <w:jc w:val="both"/>
      </w:pPr>
      <w:r>
        <w:t>XII – Correção, refazimento, substituição e custos decorrentes de serviços, materiais ou métodos executivos em desconformidade;</w:t>
      </w:r>
    </w:p>
    <w:p w:rsidR="00F25A54" w:rsidRDefault="00822B27" w:rsidP="0022477F">
      <w:pPr>
        <w:spacing w:after="0" w:line="360" w:lineRule="auto"/>
        <w:ind w:firstLine="709"/>
        <w:jc w:val="both"/>
      </w:pPr>
      <w:r>
        <w:t>XIII – Danos causados à Administração ou a terceiros em razão da execução do Contrato, nos termos legais;</w:t>
      </w:r>
      <w:r w:rsidR="0022477F">
        <w:t xml:space="preserve"> e</w:t>
      </w:r>
    </w:p>
    <w:p w:rsidR="00F25A54" w:rsidRDefault="00822B27" w:rsidP="0022477F">
      <w:pPr>
        <w:spacing w:after="0" w:line="360" w:lineRule="auto"/>
        <w:ind w:firstLine="709"/>
        <w:jc w:val="both"/>
      </w:pPr>
      <w:r>
        <w:t>XIV – Regularidade fiscal, trabalhista, previdenciária, técnica e documental, inclusive ART/RRT, CNO quando aplicável e garantia contratual</w:t>
      </w:r>
      <w:r w:rsidR="0022477F">
        <w:t>.</w:t>
      </w:r>
    </w:p>
    <w:p w:rsidR="00F25A54" w:rsidRDefault="00822B27" w:rsidP="0022477F">
      <w:pPr>
        <w:spacing w:after="0" w:line="360" w:lineRule="auto"/>
        <w:ind w:firstLine="709"/>
        <w:jc w:val="both"/>
        <w:rPr>
          <w:b/>
        </w:rPr>
      </w:pPr>
      <w:r>
        <w:rPr>
          <w:b/>
        </w:rPr>
        <w:t xml:space="preserve">Os efeitos desses riscos serão suportados </w:t>
      </w:r>
      <w:proofErr w:type="spellStart"/>
      <w:r>
        <w:rPr>
          <w:b/>
        </w:rPr>
        <w:t>pela</w:t>
      </w:r>
      <w:proofErr w:type="spellEnd"/>
      <w:r>
        <w:rPr>
          <w:b/>
        </w:rPr>
        <w:t xml:space="preserve"> Contratada, sem acréscimo de valor ou prorrogação de prazo quando decorrentes de eventos ordinários ou expressamente alocados à sua responsabilidade, ressalvadas as hipóteses legais que não possam ser validamente transferidas e as alterações determinadas pela Administração.</w:t>
      </w:r>
    </w:p>
    <w:p w:rsidR="0022477F" w:rsidRDefault="0022477F" w:rsidP="0022477F">
      <w:pPr>
        <w:spacing w:after="0" w:line="360" w:lineRule="auto"/>
        <w:ind w:firstLine="709"/>
        <w:jc w:val="both"/>
      </w:pPr>
    </w:p>
    <w:p w:rsidR="00F25A54" w:rsidRDefault="00822B27" w:rsidP="001463BD">
      <w:pPr>
        <w:spacing w:after="0" w:line="360" w:lineRule="auto"/>
        <w:jc w:val="both"/>
      </w:pPr>
      <w:r>
        <w:rPr>
          <w:b/>
        </w:rPr>
        <w:t>c) Riscos COMPARTILHADOS:</w:t>
      </w:r>
    </w:p>
    <w:p w:rsidR="00F25A54" w:rsidRDefault="00822B27" w:rsidP="001463BD">
      <w:pPr>
        <w:spacing w:after="0" w:line="360" w:lineRule="auto"/>
        <w:ind w:firstLine="709"/>
        <w:jc w:val="both"/>
      </w:pPr>
      <w:r>
        <w:t>I – Condições geotécnicas, ambientais, materiais enterrados, interferências ocultas ou condições extraordinárias e não aparentes do terreno ou das estruturas preexistentes, não identificáveis por inspeção ordinária ou sem intervenção destrutiva;</w:t>
      </w:r>
    </w:p>
    <w:p w:rsidR="00F25A54" w:rsidRDefault="00822B27" w:rsidP="001463BD">
      <w:pPr>
        <w:spacing w:after="0" w:line="360" w:lineRule="auto"/>
        <w:ind w:firstLine="709"/>
        <w:jc w:val="both"/>
      </w:pPr>
      <w:r>
        <w:t>II – Evento econômico extraordinário, caso fortuito, força maior e eventos climáticos excepcionais e imprevisíveis;</w:t>
      </w:r>
    </w:p>
    <w:p w:rsidR="00F25A54" w:rsidRDefault="00822B27" w:rsidP="001463BD">
      <w:pPr>
        <w:spacing w:after="0" w:line="360" w:lineRule="auto"/>
        <w:ind w:firstLine="709"/>
        <w:jc w:val="both"/>
      </w:pPr>
      <w:r>
        <w:t>III – Alterações normativas supervenientes com impacto comprovado sobre a execução;</w:t>
      </w:r>
    </w:p>
    <w:p w:rsidR="00F25A54" w:rsidRDefault="00822B27" w:rsidP="001463BD">
      <w:pPr>
        <w:spacing w:after="0" w:line="360" w:lineRule="auto"/>
        <w:ind w:firstLine="709"/>
        <w:jc w:val="both"/>
      </w:pPr>
      <w:r>
        <w:t>IV – Interferências de concessionárias, prestadores de serviços públicos, terceiros externos ou bloqueios extraordinários de acesso não controláveis exclusivamente por uma das partes;</w:t>
      </w:r>
    </w:p>
    <w:p w:rsidR="00F25A54" w:rsidRDefault="00822B27" w:rsidP="001463BD">
      <w:pPr>
        <w:spacing w:after="0" w:line="360" w:lineRule="auto"/>
        <w:ind w:firstLine="709"/>
        <w:jc w:val="both"/>
      </w:pPr>
      <w:r>
        <w:t>V – Falhas de comunicação cuja causa seja concorrente ou não possa ser atribuída exclusivamente a uma das partes;</w:t>
      </w:r>
    </w:p>
    <w:p w:rsidR="00F25A54" w:rsidRDefault="00822B27" w:rsidP="001463BD">
      <w:pPr>
        <w:spacing w:after="0" w:line="360" w:lineRule="auto"/>
        <w:ind w:firstLine="709"/>
        <w:jc w:val="both"/>
      </w:pPr>
      <w:r>
        <w:t>VI – Documentação de prestação de contas cuja formação dependa de atos complementares da Contratada e da Administração; e</w:t>
      </w:r>
    </w:p>
    <w:p w:rsidR="00F25A54" w:rsidRDefault="00822B27" w:rsidP="001463BD">
      <w:pPr>
        <w:spacing w:after="0" w:line="360" w:lineRule="auto"/>
        <w:ind w:firstLine="709"/>
        <w:jc w:val="both"/>
      </w:pPr>
      <w:r>
        <w:t>VII – Situações em que a causa e os efeitos de determinado evento resultem de contribuições comprovadas de ambas as partes.</w:t>
      </w:r>
    </w:p>
    <w:p w:rsidR="00F25A54" w:rsidRDefault="00822B27" w:rsidP="001463BD">
      <w:pPr>
        <w:spacing w:after="0" w:line="360" w:lineRule="auto"/>
        <w:ind w:firstLine="709"/>
        <w:jc w:val="both"/>
      </w:pPr>
      <w:r>
        <w:t>Nessas hipóteses, as partes deverão registrar o evento, atuar de forma coordenada para evitar ou reduzir seus efeitos e avaliar, mediante evidências, as repercussões efetivas sobre prazo, custo, qualidade, segurança e prestação de contas, atribuindo-se os efeitos adicionais à parte que tenha contribuído para seu agravamento.</w:t>
      </w:r>
    </w:p>
    <w:p w:rsidR="001463BD" w:rsidRDefault="001463BD" w:rsidP="001463BD">
      <w:pPr>
        <w:spacing w:after="0" w:line="360" w:lineRule="auto"/>
        <w:ind w:firstLine="709"/>
        <w:jc w:val="both"/>
      </w:pPr>
    </w:p>
    <w:p w:rsidR="00F25A54" w:rsidRDefault="00822B27" w:rsidP="001463BD">
      <w:pPr>
        <w:keepNext/>
        <w:spacing w:after="0" w:line="360" w:lineRule="auto"/>
        <w:jc w:val="both"/>
      </w:pPr>
      <w:r>
        <w:rPr>
          <w:b/>
        </w:rPr>
        <w:t>4. ESTRATÉGIAS DE GERENCIAMENTO DE RISCOS:</w:t>
      </w:r>
    </w:p>
    <w:p w:rsidR="00F25A54" w:rsidRDefault="00822B27" w:rsidP="001463BD">
      <w:pPr>
        <w:spacing w:after="0" w:line="360" w:lineRule="auto"/>
        <w:ind w:firstLine="709"/>
        <w:jc w:val="both"/>
      </w:pPr>
      <w:r>
        <w:t>I – Monitoramento contínuo: acompanhamento periódico pelo Gestor e Fiscal Técnico, com atenção especial aos riscos de alto impacto, à regularização e drenagem do campo, às intervenções estruturais no quiosque, às instalações, à acessibilidade, à segurança e ao cronograma;</w:t>
      </w:r>
    </w:p>
    <w:p w:rsidR="00F25A54" w:rsidRDefault="00822B27" w:rsidP="001463BD">
      <w:pPr>
        <w:spacing w:after="0" w:line="360" w:lineRule="auto"/>
        <w:ind w:firstLine="709"/>
        <w:jc w:val="both"/>
      </w:pPr>
      <w:r>
        <w:t>II – Comunicação formal e tempestiva: registro imediato de evento capaz de afetar prazo, custo, qualidade, segurança, meio ambiente ou prestação de contas, com identificação das causas, serviços atingidos e providências adotadas;</w:t>
      </w:r>
    </w:p>
    <w:p w:rsidR="00F25A54" w:rsidRDefault="00822B27" w:rsidP="001463BD">
      <w:pPr>
        <w:spacing w:after="0" w:line="360" w:lineRule="auto"/>
        <w:ind w:firstLine="709"/>
        <w:jc w:val="both"/>
      </w:pPr>
      <w:r>
        <w:t>III – Planejamento preventivo: reunião de alinhamento, programação das frentes, conferência prévia de locação, níveis, materiais, suprimentos, acessos e autorizações necessárias;</w:t>
      </w:r>
    </w:p>
    <w:p w:rsidR="00F25A54" w:rsidRDefault="00822B27" w:rsidP="001463BD">
      <w:pPr>
        <w:spacing w:after="0" w:line="360" w:lineRule="auto"/>
        <w:ind w:firstLine="709"/>
        <w:jc w:val="both"/>
      </w:pPr>
      <w:r>
        <w:t>IV – Controle de materiais: inspeção prévia de solo e agregados, concreto e aço, tubos e conexões, grama, postes, componentes esportivos, materiais elétricos e hidrossanitários, revestimentos e demais materiais, observadas as especificações técnicas aplicáveis;</w:t>
      </w:r>
      <w:r w:rsidR="0022477F">
        <w:t xml:space="preserve"> </w:t>
      </w:r>
      <w:r>
        <w:t>e</w:t>
      </w:r>
    </w:p>
    <w:p w:rsidR="00F25A54" w:rsidRDefault="00822B27" w:rsidP="001463BD">
      <w:pPr>
        <w:spacing w:after="0" w:line="360" w:lineRule="auto"/>
        <w:ind w:firstLine="709"/>
        <w:jc w:val="both"/>
      </w:pPr>
      <w:r>
        <w:t>V– Registro e rastreabilidade: documentação no Diário de Obra e no processo administrativo, incluindo fotografias, medições, atas, notificações, manifestações técnicas e documentos financeiros</w:t>
      </w:r>
      <w:r w:rsidR="00CB0475">
        <w:t>.</w:t>
      </w:r>
    </w:p>
    <w:p w:rsidR="00CB0475" w:rsidRDefault="00CB0475" w:rsidP="00CB0475">
      <w:pPr>
        <w:spacing w:after="0" w:line="360" w:lineRule="auto"/>
        <w:ind w:firstLine="709"/>
        <w:jc w:val="both"/>
      </w:pPr>
    </w:p>
    <w:p w:rsidR="00F25A54" w:rsidRDefault="00822B27" w:rsidP="001463BD">
      <w:pPr>
        <w:keepNext/>
        <w:spacing w:after="0" w:line="360" w:lineRule="auto"/>
        <w:jc w:val="both"/>
      </w:pPr>
      <w:r>
        <w:rPr>
          <w:b/>
        </w:rPr>
        <w:t>5. CLÁUSULAS CONTRATUAIS ESPECÍFICAS:</w:t>
      </w:r>
    </w:p>
    <w:p w:rsidR="00F25A54" w:rsidRPr="00CB0475" w:rsidRDefault="00822B27" w:rsidP="0022477F">
      <w:pPr>
        <w:spacing w:after="0" w:line="360" w:lineRule="auto"/>
        <w:jc w:val="both"/>
        <w:rPr>
          <w:bCs/>
        </w:rPr>
      </w:pPr>
      <w:r w:rsidRPr="00CB0475">
        <w:rPr>
          <w:bCs/>
        </w:rPr>
        <w:t>5.1. A presente Matriz integra o Edital e o Contrato, independentemente de transcrição, e define a repartição objetiva dos riscos e o equilíbrio econômico-financeiro inicial da contratação, devendo orientar a execução, fiscalização e análise de eventuais repercussões sobre prazo, valor ou demais condições contratuais.</w:t>
      </w:r>
    </w:p>
    <w:p w:rsidR="00F25A54" w:rsidRPr="00CB0475" w:rsidRDefault="00822B27" w:rsidP="0022477F">
      <w:pPr>
        <w:spacing w:after="0" w:line="360" w:lineRule="auto"/>
        <w:jc w:val="both"/>
        <w:rPr>
          <w:bCs/>
        </w:rPr>
      </w:pPr>
      <w:r w:rsidRPr="00CB0475">
        <w:rPr>
          <w:bCs/>
        </w:rPr>
        <w:t>5.2. Cada parte responderá pelos riscos que lhe forem atribuídos, inclusive pelos custos de prevenção, mitigação, correção e reparação. Consideram-se incluídos na proposta da Contratada os riscos ordinários da atividade e aqueles expressamente alocados à sua responsabilidade, cuja materialização não gerará, por si só, direito a pagamento adicional, indenização ou reequilíbrio econômico-financeiro.</w:t>
      </w:r>
    </w:p>
    <w:p w:rsidR="00F25A54" w:rsidRPr="00CB0475" w:rsidRDefault="00822B27" w:rsidP="0022477F">
      <w:pPr>
        <w:spacing w:after="0" w:line="360" w:lineRule="auto"/>
        <w:jc w:val="both"/>
        <w:rPr>
          <w:bCs/>
        </w:rPr>
      </w:pPr>
      <w:r w:rsidRPr="00CB0475">
        <w:rPr>
          <w:bCs/>
        </w:rPr>
        <w:t>5.3. A ocorrência ou iminência de risco deverá ser comunicada tempestivamente pela parte que dela tiver conhecimento, com indicação do evento, causas, atividades afetadas, medidas adotadas e possíveis efeitos sobre prazo, custo, qualidade, segurança, meio ambiente ou prestação de contas.</w:t>
      </w:r>
    </w:p>
    <w:p w:rsidR="00F25A54" w:rsidRPr="00CB0475" w:rsidRDefault="00822B27" w:rsidP="0022477F">
      <w:pPr>
        <w:spacing w:after="0" w:line="360" w:lineRule="auto"/>
        <w:jc w:val="both"/>
        <w:rPr>
          <w:bCs/>
        </w:rPr>
      </w:pPr>
      <w:r w:rsidRPr="00CB0475">
        <w:rPr>
          <w:bCs/>
        </w:rPr>
        <w:t>5.4. A parte afetada deverá adotar medidas razoáveis para prevenir ou reduzir os efeitos do evento e prosseguir com as parcelas não atingidas quando tecnicamente possível. A omissão na mitigação implicará responsabilidade pelos efeitos adicionais que poderiam ter sido evitados.</w:t>
      </w:r>
    </w:p>
    <w:p w:rsidR="00F25A54" w:rsidRPr="00CB0475" w:rsidRDefault="00822B27" w:rsidP="0022477F">
      <w:pPr>
        <w:spacing w:after="0" w:line="360" w:lineRule="auto"/>
        <w:jc w:val="both"/>
        <w:rPr>
          <w:bCs/>
        </w:rPr>
      </w:pPr>
      <w:r w:rsidRPr="00CB0475">
        <w:rPr>
          <w:bCs/>
        </w:rPr>
        <w:t>5.5. Pedidos de revisão de prazo ou repercussão financeira deverão demonstrar o risco materializado, sua alocação, o nexo causal, os efeitos efetivamente produzidos e as medidas de mitigação adotadas. Não serão admitidas alegações genéricas, fatos ordinários da execução, variações previsíveis de mercado ou improdutividades imputáveis à Contratada.</w:t>
      </w:r>
    </w:p>
    <w:p w:rsidR="00F25A54" w:rsidRPr="00CB0475" w:rsidRDefault="00822B27" w:rsidP="0022477F">
      <w:pPr>
        <w:spacing w:after="0" w:line="360" w:lineRule="auto"/>
        <w:jc w:val="both"/>
        <w:rPr>
          <w:bCs/>
        </w:rPr>
      </w:pPr>
      <w:r w:rsidRPr="00CB0475">
        <w:rPr>
          <w:bCs/>
        </w:rPr>
        <w:t>5.6. A fiscalização registrará o evento e emitirá manifestação técnica quanto ao enquadramento, responsabilidade, nexo causal e efeitos comprovados, cabendo a decisão à autoridade competente. A simples comunicação do risco não produzirá reconhecimento automático de direito, autorização de despesa ou alteração contratual.</w:t>
      </w:r>
    </w:p>
    <w:p w:rsidR="00F25A54" w:rsidRPr="00CB0475" w:rsidRDefault="00822B27" w:rsidP="0022477F">
      <w:pPr>
        <w:spacing w:after="0" w:line="360" w:lineRule="auto"/>
        <w:jc w:val="both"/>
        <w:rPr>
          <w:bCs/>
        </w:rPr>
      </w:pPr>
      <w:r>
        <w:rPr>
          <w:bCs/>
        </w:rPr>
        <w:t>5.7. A fiscalização poderá suspender atividade que apresente risco à segurança, à estabilidade das estruturas ou elementos executados, ao patrimônio, ao meio ambiente, aos equipamentos públicos do entorno ou à qualidade do objeto. Sendo a causa imputável à Contratada, os custos de regularização e retomada serão por ela suportados; nos demais casos, os efeitos serão avaliados conforme esta Matriz e a legislação aplicável.</w:t>
      </w:r>
    </w:p>
    <w:p w:rsidR="00F25A54" w:rsidRPr="00CB0475" w:rsidRDefault="00822B27" w:rsidP="0022477F">
      <w:pPr>
        <w:spacing w:after="0" w:line="360" w:lineRule="auto"/>
        <w:jc w:val="both"/>
        <w:rPr>
          <w:bCs/>
        </w:rPr>
      </w:pPr>
      <w:r>
        <w:rPr>
          <w:bCs/>
        </w:rPr>
        <w:t>5.8. O acompanhamento da execução, a aprovação de materiais, o atesto das medições e os recebimentos provisório e definitivo não transferirão à Administração riscos atribuídos à Contratada nem afastarão sua responsabilidade pela qualidade, segurança, conformidade, funcionalidade e durabilidade dos serviços executados.</w:t>
      </w:r>
    </w:p>
    <w:p w:rsidR="00F25A54" w:rsidRPr="00CB0475" w:rsidRDefault="00822B27" w:rsidP="0022477F">
      <w:pPr>
        <w:spacing w:after="0" w:line="360" w:lineRule="auto"/>
        <w:jc w:val="both"/>
        <w:rPr>
          <w:bCs/>
        </w:rPr>
      </w:pPr>
      <w:r>
        <w:rPr>
          <w:bCs/>
        </w:rPr>
        <w:t>5.9. No regime de empreitada por preço global, permanecem sob responsabilidade da Contratada os riscos ordinários relativos à organização dos meios de execução, produtividade, perdas usuais, logística, armazenamento, proteção das frentes de trabalho, condições ordinariamente verificáveis e variações quantitativas previsíveis necessárias à conclusão do escopo definido. Excluem-se falhas relevantes das peças técnicas não identificáveis por análise ordinária, alterações determinadas pela Administração e riscos atribuídos à Contratante ou classificados como compartilhados.</w:t>
      </w:r>
    </w:p>
    <w:p w:rsidR="00F25A54" w:rsidRPr="00CB0475" w:rsidRDefault="00822B27" w:rsidP="0022477F">
      <w:pPr>
        <w:spacing w:after="0" w:line="360" w:lineRule="auto"/>
        <w:jc w:val="both"/>
        <w:rPr>
          <w:bCs/>
        </w:rPr>
      </w:pPr>
      <w:r w:rsidRPr="00CB0475">
        <w:rPr>
          <w:bCs/>
        </w:rPr>
        <w:t>5.10. A materialização de risco não autoriza alteração informal do objeto. Modificações de projeto, especificações, prazo ou valor dependerão de análise, autorização e formalização nos termos da Lei Federal nº 14.133/2021, do Edital e do Contrato.</w:t>
      </w:r>
    </w:p>
    <w:p w:rsidR="00F25A54" w:rsidRPr="00CB0475" w:rsidRDefault="00822B27" w:rsidP="0022477F">
      <w:pPr>
        <w:spacing w:after="0" w:line="360" w:lineRule="auto"/>
        <w:jc w:val="both"/>
        <w:rPr>
          <w:bCs/>
        </w:rPr>
      </w:pPr>
      <w:r w:rsidRPr="00CB0475">
        <w:rPr>
          <w:bCs/>
        </w:rPr>
        <w:t>5.11. Quando a causa de determinado evento decorrer de falha executiva, material inadequado, método escolhido pela Contratada ou descumprimento de obrigação sob seu controle, os efeitos correspondentes permanecerão integralmente sob sua responsabilidade, ainda que o evento também produza repercussões sobre prazo ou outras frentes.</w:t>
      </w:r>
    </w:p>
    <w:p w:rsidR="001463BD" w:rsidRPr="00CB0475" w:rsidRDefault="001463BD" w:rsidP="001463BD">
      <w:pPr>
        <w:spacing w:after="0" w:line="360" w:lineRule="auto"/>
        <w:ind w:firstLine="709"/>
        <w:jc w:val="both"/>
        <w:rPr>
          <w:bCs/>
        </w:rPr>
      </w:pPr>
    </w:p>
    <w:p w:rsidR="00F25A54" w:rsidRDefault="00822B27" w:rsidP="001463BD">
      <w:pPr>
        <w:keepNext/>
        <w:spacing w:after="0" w:line="360" w:lineRule="auto"/>
        <w:jc w:val="both"/>
      </w:pPr>
      <w:r>
        <w:rPr>
          <w:b/>
        </w:rPr>
        <w:t>6. CONSIDERAÇÕES FINAIS</w:t>
      </w:r>
    </w:p>
    <w:p w:rsidR="00F25A54" w:rsidRDefault="00822B27" w:rsidP="001463BD">
      <w:pPr>
        <w:spacing w:after="0" w:line="360" w:lineRule="auto"/>
        <w:ind w:firstLine="709"/>
        <w:jc w:val="both"/>
      </w:pPr>
      <w:r>
        <w:t>A presente Matriz de Alocação de Riscos integra os documentos da fase preparatória e constitui referência para a definição das responsabilidades das partes e para a preservação do equilíbrio econômico-financeiro inicial do Contrato. Considera as características específicas da revitalização da Praça Municipal de Linha Brasil, com intervenções no campo de futebol e em seu entorno, no quiosque público existente, nas instalações, nas áreas de circulação e acessibilidade, no passeio e no muro, o regime de empreitada por preço global e a necessidade de rastreabilidade técnica, contratual, ambiental e financeira da execução.</w:t>
      </w:r>
      <w:r w:rsidR="00492FC9">
        <w:t xml:space="preserve"> </w:t>
      </w:r>
      <w:r>
        <w:t>Por estar de acordo com seu conteúdo, firma-se a presente Matriz de Riscos para que produza seus efeitos jurídicos e administrativos.</w:t>
      </w:r>
    </w:p>
    <w:p w:rsidR="00492FC9" w:rsidRDefault="00492FC9" w:rsidP="001463BD">
      <w:pPr>
        <w:spacing w:after="0" w:line="360" w:lineRule="auto"/>
        <w:ind w:firstLine="709"/>
        <w:jc w:val="both"/>
      </w:pPr>
    </w:p>
    <w:p w:rsidR="00F25A54" w:rsidRDefault="00822B27" w:rsidP="00CB0475">
      <w:pPr>
        <w:spacing w:after="0" w:line="360" w:lineRule="auto"/>
        <w:jc w:val="center"/>
      </w:pPr>
      <w:r>
        <w:t>Paverama/RS, 17 de setembro de 2026.</w:t>
      </w:r>
    </w:p>
    <w:p w:rsidR="00CB0475" w:rsidRDefault="00CB0475" w:rsidP="00CB0475">
      <w:pPr>
        <w:spacing w:after="0" w:line="360" w:lineRule="auto"/>
        <w:jc w:val="center"/>
      </w:pPr>
    </w:p>
    <w:p w:rsidR="00492FC9" w:rsidRDefault="00492FC9" w:rsidP="00CB0475">
      <w:pPr>
        <w:spacing w:after="0" w:line="360" w:lineRule="auto"/>
        <w:jc w:val="center"/>
      </w:pPr>
    </w:p>
    <w:p w:rsidR="00F25A54" w:rsidRPr="00CB0475" w:rsidRDefault="00822B27" w:rsidP="001463BD">
      <w:pPr>
        <w:spacing w:after="0" w:line="360" w:lineRule="auto"/>
        <w:jc w:val="center"/>
        <w:rPr>
          <w:b/>
        </w:rPr>
      </w:pPr>
      <w:r w:rsidRPr="00CB0475">
        <w:rPr>
          <w:b/>
        </w:rPr>
        <w:t>ALEXANDRE LUÍS KLEBER</w:t>
      </w:r>
    </w:p>
    <w:p w:rsidR="00F25A54" w:rsidRPr="00CB0475" w:rsidRDefault="00822B27" w:rsidP="001463BD">
      <w:pPr>
        <w:spacing w:after="0" w:line="360" w:lineRule="auto"/>
        <w:jc w:val="center"/>
        <w:rPr>
          <w:b/>
        </w:rPr>
      </w:pPr>
      <w:r w:rsidRPr="00CB0475">
        <w:rPr>
          <w:b/>
        </w:rPr>
        <w:t>Secretário Municipal de Administração, Fazenda e Planejamento</w:t>
      </w:r>
    </w:p>
    <w:sectPr w:rsidR="00F25A54" w:rsidRPr="00CB0475" w:rsidSect="00492FC9">
      <w:headerReference w:type="even" r:id="rId8"/>
      <w:headerReference w:type="default" r:id="rId9"/>
      <w:footerReference w:type="even" r:id="rId10"/>
      <w:footerReference w:type="default" r:id="rId11"/>
      <w:headerReference w:type="first" r:id="rId12"/>
      <w:footerReference w:type="first" r:id="rId13"/>
      <w:pgSz w:w="11906" w:h="16838"/>
      <w:pgMar w:top="1843" w:right="1134" w:bottom="1134" w:left="1701" w:header="259" w:footer="1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C78D4" w:rsidRDefault="008C78D4" w:rsidP="00064AF4">
      <w:pPr>
        <w:spacing w:after="0" w:line="240" w:lineRule="auto"/>
      </w:pPr>
      <w:r>
        <w:separator/>
      </w:r>
    </w:p>
  </w:endnote>
  <w:endnote w:type="continuationSeparator" w:id="0">
    <w:p w:rsidR="008C78D4" w:rsidRDefault="008C78D4" w:rsidP="00064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8378D" w:rsidRDefault="002F1395">
    <w:pPr>
      <w:spacing w:after="0"/>
      <w:jc w:val="center"/>
    </w:pPr>
    <w:r>
      <w:rPr>
        <w:noProof/>
      </w:rPr>
      <w:drawing>
        <wp:inline distT="0" distB="0" distL="0" distR="0">
          <wp:extent cx="3977639" cy="658922"/>
          <wp:effectExtent l="0" t="0" r="0" b="0"/>
          <wp:docPr id="54084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stretch>
                    <a:fillRect/>
                  </a:stretch>
                </pic:blipFill>
                <pic:spPr>
                  <a:xfrm>
                    <a:off x="0" y="0"/>
                    <a:ext cx="3977639" cy="658922"/>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8378D" w:rsidRDefault="002F1395">
    <w:pPr>
      <w:spacing w:after="0"/>
      <w:jc w:val="center"/>
    </w:pPr>
    <w:r>
      <w:rPr>
        <w:noProof/>
      </w:rPr>
      <w:drawing>
        <wp:inline distT="0" distB="0" distL="0" distR="0">
          <wp:extent cx="3977639" cy="658922"/>
          <wp:effectExtent l="0" t="0" r="0" b="0"/>
          <wp:docPr id="806277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stretch>
                    <a:fillRect/>
                  </a:stretch>
                </pic:blipFill>
                <pic:spPr>
                  <a:xfrm>
                    <a:off x="0" y="0"/>
                    <a:ext cx="3977639" cy="658922"/>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8378D" w:rsidRDefault="002F1395">
    <w:pPr>
      <w:spacing w:after="0"/>
      <w:jc w:val="center"/>
    </w:pPr>
    <w:r>
      <w:rPr>
        <w:noProof/>
      </w:rPr>
      <w:drawing>
        <wp:inline distT="0" distB="0" distL="0" distR="0">
          <wp:extent cx="3977639" cy="658922"/>
          <wp:effectExtent l="0" t="0" r="0" b="0"/>
          <wp:docPr id="299558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stretch>
                    <a:fillRect/>
                  </a:stretch>
                </pic:blipFill>
                <pic:spPr>
                  <a:xfrm>
                    <a:off x="0" y="0"/>
                    <a:ext cx="3977639" cy="65892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C78D4" w:rsidRDefault="008C78D4" w:rsidP="00064AF4">
      <w:pPr>
        <w:spacing w:after="0" w:line="240" w:lineRule="auto"/>
      </w:pPr>
      <w:r>
        <w:separator/>
      </w:r>
    </w:p>
  </w:footnote>
  <w:footnote w:type="continuationSeparator" w:id="0">
    <w:p w:rsidR="008C78D4" w:rsidRDefault="008C78D4" w:rsidP="00064A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8378D" w:rsidRDefault="002F1395">
    <w:pPr>
      <w:spacing w:after="0"/>
      <w:jc w:val="center"/>
    </w:pPr>
    <w:r>
      <w:rPr>
        <w:noProof/>
      </w:rPr>
      <w:drawing>
        <wp:inline distT="0" distB="0" distL="0" distR="0">
          <wp:extent cx="4160520" cy="932065"/>
          <wp:effectExtent l="0" t="0" r="0" b="0"/>
          <wp:docPr id="1087687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
                  <a:stretch>
                    <a:fillRect/>
                  </a:stretch>
                </pic:blipFill>
                <pic:spPr>
                  <a:xfrm>
                    <a:off x="0" y="0"/>
                    <a:ext cx="4160520" cy="93206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8378D" w:rsidRDefault="002F1395">
    <w:pPr>
      <w:spacing w:after="0"/>
      <w:jc w:val="center"/>
    </w:pPr>
    <w:r>
      <w:rPr>
        <w:noProof/>
      </w:rPr>
      <w:drawing>
        <wp:inline distT="0" distB="0" distL="0" distR="0">
          <wp:extent cx="4160520" cy="932065"/>
          <wp:effectExtent l="0" t="0" r="0" b="0"/>
          <wp:docPr id="1253234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
                  <a:stretch>
                    <a:fillRect/>
                  </a:stretch>
                </pic:blipFill>
                <pic:spPr>
                  <a:xfrm>
                    <a:off x="0" y="0"/>
                    <a:ext cx="4160520" cy="93206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8378D" w:rsidRDefault="002F1395">
    <w:pPr>
      <w:spacing w:after="0"/>
      <w:jc w:val="center"/>
    </w:pPr>
    <w:r>
      <w:rPr>
        <w:noProof/>
      </w:rPr>
      <w:drawing>
        <wp:inline distT="0" distB="0" distL="0" distR="0">
          <wp:extent cx="4160520" cy="932065"/>
          <wp:effectExtent l="0" t="0" r="0" b="0"/>
          <wp:docPr id="897271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
                  <a:stretch>
                    <a:fillRect/>
                  </a:stretch>
                </pic:blipFill>
                <pic:spPr>
                  <a:xfrm>
                    <a:off x="0" y="0"/>
                    <a:ext cx="4160520" cy="9320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B60CA"/>
    <w:multiLevelType w:val="hybridMultilevel"/>
    <w:tmpl w:val="A67ED068"/>
    <w:lvl w:ilvl="0" w:tplc="86D6624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08C3437"/>
    <w:multiLevelType w:val="hybridMultilevel"/>
    <w:tmpl w:val="82CEB426"/>
    <w:lvl w:ilvl="0" w:tplc="6A3614C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5565009"/>
    <w:multiLevelType w:val="multilevel"/>
    <w:tmpl w:val="84C4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7630805">
    <w:abstractNumId w:val="2"/>
  </w:num>
  <w:num w:numId="2" w16cid:durableId="55933706">
    <w:abstractNumId w:val="1"/>
  </w:num>
  <w:num w:numId="3" w16cid:durableId="1719822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D21"/>
    <w:rsid w:val="00064AF4"/>
    <w:rsid w:val="000A66CA"/>
    <w:rsid w:val="000D5701"/>
    <w:rsid w:val="001125F6"/>
    <w:rsid w:val="00127421"/>
    <w:rsid w:val="001463BD"/>
    <w:rsid w:val="001610A3"/>
    <w:rsid w:val="001674ED"/>
    <w:rsid w:val="00174A65"/>
    <w:rsid w:val="001E2010"/>
    <w:rsid w:val="0021029C"/>
    <w:rsid w:val="00217651"/>
    <w:rsid w:val="0022477F"/>
    <w:rsid w:val="0027386C"/>
    <w:rsid w:val="0028378D"/>
    <w:rsid w:val="0029608C"/>
    <w:rsid w:val="002F1395"/>
    <w:rsid w:val="002F7169"/>
    <w:rsid w:val="003A0FDA"/>
    <w:rsid w:val="003D53D8"/>
    <w:rsid w:val="003E1542"/>
    <w:rsid w:val="0043013A"/>
    <w:rsid w:val="0043675F"/>
    <w:rsid w:val="00444002"/>
    <w:rsid w:val="004549EA"/>
    <w:rsid w:val="00492FC9"/>
    <w:rsid w:val="004A4D11"/>
    <w:rsid w:val="004F55DF"/>
    <w:rsid w:val="0053727A"/>
    <w:rsid w:val="00544009"/>
    <w:rsid w:val="0055655B"/>
    <w:rsid w:val="005B18A2"/>
    <w:rsid w:val="005D1908"/>
    <w:rsid w:val="005E5DF0"/>
    <w:rsid w:val="0063537F"/>
    <w:rsid w:val="00690A60"/>
    <w:rsid w:val="006A4D43"/>
    <w:rsid w:val="007255B1"/>
    <w:rsid w:val="007B617C"/>
    <w:rsid w:val="007C78F4"/>
    <w:rsid w:val="007D52B1"/>
    <w:rsid w:val="007F1BC7"/>
    <w:rsid w:val="007F5CCB"/>
    <w:rsid w:val="0080515A"/>
    <w:rsid w:val="00822B27"/>
    <w:rsid w:val="00825F89"/>
    <w:rsid w:val="008304F3"/>
    <w:rsid w:val="0087050D"/>
    <w:rsid w:val="008958BB"/>
    <w:rsid w:val="008B7CC2"/>
    <w:rsid w:val="008C0C84"/>
    <w:rsid w:val="008C78D4"/>
    <w:rsid w:val="00907577"/>
    <w:rsid w:val="0091139B"/>
    <w:rsid w:val="00922188"/>
    <w:rsid w:val="0094415A"/>
    <w:rsid w:val="009736F2"/>
    <w:rsid w:val="00984964"/>
    <w:rsid w:val="009954D6"/>
    <w:rsid w:val="009A54B1"/>
    <w:rsid w:val="009A5F0C"/>
    <w:rsid w:val="009A6845"/>
    <w:rsid w:val="009C158F"/>
    <w:rsid w:val="00A22475"/>
    <w:rsid w:val="00A469D3"/>
    <w:rsid w:val="00A61110"/>
    <w:rsid w:val="00AC1D3C"/>
    <w:rsid w:val="00AE1ECE"/>
    <w:rsid w:val="00B11D68"/>
    <w:rsid w:val="00B60AFE"/>
    <w:rsid w:val="00B7459A"/>
    <w:rsid w:val="00B747C9"/>
    <w:rsid w:val="00BD1D21"/>
    <w:rsid w:val="00BF6D0C"/>
    <w:rsid w:val="00C04ED1"/>
    <w:rsid w:val="00C459B6"/>
    <w:rsid w:val="00C7039E"/>
    <w:rsid w:val="00C73909"/>
    <w:rsid w:val="00CB0475"/>
    <w:rsid w:val="00D0513A"/>
    <w:rsid w:val="00D1428B"/>
    <w:rsid w:val="00D32305"/>
    <w:rsid w:val="00D40D0B"/>
    <w:rsid w:val="00D468C3"/>
    <w:rsid w:val="00D65BC3"/>
    <w:rsid w:val="00D672EE"/>
    <w:rsid w:val="00D92BA2"/>
    <w:rsid w:val="00D97DBA"/>
    <w:rsid w:val="00DE3ED1"/>
    <w:rsid w:val="00DF55BE"/>
    <w:rsid w:val="00E02A87"/>
    <w:rsid w:val="00E16FBB"/>
    <w:rsid w:val="00E46F24"/>
    <w:rsid w:val="00EB0BF7"/>
    <w:rsid w:val="00EF4F4C"/>
    <w:rsid w:val="00F0430E"/>
    <w:rsid w:val="00F25A54"/>
    <w:rsid w:val="00F3113B"/>
    <w:rsid w:val="00F3237F"/>
    <w:rsid w:val="00F65E1E"/>
    <w:rsid w:val="00F70592"/>
    <w:rsid w:val="00FB403A"/>
    <w:rsid w:val="00FC43F4"/>
    <w:rsid w:val="00FD59E1"/>
    <w:rsid w:val="00FD65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3A3C2"/>
  <w15:chartTrackingRefBased/>
  <w15:docId w15:val="{82C832D5-B97F-43A3-ACA0-97D14BCDC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064AF4"/>
    <w:pPr>
      <w:autoSpaceDE w:val="0"/>
      <w:autoSpaceDN w:val="0"/>
      <w:adjustRightInd w:val="0"/>
      <w:spacing w:after="0" w:line="240" w:lineRule="auto"/>
    </w:pPr>
    <w:rPr>
      <w:rFonts w:ascii="Times New Roman" w:eastAsia="Times New Roman" w:hAnsi="Times New Roman" w:cs="Bookman Old Style"/>
      <w:color w:val="000000"/>
      <w:sz w:val="20"/>
      <w:szCs w:val="24"/>
    </w:rPr>
  </w:style>
  <w:style w:type="paragraph" w:styleId="Cabealho">
    <w:name w:val="header"/>
    <w:basedOn w:val="Normal"/>
    <w:link w:val="CabealhoChar"/>
    <w:uiPriority w:val="99"/>
    <w:unhideWhenUsed/>
    <w:rsid w:val="00064A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64AF4"/>
  </w:style>
  <w:style w:type="paragraph" w:styleId="Rodap">
    <w:name w:val="footer"/>
    <w:basedOn w:val="Normal"/>
    <w:link w:val="RodapChar"/>
    <w:unhideWhenUsed/>
    <w:rsid w:val="00064AF4"/>
    <w:pPr>
      <w:tabs>
        <w:tab w:val="center" w:pos="4252"/>
        <w:tab w:val="right" w:pos="8504"/>
      </w:tabs>
      <w:spacing w:after="0" w:line="240" w:lineRule="auto"/>
    </w:pPr>
  </w:style>
  <w:style w:type="character" w:customStyle="1" w:styleId="RodapChar">
    <w:name w:val="Rodapé Char"/>
    <w:basedOn w:val="Fontepargpadro"/>
    <w:link w:val="Rodap"/>
    <w:rsid w:val="00064AF4"/>
  </w:style>
  <w:style w:type="table" w:styleId="Tabelacomgrade">
    <w:name w:val="Table Grid"/>
    <w:basedOn w:val="Tabelanormal"/>
    <w:uiPriority w:val="39"/>
    <w:rsid w:val="00064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E46F24"/>
    <w:pPr>
      <w:ind w:left="720"/>
      <w:contextualSpacing/>
    </w:pPr>
  </w:style>
  <w:style w:type="table" w:styleId="TabeladeGradeClara">
    <w:name w:val="Grid Table Light"/>
    <w:basedOn w:val="Tabelanormal"/>
    <w:uiPriority w:val="40"/>
    <w:rsid w:val="009A5F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69001">
      <w:bodyDiv w:val="1"/>
      <w:marLeft w:val="0"/>
      <w:marRight w:val="0"/>
      <w:marTop w:val="0"/>
      <w:marBottom w:val="0"/>
      <w:divBdr>
        <w:top w:val="none" w:sz="0" w:space="0" w:color="auto"/>
        <w:left w:val="none" w:sz="0" w:space="0" w:color="auto"/>
        <w:bottom w:val="none" w:sz="0" w:space="0" w:color="auto"/>
        <w:right w:val="none" w:sz="0" w:space="0" w:color="auto"/>
      </w:divBdr>
    </w:div>
    <w:div w:id="60376825">
      <w:bodyDiv w:val="1"/>
      <w:marLeft w:val="0"/>
      <w:marRight w:val="0"/>
      <w:marTop w:val="0"/>
      <w:marBottom w:val="0"/>
      <w:divBdr>
        <w:top w:val="none" w:sz="0" w:space="0" w:color="auto"/>
        <w:left w:val="none" w:sz="0" w:space="0" w:color="auto"/>
        <w:bottom w:val="none" w:sz="0" w:space="0" w:color="auto"/>
        <w:right w:val="none" w:sz="0" w:space="0" w:color="auto"/>
      </w:divBdr>
    </w:div>
    <w:div w:id="83651619">
      <w:bodyDiv w:val="1"/>
      <w:marLeft w:val="0"/>
      <w:marRight w:val="0"/>
      <w:marTop w:val="0"/>
      <w:marBottom w:val="0"/>
      <w:divBdr>
        <w:top w:val="none" w:sz="0" w:space="0" w:color="auto"/>
        <w:left w:val="none" w:sz="0" w:space="0" w:color="auto"/>
        <w:bottom w:val="none" w:sz="0" w:space="0" w:color="auto"/>
        <w:right w:val="none" w:sz="0" w:space="0" w:color="auto"/>
      </w:divBdr>
    </w:div>
    <w:div w:id="93131346">
      <w:bodyDiv w:val="1"/>
      <w:marLeft w:val="0"/>
      <w:marRight w:val="0"/>
      <w:marTop w:val="0"/>
      <w:marBottom w:val="0"/>
      <w:divBdr>
        <w:top w:val="none" w:sz="0" w:space="0" w:color="auto"/>
        <w:left w:val="none" w:sz="0" w:space="0" w:color="auto"/>
        <w:bottom w:val="none" w:sz="0" w:space="0" w:color="auto"/>
        <w:right w:val="none" w:sz="0" w:space="0" w:color="auto"/>
      </w:divBdr>
    </w:div>
    <w:div w:id="109512846">
      <w:bodyDiv w:val="1"/>
      <w:marLeft w:val="0"/>
      <w:marRight w:val="0"/>
      <w:marTop w:val="0"/>
      <w:marBottom w:val="0"/>
      <w:divBdr>
        <w:top w:val="none" w:sz="0" w:space="0" w:color="auto"/>
        <w:left w:val="none" w:sz="0" w:space="0" w:color="auto"/>
        <w:bottom w:val="none" w:sz="0" w:space="0" w:color="auto"/>
        <w:right w:val="none" w:sz="0" w:space="0" w:color="auto"/>
      </w:divBdr>
    </w:div>
    <w:div w:id="193008878">
      <w:bodyDiv w:val="1"/>
      <w:marLeft w:val="0"/>
      <w:marRight w:val="0"/>
      <w:marTop w:val="0"/>
      <w:marBottom w:val="0"/>
      <w:divBdr>
        <w:top w:val="none" w:sz="0" w:space="0" w:color="auto"/>
        <w:left w:val="none" w:sz="0" w:space="0" w:color="auto"/>
        <w:bottom w:val="none" w:sz="0" w:space="0" w:color="auto"/>
        <w:right w:val="none" w:sz="0" w:space="0" w:color="auto"/>
      </w:divBdr>
    </w:div>
    <w:div w:id="195386195">
      <w:bodyDiv w:val="1"/>
      <w:marLeft w:val="0"/>
      <w:marRight w:val="0"/>
      <w:marTop w:val="0"/>
      <w:marBottom w:val="0"/>
      <w:divBdr>
        <w:top w:val="none" w:sz="0" w:space="0" w:color="auto"/>
        <w:left w:val="none" w:sz="0" w:space="0" w:color="auto"/>
        <w:bottom w:val="none" w:sz="0" w:space="0" w:color="auto"/>
        <w:right w:val="none" w:sz="0" w:space="0" w:color="auto"/>
      </w:divBdr>
    </w:div>
    <w:div w:id="216356148">
      <w:bodyDiv w:val="1"/>
      <w:marLeft w:val="0"/>
      <w:marRight w:val="0"/>
      <w:marTop w:val="0"/>
      <w:marBottom w:val="0"/>
      <w:divBdr>
        <w:top w:val="none" w:sz="0" w:space="0" w:color="auto"/>
        <w:left w:val="none" w:sz="0" w:space="0" w:color="auto"/>
        <w:bottom w:val="none" w:sz="0" w:space="0" w:color="auto"/>
        <w:right w:val="none" w:sz="0" w:space="0" w:color="auto"/>
      </w:divBdr>
    </w:div>
    <w:div w:id="217277771">
      <w:bodyDiv w:val="1"/>
      <w:marLeft w:val="0"/>
      <w:marRight w:val="0"/>
      <w:marTop w:val="0"/>
      <w:marBottom w:val="0"/>
      <w:divBdr>
        <w:top w:val="none" w:sz="0" w:space="0" w:color="auto"/>
        <w:left w:val="none" w:sz="0" w:space="0" w:color="auto"/>
        <w:bottom w:val="none" w:sz="0" w:space="0" w:color="auto"/>
        <w:right w:val="none" w:sz="0" w:space="0" w:color="auto"/>
      </w:divBdr>
    </w:div>
    <w:div w:id="355695215">
      <w:bodyDiv w:val="1"/>
      <w:marLeft w:val="0"/>
      <w:marRight w:val="0"/>
      <w:marTop w:val="0"/>
      <w:marBottom w:val="0"/>
      <w:divBdr>
        <w:top w:val="none" w:sz="0" w:space="0" w:color="auto"/>
        <w:left w:val="none" w:sz="0" w:space="0" w:color="auto"/>
        <w:bottom w:val="none" w:sz="0" w:space="0" w:color="auto"/>
        <w:right w:val="none" w:sz="0" w:space="0" w:color="auto"/>
      </w:divBdr>
    </w:div>
    <w:div w:id="417949795">
      <w:bodyDiv w:val="1"/>
      <w:marLeft w:val="0"/>
      <w:marRight w:val="0"/>
      <w:marTop w:val="0"/>
      <w:marBottom w:val="0"/>
      <w:divBdr>
        <w:top w:val="none" w:sz="0" w:space="0" w:color="auto"/>
        <w:left w:val="none" w:sz="0" w:space="0" w:color="auto"/>
        <w:bottom w:val="none" w:sz="0" w:space="0" w:color="auto"/>
        <w:right w:val="none" w:sz="0" w:space="0" w:color="auto"/>
      </w:divBdr>
    </w:div>
    <w:div w:id="470441392">
      <w:bodyDiv w:val="1"/>
      <w:marLeft w:val="0"/>
      <w:marRight w:val="0"/>
      <w:marTop w:val="0"/>
      <w:marBottom w:val="0"/>
      <w:divBdr>
        <w:top w:val="none" w:sz="0" w:space="0" w:color="auto"/>
        <w:left w:val="none" w:sz="0" w:space="0" w:color="auto"/>
        <w:bottom w:val="none" w:sz="0" w:space="0" w:color="auto"/>
        <w:right w:val="none" w:sz="0" w:space="0" w:color="auto"/>
      </w:divBdr>
    </w:div>
    <w:div w:id="474180841">
      <w:bodyDiv w:val="1"/>
      <w:marLeft w:val="0"/>
      <w:marRight w:val="0"/>
      <w:marTop w:val="0"/>
      <w:marBottom w:val="0"/>
      <w:divBdr>
        <w:top w:val="none" w:sz="0" w:space="0" w:color="auto"/>
        <w:left w:val="none" w:sz="0" w:space="0" w:color="auto"/>
        <w:bottom w:val="none" w:sz="0" w:space="0" w:color="auto"/>
        <w:right w:val="none" w:sz="0" w:space="0" w:color="auto"/>
      </w:divBdr>
    </w:div>
    <w:div w:id="483814031">
      <w:bodyDiv w:val="1"/>
      <w:marLeft w:val="0"/>
      <w:marRight w:val="0"/>
      <w:marTop w:val="0"/>
      <w:marBottom w:val="0"/>
      <w:divBdr>
        <w:top w:val="none" w:sz="0" w:space="0" w:color="auto"/>
        <w:left w:val="none" w:sz="0" w:space="0" w:color="auto"/>
        <w:bottom w:val="none" w:sz="0" w:space="0" w:color="auto"/>
        <w:right w:val="none" w:sz="0" w:space="0" w:color="auto"/>
      </w:divBdr>
    </w:div>
    <w:div w:id="495919661">
      <w:bodyDiv w:val="1"/>
      <w:marLeft w:val="0"/>
      <w:marRight w:val="0"/>
      <w:marTop w:val="0"/>
      <w:marBottom w:val="0"/>
      <w:divBdr>
        <w:top w:val="none" w:sz="0" w:space="0" w:color="auto"/>
        <w:left w:val="none" w:sz="0" w:space="0" w:color="auto"/>
        <w:bottom w:val="none" w:sz="0" w:space="0" w:color="auto"/>
        <w:right w:val="none" w:sz="0" w:space="0" w:color="auto"/>
      </w:divBdr>
    </w:div>
    <w:div w:id="541017616">
      <w:bodyDiv w:val="1"/>
      <w:marLeft w:val="0"/>
      <w:marRight w:val="0"/>
      <w:marTop w:val="0"/>
      <w:marBottom w:val="0"/>
      <w:divBdr>
        <w:top w:val="none" w:sz="0" w:space="0" w:color="auto"/>
        <w:left w:val="none" w:sz="0" w:space="0" w:color="auto"/>
        <w:bottom w:val="none" w:sz="0" w:space="0" w:color="auto"/>
        <w:right w:val="none" w:sz="0" w:space="0" w:color="auto"/>
      </w:divBdr>
    </w:div>
    <w:div w:id="546140118">
      <w:bodyDiv w:val="1"/>
      <w:marLeft w:val="0"/>
      <w:marRight w:val="0"/>
      <w:marTop w:val="0"/>
      <w:marBottom w:val="0"/>
      <w:divBdr>
        <w:top w:val="none" w:sz="0" w:space="0" w:color="auto"/>
        <w:left w:val="none" w:sz="0" w:space="0" w:color="auto"/>
        <w:bottom w:val="none" w:sz="0" w:space="0" w:color="auto"/>
        <w:right w:val="none" w:sz="0" w:space="0" w:color="auto"/>
      </w:divBdr>
    </w:div>
    <w:div w:id="550577934">
      <w:bodyDiv w:val="1"/>
      <w:marLeft w:val="0"/>
      <w:marRight w:val="0"/>
      <w:marTop w:val="0"/>
      <w:marBottom w:val="0"/>
      <w:divBdr>
        <w:top w:val="none" w:sz="0" w:space="0" w:color="auto"/>
        <w:left w:val="none" w:sz="0" w:space="0" w:color="auto"/>
        <w:bottom w:val="none" w:sz="0" w:space="0" w:color="auto"/>
        <w:right w:val="none" w:sz="0" w:space="0" w:color="auto"/>
      </w:divBdr>
    </w:div>
    <w:div w:id="629093603">
      <w:bodyDiv w:val="1"/>
      <w:marLeft w:val="0"/>
      <w:marRight w:val="0"/>
      <w:marTop w:val="0"/>
      <w:marBottom w:val="0"/>
      <w:divBdr>
        <w:top w:val="none" w:sz="0" w:space="0" w:color="auto"/>
        <w:left w:val="none" w:sz="0" w:space="0" w:color="auto"/>
        <w:bottom w:val="none" w:sz="0" w:space="0" w:color="auto"/>
        <w:right w:val="none" w:sz="0" w:space="0" w:color="auto"/>
      </w:divBdr>
    </w:div>
    <w:div w:id="657420262">
      <w:bodyDiv w:val="1"/>
      <w:marLeft w:val="0"/>
      <w:marRight w:val="0"/>
      <w:marTop w:val="0"/>
      <w:marBottom w:val="0"/>
      <w:divBdr>
        <w:top w:val="none" w:sz="0" w:space="0" w:color="auto"/>
        <w:left w:val="none" w:sz="0" w:space="0" w:color="auto"/>
        <w:bottom w:val="none" w:sz="0" w:space="0" w:color="auto"/>
        <w:right w:val="none" w:sz="0" w:space="0" w:color="auto"/>
      </w:divBdr>
    </w:div>
    <w:div w:id="716199140">
      <w:bodyDiv w:val="1"/>
      <w:marLeft w:val="0"/>
      <w:marRight w:val="0"/>
      <w:marTop w:val="0"/>
      <w:marBottom w:val="0"/>
      <w:divBdr>
        <w:top w:val="none" w:sz="0" w:space="0" w:color="auto"/>
        <w:left w:val="none" w:sz="0" w:space="0" w:color="auto"/>
        <w:bottom w:val="none" w:sz="0" w:space="0" w:color="auto"/>
        <w:right w:val="none" w:sz="0" w:space="0" w:color="auto"/>
      </w:divBdr>
    </w:div>
    <w:div w:id="718821403">
      <w:bodyDiv w:val="1"/>
      <w:marLeft w:val="0"/>
      <w:marRight w:val="0"/>
      <w:marTop w:val="0"/>
      <w:marBottom w:val="0"/>
      <w:divBdr>
        <w:top w:val="none" w:sz="0" w:space="0" w:color="auto"/>
        <w:left w:val="none" w:sz="0" w:space="0" w:color="auto"/>
        <w:bottom w:val="none" w:sz="0" w:space="0" w:color="auto"/>
        <w:right w:val="none" w:sz="0" w:space="0" w:color="auto"/>
      </w:divBdr>
    </w:div>
    <w:div w:id="768620681">
      <w:bodyDiv w:val="1"/>
      <w:marLeft w:val="0"/>
      <w:marRight w:val="0"/>
      <w:marTop w:val="0"/>
      <w:marBottom w:val="0"/>
      <w:divBdr>
        <w:top w:val="none" w:sz="0" w:space="0" w:color="auto"/>
        <w:left w:val="none" w:sz="0" w:space="0" w:color="auto"/>
        <w:bottom w:val="none" w:sz="0" w:space="0" w:color="auto"/>
        <w:right w:val="none" w:sz="0" w:space="0" w:color="auto"/>
      </w:divBdr>
    </w:div>
    <w:div w:id="777414771">
      <w:bodyDiv w:val="1"/>
      <w:marLeft w:val="0"/>
      <w:marRight w:val="0"/>
      <w:marTop w:val="0"/>
      <w:marBottom w:val="0"/>
      <w:divBdr>
        <w:top w:val="none" w:sz="0" w:space="0" w:color="auto"/>
        <w:left w:val="none" w:sz="0" w:space="0" w:color="auto"/>
        <w:bottom w:val="none" w:sz="0" w:space="0" w:color="auto"/>
        <w:right w:val="none" w:sz="0" w:space="0" w:color="auto"/>
      </w:divBdr>
    </w:div>
    <w:div w:id="884177993">
      <w:bodyDiv w:val="1"/>
      <w:marLeft w:val="0"/>
      <w:marRight w:val="0"/>
      <w:marTop w:val="0"/>
      <w:marBottom w:val="0"/>
      <w:divBdr>
        <w:top w:val="none" w:sz="0" w:space="0" w:color="auto"/>
        <w:left w:val="none" w:sz="0" w:space="0" w:color="auto"/>
        <w:bottom w:val="none" w:sz="0" w:space="0" w:color="auto"/>
        <w:right w:val="none" w:sz="0" w:space="0" w:color="auto"/>
      </w:divBdr>
    </w:div>
    <w:div w:id="950629618">
      <w:bodyDiv w:val="1"/>
      <w:marLeft w:val="0"/>
      <w:marRight w:val="0"/>
      <w:marTop w:val="0"/>
      <w:marBottom w:val="0"/>
      <w:divBdr>
        <w:top w:val="none" w:sz="0" w:space="0" w:color="auto"/>
        <w:left w:val="none" w:sz="0" w:space="0" w:color="auto"/>
        <w:bottom w:val="none" w:sz="0" w:space="0" w:color="auto"/>
        <w:right w:val="none" w:sz="0" w:space="0" w:color="auto"/>
      </w:divBdr>
    </w:div>
    <w:div w:id="954674651">
      <w:bodyDiv w:val="1"/>
      <w:marLeft w:val="0"/>
      <w:marRight w:val="0"/>
      <w:marTop w:val="0"/>
      <w:marBottom w:val="0"/>
      <w:divBdr>
        <w:top w:val="none" w:sz="0" w:space="0" w:color="auto"/>
        <w:left w:val="none" w:sz="0" w:space="0" w:color="auto"/>
        <w:bottom w:val="none" w:sz="0" w:space="0" w:color="auto"/>
        <w:right w:val="none" w:sz="0" w:space="0" w:color="auto"/>
      </w:divBdr>
    </w:div>
    <w:div w:id="1010370828">
      <w:bodyDiv w:val="1"/>
      <w:marLeft w:val="0"/>
      <w:marRight w:val="0"/>
      <w:marTop w:val="0"/>
      <w:marBottom w:val="0"/>
      <w:divBdr>
        <w:top w:val="none" w:sz="0" w:space="0" w:color="auto"/>
        <w:left w:val="none" w:sz="0" w:space="0" w:color="auto"/>
        <w:bottom w:val="none" w:sz="0" w:space="0" w:color="auto"/>
        <w:right w:val="none" w:sz="0" w:space="0" w:color="auto"/>
      </w:divBdr>
    </w:div>
    <w:div w:id="1023550356">
      <w:bodyDiv w:val="1"/>
      <w:marLeft w:val="0"/>
      <w:marRight w:val="0"/>
      <w:marTop w:val="0"/>
      <w:marBottom w:val="0"/>
      <w:divBdr>
        <w:top w:val="none" w:sz="0" w:space="0" w:color="auto"/>
        <w:left w:val="none" w:sz="0" w:space="0" w:color="auto"/>
        <w:bottom w:val="none" w:sz="0" w:space="0" w:color="auto"/>
        <w:right w:val="none" w:sz="0" w:space="0" w:color="auto"/>
      </w:divBdr>
    </w:div>
    <w:div w:id="1025902998">
      <w:bodyDiv w:val="1"/>
      <w:marLeft w:val="0"/>
      <w:marRight w:val="0"/>
      <w:marTop w:val="0"/>
      <w:marBottom w:val="0"/>
      <w:divBdr>
        <w:top w:val="none" w:sz="0" w:space="0" w:color="auto"/>
        <w:left w:val="none" w:sz="0" w:space="0" w:color="auto"/>
        <w:bottom w:val="none" w:sz="0" w:space="0" w:color="auto"/>
        <w:right w:val="none" w:sz="0" w:space="0" w:color="auto"/>
      </w:divBdr>
    </w:div>
    <w:div w:id="1035616716">
      <w:bodyDiv w:val="1"/>
      <w:marLeft w:val="0"/>
      <w:marRight w:val="0"/>
      <w:marTop w:val="0"/>
      <w:marBottom w:val="0"/>
      <w:divBdr>
        <w:top w:val="none" w:sz="0" w:space="0" w:color="auto"/>
        <w:left w:val="none" w:sz="0" w:space="0" w:color="auto"/>
        <w:bottom w:val="none" w:sz="0" w:space="0" w:color="auto"/>
        <w:right w:val="none" w:sz="0" w:space="0" w:color="auto"/>
      </w:divBdr>
    </w:div>
    <w:div w:id="1045376609">
      <w:bodyDiv w:val="1"/>
      <w:marLeft w:val="0"/>
      <w:marRight w:val="0"/>
      <w:marTop w:val="0"/>
      <w:marBottom w:val="0"/>
      <w:divBdr>
        <w:top w:val="none" w:sz="0" w:space="0" w:color="auto"/>
        <w:left w:val="none" w:sz="0" w:space="0" w:color="auto"/>
        <w:bottom w:val="none" w:sz="0" w:space="0" w:color="auto"/>
        <w:right w:val="none" w:sz="0" w:space="0" w:color="auto"/>
      </w:divBdr>
    </w:div>
    <w:div w:id="1241017706">
      <w:bodyDiv w:val="1"/>
      <w:marLeft w:val="0"/>
      <w:marRight w:val="0"/>
      <w:marTop w:val="0"/>
      <w:marBottom w:val="0"/>
      <w:divBdr>
        <w:top w:val="none" w:sz="0" w:space="0" w:color="auto"/>
        <w:left w:val="none" w:sz="0" w:space="0" w:color="auto"/>
        <w:bottom w:val="none" w:sz="0" w:space="0" w:color="auto"/>
        <w:right w:val="none" w:sz="0" w:space="0" w:color="auto"/>
      </w:divBdr>
    </w:div>
    <w:div w:id="1246723102">
      <w:bodyDiv w:val="1"/>
      <w:marLeft w:val="0"/>
      <w:marRight w:val="0"/>
      <w:marTop w:val="0"/>
      <w:marBottom w:val="0"/>
      <w:divBdr>
        <w:top w:val="none" w:sz="0" w:space="0" w:color="auto"/>
        <w:left w:val="none" w:sz="0" w:space="0" w:color="auto"/>
        <w:bottom w:val="none" w:sz="0" w:space="0" w:color="auto"/>
        <w:right w:val="none" w:sz="0" w:space="0" w:color="auto"/>
      </w:divBdr>
    </w:div>
    <w:div w:id="1272781893">
      <w:bodyDiv w:val="1"/>
      <w:marLeft w:val="0"/>
      <w:marRight w:val="0"/>
      <w:marTop w:val="0"/>
      <w:marBottom w:val="0"/>
      <w:divBdr>
        <w:top w:val="none" w:sz="0" w:space="0" w:color="auto"/>
        <w:left w:val="none" w:sz="0" w:space="0" w:color="auto"/>
        <w:bottom w:val="none" w:sz="0" w:space="0" w:color="auto"/>
        <w:right w:val="none" w:sz="0" w:space="0" w:color="auto"/>
      </w:divBdr>
    </w:div>
    <w:div w:id="1303269006">
      <w:bodyDiv w:val="1"/>
      <w:marLeft w:val="0"/>
      <w:marRight w:val="0"/>
      <w:marTop w:val="0"/>
      <w:marBottom w:val="0"/>
      <w:divBdr>
        <w:top w:val="none" w:sz="0" w:space="0" w:color="auto"/>
        <w:left w:val="none" w:sz="0" w:space="0" w:color="auto"/>
        <w:bottom w:val="none" w:sz="0" w:space="0" w:color="auto"/>
        <w:right w:val="none" w:sz="0" w:space="0" w:color="auto"/>
      </w:divBdr>
    </w:div>
    <w:div w:id="1307971741">
      <w:bodyDiv w:val="1"/>
      <w:marLeft w:val="0"/>
      <w:marRight w:val="0"/>
      <w:marTop w:val="0"/>
      <w:marBottom w:val="0"/>
      <w:divBdr>
        <w:top w:val="none" w:sz="0" w:space="0" w:color="auto"/>
        <w:left w:val="none" w:sz="0" w:space="0" w:color="auto"/>
        <w:bottom w:val="none" w:sz="0" w:space="0" w:color="auto"/>
        <w:right w:val="none" w:sz="0" w:space="0" w:color="auto"/>
      </w:divBdr>
    </w:div>
    <w:div w:id="1310399592">
      <w:bodyDiv w:val="1"/>
      <w:marLeft w:val="0"/>
      <w:marRight w:val="0"/>
      <w:marTop w:val="0"/>
      <w:marBottom w:val="0"/>
      <w:divBdr>
        <w:top w:val="none" w:sz="0" w:space="0" w:color="auto"/>
        <w:left w:val="none" w:sz="0" w:space="0" w:color="auto"/>
        <w:bottom w:val="none" w:sz="0" w:space="0" w:color="auto"/>
        <w:right w:val="none" w:sz="0" w:space="0" w:color="auto"/>
      </w:divBdr>
    </w:div>
    <w:div w:id="1368068819">
      <w:bodyDiv w:val="1"/>
      <w:marLeft w:val="0"/>
      <w:marRight w:val="0"/>
      <w:marTop w:val="0"/>
      <w:marBottom w:val="0"/>
      <w:divBdr>
        <w:top w:val="none" w:sz="0" w:space="0" w:color="auto"/>
        <w:left w:val="none" w:sz="0" w:space="0" w:color="auto"/>
        <w:bottom w:val="none" w:sz="0" w:space="0" w:color="auto"/>
        <w:right w:val="none" w:sz="0" w:space="0" w:color="auto"/>
      </w:divBdr>
    </w:div>
    <w:div w:id="1408072201">
      <w:bodyDiv w:val="1"/>
      <w:marLeft w:val="0"/>
      <w:marRight w:val="0"/>
      <w:marTop w:val="0"/>
      <w:marBottom w:val="0"/>
      <w:divBdr>
        <w:top w:val="none" w:sz="0" w:space="0" w:color="auto"/>
        <w:left w:val="none" w:sz="0" w:space="0" w:color="auto"/>
        <w:bottom w:val="none" w:sz="0" w:space="0" w:color="auto"/>
        <w:right w:val="none" w:sz="0" w:space="0" w:color="auto"/>
      </w:divBdr>
    </w:div>
    <w:div w:id="1417282322">
      <w:bodyDiv w:val="1"/>
      <w:marLeft w:val="0"/>
      <w:marRight w:val="0"/>
      <w:marTop w:val="0"/>
      <w:marBottom w:val="0"/>
      <w:divBdr>
        <w:top w:val="none" w:sz="0" w:space="0" w:color="auto"/>
        <w:left w:val="none" w:sz="0" w:space="0" w:color="auto"/>
        <w:bottom w:val="none" w:sz="0" w:space="0" w:color="auto"/>
        <w:right w:val="none" w:sz="0" w:space="0" w:color="auto"/>
      </w:divBdr>
    </w:div>
    <w:div w:id="1439565912">
      <w:bodyDiv w:val="1"/>
      <w:marLeft w:val="0"/>
      <w:marRight w:val="0"/>
      <w:marTop w:val="0"/>
      <w:marBottom w:val="0"/>
      <w:divBdr>
        <w:top w:val="none" w:sz="0" w:space="0" w:color="auto"/>
        <w:left w:val="none" w:sz="0" w:space="0" w:color="auto"/>
        <w:bottom w:val="none" w:sz="0" w:space="0" w:color="auto"/>
        <w:right w:val="none" w:sz="0" w:space="0" w:color="auto"/>
      </w:divBdr>
    </w:div>
    <w:div w:id="1486164630">
      <w:bodyDiv w:val="1"/>
      <w:marLeft w:val="0"/>
      <w:marRight w:val="0"/>
      <w:marTop w:val="0"/>
      <w:marBottom w:val="0"/>
      <w:divBdr>
        <w:top w:val="none" w:sz="0" w:space="0" w:color="auto"/>
        <w:left w:val="none" w:sz="0" w:space="0" w:color="auto"/>
        <w:bottom w:val="none" w:sz="0" w:space="0" w:color="auto"/>
        <w:right w:val="none" w:sz="0" w:space="0" w:color="auto"/>
      </w:divBdr>
    </w:div>
    <w:div w:id="1512332710">
      <w:bodyDiv w:val="1"/>
      <w:marLeft w:val="0"/>
      <w:marRight w:val="0"/>
      <w:marTop w:val="0"/>
      <w:marBottom w:val="0"/>
      <w:divBdr>
        <w:top w:val="none" w:sz="0" w:space="0" w:color="auto"/>
        <w:left w:val="none" w:sz="0" w:space="0" w:color="auto"/>
        <w:bottom w:val="none" w:sz="0" w:space="0" w:color="auto"/>
        <w:right w:val="none" w:sz="0" w:space="0" w:color="auto"/>
      </w:divBdr>
    </w:div>
    <w:div w:id="1551071546">
      <w:bodyDiv w:val="1"/>
      <w:marLeft w:val="0"/>
      <w:marRight w:val="0"/>
      <w:marTop w:val="0"/>
      <w:marBottom w:val="0"/>
      <w:divBdr>
        <w:top w:val="none" w:sz="0" w:space="0" w:color="auto"/>
        <w:left w:val="none" w:sz="0" w:space="0" w:color="auto"/>
        <w:bottom w:val="none" w:sz="0" w:space="0" w:color="auto"/>
        <w:right w:val="none" w:sz="0" w:space="0" w:color="auto"/>
      </w:divBdr>
    </w:div>
    <w:div w:id="1572471758">
      <w:bodyDiv w:val="1"/>
      <w:marLeft w:val="0"/>
      <w:marRight w:val="0"/>
      <w:marTop w:val="0"/>
      <w:marBottom w:val="0"/>
      <w:divBdr>
        <w:top w:val="none" w:sz="0" w:space="0" w:color="auto"/>
        <w:left w:val="none" w:sz="0" w:space="0" w:color="auto"/>
        <w:bottom w:val="none" w:sz="0" w:space="0" w:color="auto"/>
        <w:right w:val="none" w:sz="0" w:space="0" w:color="auto"/>
      </w:divBdr>
    </w:div>
    <w:div w:id="1585139552">
      <w:bodyDiv w:val="1"/>
      <w:marLeft w:val="0"/>
      <w:marRight w:val="0"/>
      <w:marTop w:val="0"/>
      <w:marBottom w:val="0"/>
      <w:divBdr>
        <w:top w:val="none" w:sz="0" w:space="0" w:color="auto"/>
        <w:left w:val="none" w:sz="0" w:space="0" w:color="auto"/>
        <w:bottom w:val="none" w:sz="0" w:space="0" w:color="auto"/>
        <w:right w:val="none" w:sz="0" w:space="0" w:color="auto"/>
      </w:divBdr>
    </w:div>
    <w:div w:id="1589266448">
      <w:bodyDiv w:val="1"/>
      <w:marLeft w:val="0"/>
      <w:marRight w:val="0"/>
      <w:marTop w:val="0"/>
      <w:marBottom w:val="0"/>
      <w:divBdr>
        <w:top w:val="none" w:sz="0" w:space="0" w:color="auto"/>
        <w:left w:val="none" w:sz="0" w:space="0" w:color="auto"/>
        <w:bottom w:val="none" w:sz="0" w:space="0" w:color="auto"/>
        <w:right w:val="none" w:sz="0" w:space="0" w:color="auto"/>
      </w:divBdr>
    </w:div>
    <w:div w:id="1597320249">
      <w:bodyDiv w:val="1"/>
      <w:marLeft w:val="0"/>
      <w:marRight w:val="0"/>
      <w:marTop w:val="0"/>
      <w:marBottom w:val="0"/>
      <w:divBdr>
        <w:top w:val="none" w:sz="0" w:space="0" w:color="auto"/>
        <w:left w:val="none" w:sz="0" w:space="0" w:color="auto"/>
        <w:bottom w:val="none" w:sz="0" w:space="0" w:color="auto"/>
        <w:right w:val="none" w:sz="0" w:space="0" w:color="auto"/>
      </w:divBdr>
    </w:div>
    <w:div w:id="1661694198">
      <w:bodyDiv w:val="1"/>
      <w:marLeft w:val="0"/>
      <w:marRight w:val="0"/>
      <w:marTop w:val="0"/>
      <w:marBottom w:val="0"/>
      <w:divBdr>
        <w:top w:val="none" w:sz="0" w:space="0" w:color="auto"/>
        <w:left w:val="none" w:sz="0" w:space="0" w:color="auto"/>
        <w:bottom w:val="none" w:sz="0" w:space="0" w:color="auto"/>
        <w:right w:val="none" w:sz="0" w:space="0" w:color="auto"/>
      </w:divBdr>
    </w:div>
    <w:div w:id="1739547227">
      <w:bodyDiv w:val="1"/>
      <w:marLeft w:val="0"/>
      <w:marRight w:val="0"/>
      <w:marTop w:val="0"/>
      <w:marBottom w:val="0"/>
      <w:divBdr>
        <w:top w:val="none" w:sz="0" w:space="0" w:color="auto"/>
        <w:left w:val="none" w:sz="0" w:space="0" w:color="auto"/>
        <w:bottom w:val="none" w:sz="0" w:space="0" w:color="auto"/>
        <w:right w:val="none" w:sz="0" w:space="0" w:color="auto"/>
      </w:divBdr>
    </w:div>
    <w:div w:id="1755590358">
      <w:bodyDiv w:val="1"/>
      <w:marLeft w:val="0"/>
      <w:marRight w:val="0"/>
      <w:marTop w:val="0"/>
      <w:marBottom w:val="0"/>
      <w:divBdr>
        <w:top w:val="none" w:sz="0" w:space="0" w:color="auto"/>
        <w:left w:val="none" w:sz="0" w:space="0" w:color="auto"/>
        <w:bottom w:val="none" w:sz="0" w:space="0" w:color="auto"/>
        <w:right w:val="none" w:sz="0" w:space="0" w:color="auto"/>
      </w:divBdr>
    </w:div>
    <w:div w:id="1789080569">
      <w:bodyDiv w:val="1"/>
      <w:marLeft w:val="0"/>
      <w:marRight w:val="0"/>
      <w:marTop w:val="0"/>
      <w:marBottom w:val="0"/>
      <w:divBdr>
        <w:top w:val="none" w:sz="0" w:space="0" w:color="auto"/>
        <w:left w:val="none" w:sz="0" w:space="0" w:color="auto"/>
        <w:bottom w:val="none" w:sz="0" w:space="0" w:color="auto"/>
        <w:right w:val="none" w:sz="0" w:space="0" w:color="auto"/>
      </w:divBdr>
    </w:div>
    <w:div w:id="1887981916">
      <w:bodyDiv w:val="1"/>
      <w:marLeft w:val="0"/>
      <w:marRight w:val="0"/>
      <w:marTop w:val="0"/>
      <w:marBottom w:val="0"/>
      <w:divBdr>
        <w:top w:val="none" w:sz="0" w:space="0" w:color="auto"/>
        <w:left w:val="none" w:sz="0" w:space="0" w:color="auto"/>
        <w:bottom w:val="none" w:sz="0" w:space="0" w:color="auto"/>
        <w:right w:val="none" w:sz="0" w:space="0" w:color="auto"/>
      </w:divBdr>
    </w:div>
    <w:div w:id="1920214367">
      <w:bodyDiv w:val="1"/>
      <w:marLeft w:val="0"/>
      <w:marRight w:val="0"/>
      <w:marTop w:val="0"/>
      <w:marBottom w:val="0"/>
      <w:divBdr>
        <w:top w:val="none" w:sz="0" w:space="0" w:color="auto"/>
        <w:left w:val="none" w:sz="0" w:space="0" w:color="auto"/>
        <w:bottom w:val="none" w:sz="0" w:space="0" w:color="auto"/>
        <w:right w:val="none" w:sz="0" w:space="0" w:color="auto"/>
      </w:divBdr>
    </w:div>
    <w:div w:id="1951351409">
      <w:bodyDiv w:val="1"/>
      <w:marLeft w:val="0"/>
      <w:marRight w:val="0"/>
      <w:marTop w:val="0"/>
      <w:marBottom w:val="0"/>
      <w:divBdr>
        <w:top w:val="none" w:sz="0" w:space="0" w:color="auto"/>
        <w:left w:val="none" w:sz="0" w:space="0" w:color="auto"/>
        <w:bottom w:val="none" w:sz="0" w:space="0" w:color="auto"/>
        <w:right w:val="none" w:sz="0" w:space="0" w:color="auto"/>
      </w:divBdr>
    </w:div>
    <w:div w:id="1956936943">
      <w:bodyDiv w:val="1"/>
      <w:marLeft w:val="0"/>
      <w:marRight w:val="0"/>
      <w:marTop w:val="0"/>
      <w:marBottom w:val="0"/>
      <w:divBdr>
        <w:top w:val="none" w:sz="0" w:space="0" w:color="auto"/>
        <w:left w:val="none" w:sz="0" w:space="0" w:color="auto"/>
        <w:bottom w:val="none" w:sz="0" w:space="0" w:color="auto"/>
        <w:right w:val="none" w:sz="0" w:space="0" w:color="auto"/>
      </w:divBdr>
    </w:div>
    <w:div w:id="1989701570">
      <w:bodyDiv w:val="1"/>
      <w:marLeft w:val="0"/>
      <w:marRight w:val="0"/>
      <w:marTop w:val="0"/>
      <w:marBottom w:val="0"/>
      <w:divBdr>
        <w:top w:val="none" w:sz="0" w:space="0" w:color="auto"/>
        <w:left w:val="none" w:sz="0" w:space="0" w:color="auto"/>
        <w:bottom w:val="none" w:sz="0" w:space="0" w:color="auto"/>
        <w:right w:val="none" w:sz="0" w:space="0" w:color="auto"/>
      </w:divBdr>
    </w:div>
    <w:div w:id="2007786168">
      <w:bodyDiv w:val="1"/>
      <w:marLeft w:val="0"/>
      <w:marRight w:val="0"/>
      <w:marTop w:val="0"/>
      <w:marBottom w:val="0"/>
      <w:divBdr>
        <w:top w:val="none" w:sz="0" w:space="0" w:color="auto"/>
        <w:left w:val="none" w:sz="0" w:space="0" w:color="auto"/>
        <w:bottom w:val="none" w:sz="0" w:space="0" w:color="auto"/>
        <w:right w:val="none" w:sz="0" w:space="0" w:color="auto"/>
      </w:divBdr>
    </w:div>
    <w:div w:id="2054622223">
      <w:bodyDiv w:val="1"/>
      <w:marLeft w:val="0"/>
      <w:marRight w:val="0"/>
      <w:marTop w:val="0"/>
      <w:marBottom w:val="0"/>
      <w:divBdr>
        <w:top w:val="none" w:sz="0" w:space="0" w:color="auto"/>
        <w:left w:val="none" w:sz="0" w:space="0" w:color="auto"/>
        <w:bottom w:val="none" w:sz="0" w:space="0" w:color="auto"/>
        <w:right w:val="none" w:sz="0" w:space="0" w:color="auto"/>
      </w:divBdr>
    </w:div>
    <w:div w:id="2066564141">
      <w:bodyDiv w:val="1"/>
      <w:marLeft w:val="0"/>
      <w:marRight w:val="0"/>
      <w:marTop w:val="0"/>
      <w:marBottom w:val="0"/>
      <w:divBdr>
        <w:top w:val="none" w:sz="0" w:space="0" w:color="auto"/>
        <w:left w:val="none" w:sz="0" w:space="0" w:color="auto"/>
        <w:bottom w:val="none" w:sz="0" w:space="0" w:color="auto"/>
        <w:right w:val="none" w:sz="0" w:space="0" w:color="auto"/>
      </w:divBdr>
    </w:div>
    <w:div w:id="208518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39F84-20D0-4957-825E-8A10AB3C2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12</Pages>
  <Words>5391</Words>
  <Characters>29112</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Matriz de Riscos - Revitalização da Praça Municipal de Linha Brasil</vt:lpstr>
    </vt:vector>
  </TitlesOfParts>
  <Company/>
  <LinksUpToDate>false</LinksUpToDate>
  <CharactersWithSpaces>34435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Matriz de Riscos - Revitalização da Praça Municipal de Linha Brasil</dc:title>
  <dc:subject>Matriz de Alocação de Riscos</dc:subject>
  <dc:creator>Usuario</dc:creator>
  <cp:keywords>matriz de riscos; reforma; ginásio; pintura; rede de proteção</cp:keywords>
  <dc:description/>
  <cp:lastModifiedBy>Usuario</cp:lastModifiedBy>
  <cp:revision>32</cp:revision>
  <cp:lastPrinted>2026-08-06T12:35:00Z</cp:lastPrinted>
  <dcterms:created xsi:type="dcterms:W3CDTF">2024-06-12T15:31:00Z</dcterms:created>
  <dcterms:modified xsi:type="dcterms:W3CDTF">2026-10-07T17:42:00Z</dcterms:modified>
</cp:coreProperties>
</file>