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B1A06" w:rsidRPr="0091217D" w:rsidRDefault="006B1A06" w:rsidP="00287A8E">
      <w:pPr>
        <w:spacing w:after="0" w:line="276" w:lineRule="auto"/>
        <w:jc w:val="center"/>
        <w:rPr>
          <w:rFonts w:ascii="Times New Roman" w:eastAsia="Arial Unicode MS" w:hAnsi="Times New Roman" w:cs="Times New Roman"/>
          <w:b/>
          <w:sz w:val="32"/>
          <w:szCs w:val="32"/>
        </w:rPr>
      </w:pPr>
    </w:p>
    <w:p w:rsidR="008D0C70" w:rsidRPr="0091217D" w:rsidRDefault="0034208B" w:rsidP="00287A8E">
      <w:pPr>
        <w:spacing w:after="0" w:line="276" w:lineRule="auto"/>
        <w:jc w:val="center"/>
        <w:rPr>
          <w:rFonts w:ascii="Times New Roman" w:eastAsia="Arial Unicode MS" w:hAnsi="Times New Roman" w:cs="Times New Roman"/>
          <w:b/>
          <w:sz w:val="32"/>
          <w:szCs w:val="32"/>
        </w:rPr>
      </w:pPr>
      <w:r w:rsidRPr="0091217D">
        <w:rPr>
          <w:rFonts w:ascii="Times New Roman" w:eastAsia="Arial Unicode MS" w:hAnsi="Times New Roman" w:cs="Times New Roman"/>
          <w:b/>
          <w:sz w:val="32"/>
          <w:szCs w:val="32"/>
        </w:rPr>
        <w:t>ESTUDO TÉCNICO PRELIMINAR</w:t>
      </w:r>
    </w:p>
    <w:p w:rsidR="009920FE" w:rsidRPr="0091217D" w:rsidRDefault="009920FE" w:rsidP="00287A8E">
      <w:pPr>
        <w:spacing w:after="0" w:line="276" w:lineRule="auto"/>
        <w:ind w:firstLine="708"/>
        <w:jc w:val="both"/>
        <w:rPr>
          <w:rFonts w:ascii="Times New Roman" w:eastAsia="Arial Unicode MS" w:hAnsi="Times New Roman" w:cs="Times New Roman"/>
          <w:b/>
          <w:sz w:val="32"/>
          <w:szCs w:val="32"/>
        </w:rPr>
      </w:pPr>
    </w:p>
    <w:p w:rsidR="00287A8E" w:rsidRPr="0091217D" w:rsidRDefault="006B1A06" w:rsidP="00287A8E">
      <w:pPr>
        <w:spacing w:after="0" w:line="276" w:lineRule="auto"/>
        <w:ind w:firstLine="709"/>
        <w:jc w:val="both"/>
        <w:rPr>
          <w:rFonts w:ascii="Times New Roman" w:eastAsia="Arial Unicode MS" w:hAnsi="Times New Roman" w:cs="Times New Roman"/>
          <w:bCs/>
          <w:sz w:val="20"/>
          <w:szCs w:val="20"/>
        </w:rPr>
      </w:pPr>
      <w:r w:rsidRPr="0091217D">
        <w:rPr>
          <w:rFonts w:ascii="Times New Roman" w:hAnsi="Times New Roman" w:cs="Times New Roman"/>
          <w:b/>
          <w:sz w:val="20"/>
          <w:szCs w:val="20"/>
        </w:rPr>
        <w:t>Objeto:</w:t>
      </w:r>
      <w:r w:rsidRPr="0091217D">
        <w:rPr>
          <w:rFonts w:ascii="Times New Roman" w:hAnsi="Times New Roman" w:cs="Times New Roman"/>
          <w:sz w:val="20"/>
          <w:szCs w:val="20"/>
        </w:rPr>
        <w:t xml:space="preserve"> Contratação de serviços técnicos especializados de engenharia civil para elaboração dos projetos básico e executivo de pavimentação da Estrada EGP</w:t>
      </w:r>
      <w:r w:rsidR="0091217D">
        <w:rPr>
          <w:rFonts w:ascii="Times New Roman" w:hAnsi="Times New Roman" w:cs="Times New Roman"/>
          <w:sz w:val="20"/>
          <w:szCs w:val="20"/>
        </w:rPr>
        <w:t xml:space="preserve"> </w:t>
      </w:r>
      <w:r w:rsidRPr="0091217D">
        <w:rPr>
          <w:rFonts w:ascii="Times New Roman" w:hAnsi="Times New Roman" w:cs="Times New Roman"/>
          <w:sz w:val="20"/>
          <w:szCs w:val="20"/>
        </w:rPr>
        <w:t>06 (Centro</w:t>
      </w:r>
      <w:r w:rsidR="0091217D">
        <w:rPr>
          <w:rFonts w:ascii="Times New Roman" w:hAnsi="Times New Roman" w:cs="Times New Roman"/>
          <w:sz w:val="20"/>
          <w:szCs w:val="20"/>
        </w:rPr>
        <w:t>-</w:t>
      </w:r>
      <w:r w:rsidRPr="0091217D">
        <w:rPr>
          <w:rFonts w:ascii="Times New Roman" w:hAnsi="Times New Roman" w:cs="Times New Roman"/>
          <w:sz w:val="20"/>
          <w:szCs w:val="20"/>
        </w:rPr>
        <w:t>Morro Azul), Trecho II, no Município de Paverama, compreendendo os levantamentos, estudos, projetos, memoriais, especificações técnicas, quantitativos, orçamento e demais elementos previstos na proposta técnica, necessários ao planejamento e à futura execução da obra, conforme condições estabelecidas neste Estudo Técnico Preliminar e seus anexos.</w:t>
      </w:r>
    </w:p>
    <w:p w:rsidR="006B1A06" w:rsidRPr="0091217D" w:rsidRDefault="006B1A06" w:rsidP="00287A8E">
      <w:pPr>
        <w:spacing w:after="0" w:line="276" w:lineRule="auto"/>
        <w:ind w:firstLine="709"/>
        <w:jc w:val="both"/>
        <w:rPr>
          <w:rFonts w:ascii="Times New Roman" w:eastAsia="Arial Unicode MS" w:hAnsi="Times New Roman" w:cs="Times New Roman"/>
          <w:bCs/>
          <w:sz w:val="20"/>
          <w:szCs w:val="20"/>
        </w:rPr>
      </w:pPr>
      <w:r w:rsidRPr="0091217D">
        <w:rPr>
          <w:rFonts w:ascii="Times New Roman" w:eastAsia="Arial Unicode MS" w:hAnsi="Times New Roman" w:cs="Times New Roman"/>
          <w:b/>
          <w:bCs/>
          <w:sz w:val="20"/>
          <w:szCs w:val="20"/>
        </w:rPr>
        <w:t xml:space="preserve">Setor demandante: </w:t>
      </w:r>
      <w:r w:rsidRPr="0091217D">
        <w:rPr>
          <w:rFonts w:ascii="Times New Roman" w:eastAsia="Arial Unicode MS" w:hAnsi="Times New Roman" w:cs="Times New Roman"/>
          <w:bCs/>
          <w:sz w:val="20"/>
          <w:szCs w:val="20"/>
        </w:rPr>
        <w:t>Secretaria Municipal de Administração, Fazenda e Planejamento</w:t>
      </w:r>
    </w:p>
    <w:p w:rsidR="002221A4" w:rsidRPr="0091217D" w:rsidRDefault="002221A4" w:rsidP="00287A8E">
      <w:pPr>
        <w:spacing w:after="0" w:line="276" w:lineRule="auto"/>
        <w:jc w:val="both"/>
        <w:rPr>
          <w:rFonts w:ascii="Times New Roman" w:eastAsia="Arial Unicode MS" w:hAnsi="Times New Roman" w:cs="Times New Roman"/>
          <w:bCs/>
          <w:sz w:val="20"/>
          <w:szCs w:val="20"/>
        </w:rPr>
      </w:pPr>
    </w:p>
    <w:p w:rsidR="0034208B" w:rsidRPr="0091217D" w:rsidRDefault="00B87DCB"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I - DESCRIÇÃO DA NECESSIDADE DA CONTRATAÇÃO, CONSIDERADO O PROBLEMA A SER RESOLVIDO SOB A PERSPECTIVA DO INTERESSE PÚBLICO:</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O presente Estudo Técnico Preliminar tem por finalidade examinar a necessidade de elaboração dos projetos básico e executivo de pavimentação da Estrada EGP</w:t>
      </w:r>
      <w:r w:rsidR="0091217D">
        <w:rPr>
          <w:rFonts w:ascii="Times New Roman" w:eastAsia="Arial Unicode MS" w:hAnsi="Times New Roman" w:cs="Times New Roman"/>
          <w:sz w:val="20"/>
          <w:szCs w:val="20"/>
        </w:rPr>
        <w:t xml:space="preserve"> </w:t>
      </w:r>
      <w:r w:rsidRPr="0091217D">
        <w:rPr>
          <w:rFonts w:ascii="Times New Roman" w:eastAsia="Arial Unicode MS" w:hAnsi="Times New Roman" w:cs="Times New Roman"/>
          <w:sz w:val="20"/>
          <w:szCs w:val="20"/>
        </w:rPr>
        <w:t>06 (Centro</w:t>
      </w:r>
      <w:r w:rsidR="0091217D">
        <w:rPr>
          <w:rFonts w:ascii="Times New Roman" w:eastAsia="Arial Unicode MS" w:hAnsi="Times New Roman" w:cs="Times New Roman"/>
          <w:sz w:val="20"/>
          <w:szCs w:val="20"/>
        </w:rPr>
        <w:t>-</w:t>
      </w:r>
      <w:r w:rsidRPr="0091217D">
        <w:rPr>
          <w:rFonts w:ascii="Times New Roman" w:eastAsia="Arial Unicode MS" w:hAnsi="Times New Roman" w:cs="Times New Roman"/>
          <w:sz w:val="20"/>
          <w:szCs w:val="20"/>
        </w:rPr>
        <w:t xml:space="preserve">Morro Azul), Trecho II, no Município de Paverama, com observância do interesse público, da eficiência administrativa e da economicidade. A demanda integra a continuidade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empreendimento regional desenvolvido mediante articulação entre os municípios participantes e o Consórcio Intermunicipal do Vale do Rio Caí – CISCAÍ.</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A necessidade administrativa decorre do desenvolvimento progressivo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iniciativa regional destinada à melhoria e à integração da infraestrutura rodoviária entre municípios dos Vales do Caí e do Taquari. Considerando a extensão do empreendimento, sua implantação vem sendo estruturada em etapas, condicionadas à elaboração dos respectivos projetos de engenharia, à disponibilidade de recursos financeiros e à organização dos procedimentos necessários à execução das obras. Nesse contexto, o Município de Paverama necessita dar continuidade ao planejamento das intervenções na EGP</w:t>
      </w:r>
      <w:r w:rsidR="0091217D">
        <w:rPr>
          <w:rFonts w:ascii="Times New Roman" w:eastAsia="Arial Unicode MS" w:hAnsi="Times New Roman" w:cs="Times New Roman"/>
          <w:sz w:val="20"/>
          <w:szCs w:val="20"/>
        </w:rPr>
        <w:t xml:space="preserve"> </w:t>
      </w:r>
      <w:r w:rsidRPr="0091217D">
        <w:rPr>
          <w:rFonts w:ascii="Times New Roman" w:eastAsia="Arial Unicode MS" w:hAnsi="Times New Roman" w:cs="Times New Roman"/>
          <w:sz w:val="20"/>
          <w:szCs w:val="20"/>
        </w:rPr>
        <w:t>06, assegurando que os novos segmentos sejam tecnicamente compatíveis com as etapas anteriormente projetadas e executadas.</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primeira intervenção realizada pelo Município compreendeu a pavimentação de um trecho de 319,00 metros, viabilizada mediante recursos financeiros destinados diretamente à Administração Municipal pela Bancada Gaúcha. Na ocasião, a elaboração do projeto de engenharia foi realizada por profissional credenciado junto ao Município, permitindo a estruturação da contratação e a execução dos serviços. Atualmente, a obra encontra-se concluída, restando pendente apenas a formalização de seu recebimento definitivo, representando a primeira etapa efetivamente executada das melhorias previstas para a ligação entre o Centro e Morro Azul.</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Posteriormente, com o avanço da organização regional do empreendimento, o CISCAÍ assumiu a coordenação da elaboração dos projetos de engenharia relacionados à Etapa I, mediante contratação de profissional responsável pelo desenvolvimento dos documentos técnicos destinados aos municípios participantes. Nesse modelo, os entes municipais realizavam o pagamento das parcelas de sua responsabilidade diretamente ao Consórcio, ao qual competia administrar a contratação dos serviços. O Município de Paverama efetuou os pagamentos correspondentes à elaboração de seu projeto, que se encontra concluído, permanecendo a execução da respectiva obra condicionada ao recebimento e à disponibilização dos recursos financeiros previstos no âmbito do CISCAÍ.</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Com a necessidade de prosseguimento das etapas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a sistemática de contratação anteriormente adotada foi alterada, por orientação do CISCAÍ, em razão de questões financeiras particulares à organização e à operacionalização dos compromissos do Consórcio. Os municípios passaram a formalizar diretamente as contratações dos projetos correspondentes aos seus trechos, mantendo a coordenação regional e a orientação conjunta de continuidade dos trabalhos com o engenheiro responsável pelos projetos precedentes. Trata-se de reorganização das responsabilidades contratuais e financeiras, sem pressupor insuficiência econômica ou incapacidade financeira do Consórcio.</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Para o Município de Paverama, a alteração representa a necessidade de assumir diretamente a contratação e o acompanhamento dos serviços relativos ao Trecho II da EGP</w:t>
      </w:r>
      <w:r w:rsidR="0091217D">
        <w:rPr>
          <w:rFonts w:ascii="Times New Roman" w:eastAsia="Arial Unicode MS" w:hAnsi="Times New Roman" w:cs="Times New Roman"/>
          <w:sz w:val="20"/>
          <w:szCs w:val="20"/>
        </w:rPr>
        <w:t xml:space="preserve"> </w:t>
      </w:r>
      <w:r w:rsidRPr="0091217D">
        <w:rPr>
          <w:rFonts w:ascii="Times New Roman" w:eastAsia="Arial Unicode MS" w:hAnsi="Times New Roman" w:cs="Times New Roman"/>
          <w:sz w:val="20"/>
          <w:szCs w:val="20"/>
        </w:rPr>
        <w:t xml:space="preserve">06, observada a distribuição proporcional dos recursos e encargos financeiros estabelecida entre os municípios participantes. A descentralização da contratação não modifica a finalidade regional do empreendimento, mas reorganiza as responsabilidades administrativas e financeiras, permitindo que cada ente conduza os procedimentos relacionados ao seu respectivo projeto, sem depender da formalização de uma nova contratação centralizada pelo CISCAÍ. Preserva-se, dessa forma, a </w:t>
      </w:r>
      <w:r w:rsidRPr="0091217D">
        <w:rPr>
          <w:rFonts w:ascii="Times New Roman" w:eastAsia="Arial Unicode MS" w:hAnsi="Times New Roman" w:cs="Times New Roman"/>
          <w:sz w:val="20"/>
          <w:szCs w:val="20"/>
        </w:rPr>
        <w:lastRenderedPageBreak/>
        <w:t>articulação entre os municípios, especialmente quanto às diretrizes técnicas necessárias à continuidade e à integração das intervenções.</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O Município dispõe de Setor de Engenharia cuja atuação, na prática administrativa, se concentra nas atividades de fiscalização e acompanhamento das intervenções municipais, não compreendendo a elaboração rotineira de projetos rodoviários completos, dos respectivos estudos especializados ou dos instrumentos de planejamento das contratações. A demanda ora examinada exige a produção integrada de levantamentos e projetos básico e executivo de infraestrutura viária, em articulação com as etapas da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xml:space="preserve">. </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necessidade não corresponde à simples produção isolada de desenhos e planilhas para pavimentação. O novo segmento deve ser concebido como continuidade de ligação rodoviária regional já projetada e parcialmente executada, preservando a transição entre greides, alinhamentos, seções transversais, dispositivos de drenagem, soluções de terraplenagem, estrutura do pavimento e sinalização, naquilo que efetivamente se relacionar aos trechos adjacentes. A compatibilização desses elementos integra a concepção do projeto e reduz a possibilidade de descontinuidades funcionais, revisões posteriores e desperdício de recursos.</w:t>
      </w:r>
    </w:p>
    <w:p w:rsid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A orientação conjunta dos municípios pela continuidade do mesmo engenheiro atende ao interesse de manter unidade de concepção técnica no empreendimento e de aproveitar os estudos e premissas já desenvolvidos na etapa contratada pelo CISCAÍ. O conhecimento acumulado pelo profissional sobre o encadeamento dos trechos, as soluções anteriormente adotadas e as interfaces entre disciplinas </w:t>
      </w:r>
      <w:proofErr w:type="gramStart"/>
      <w:r w:rsidRPr="0091217D">
        <w:rPr>
          <w:rFonts w:ascii="Times New Roman" w:eastAsia="Arial Unicode MS" w:hAnsi="Times New Roman" w:cs="Times New Roman"/>
          <w:sz w:val="20"/>
          <w:szCs w:val="20"/>
        </w:rPr>
        <w:t>permite</w:t>
      </w:r>
      <w:proofErr w:type="gramEnd"/>
      <w:r w:rsidRPr="0091217D">
        <w:rPr>
          <w:rFonts w:ascii="Times New Roman" w:eastAsia="Arial Unicode MS" w:hAnsi="Times New Roman" w:cs="Times New Roman"/>
          <w:sz w:val="20"/>
          <w:szCs w:val="20"/>
        </w:rPr>
        <w:t xml:space="preserve"> avaliar a alternativa sob critério técnico específico, e não apenas pelo fato de se tratar de engenheiro habilitado. </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Sob a perspectiva do interesse público, a necessidade de elaboração dos projetos básico e executivo está associada à continuidade do planejamento dos investimentos na infraestrutura viária municipal, com reflexos sobre a mobilidade da população, a segurança das condições de tráfego, o escoamento da produção e a integração econômica regional. A disponibilização de documentação técnica adequada permitirá identificar os serviços necessários, estabelecer as soluções de engenharia, dimensionar os quantitativos e estimar os custos da futura intervenção, proporcionando maior segurança à tomada de decisões e à programação orçamentária do Município.</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A elaboração antecipada dos projetos também possui relevância para a captação e a aplicação de recursos públicos, especialmente considerando que a execução das diferentes etapas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xml:space="preserve"> depende de fontes de financiamento e de encaminhamentos administrativos específicos. A existência de projeto básico devidamente estruturado permitirá ao Município apresentar propostas de investimento, atender às exigências técnicas dos órgãos concedentes e preparar os procedimentos necessários à futura contratação da obra, reduzindo o risco de atrasos decorrentes da ausência de documentação de engenharia quando houver disponibilidade financeira para sua execução.</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Não se trata, portanto, de mera iniciativa administrativa desvinculada das ações municipais em andamento, mas de necessidade decorrente da continuidade de um empreendimento regional cuja implantação já foi iniciada, que possui etapa executada, projetos anteriormente concluídos e planejamento conjunto entre os entes envolvidos. A demanda também está relacionada à alteração do modelo de organização financeira e contratual anteriormente adotado pelo CISCAÍ, circunstância que passou a exigir providências individuais dos municípios para viabilizar a elaboração dos projetos subsequentes, preservada a integração técnica do empreendimento.</w:t>
      </w:r>
    </w:p>
    <w:p w:rsidR="003C216F" w:rsidRPr="0091217D" w:rsidRDefault="003C216F" w:rsidP="003C216F">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Diante desse contexto, evidencia-se a necessidade de elaboração dos projetos básico e executivo do Trecho II como providência preparatória necessária à continuidade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xml:space="preserve"> em Paverama. A solução deverá assegurar escopo tecnicamente coerente com a proposta apresentada, integração com os documentos existentes e definição de responsabilidades, permitindo planejar o investimento, buscar recursos e preparar a futura contratação da obra com segurança técnica e administrativa.</w:t>
      </w:r>
    </w:p>
    <w:p w:rsidR="002021A6" w:rsidRPr="0091217D" w:rsidRDefault="002021A6" w:rsidP="00287A8E">
      <w:pPr>
        <w:spacing w:after="0" w:line="276" w:lineRule="auto"/>
        <w:ind w:firstLine="709"/>
        <w:jc w:val="both"/>
        <w:rPr>
          <w:rFonts w:ascii="Times New Roman" w:eastAsia="Arial Unicode MS" w:hAnsi="Times New Roman" w:cs="Times New Roman"/>
          <w:sz w:val="20"/>
          <w:szCs w:val="20"/>
        </w:rPr>
      </w:pPr>
    </w:p>
    <w:p w:rsidR="0034208B" w:rsidRPr="0091217D" w:rsidRDefault="00B87DCB"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II - DEMONSTRAÇÃO DA PREVISÃO DA CONTRATAÇÃO NO PLANO DE CONTRATAÇÕES ANUAL, SEMPRE QUE ELABORADO, DE MODO A INDICAR O SEU ALINHAMENTO COM O PLANEJAMENTO DA ADMINISTRAÇÃO:</w:t>
      </w:r>
    </w:p>
    <w:p w:rsidR="00292D7D" w:rsidRPr="0091217D" w:rsidRDefault="00292D7D"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A presente contratação não consta no Plano de Contratações Anual – PCA 2026, tendo em vista que, à época de sua elaboração, a demanda ainda não estava individualizada nas condições administrativas e financeiras atualmente estabelecidas. Inicialmente, a elaboração dos projetos de engenharia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xml:space="preserve"> vinha sendo conduzida de forma centralizada pelo Consórcio Intermunicipal do Vale do Rio Caí – CISCAÍ, mediante contratação de profissional especializado e participação financeira dos municípios envolvidos.</w:t>
      </w:r>
    </w:p>
    <w:p w:rsidR="00292D7D" w:rsidRPr="0091217D" w:rsidRDefault="00292D7D"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Ressalta-se que a previsão existente no PCA para 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xml:space="preserve"> – Etapa II corresponde a intervenção distinta daquela abrangida pela presente contratação, não constituindo previsão específica deste objeto. </w:t>
      </w:r>
      <w:r w:rsidRPr="0091217D">
        <w:rPr>
          <w:rFonts w:ascii="Times New Roman" w:eastAsia="Arial Unicode MS" w:hAnsi="Times New Roman" w:cs="Times New Roman"/>
          <w:sz w:val="20"/>
          <w:szCs w:val="20"/>
        </w:rPr>
        <w:lastRenderedPageBreak/>
        <w:t>Assim, a ausência de inclusão decorre da alteração superveniente do modelo de contratação anteriormente adotado, justificando-se a adequação do PCA, mediante autorização da autoridade competente, de modo a assegurar a compatibilidade com o planejamento municipal e a continuidade das ações de infraestrutura viária de interesse público.</w:t>
      </w:r>
    </w:p>
    <w:p w:rsidR="009F79B7" w:rsidRPr="0091217D" w:rsidRDefault="009F79B7" w:rsidP="009F79B7">
      <w:pPr>
        <w:spacing w:after="0" w:line="276" w:lineRule="auto"/>
        <w:ind w:firstLine="567"/>
        <w:jc w:val="both"/>
        <w:rPr>
          <w:rFonts w:ascii="Times New Roman" w:eastAsia="Arial Unicode MS" w:hAnsi="Times New Roman" w:cs="Times New Roman"/>
          <w:sz w:val="20"/>
          <w:szCs w:val="20"/>
        </w:rPr>
      </w:pPr>
    </w:p>
    <w:p w:rsidR="0034208B" w:rsidRPr="0091217D" w:rsidRDefault="00B87DCB"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III - REQUISITOS DA CONTRATAÇÃO:</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contratação demanda requisitos técnicos, profissionais e documentais compatíveis com a elaboração de projetos básico e executivo de engenharia viária, compreendendo concepção, dimensionamento, detalhamento e compatibilização das soluções. A natureza predominantemente intelectual resulta da centralidade das decisões técnicas de engenharia, e não apenas da habilitação profissional ou da produção de documentos padronizados.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Nesse contexto, os requisitos da contratação devem considerar a existência de intervenção anterior já executada pelo Município de Paverama, correspondente a 319,00 metros de pavimentação, bem como a conclusão do projeto da Etapa I desenvolvido por profissional contratado pelo CISCAÍ. A elaboração dos projetos básico e executivo do Trecho II da EGP</w:t>
      </w:r>
      <w:r w:rsidR="0091217D">
        <w:rPr>
          <w:rFonts w:ascii="Times New Roman" w:eastAsia="Arial Unicode MS" w:hAnsi="Times New Roman" w:cs="Times New Roman"/>
          <w:sz w:val="20"/>
          <w:szCs w:val="20"/>
        </w:rPr>
        <w:t xml:space="preserve"> </w:t>
      </w:r>
      <w:r w:rsidRPr="0091217D">
        <w:rPr>
          <w:rFonts w:ascii="Times New Roman" w:eastAsia="Arial Unicode MS" w:hAnsi="Times New Roman" w:cs="Times New Roman"/>
          <w:sz w:val="20"/>
          <w:szCs w:val="20"/>
        </w:rPr>
        <w:t>06 (Centro–Morro Azul) deverá observar as características específicas do segmento e sua integração com os projetos precedentes, preservando a continuidade técnica do empreendimento e evitando incompatibilidades que possam comprometer sua futura execução.</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definição das exigências também considera a alteração do modelo administrativo anteriormente adotado pelo Consórcio, que, por questões financeiras particulares à sua organização, orientou os municípios participantes a formalizarem individualmente as novas contratações, mantendo a diretriz de continuidade dos trabalhos com o mesmo engenheiro responsável pelos projetos anteriormente desenvolvidos. Tal circunstância confere características específicas à contratação municipal, cuja execução deverá conciliar a autonomia administrativa e financeira de Paverama com a padronização técnica estabelecida para o empreendimento regional.</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b/>
          <w:bCs/>
          <w:sz w:val="20"/>
          <w:szCs w:val="20"/>
        </w:rPr>
        <w:t>1) NATUREZA E PARTICULARIDADES DA CONTRATAÇÃO:</w:t>
      </w:r>
      <w:r w:rsidRPr="0091217D">
        <w:rPr>
          <w:rFonts w:ascii="Times New Roman" w:eastAsia="Arial Unicode MS" w:hAnsi="Times New Roman" w:cs="Times New Roman"/>
          <w:bCs/>
          <w:sz w:val="20"/>
          <w:szCs w:val="20"/>
        </w:rPr>
        <w:t xml:space="preserve"> O objeto compreende a elaboração dos projetos básico e executivo de pavimentação rodoviária, nos termos das definições do art. 6º, incisos XXV e XXVI, da Lei Federal nº 14.133/2021. Sua natureza predominantemente intelectual decorre da necessidade de interpretar as condições do trecho, conceber e dimensionar a solução geométrica e estrutural, definir as interfaces entre terraplenagem, pavimentação, drenagem e sinalização, selecionar alternativas construtivas adequadas e compatibilizar os componentes com os segmentos anteriormente projetados. Os levantamentos instrumentais, desenhos e planilhas são meios de concretização dessas decisões, não constituindo, isoladamente, a finalidade principal da contratação.</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A particularidade do objeto reside na responsabilidade de desenvolver, em dois níveis de detalhamento, um segmento que deve funcionar como continuidade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A concepção deverá considerar os estudos precedentes e a transição entre soluções geométricas, hidráulicas e de pavimentação, enquanto o detalhamento executivo deverá permitir o emprego das soluções na futura obra, observado o escopo efetivamente ofertado. Trata-se de compatibilização técnica e metodológica que exige análise profissional, não de mera reprodução de projeto anterior.</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b/>
          <w:bCs/>
          <w:sz w:val="20"/>
          <w:szCs w:val="20"/>
        </w:rPr>
        <w:t>2) CAPACIDADE TÉCNICA E NOTÓRIA ESPECIALIZAÇÃO:</w:t>
      </w:r>
      <w:r w:rsidRPr="0091217D">
        <w:rPr>
          <w:rFonts w:ascii="Times New Roman" w:eastAsia="Arial Unicode MS" w:hAnsi="Times New Roman" w:cs="Times New Roman"/>
          <w:sz w:val="20"/>
          <w:szCs w:val="20"/>
        </w:rPr>
        <w:t xml:space="preserve"> A execução dos serviços deverá ser atribuída a profissional legalmente habilitado em Engenharia Civil, com registro ativo e regular no Conselho Regional de Engenharia e Agronomia – CREA, detentor de atribuições profissionais compatíveis com as atividades a serem desenvolvidas.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qualificação técnica deverá ser demonstrada mediante documentação que comprove experiência anterior na elaboração de projetos de infraestrutura rodoviária, especialmente pavimentação, drenagem, geometria viária, dimensionamento de pavimentos e demais componentes pertinentes ao objeto. Poderão ser apresentados atestados de capacidade técnica, Certidões de Acervo Técnico – CAT, Anotações de Responsabilidade Técnica – ART, contratos anteriores, projetos executados e outros documentos idôneos capazes de comprovar a experiência e a atuação profissional.</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Para apreciação da especialização do profissional indicado, deverão ser considerados seu acervo técnico, as </w:t>
      </w:r>
      <w:proofErr w:type="spellStart"/>
      <w:r w:rsidRPr="0091217D">
        <w:rPr>
          <w:rFonts w:ascii="Times New Roman" w:eastAsia="Arial Unicode MS" w:hAnsi="Times New Roman" w:cs="Times New Roman"/>
          <w:sz w:val="20"/>
          <w:szCs w:val="20"/>
        </w:rPr>
        <w:t>ARTs</w:t>
      </w:r>
      <w:proofErr w:type="spellEnd"/>
      <w:r w:rsidRPr="0091217D">
        <w:rPr>
          <w:rFonts w:ascii="Times New Roman" w:eastAsia="Arial Unicode MS" w:hAnsi="Times New Roman" w:cs="Times New Roman"/>
          <w:sz w:val="20"/>
          <w:szCs w:val="20"/>
        </w:rPr>
        <w:t xml:space="preserve"> e os trabalhos anteriores efetivamente executados, com especial atenção aos projetos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xml:space="preserve"> desenvolvidos no âmbito do CISCAÍ. Essa experiência tem pertinência concreta por envolver o mesmo empreendimento, suas premissas de concepção, critérios de dimensionamento e compatibilização entre segmentos. A identidade do profissional, suas atribuições e sua atuação efetiva devem estar demonstradas por documentação idônea nos autos.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notória especialização, para os fins do art. 74, § 3º, será apreciada à luz do histórico profissional e de sua correspondência com as particularidades do serviço. A escolha não decorre da impossibilidade material de atuação de outros engenheiros, mas da relevância diferenciada que a Administração atribui à continuidade da concepção técnica de um empreendimento regional já desenvolvido pelo profissional indicado. Essa motivação deverá ser conjugada com os documentos comprobatórios do desempenho anterior e com a avaliação jurídica da inviabilidade de competição.</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b/>
          <w:bCs/>
          <w:sz w:val="20"/>
          <w:szCs w:val="20"/>
        </w:rPr>
        <w:t>3) COMPATIBILIDADE COM OS PROJETOS ANTERIORES E AS DIRETRIZES DO CISCAÍ:</w:t>
      </w:r>
      <w:r w:rsidR="0091217D">
        <w:rPr>
          <w:rFonts w:ascii="Times New Roman" w:eastAsia="Arial Unicode MS" w:hAnsi="Times New Roman" w:cs="Times New Roman"/>
          <w:bCs/>
          <w:sz w:val="20"/>
          <w:szCs w:val="20"/>
        </w:rPr>
        <w:t xml:space="preserve"> </w:t>
      </w:r>
      <w:r w:rsidRPr="0091217D">
        <w:rPr>
          <w:rFonts w:ascii="Times New Roman" w:eastAsia="Arial Unicode MS" w:hAnsi="Times New Roman" w:cs="Times New Roman"/>
          <w:bCs/>
          <w:sz w:val="20"/>
          <w:szCs w:val="20"/>
        </w:rPr>
        <w:t xml:space="preserve">Os projetos básico e executivo deverão considerar os documentos já produzidos para a Rodovia </w:t>
      </w:r>
      <w:proofErr w:type="spellStart"/>
      <w:r w:rsidRPr="0091217D">
        <w:rPr>
          <w:rFonts w:ascii="Times New Roman" w:eastAsia="Arial Unicode MS" w:hAnsi="Times New Roman" w:cs="Times New Roman"/>
          <w:bCs/>
          <w:sz w:val="20"/>
          <w:szCs w:val="20"/>
        </w:rPr>
        <w:t>Transcitrus</w:t>
      </w:r>
      <w:proofErr w:type="spellEnd"/>
      <w:r w:rsidRPr="0091217D">
        <w:rPr>
          <w:rFonts w:ascii="Times New Roman" w:eastAsia="Arial Unicode MS" w:hAnsi="Times New Roman" w:cs="Times New Roman"/>
          <w:bCs/>
          <w:sz w:val="20"/>
          <w:szCs w:val="20"/>
        </w:rPr>
        <w:t>, especialmente aqueles da Etapa I desenvolvida por intermédio do CISCAÍ e, quando tecnicamente pertinente, as características do trecho de 319,00 metros anteriormente executado pelo Município.</w:t>
      </w:r>
      <w:r w:rsidR="0091217D">
        <w:rPr>
          <w:rFonts w:ascii="Times New Roman" w:eastAsia="Arial Unicode MS" w:hAnsi="Times New Roman" w:cs="Times New Roman"/>
          <w:bCs/>
          <w:sz w:val="20"/>
          <w:szCs w:val="20"/>
        </w:rPr>
        <w:t xml:space="preserve"> </w:t>
      </w:r>
      <w:r w:rsidRPr="0091217D">
        <w:rPr>
          <w:rFonts w:ascii="Times New Roman" w:eastAsia="Arial Unicode MS" w:hAnsi="Times New Roman" w:cs="Times New Roman"/>
          <w:sz w:val="20"/>
          <w:szCs w:val="20"/>
        </w:rPr>
        <w:t>O responsável técnico deverá avaliar a compatibilidade entre os trechos, considerando os elementos geométricos da via, as condições de drenagem, os parâmetros de dimensionamento do pavimento, as soluções construtivas e os demais componentes relevantes à continuidade do empreendimento. Eventuais diferenças decorrentes das características específicas do Trecho II deverão ser tecnicamente justificadas, de modo a preservar a segurança, a funcionalidade e a adequada integração da infraestrutura projetada.</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A contratação deverá observar as diretrizes técnicas pertinentes estabelecidas no âmbito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sem afastar a autonomia do Município quanto à definição, fiscalização e recebimento dos serviços contratados. O profissional deverá prestar os esclarecimentos necessários à Administração e, quando pertinente ao desenvolvimento do projeto, promover a interlocução técnica com o CISCAÍ e os responsáveis pelos projetos anteriores, buscando assegurar a consistência das informações utilizadas.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contratação será individualizada e restrita aos projetos básico e executivo do Trecho II da EGP</w:t>
      </w:r>
      <w:r w:rsidR="0091217D">
        <w:rPr>
          <w:rFonts w:ascii="Times New Roman" w:eastAsia="Arial Unicode MS" w:hAnsi="Times New Roman" w:cs="Times New Roman"/>
          <w:sz w:val="20"/>
          <w:szCs w:val="20"/>
        </w:rPr>
        <w:t xml:space="preserve"> </w:t>
      </w:r>
      <w:r w:rsidRPr="0091217D">
        <w:rPr>
          <w:rFonts w:ascii="Times New Roman" w:eastAsia="Arial Unicode MS" w:hAnsi="Times New Roman" w:cs="Times New Roman"/>
          <w:sz w:val="20"/>
          <w:szCs w:val="20"/>
        </w:rPr>
        <w:t>06, vedada a reprodução remunerada de atividades já concluídas em ajustes anteriores. O aproveitamento de estudos existentes integra a metodologia de concepção, sem afastar a responsabilidade do contratado pelos levantamentos, verificações, desenhos, dimensionamentos e demais produtos previstos no novo escopo.</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b/>
          <w:bCs/>
          <w:sz w:val="20"/>
          <w:szCs w:val="20"/>
        </w:rPr>
        <w:t>4) REQUISITOS DE HABILITAÇÃO:</w:t>
      </w:r>
      <w:r w:rsidRPr="0091217D">
        <w:rPr>
          <w:rFonts w:ascii="Times New Roman" w:eastAsia="Arial Unicode MS" w:hAnsi="Times New Roman" w:cs="Times New Roman"/>
          <w:sz w:val="20"/>
          <w:szCs w:val="20"/>
        </w:rPr>
        <w:t xml:space="preserve"> O futuro contratado deverá comprovar sua regularidade jurídica, fiscal, trabalhista e profissional, bem como sua qualificação técnica, observadas as exigências pertinentes à contratação direta e a natureza jurídica da pessoa contratada, mediante apresentação, conforme aplicável, dos seguintes documentos:</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72ECB" w:rsidRPr="0091217D">
        <w:rPr>
          <w:rFonts w:ascii="Times New Roman" w:eastAsia="Arial Unicode MS" w:hAnsi="Times New Roman" w:cs="Times New Roman"/>
          <w:sz w:val="20"/>
          <w:szCs w:val="20"/>
        </w:rPr>
        <w:t>a) comprovante de inscrição no Cadastro Nacional da Pessoa Jurídica – CNPJ, quando se tratar de pessoa jurídica;</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72ECB" w:rsidRPr="0091217D">
        <w:rPr>
          <w:rFonts w:ascii="Times New Roman" w:eastAsia="Arial Unicode MS" w:hAnsi="Times New Roman" w:cs="Times New Roman"/>
          <w:sz w:val="20"/>
          <w:szCs w:val="20"/>
        </w:rPr>
        <w:t>b) ato constitutivo, estatuto ou contrato social devidamente registrado, compatível com a prestação de serviços de engenharia, quando se tratar de pessoa jurídica;</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72ECB" w:rsidRPr="0091217D">
        <w:rPr>
          <w:rFonts w:ascii="Times New Roman" w:eastAsia="Arial Unicode MS" w:hAnsi="Times New Roman" w:cs="Times New Roman"/>
          <w:sz w:val="20"/>
          <w:szCs w:val="20"/>
        </w:rPr>
        <w:t>c) prova de regularidade perante a Fazenda Federal e a Dívida Ativa da União, inclusive quanto às contribuições previdenciárias, na forma da legislação aplicável;</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72ECB" w:rsidRPr="0091217D">
        <w:rPr>
          <w:rFonts w:ascii="Times New Roman" w:eastAsia="Arial Unicode MS" w:hAnsi="Times New Roman" w:cs="Times New Roman"/>
          <w:sz w:val="20"/>
          <w:szCs w:val="20"/>
        </w:rPr>
        <w:t>d) prova de regularidade perante a Fazenda Estadual;</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72ECB" w:rsidRPr="0091217D">
        <w:rPr>
          <w:rFonts w:ascii="Times New Roman" w:eastAsia="Arial Unicode MS" w:hAnsi="Times New Roman" w:cs="Times New Roman"/>
          <w:sz w:val="20"/>
          <w:szCs w:val="20"/>
        </w:rPr>
        <w:t>e) prova de regularidade perante a Fazenda Municipal do domicílio ou sede do contratado;</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72ECB" w:rsidRPr="0091217D">
        <w:rPr>
          <w:rFonts w:ascii="Times New Roman" w:eastAsia="Arial Unicode MS" w:hAnsi="Times New Roman" w:cs="Times New Roman"/>
          <w:sz w:val="20"/>
          <w:szCs w:val="20"/>
        </w:rPr>
        <w:t>f) prova de regularidade relativa ao Fundo de Garantia do Tempo de Serviço – FGTS, quando legalmente exigível;</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72ECB" w:rsidRPr="0091217D">
        <w:rPr>
          <w:rFonts w:ascii="Times New Roman" w:eastAsia="Arial Unicode MS" w:hAnsi="Times New Roman" w:cs="Times New Roman"/>
          <w:sz w:val="20"/>
          <w:szCs w:val="20"/>
        </w:rPr>
        <w:t>g) Certidão Negativa de Débitos Trabalhistas – CNDT;</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72ECB" w:rsidRPr="0091217D">
        <w:rPr>
          <w:rFonts w:ascii="Times New Roman" w:eastAsia="Arial Unicode MS" w:hAnsi="Times New Roman" w:cs="Times New Roman"/>
          <w:sz w:val="20"/>
          <w:szCs w:val="20"/>
        </w:rPr>
        <w:t>h) comprovação de registro ativo e regular do profissional responsável no Conselho Regional de Engenharia e Agronomia – CREA, com atribuições compatíveis com o objeto;</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6624A">
        <w:rPr>
          <w:rFonts w:ascii="Times New Roman" w:eastAsia="Arial Unicode MS" w:hAnsi="Times New Roman" w:cs="Times New Roman"/>
          <w:sz w:val="20"/>
          <w:szCs w:val="20"/>
        </w:rPr>
        <w:t>i</w:t>
      </w:r>
      <w:r w:rsidR="00972ECB" w:rsidRPr="0091217D">
        <w:rPr>
          <w:rFonts w:ascii="Times New Roman" w:eastAsia="Arial Unicode MS" w:hAnsi="Times New Roman" w:cs="Times New Roman"/>
          <w:sz w:val="20"/>
          <w:szCs w:val="20"/>
        </w:rPr>
        <w:t>) comprovação de registro da pessoa jurídica no CREA e indicação de seu responsável técnico, quando a contratação ocorrer por intermédio de empresa;</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6624A">
        <w:rPr>
          <w:rFonts w:ascii="Times New Roman" w:eastAsia="Arial Unicode MS" w:hAnsi="Times New Roman" w:cs="Times New Roman"/>
          <w:sz w:val="20"/>
          <w:szCs w:val="20"/>
        </w:rPr>
        <w:t>j</w:t>
      </w:r>
      <w:r w:rsidR="00972ECB" w:rsidRPr="0091217D">
        <w:rPr>
          <w:rFonts w:ascii="Times New Roman" w:eastAsia="Arial Unicode MS" w:hAnsi="Times New Roman" w:cs="Times New Roman"/>
          <w:sz w:val="20"/>
          <w:szCs w:val="20"/>
        </w:rPr>
        <w:t>) documentos comprobatórios da experiência e da qualificação técnico-profissional, especialmente atestados, Certidões de Acervo Técnico – CAT, Anotações de Responsabilidade Técnica – ART e demais elementos relacionados à elaboração de projetos de engenharia rodoviária; e</w:t>
      </w:r>
    </w:p>
    <w:p w:rsidR="00972ECB" w:rsidRPr="0091217D" w:rsidRDefault="0091217D" w:rsidP="0091217D">
      <w:pPr>
        <w:spacing w:after="0" w:line="276" w:lineRule="auto"/>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ab/>
      </w:r>
      <w:r w:rsidR="0096624A">
        <w:rPr>
          <w:rFonts w:ascii="Times New Roman" w:eastAsia="Arial Unicode MS" w:hAnsi="Times New Roman" w:cs="Times New Roman"/>
          <w:sz w:val="20"/>
          <w:szCs w:val="20"/>
        </w:rPr>
        <w:t>k</w:t>
      </w:r>
      <w:r w:rsidR="00972ECB" w:rsidRPr="0091217D">
        <w:rPr>
          <w:rFonts w:ascii="Times New Roman" w:eastAsia="Arial Unicode MS" w:hAnsi="Times New Roman" w:cs="Times New Roman"/>
          <w:sz w:val="20"/>
          <w:szCs w:val="20"/>
        </w:rPr>
        <w:t xml:space="preserve">) documentação comprobatória da participação do profissional nos projetos anteriormente desenvolvidos para a Rodovia </w:t>
      </w:r>
      <w:proofErr w:type="spellStart"/>
      <w:r w:rsidR="00972ECB" w:rsidRPr="0091217D">
        <w:rPr>
          <w:rFonts w:ascii="Times New Roman" w:eastAsia="Arial Unicode MS" w:hAnsi="Times New Roman" w:cs="Times New Roman"/>
          <w:sz w:val="20"/>
          <w:szCs w:val="20"/>
        </w:rPr>
        <w:t>Transcitrus</w:t>
      </w:r>
      <w:proofErr w:type="spellEnd"/>
      <w:r w:rsidR="00972ECB" w:rsidRPr="0091217D">
        <w:rPr>
          <w:rFonts w:ascii="Times New Roman" w:eastAsia="Arial Unicode MS" w:hAnsi="Times New Roman" w:cs="Times New Roman"/>
          <w:sz w:val="20"/>
          <w:szCs w:val="20"/>
        </w:rPr>
        <w:t>, especialmente aqueles contratados pelo CISCAÍ, quando utilizada como fundamento para demonstrar sua notória especialização e justificar a contratação direta.</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documentação deverá ser suficiente para demonstrar a aptidão do contratado e a regularidade do exercício profissional, observados os princípios da razoabilidade e da proporcionalidade, sem imposição de exigências desnecessárias ou incompatíveis com a natureza do objeto.</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b/>
          <w:bCs/>
          <w:sz w:val="20"/>
          <w:szCs w:val="20"/>
        </w:rPr>
        <w:t>5) ESCOPO TÉCNICO E PRODUTOS A SEREM ENTREGUES:</w:t>
      </w:r>
      <w:r w:rsidRPr="0091217D">
        <w:rPr>
          <w:rFonts w:ascii="Times New Roman" w:eastAsia="Arial Unicode MS" w:hAnsi="Times New Roman" w:cs="Times New Roman"/>
          <w:bCs/>
          <w:sz w:val="20"/>
          <w:szCs w:val="20"/>
        </w:rPr>
        <w:t xml:space="preserve"> A contratação compreenderá 01 (um) conjunto integrado de projetos básico e executivo de pavimentação do Trecho II da EGP</w:t>
      </w:r>
      <w:r w:rsidR="0091217D">
        <w:rPr>
          <w:rFonts w:ascii="Times New Roman" w:eastAsia="Arial Unicode MS" w:hAnsi="Times New Roman" w:cs="Times New Roman"/>
          <w:bCs/>
          <w:sz w:val="20"/>
          <w:szCs w:val="20"/>
        </w:rPr>
        <w:t xml:space="preserve"> </w:t>
      </w:r>
      <w:r w:rsidRPr="0091217D">
        <w:rPr>
          <w:rFonts w:ascii="Times New Roman" w:eastAsia="Arial Unicode MS" w:hAnsi="Times New Roman" w:cs="Times New Roman"/>
          <w:bCs/>
          <w:sz w:val="20"/>
          <w:szCs w:val="20"/>
        </w:rPr>
        <w:t>06, com os níveis de caracterização e detalhamento necessários, respectivamente, ao planejamento da obra e à sua futura execução, observadas as definições dos incisos XXV e XXVI do art. 6º da Lei nº 14.133/2021 e o conteúdo da proposta técnica apresentada.</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O conjunto de produtos abrangerá levantamento topográfico planialtimétrico cadastral georreferenciado, planta de localização, projetos geométrico, de terraplenagem e de pavimentação asfáltica em CBUQ, drenagem pluvial, sinalização horizontal e vertical e detalhes construtivos; além de memorial descritivo, especificações técnicas, relatório fotográfico, memória de cálculo dos quantitativos, cronograma físico-financeiro, planilha orçamentária detalhada, BDI e documentação de projeto e orçamento, com as respectivas </w:t>
      </w:r>
      <w:proofErr w:type="spellStart"/>
      <w:r w:rsidRPr="0091217D">
        <w:rPr>
          <w:rFonts w:ascii="Times New Roman" w:eastAsia="Arial Unicode MS" w:hAnsi="Times New Roman" w:cs="Times New Roman"/>
          <w:sz w:val="20"/>
          <w:szCs w:val="20"/>
        </w:rPr>
        <w:t>ARTs</w:t>
      </w:r>
      <w:proofErr w:type="spellEnd"/>
      <w:r w:rsidRPr="0091217D">
        <w:rPr>
          <w:rFonts w:ascii="Times New Roman" w:eastAsia="Arial Unicode MS" w:hAnsi="Times New Roman" w:cs="Times New Roman"/>
          <w:sz w:val="20"/>
          <w:szCs w:val="20"/>
        </w:rPr>
        <w:t>. Os elementos serão apresentados de forma coordenada, de modo que as peças básicas e executivas constituam um conjunto consistente.</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A contratada deverá observar as normas técnicas pertinentes da ABNT, as diretrizes aplicáveis do DNIT e os referenciais de custos adequados à infraestrutura rodoviária. O orçamento terá base prioritária no SICRO, utilizando SINAPI para itens residuais ou complementares, conforme a proposta, com indicação das referências e </w:t>
      </w:r>
      <w:proofErr w:type="spellStart"/>
      <w:r w:rsidRPr="0091217D">
        <w:rPr>
          <w:rFonts w:ascii="Times New Roman" w:eastAsia="Arial Unicode MS" w:hAnsi="Times New Roman" w:cs="Times New Roman"/>
          <w:sz w:val="20"/>
          <w:szCs w:val="20"/>
        </w:rPr>
        <w:t>datas-base</w:t>
      </w:r>
      <w:proofErr w:type="spellEnd"/>
      <w:r w:rsidRPr="0091217D">
        <w:rPr>
          <w:rFonts w:ascii="Times New Roman" w:eastAsia="Arial Unicode MS" w:hAnsi="Times New Roman" w:cs="Times New Roman"/>
          <w:sz w:val="20"/>
          <w:szCs w:val="20"/>
        </w:rPr>
        <w:t xml:space="preserve"> utilizadas.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Os projetos básico e executivo, os memoriais e as planilhas serão entregues em arquivos digitais editáveis (inclusive DWG/CAD e planilhas com fórmulas abertas), </w:t>
      </w:r>
      <w:proofErr w:type="spellStart"/>
      <w:r w:rsidRPr="0091217D">
        <w:rPr>
          <w:rFonts w:ascii="Times New Roman" w:eastAsia="Arial Unicode MS" w:hAnsi="Times New Roman" w:cs="Times New Roman"/>
          <w:sz w:val="20"/>
          <w:szCs w:val="20"/>
        </w:rPr>
        <w:t>PDFs</w:t>
      </w:r>
      <w:proofErr w:type="spellEnd"/>
      <w:r w:rsidRPr="0091217D">
        <w:rPr>
          <w:rFonts w:ascii="Times New Roman" w:eastAsia="Arial Unicode MS" w:hAnsi="Times New Roman" w:cs="Times New Roman"/>
          <w:sz w:val="20"/>
          <w:szCs w:val="20"/>
        </w:rPr>
        <w:t xml:space="preserve"> nativos assinados digitalmente e uma cópia física impressa e encadernada, acompanhados das </w:t>
      </w:r>
      <w:proofErr w:type="spellStart"/>
      <w:r w:rsidRPr="0091217D">
        <w:rPr>
          <w:rFonts w:ascii="Times New Roman" w:eastAsia="Arial Unicode MS" w:hAnsi="Times New Roman" w:cs="Times New Roman"/>
          <w:sz w:val="20"/>
          <w:szCs w:val="20"/>
        </w:rPr>
        <w:t>ARTs</w:t>
      </w:r>
      <w:proofErr w:type="spellEnd"/>
      <w:r w:rsidRPr="0091217D">
        <w:rPr>
          <w:rFonts w:ascii="Times New Roman" w:eastAsia="Arial Unicode MS" w:hAnsi="Times New Roman" w:cs="Times New Roman"/>
          <w:sz w:val="20"/>
          <w:szCs w:val="20"/>
        </w:rPr>
        <w:t xml:space="preserve"> previstas. O contratado deverá ceder à Administração todos os direitos patrimoniais relativos aos projetos produzidos, na forma do art. 93 da Lei nº 14.133/2021.</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b/>
          <w:bCs/>
          <w:sz w:val="20"/>
          <w:szCs w:val="20"/>
        </w:rPr>
        <w:t>6) PROPOSTA TÉCNICA E FINANCEIRA:</w:t>
      </w:r>
      <w:r w:rsidRPr="0091217D">
        <w:rPr>
          <w:rFonts w:ascii="Times New Roman" w:eastAsia="Arial Unicode MS" w:hAnsi="Times New Roman" w:cs="Times New Roman"/>
          <w:sz w:val="20"/>
          <w:szCs w:val="20"/>
        </w:rPr>
        <w:t xml:space="preserve"> A proposta deverá apresentar descrição clara dos serviços a serem desenvolvidos, metodologia de execução, atividades previstas, produtos a serem entregues, cronograma de desenvolvimento e identificação dos responsáveis técnicos, demonstrando compatibilidade com as características do Trecho II e com as exigências de integração ao empreendimento regional.</w:t>
      </w:r>
      <w:r w:rsidR="007E455C">
        <w:rPr>
          <w:rFonts w:ascii="Times New Roman" w:eastAsia="Arial Unicode MS" w:hAnsi="Times New Roman" w:cs="Times New Roman"/>
          <w:sz w:val="20"/>
          <w:szCs w:val="20"/>
        </w:rPr>
        <w:t xml:space="preserve"> </w:t>
      </w:r>
      <w:r w:rsidRPr="0091217D">
        <w:rPr>
          <w:rFonts w:ascii="Times New Roman" w:eastAsia="Arial Unicode MS" w:hAnsi="Times New Roman" w:cs="Times New Roman"/>
          <w:sz w:val="20"/>
          <w:szCs w:val="20"/>
        </w:rPr>
        <w:t xml:space="preserve">A proposta financeira deverá indicar o valor global da contratação, acompanhado da discriminação das atividades e dos custos que o compõem, contemplando os encargos profissionais, levantamentos, deslocamentos, tributos, emissão das </w:t>
      </w:r>
      <w:proofErr w:type="spellStart"/>
      <w:r w:rsidRPr="0091217D">
        <w:rPr>
          <w:rFonts w:ascii="Times New Roman" w:eastAsia="Arial Unicode MS" w:hAnsi="Times New Roman" w:cs="Times New Roman"/>
          <w:sz w:val="20"/>
          <w:szCs w:val="20"/>
        </w:rPr>
        <w:t>ARTs</w:t>
      </w:r>
      <w:proofErr w:type="spellEnd"/>
      <w:r w:rsidRPr="0091217D">
        <w:rPr>
          <w:rFonts w:ascii="Times New Roman" w:eastAsia="Arial Unicode MS" w:hAnsi="Times New Roman" w:cs="Times New Roman"/>
          <w:sz w:val="20"/>
          <w:szCs w:val="20"/>
        </w:rPr>
        <w:t>, elaboração de documentos, revisões e demais despesas necessárias à integral execução do objeto.</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Considerando o modelo administrativo estabelecido entre os municípios participantes, a definição dos encargos financeiros atribuídos a Paverama deverá observar os critérios de distribuição proporcional dos recursos e responsabilidades relacionados à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conforme os elementos formalmente disponibilizados pelo CISCAÍ. A demonstração dessa proporcionalidade deverá ser acompanhada da justificativa do preço, permitindo verificar sua compatibilidade com o escopo efetivamente contratado e com os valores praticados pelo profissional em serviços semelhantes.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proposta deverá considerar exclusivamente as atividades relativas ao novo projeto, sem reproduzir custos de serviços anteriormente contratados ou já remunerados pelo Município perante o Consórcio. O pagamento deverá estar vinculado à execução e ao recebimento dos produtos previstos no cronograma contratual, observadas as etapas efetivamente concluídas e aprovadas pela Administração.</w:t>
      </w:r>
    </w:p>
    <w:p w:rsidR="007E455C"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b/>
          <w:bCs/>
          <w:sz w:val="20"/>
          <w:szCs w:val="20"/>
        </w:rPr>
        <w:t>7) RESPONSABILIDADE TÉCNICA E VINCULAÇÃO DO PROFISSIONAL:</w:t>
      </w:r>
      <w:r w:rsidRPr="0091217D">
        <w:rPr>
          <w:rFonts w:ascii="Times New Roman" w:eastAsia="Arial Unicode MS" w:hAnsi="Times New Roman" w:cs="Times New Roman"/>
          <w:sz w:val="20"/>
          <w:szCs w:val="20"/>
        </w:rPr>
        <w:t xml:space="preserve"> O engenheiro responsável deverá assumir integral responsabilidade técnica pelos serviços de sua competência, observadas as atribuições profissionais legalmente reconhecidas e mediante emissão das respectivas Anotações de Responsabilidade Técnica – </w:t>
      </w:r>
      <w:proofErr w:type="spellStart"/>
      <w:r w:rsidRPr="0091217D">
        <w:rPr>
          <w:rFonts w:ascii="Times New Roman" w:eastAsia="Arial Unicode MS" w:hAnsi="Times New Roman" w:cs="Times New Roman"/>
          <w:sz w:val="20"/>
          <w:szCs w:val="20"/>
        </w:rPr>
        <w:t>ARTs</w:t>
      </w:r>
      <w:proofErr w:type="spellEnd"/>
      <w:r w:rsidRPr="0091217D">
        <w:rPr>
          <w:rFonts w:ascii="Times New Roman" w:eastAsia="Arial Unicode MS" w:hAnsi="Times New Roman" w:cs="Times New Roman"/>
          <w:sz w:val="20"/>
          <w:szCs w:val="20"/>
        </w:rPr>
        <w:t>, na forma da Lei Federal nº 6.496/1977 e das normas do Sistema CONFEA/CREA.</w:t>
      </w:r>
      <w:r w:rsidR="007E455C">
        <w:rPr>
          <w:rFonts w:ascii="Times New Roman" w:eastAsia="Arial Unicode MS" w:hAnsi="Times New Roman" w:cs="Times New Roman"/>
          <w:sz w:val="20"/>
          <w:szCs w:val="20"/>
        </w:rPr>
        <w:t xml:space="preserve"> </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Considerando a proposta de contratação fundamentada na notória especialização e na experiência anterior do profissional, sua participação efetiva na elaboração dos documentos constitui requisito essencial da execução contratual. Nos termos do art. 74, § 4º, da Lei nº 14.133/2021, não será admitida a subcontratação de empresas ou a atuação de profissionais distintos daqueles que tenham justificado a </w:t>
      </w:r>
      <w:r w:rsidR="007E455C">
        <w:rPr>
          <w:rFonts w:ascii="Times New Roman" w:eastAsia="Arial Unicode MS" w:hAnsi="Times New Roman" w:cs="Times New Roman"/>
          <w:sz w:val="20"/>
          <w:szCs w:val="20"/>
        </w:rPr>
        <w:t>contratação direta</w:t>
      </w:r>
      <w:r w:rsidRPr="0091217D">
        <w:rPr>
          <w:rFonts w:ascii="Times New Roman" w:eastAsia="Arial Unicode MS" w:hAnsi="Times New Roman" w:cs="Times New Roman"/>
          <w:sz w:val="20"/>
          <w:szCs w:val="20"/>
        </w:rPr>
        <w:t>.</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A execução das atividades técnicas deverá permanecer vinculada ao profissional cuja qualificação e experiência fundamentaram sua escolha, assegurando que os conhecimentos anteriormente adquiridos nos projetos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xml:space="preserve"> sejam efetivamente aplicados na nova contratação. Havendo necessidade de especialidades complementares, os profissionais indispensáveis deverão ser previamente identificados e suas responsabilidades adequadamente delimitadas, observadas as restrições legais próprias da contratação direta.</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O responsável técnico deverá assegurar a consistência dos estudos, dos dimensionamentos e das soluções propostas, respondendo por erros, omissões ou incompatibilidades decorrentes de sua atuação, sem prejuízo da obrigação de promover as correções necessárias ao adequado atendimento do objeto contratado.</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b/>
          <w:bCs/>
          <w:sz w:val="20"/>
          <w:szCs w:val="20"/>
        </w:rPr>
        <w:t>8) FORMA DE EXECUÇÃO, ACOMPANHAMENTO E RECEBIMENTO:</w:t>
      </w:r>
      <w:r w:rsidRPr="0091217D">
        <w:rPr>
          <w:rFonts w:ascii="Times New Roman" w:eastAsia="Arial Unicode MS" w:hAnsi="Times New Roman" w:cs="Times New Roman"/>
          <w:sz w:val="20"/>
          <w:szCs w:val="20"/>
        </w:rPr>
        <w:t xml:space="preserve"> Os serviços serão executados mediante atividades presenciais e remotas, conforme as necessidades técnicas do objeto, compreendendo visitas ao trecho, reconhecimento das condições existentes, levantamentos necessários, análise dos documentos anteriores e elaboração das peças técnicas correspondentes.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execução do objeto deverá observar o prazo de entrega de 60 (sessenta) dias, contado da ordem de início, conforme a proposta apresentada, e a vigência contratual de 12 (doze) meses, prevista para abranger execução, análise, recebimento, correções dos produtos e demais obrigações estabelecidas. A vigência não altera a natureza do contrato por escopo, nem transforma o preço global em remuneração mensal.</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O contratado manterá comunicação com o gestor e o fiscal designados, prestando esclarecimentos sobre as opções de projeto e apresentando documentos que permitam verificar o atendimento do escopo. A fiscalização municipal envolverá o acompanhamento dos prazos, a conferência dos produtos previstos e o registro das ocorrências; a Administração não condicionará a instrução deste ETP à emissão de manifestação de seu Setor de Engenharia, cuja atuação ordinária é voltada à fiscalização.</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O recebimento obedecerá aos critérios objetivos fixados no instrumento contratual, incluindo a conferência da integralidade dos projetos básico e executivo, dos arquivos digitais e físicos, do orçamento, das </w:t>
      </w:r>
      <w:proofErr w:type="spellStart"/>
      <w:r w:rsidRPr="0091217D">
        <w:rPr>
          <w:rFonts w:ascii="Times New Roman" w:eastAsia="Arial Unicode MS" w:hAnsi="Times New Roman" w:cs="Times New Roman"/>
          <w:sz w:val="20"/>
          <w:szCs w:val="20"/>
        </w:rPr>
        <w:t>ARTs</w:t>
      </w:r>
      <w:proofErr w:type="spellEnd"/>
      <w:r w:rsidRPr="0091217D">
        <w:rPr>
          <w:rFonts w:ascii="Times New Roman" w:eastAsia="Arial Unicode MS" w:hAnsi="Times New Roman" w:cs="Times New Roman"/>
          <w:sz w:val="20"/>
          <w:szCs w:val="20"/>
        </w:rPr>
        <w:t>, das assinaturas e das correções eventualmente solicitadas, sem afastar a responsabilidade profissional do engenheiro autor pela adequação técnica do conteúdo.</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b/>
          <w:bCs/>
          <w:sz w:val="20"/>
          <w:szCs w:val="20"/>
        </w:rPr>
        <w:t>9) VEDAÇÕES E CAUTELAS ESPECÍFICAS DE EXECUÇÃO:</w:t>
      </w:r>
      <w:r w:rsidRPr="0091217D">
        <w:rPr>
          <w:rFonts w:ascii="Times New Roman" w:eastAsia="Arial Unicode MS" w:hAnsi="Times New Roman" w:cs="Times New Roman"/>
          <w:sz w:val="20"/>
          <w:szCs w:val="20"/>
        </w:rPr>
        <w:t xml:space="preserve"> Em razão das particularidades do objeto e da necessidade de preservar a continuidade técnica do empreendimento, não será admitida a elaboração de projeto meramente padronizado, desconsiderando as condições reais do trecho ou as soluções anteriormente estabelecidas para 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w:t>
      </w:r>
      <w:r w:rsidR="007E455C">
        <w:rPr>
          <w:rFonts w:ascii="Times New Roman" w:eastAsia="Arial Unicode MS" w:hAnsi="Times New Roman" w:cs="Times New Roman"/>
          <w:sz w:val="20"/>
          <w:szCs w:val="20"/>
        </w:rPr>
        <w:t xml:space="preserve"> </w:t>
      </w:r>
      <w:r w:rsidRPr="0091217D">
        <w:rPr>
          <w:rFonts w:ascii="Times New Roman" w:eastAsia="Arial Unicode MS" w:hAnsi="Times New Roman" w:cs="Times New Roman"/>
          <w:sz w:val="20"/>
          <w:szCs w:val="20"/>
        </w:rPr>
        <w:t>O contratado deverá observar as informações disponíveis sobre os projetos precedentes, promover as verificações necessárias e justificar tecnicamente eventuais diferenças ou alterações propostas. A utilização de estudos anteriores não afastará sua responsabilidade pela adequação das soluções adotadas no novo projeto, tampouco dispensará levantamentos complementares quando necessários.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Fica vedada a inclusão de serviços estranhos ao objeto ou que representem duplicidade de atividades anteriormente executadas e remuneradas, bem como a transferência irregular das responsabilidades técnicas que fundamentaram a contratação. O profissional deverá manter, durante a execução, as condições de habilitação e qualificação exigidas, observando as normas profissionais, contratuais e legais aplicáveis.</w:t>
      </w:r>
      <w:r w:rsidR="007E455C">
        <w:rPr>
          <w:rFonts w:ascii="Times New Roman" w:eastAsia="Arial Unicode MS" w:hAnsi="Times New Roman" w:cs="Times New Roman"/>
          <w:sz w:val="20"/>
          <w:szCs w:val="20"/>
        </w:rPr>
        <w:t xml:space="preserve"> </w:t>
      </w:r>
      <w:r w:rsidRPr="0091217D">
        <w:rPr>
          <w:rFonts w:ascii="Times New Roman" w:eastAsia="Arial Unicode MS" w:hAnsi="Times New Roman" w:cs="Times New Roman"/>
          <w:sz w:val="20"/>
          <w:szCs w:val="20"/>
        </w:rPr>
        <w:t>Também deverá ser assegurada a disponibilização integral dos documentos e arquivos técnicos produzidos, permitindo que o Município utilize o projeto para instrução de procedimentos administrativos, captação de recursos, contratação da futura obra e demais finalidades relacionadas ao empreendimento, sem dependência indevida do contratado para o acesso ou utilização dos produtos.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b/>
          <w:bCs/>
          <w:sz w:val="20"/>
          <w:szCs w:val="20"/>
        </w:rPr>
        <w:t>10) SANÇÕES ADMINISTRATIVAS E RESPONSABILIDADE PELA EXECUÇÃO:</w:t>
      </w:r>
      <w:r w:rsidRPr="0091217D">
        <w:rPr>
          <w:rFonts w:ascii="Times New Roman" w:eastAsia="Arial Unicode MS" w:hAnsi="Times New Roman" w:cs="Times New Roman"/>
          <w:sz w:val="20"/>
          <w:szCs w:val="20"/>
        </w:rPr>
        <w:t xml:space="preserve"> O descumprimento das obrigações contratuais sujeitará o contratado às sanções previstas na Lei Federal nº 14.133/2021, observadas a natureza e a gravidade da infração, a proporcionalidade, o contraditório e a ampla defesa.</w:t>
      </w:r>
      <w:r w:rsidR="007E455C">
        <w:rPr>
          <w:rFonts w:ascii="Times New Roman" w:eastAsia="Arial Unicode MS" w:hAnsi="Times New Roman" w:cs="Times New Roman"/>
          <w:sz w:val="20"/>
          <w:szCs w:val="20"/>
        </w:rPr>
        <w:t xml:space="preserve"> </w:t>
      </w:r>
      <w:r w:rsidRPr="0091217D">
        <w:rPr>
          <w:rFonts w:ascii="Times New Roman" w:eastAsia="Arial Unicode MS" w:hAnsi="Times New Roman" w:cs="Times New Roman"/>
          <w:sz w:val="20"/>
          <w:szCs w:val="20"/>
        </w:rPr>
        <w:t xml:space="preserve">Poderão ensejar a adoção das medidas administrativas cabíveis, entre outras situações, o descumprimento injustificado dos prazos estabelecidos, a ausência de execução pessoal das atividades técnicas que fundamentaram a inexigibilidade, a apresentação de documentos incompletos ou tecnicamente inadequados, a inobservância das normas aplicáveis, a existência de incompatibilidades não justificadas entre os componentes do projeto, a recusa injustificada de correção de falhas, a ausência das </w:t>
      </w:r>
      <w:proofErr w:type="spellStart"/>
      <w:r w:rsidRPr="0091217D">
        <w:rPr>
          <w:rFonts w:ascii="Times New Roman" w:eastAsia="Arial Unicode MS" w:hAnsi="Times New Roman" w:cs="Times New Roman"/>
          <w:sz w:val="20"/>
          <w:szCs w:val="20"/>
        </w:rPr>
        <w:t>ARTs</w:t>
      </w:r>
      <w:proofErr w:type="spellEnd"/>
      <w:r w:rsidRPr="0091217D">
        <w:rPr>
          <w:rFonts w:ascii="Times New Roman" w:eastAsia="Arial Unicode MS" w:hAnsi="Times New Roman" w:cs="Times New Roman"/>
          <w:sz w:val="20"/>
          <w:szCs w:val="20"/>
        </w:rPr>
        <w:t xml:space="preserve"> exigíveis e o descumprimento das condições estabelecidas para entrega e recebimento dos produtos.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responsabilização contratual deverá considerar a obrigação do profissional de apresentar documentação técnica consistente e suficiente para as finalidades previstas, sem prejuízo das responsabilidades civis, profissionais e administrativas decorrentes de erros ou omissões comprovadamente relacionados à execução dos serviços.</w:t>
      </w:r>
    </w:p>
    <w:p w:rsidR="00972ECB" w:rsidRPr="0091217D" w:rsidRDefault="00972ECB" w:rsidP="0091217D">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Os requisitos estabelecidos neste capítulo buscam assegurar que a contratação atenda às características específicas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preservando a continuidade das soluções técnicas anteriormente desenvolvidas, a compatibilidade entre os trechos integrantes do empreendimento e a adequada definição dos projetos básico e executivo sob responsabilidade do Município de Paverama. A experiência do profissional anteriormente contratado pelo CISCAÍ, associada à necessidade de integração dos projetos e à reorganização das responsabilidades financeiras entre os municípios, constitui elemento relevante para a avaliação da solução pretendida, sem afastar a obrigatoriedade de comprovação dos requisitos legais da contratação direta. Dessa forma, pretende-se assegurar a elaboração de projeto tecnicamente consistente, adequado às condições locais e apto a subsidiar o planejamento, a captação de recursos e a futura execução da pavimentação, observados os princípios da legalidade, da eficiência, da economicidade e da adequada aplicação dos recursos públicos.</w:t>
      </w:r>
    </w:p>
    <w:p w:rsidR="00535173" w:rsidRPr="0091217D" w:rsidRDefault="00535173" w:rsidP="00287A8E">
      <w:pPr>
        <w:spacing w:after="0" w:line="276" w:lineRule="auto"/>
        <w:ind w:firstLine="567"/>
        <w:jc w:val="both"/>
        <w:rPr>
          <w:rFonts w:ascii="Times New Roman" w:eastAsia="Arial Unicode MS" w:hAnsi="Times New Roman" w:cs="Times New Roman"/>
          <w:sz w:val="20"/>
          <w:szCs w:val="20"/>
        </w:rPr>
      </w:pPr>
    </w:p>
    <w:p w:rsidR="0034208B" w:rsidRPr="0091217D" w:rsidRDefault="00535173"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I</w:t>
      </w:r>
      <w:r w:rsidR="00B87DCB" w:rsidRPr="0091217D">
        <w:rPr>
          <w:rFonts w:ascii="Times New Roman" w:eastAsia="Arial Unicode MS" w:hAnsi="Times New Roman" w:cs="Times New Roman"/>
          <w:b/>
          <w:bCs/>
          <w:sz w:val="20"/>
          <w:szCs w:val="20"/>
        </w:rPr>
        <w:t>V - LEVANTAMENTO DE MERCADO, QUE CONSISTE NA ANÁLISE DAS ALTERNATIVAS POSSÍVEIS, E JUSTIFICATIVA TÉCNICA E ECONÔMICA DA ESCOLHA DO TIPO DE SOLUÇÃO A CONTRATAR:</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O levantamento de mercado foi realizado com a finalidade de identificar e avaliar as alternativas disponíveis para atendimento da necessidade de elaboração dos projetos básico e executivo de pavimentação da EGP</w:t>
      </w:r>
      <w:r>
        <w:rPr>
          <w:rFonts w:ascii="Times New Roman" w:eastAsia="Arial Unicode MS" w:hAnsi="Times New Roman" w:cs="Times New Roman"/>
          <w:sz w:val="20"/>
          <w:szCs w:val="20"/>
        </w:rPr>
        <w:t xml:space="preserve"> </w:t>
      </w:r>
      <w:r w:rsidRPr="005941B0">
        <w:rPr>
          <w:rFonts w:ascii="Times New Roman" w:eastAsia="Arial Unicode MS" w:hAnsi="Times New Roman" w:cs="Times New Roman"/>
          <w:sz w:val="20"/>
          <w:szCs w:val="20"/>
        </w:rPr>
        <w:t xml:space="preserve">06 (Centro–Morro Azul), Trecho II, no Município de Paverama/RS, considerando a viabilidade técnica, econômica e operacional das soluções, a estrutura administrativa municipal e as particularidades decorrentes da integração do objeto ao empreendimento regional da Rodovia </w:t>
      </w:r>
      <w:proofErr w:type="spellStart"/>
      <w:r w:rsidRPr="005941B0">
        <w:rPr>
          <w:rFonts w:ascii="Times New Roman" w:eastAsia="Arial Unicode MS" w:hAnsi="Times New Roman" w:cs="Times New Roman"/>
          <w:sz w:val="20"/>
          <w:szCs w:val="20"/>
        </w:rPr>
        <w:t>Transcitrus</w:t>
      </w:r>
      <w:proofErr w:type="spellEnd"/>
      <w:r w:rsidRPr="005941B0">
        <w:rPr>
          <w:rFonts w:ascii="Times New Roman" w:eastAsia="Arial Unicode MS" w:hAnsi="Times New Roman" w:cs="Times New Roman"/>
          <w:sz w:val="20"/>
          <w:szCs w:val="20"/>
        </w:rPr>
        <w:t>.</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A avaliação considera o desenvolvimento progressivo do empreendimento, mediante intervenções e projetos executados em diferentes etapas, sob articulação dos municípios participantes e do Consórcio Intermunicipal do Vale do Rio Caí – CISCAÍ. No âmbito de Paverama, a primeira intervenção compreendeu a pavimentação de 319,00 metros, já concluída e pendente de recebimento definitivo, seguida da elaboração do projeto da Etapa I pelo profissional contratado pelo Consórcio, cujos encargos financeiros foram suportados proporcionalmente pelos municípios envolvidos.</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Para as etapas subsequentes, questões financeiras particulares à organização e à operacionalização das contratações pelo CISCAÍ motivaram a revisão da sistemática anteriormente adotada, estabelecendo-se a orientação de formalização individual dos contratos pelos municípios participantes, preservada a coordenação técnica regional. Diante dessa reorganização e da necessidade de compatibilização com os projetos anteriormente desenvolvidos, foram examinadas as seguintes alternativas:</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b/>
          <w:bCs/>
          <w:sz w:val="20"/>
          <w:szCs w:val="20"/>
        </w:rPr>
        <w:t>a) Execução integral dos serviços pela equipe própria de engenharia do Município:</w:t>
      </w:r>
      <w:r w:rsidRPr="005941B0">
        <w:rPr>
          <w:rFonts w:ascii="Times New Roman" w:eastAsia="Arial Unicode MS" w:hAnsi="Times New Roman" w:cs="Times New Roman"/>
          <w:sz w:val="20"/>
          <w:szCs w:val="20"/>
        </w:rPr>
        <w:t xml:space="preserve"> A alternativa compreende o desenvolvimento dos projetos básico e executivo pela estrutura técnica municipal, incluindo os levantamentos, estudos, dimensionamentos, memoriais, peças gráficas e demais documentos necessários à caracterização da futura obra. Sua adoção permitiria o aproveitamento dos recursos humanos existentes, condicionada à disponibilidade operacional, à qualificação técnica específica e à capacidade de execução integral das atividades previstas.</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No Município de Paverama, a atuação ordinária do Setor de Engenharia encontra-se direcionada predominantemente às atividades de fiscalização e acompanhamento de obras e serviços, não abrangendo, em sua rotina funcional, a elaboração de projetos rodoviários com as características do objeto pretendido. A execução direta demandaria reorganização das atividades existentes, disponibilidade de recursos técnicos específicos e absorção de atribuições especializadas, além da necessária integração com os projetos anteriormente desenvolvidos, circunstâncias que limitam a adequação operacional dessa alternativa.</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b/>
          <w:bCs/>
          <w:sz w:val="20"/>
          <w:szCs w:val="20"/>
        </w:rPr>
        <w:t>b) Nova contratação centralizada por intermédio do CISCAÍ:</w:t>
      </w:r>
      <w:r w:rsidRPr="005941B0">
        <w:rPr>
          <w:rFonts w:ascii="Times New Roman" w:eastAsia="Arial Unicode MS" w:hAnsi="Times New Roman" w:cs="Times New Roman"/>
          <w:sz w:val="20"/>
          <w:szCs w:val="20"/>
        </w:rPr>
        <w:t xml:space="preserve"> A alternativa corresponde à manutenção da sistemática utilizada na elaboração dos projetos da Etapa I da Rodovia </w:t>
      </w:r>
      <w:proofErr w:type="spellStart"/>
      <w:r w:rsidRPr="005941B0">
        <w:rPr>
          <w:rFonts w:ascii="Times New Roman" w:eastAsia="Arial Unicode MS" w:hAnsi="Times New Roman" w:cs="Times New Roman"/>
          <w:sz w:val="20"/>
          <w:szCs w:val="20"/>
        </w:rPr>
        <w:t>Transcitrus</w:t>
      </w:r>
      <w:proofErr w:type="spellEnd"/>
      <w:r w:rsidRPr="005941B0">
        <w:rPr>
          <w:rFonts w:ascii="Times New Roman" w:eastAsia="Arial Unicode MS" w:hAnsi="Times New Roman" w:cs="Times New Roman"/>
          <w:sz w:val="20"/>
          <w:szCs w:val="20"/>
        </w:rPr>
        <w:t>, mediante contratação conduzida pelo Consórcio e participação financeira proporcional dos municípios integrantes. Esse modelo apresenta vantagens relacionadas à centralização administrativa, à coordenação dos serviços e à uniformidade dos critérios técnicos, tendo sido utilizado na organização dos projetos anteriormente desenvolvidos.</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Contudo, as questões financeiras particulares à estruturação e à operacionalização das contratações pelo CISCAÍ motivaram a adoção de nova sistemática para as etapas subsequentes, mediante atribuição direta aos municípios das respectivas responsabilidades contratuais e financeiras. Nessas condições, a manutenção do modelo centralizado apresenta limitações administrativas diante da orientação estabelecida, enquanto a contratação individual permite preservar a coordenação técnica regional e assegurar a gestão direta das obrigações assumidas por cada ente.</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b/>
          <w:bCs/>
          <w:sz w:val="20"/>
          <w:szCs w:val="20"/>
        </w:rPr>
        <w:t>c) Contratação de outro profissional ou empresa especializada mediante procedimento licitatório:</w:t>
      </w:r>
      <w:r w:rsidRPr="005941B0">
        <w:rPr>
          <w:rFonts w:ascii="Times New Roman" w:eastAsia="Arial Unicode MS" w:hAnsi="Times New Roman" w:cs="Times New Roman"/>
          <w:sz w:val="20"/>
          <w:szCs w:val="20"/>
        </w:rPr>
        <w:t xml:space="preserve"> A alternativa consiste na seleção de prestador de serviços de engenharia rodoviária por procedimento competitivo, mediante requisitos de habilitação e critérios de julgamento compatíveis com a natureza intelectual e as especificidades técnicas do objeto. O mercado dispõe de profissionais e empresas habilitados à elaboração de projetos de pavimentação, permitindo considerar a licitação como solução juridicamente disponível para atendimento da demanda.</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 xml:space="preserve">A adoção dessa alternativa exigiria que o profissional selecionado promovesse a análise dos estudos precedentes, a assimilação das diretrizes estabelecidas para a Rodovia </w:t>
      </w:r>
      <w:proofErr w:type="spellStart"/>
      <w:r w:rsidRPr="005941B0">
        <w:rPr>
          <w:rFonts w:ascii="Times New Roman" w:eastAsia="Arial Unicode MS" w:hAnsi="Times New Roman" w:cs="Times New Roman"/>
          <w:sz w:val="20"/>
          <w:szCs w:val="20"/>
        </w:rPr>
        <w:t>Transcitrus</w:t>
      </w:r>
      <w:proofErr w:type="spellEnd"/>
      <w:r w:rsidRPr="005941B0">
        <w:rPr>
          <w:rFonts w:ascii="Times New Roman" w:eastAsia="Arial Unicode MS" w:hAnsi="Times New Roman" w:cs="Times New Roman"/>
          <w:sz w:val="20"/>
          <w:szCs w:val="20"/>
        </w:rPr>
        <w:t xml:space="preserve"> e a compatibilização das soluções de geometria viária, pavimentação, drenagem e demais componentes dos projetos. Sob o aspecto econômico, a competição permitiria comparar propostas, devendo sua avaliação considerar também os custos de mobilização, integração técnica e eventuais adequações necessárias à continuidade do empreendimento, com possíveis reflexos sobre os prazos e a eficiência da solução contratada.</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b/>
          <w:bCs/>
          <w:sz w:val="20"/>
          <w:szCs w:val="20"/>
        </w:rPr>
        <w:t>d) Utilização de credenciamento de profissionais ou empresas de engenharia:</w:t>
      </w:r>
      <w:r w:rsidRPr="005941B0">
        <w:rPr>
          <w:rFonts w:ascii="Times New Roman" w:eastAsia="Arial Unicode MS" w:hAnsi="Times New Roman" w:cs="Times New Roman"/>
          <w:sz w:val="20"/>
          <w:szCs w:val="20"/>
        </w:rPr>
        <w:t xml:space="preserve"> A alternativa compreende a possibilidade de contratação por intermédio de procedimento de credenciamento, observadas as hipóteses e condições estabelecidas no art. 79 da Lei Federal nº 14.133/2021. O Município já utilizou essa sistemática para a elaboração do projeto correspondente à primeira intervenção de 319,00 metros, constituindo experiência administrativa anterior na obtenção de serviços técnicos de engenharia.</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 xml:space="preserve">A aplicação desse modelo à presente demanda dependeria da existência de instrumento vigente ou da possibilidade de instituição de novo credenciamento, da compatibilidade das condições previamente estabelecidas com o objeto e do enquadramento nas hipóteses legais pertinentes. Considerando a necessidade de elaboração integrada dos projetos básico e executivo, associada à continuidade das soluções anteriormente concebidas para a Rodovia </w:t>
      </w:r>
      <w:proofErr w:type="spellStart"/>
      <w:r w:rsidRPr="005941B0">
        <w:rPr>
          <w:rFonts w:ascii="Times New Roman" w:eastAsia="Arial Unicode MS" w:hAnsi="Times New Roman" w:cs="Times New Roman"/>
          <w:sz w:val="20"/>
          <w:szCs w:val="20"/>
        </w:rPr>
        <w:t>Transcitrus</w:t>
      </w:r>
      <w:proofErr w:type="spellEnd"/>
      <w:r w:rsidRPr="005941B0">
        <w:rPr>
          <w:rFonts w:ascii="Times New Roman" w:eastAsia="Arial Unicode MS" w:hAnsi="Times New Roman" w:cs="Times New Roman"/>
          <w:sz w:val="20"/>
          <w:szCs w:val="20"/>
        </w:rPr>
        <w:t>, a adequação do credenciamento estaria condicionada à demonstração de vantagens técnicas e administrativas compatíveis com essas particularidades.</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b/>
          <w:bCs/>
          <w:sz w:val="20"/>
          <w:szCs w:val="20"/>
        </w:rPr>
        <w:t>e) Contratação direta do engenheiro responsável pelos projetos anteriormente desenvolvidos pelo CISCAÍ:</w:t>
      </w:r>
      <w:r w:rsidRPr="005941B0">
        <w:rPr>
          <w:rFonts w:ascii="Times New Roman" w:eastAsia="Arial Unicode MS" w:hAnsi="Times New Roman" w:cs="Times New Roman"/>
          <w:sz w:val="20"/>
          <w:szCs w:val="20"/>
        </w:rPr>
        <w:t xml:space="preserve"> A alternativa consiste na contratação individual, pelo Município de Paverama, dos serviços técnicos especializados destinados à elaboração dos projetos básico e executivo do Trecho II, mediante atuação do profissional responsável pelos projetos anteriormente desenvolvidos no âmbito do Consórcio. A solução observa a sistemática de descentralização das responsabilidades contratuais e financeiras, preservando as diretrizes técnicas estabelecidas para a continuidade do empreendimento regional.</w:t>
      </w:r>
    </w:p>
    <w:p w:rsidR="002D439D"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 xml:space="preserve">A experiência adquirida pelo profissional na elaboração dos projetos precedentes constitui elemento relevante para a avaliação dessa alternativa, especialmente em razão do conhecimento das premissas de dimensionamento, dos critérios de engenharia e das condições de integração entre os segmentos da Rodovia </w:t>
      </w:r>
      <w:proofErr w:type="spellStart"/>
      <w:r w:rsidRPr="005941B0">
        <w:rPr>
          <w:rFonts w:ascii="Times New Roman" w:eastAsia="Arial Unicode MS" w:hAnsi="Times New Roman" w:cs="Times New Roman"/>
          <w:sz w:val="20"/>
          <w:szCs w:val="20"/>
        </w:rPr>
        <w:t>Transcitrus</w:t>
      </w:r>
      <w:proofErr w:type="spellEnd"/>
      <w:r w:rsidRPr="005941B0">
        <w:rPr>
          <w:rFonts w:ascii="Times New Roman" w:eastAsia="Arial Unicode MS" w:hAnsi="Times New Roman" w:cs="Times New Roman"/>
          <w:sz w:val="20"/>
          <w:szCs w:val="20"/>
        </w:rPr>
        <w:t>. Sua continuidade poderá favorecer o aproveitamento dos estudos existentes, a uniformidade metodológica e a compatibilização das soluções construtivas, com potencial racionalização das atividades técnicas e dos recursos necessários à elaboração dos novos projetos.</w:t>
      </w:r>
    </w:p>
    <w:p w:rsidR="005941B0" w:rsidRDefault="005941B0" w:rsidP="002D439D">
      <w:pPr>
        <w:spacing w:after="0" w:line="276" w:lineRule="auto"/>
        <w:jc w:val="center"/>
        <w:rPr>
          <w:rFonts w:ascii="Times New Roman" w:eastAsia="Arial Unicode MS" w:hAnsi="Times New Roman" w:cs="Times New Roman"/>
          <w:b/>
          <w:bCs/>
          <w:sz w:val="20"/>
          <w:szCs w:val="20"/>
        </w:rPr>
      </w:pPr>
      <w:r w:rsidRPr="005941B0">
        <w:rPr>
          <w:rFonts w:ascii="Times New Roman" w:eastAsia="Arial Unicode MS" w:hAnsi="Times New Roman" w:cs="Times New Roman"/>
          <w:b/>
          <w:bCs/>
          <w:sz w:val="20"/>
          <w:szCs w:val="20"/>
        </w:rPr>
        <w:t>QUADRO COMPARATIVO DAS ALTERNATIVAS</w:t>
      </w:r>
    </w:p>
    <w:tbl>
      <w:tblPr>
        <w:tblStyle w:val="Tabelacomgrade"/>
        <w:tblW w:w="0" w:type="auto"/>
        <w:tblInd w:w="-289" w:type="dxa"/>
        <w:tblLook w:val="04A0" w:firstRow="1" w:lastRow="0" w:firstColumn="1" w:lastColumn="0" w:noHBand="0" w:noVBand="1"/>
      </w:tblPr>
      <w:tblGrid>
        <w:gridCol w:w="2269"/>
        <w:gridCol w:w="2126"/>
        <w:gridCol w:w="2689"/>
        <w:gridCol w:w="2266"/>
      </w:tblGrid>
      <w:tr w:rsidR="002D439D" w:rsidTr="002D439D">
        <w:tc>
          <w:tcPr>
            <w:tcW w:w="226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b/>
                <w:bCs/>
                <w:sz w:val="20"/>
                <w:szCs w:val="20"/>
              </w:rPr>
            </w:pPr>
            <w:r w:rsidRPr="005941B0">
              <w:rPr>
                <w:rFonts w:ascii="Times New Roman" w:eastAsia="Arial Unicode MS" w:hAnsi="Times New Roman" w:cs="Times New Roman"/>
                <w:b/>
                <w:bCs/>
                <w:sz w:val="20"/>
                <w:szCs w:val="20"/>
              </w:rPr>
              <w:t>Alternativa avaliada</w:t>
            </w:r>
          </w:p>
        </w:tc>
        <w:tc>
          <w:tcPr>
            <w:tcW w:w="212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b/>
                <w:bCs/>
                <w:sz w:val="20"/>
                <w:szCs w:val="20"/>
              </w:rPr>
            </w:pPr>
            <w:r w:rsidRPr="005941B0">
              <w:rPr>
                <w:rFonts w:ascii="Times New Roman" w:eastAsia="Arial Unicode MS" w:hAnsi="Times New Roman" w:cs="Times New Roman"/>
                <w:b/>
                <w:bCs/>
                <w:sz w:val="20"/>
                <w:szCs w:val="20"/>
              </w:rPr>
              <w:t>Viabilidade técnica</w:t>
            </w:r>
          </w:p>
        </w:tc>
        <w:tc>
          <w:tcPr>
            <w:tcW w:w="268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b/>
                <w:bCs/>
                <w:sz w:val="20"/>
                <w:szCs w:val="20"/>
              </w:rPr>
            </w:pPr>
            <w:r w:rsidRPr="005941B0">
              <w:rPr>
                <w:rFonts w:ascii="Times New Roman" w:eastAsia="Arial Unicode MS" w:hAnsi="Times New Roman" w:cs="Times New Roman"/>
                <w:b/>
                <w:bCs/>
                <w:sz w:val="20"/>
                <w:szCs w:val="20"/>
              </w:rPr>
              <w:t>Condições econômicas e operacionais</w:t>
            </w:r>
          </w:p>
        </w:tc>
        <w:tc>
          <w:tcPr>
            <w:tcW w:w="226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b/>
                <w:bCs/>
                <w:sz w:val="20"/>
                <w:szCs w:val="20"/>
              </w:rPr>
            </w:pPr>
            <w:r w:rsidRPr="005941B0">
              <w:rPr>
                <w:rFonts w:ascii="Times New Roman" w:eastAsia="Arial Unicode MS" w:hAnsi="Times New Roman" w:cs="Times New Roman"/>
                <w:b/>
                <w:bCs/>
                <w:sz w:val="20"/>
                <w:szCs w:val="20"/>
              </w:rPr>
              <w:t>Adequação à demanda</w:t>
            </w:r>
          </w:p>
        </w:tc>
      </w:tr>
      <w:tr w:rsidR="002D439D" w:rsidTr="002D439D">
        <w:tc>
          <w:tcPr>
            <w:tcW w:w="226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Execução pela equipe municipal</w:t>
            </w:r>
          </w:p>
        </w:tc>
        <w:tc>
          <w:tcPr>
            <w:tcW w:w="212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Condicionada à estrutura e à disponibilidade técnica</w:t>
            </w:r>
          </w:p>
        </w:tc>
        <w:tc>
          <w:tcPr>
            <w:tcW w:w="268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Aproveitamento da estrutura existente, com necessidade de reorganização operacional</w:t>
            </w:r>
          </w:p>
        </w:tc>
        <w:tc>
          <w:tcPr>
            <w:tcW w:w="226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Limitada nas condições atuais</w:t>
            </w:r>
          </w:p>
        </w:tc>
      </w:tr>
      <w:tr w:rsidR="002D439D" w:rsidTr="002D439D">
        <w:tc>
          <w:tcPr>
            <w:tcW w:w="226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Contratação centralizada pelo CISCAÍ</w:t>
            </w:r>
          </w:p>
        </w:tc>
        <w:tc>
          <w:tcPr>
            <w:tcW w:w="212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Adequada à integração regional</w:t>
            </w:r>
          </w:p>
        </w:tc>
        <w:tc>
          <w:tcPr>
            <w:tcW w:w="268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Condicionada às questões financeiras e à sistemática atualmente adotada pelo Consórcio</w:t>
            </w:r>
          </w:p>
        </w:tc>
        <w:tc>
          <w:tcPr>
            <w:tcW w:w="226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Desfavorável no cenário atual</w:t>
            </w:r>
          </w:p>
        </w:tc>
      </w:tr>
      <w:tr w:rsidR="002D439D" w:rsidTr="002D439D">
        <w:tc>
          <w:tcPr>
            <w:tcW w:w="226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Licitação para outro projetista</w:t>
            </w:r>
          </w:p>
        </w:tc>
        <w:tc>
          <w:tcPr>
            <w:tcW w:w="212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Tecnicamente possível, com necessidade de integração aos estudos precedentes</w:t>
            </w:r>
          </w:p>
        </w:tc>
        <w:tc>
          <w:tcPr>
            <w:tcW w:w="268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Possibilidade de competição de preços, com custos de mobilização e compatibilização a considerar</w:t>
            </w:r>
          </w:p>
        </w:tc>
        <w:tc>
          <w:tcPr>
            <w:tcW w:w="226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Viável, sujeita à avaliação das particularidades do objeto</w:t>
            </w:r>
          </w:p>
        </w:tc>
      </w:tr>
      <w:tr w:rsidR="002D439D" w:rsidTr="002D439D">
        <w:tc>
          <w:tcPr>
            <w:tcW w:w="226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Credenciamento de profissionais</w:t>
            </w:r>
          </w:p>
        </w:tc>
        <w:tc>
          <w:tcPr>
            <w:tcW w:w="212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Condicionada à compatibilidade do instrumento</w:t>
            </w:r>
          </w:p>
        </w:tc>
        <w:tc>
          <w:tcPr>
            <w:tcW w:w="268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Dependente de enquadramento legal e condições previamente estabelecidas</w:t>
            </w:r>
          </w:p>
        </w:tc>
        <w:tc>
          <w:tcPr>
            <w:tcW w:w="226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Condicionada à adequação do procedimento</w:t>
            </w:r>
          </w:p>
        </w:tc>
      </w:tr>
      <w:tr w:rsidR="002D439D" w:rsidTr="002D439D">
        <w:tc>
          <w:tcPr>
            <w:tcW w:w="226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Contratação do engenheiro anteriormente responsável</w:t>
            </w:r>
          </w:p>
        </w:tc>
        <w:tc>
          <w:tcPr>
            <w:tcW w:w="212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Favorece a continuidade técnica e o aproveitamento dos estudos existentes</w:t>
            </w:r>
          </w:p>
        </w:tc>
        <w:tc>
          <w:tcPr>
            <w:tcW w:w="2689"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Contratação individual, com potencial racionalização dos trabalhos de integração</w:t>
            </w:r>
          </w:p>
        </w:tc>
        <w:tc>
          <w:tcPr>
            <w:tcW w:w="2266" w:type="dxa"/>
            <w:vAlign w:val="center"/>
          </w:tcPr>
          <w:p w:rsidR="002D439D" w:rsidRPr="005941B0" w:rsidRDefault="002D439D" w:rsidP="002D439D">
            <w:pPr>
              <w:spacing w:line="276" w:lineRule="auto"/>
              <w:ind w:firstLine="27"/>
              <w:jc w:val="center"/>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Elevada aderência técnica, condicionada aos requisitos da inexigibilidade</w:t>
            </w:r>
          </w:p>
        </w:tc>
      </w:tr>
    </w:tbl>
    <w:p w:rsidR="002D439D" w:rsidRPr="002D439D" w:rsidRDefault="002D439D" w:rsidP="002D439D">
      <w:pPr>
        <w:spacing w:after="0" w:line="276" w:lineRule="auto"/>
        <w:jc w:val="center"/>
        <w:rPr>
          <w:rFonts w:ascii="Times New Roman" w:eastAsia="Arial Unicode MS" w:hAnsi="Times New Roman" w:cs="Times New Roman"/>
          <w:sz w:val="20"/>
          <w:szCs w:val="20"/>
        </w:rPr>
      </w:pPr>
    </w:p>
    <w:p w:rsidR="005941B0" w:rsidRPr="005941B0" w:rsidRDefault="005941B0" w:rsidP="005941B0">
      <w:pPr>
        <w:spacing w:after="0" w:line="276" w:lineRule="auto"/>
        <w:ind w:firstLine="709"/>
        <w:jc w:val="both"/>
        <w:rPr>
          <w:rFonts w:ascii="Times New Roman" w:eastAsia="Arial Unicode MS" w:hAnsi="Times New Roman" w:cs="Times New Roman"/>
          <w:b/>
          <w:bCs/>
          <w:sz w:val="20"/>
          <w:szCs w:val="20"/>
        </w:rPr>
      </w:pPr>
      <w:r w:rsidRPr="005941B0">
        <w:rPr>
          <w:rFonts w:ascii="Times New Roman" w:eastAsia="Arial Unicode MS" w:hAnsi="Times New Roman" w:cs="Times New Roman"/>
          <w:b/>
          <w:bCs/>
          <w:sz w:val="20"/>
          <w:szCs w:val="20"/>
        </w:rPr>
        <w:t>ANÁLISE COMPARATIVA E JUSTIFICATIVA DA SOLUÇÃO ESCOLHIDA</w:t>
      </w:r>
      <w:r w:rsidR="002D439D">
        <w:rPr>
          <w:rFonts w:ascii="Times New Roman" w:eastAsia="Arial Unicode MS" w:hAnsi="Times New Roman" w:cs="Times New Roman"/>
          <w:b/>
          <w:bCs/>
          <w:sz w:val="20"/>
          <w:szCs w:val="20"/>
        </w:rPr>
        <w:t>:</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 xml:space="preserve">A apreciação conjunta das alternativas evidencia que a seleção da solução deverá atender, de forma simultânea, à necessidade de desenvolvimento integral dos projetos básico e executivo, à preservação da compatibilidade técnica entre as etapas da Rodovia </w:t>
      </w:r>
      <w:proofErr w:type="spellStart"/>
      <w:r w:rsidRPr="005941B0">
        <w:rPr>
          <w:rFonts w:ascii="Times New Roman" w:eastAsia="Arial Unicode MS" w:hAnsi="Times New Roman" w:cs="Times New Roman"/>
          <w:sz w:val="20"/>
          <w:szCs w:val="20"/>
        </w:rPr>
        <w:t>Transcitrus</w:t>
      </w:r>
      <w:proofErr w:type="spellEnd"/>
      <w:r w:rsidRPr="005941B0">
        <w:rPr>
          <w:rFonts w:ascii="Times New Roman" w:eastAsia="Arial Unicode MS" w:hAnsi="Times New Roman" w:cs="Times New Roman"/>
          <w:sz w:val="20"/>
          <w:szCs w:val="20"/>
        </w:rPr>
        <w:t xml:space="preserve"> e ao regime de responsabilidades administrativas e financeiras estabelecido para sua continuidade. A ponderação dessas circunstâncias demanda considerar a estrutura municipal disponível, a organização intermunicipal do empreendimento, a complexidade de integração dos projetos e a aptidão profissional pertinente à obtenção dos resultados pretendidos.</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No âmbito da execução direta, a estrutura municipal de engenharia encontra-se ordinariamente destinada à fiscalização e ao acompanhamento das intervenções públicas, sem rotina operacional de elaboração integral de projetos rodoviários das características ora exigidas. A absorção do conjunto de levantamentos, estudos e dimensionamentos demandaria reorganização de atribuições e disponibilização de meios específicos, circunstância que reduz a conveniência administrativa dessa alternativa diante da contratação de serviço de escopo definido, com responsabilidade profissional própria.</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A contratação centralizada por intermédio do CISCAÍ, anteriormente adotada na Etapa I, apresenta antecedentes de coordenação satisfatórios para a uniformização técnica do empreendimento. Sua manutenção, todavia, deixou de corresponder à organização financeira e contratual estabelecida para as etapas subsequentes, na qual cada município assume diretamente seus encargos. A contratação individual por Paverama encontra, assim, fundamento administrativo na sistemática regional vigente, com preservação das diretrizes comuns de engenharia.</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A licitação para seleção de outro profissional ou empresa constitui meio juridicamente admissível de obtenção de projetos viários, mediante critérios apropriados à natureza do serviço. Para a demanda examinada, a avaliação de sua conveniência abrange as atividades de assimilação das premissas anteriormente definidas, reconstituição das interfaces técnicas e compatibilização das soluções de geometria, pavimentação, terraplenagem, drenagem e sinalização. Esses encargos de integração devem compor o juízo sobre eficiência e economicidade, sem se confundirem com impedimento técnico à atuação de outros profissionais.</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O credenciamento, por sua vez, pressupõe enquadramento nas hipóteses do art. 79 da Lei nº 14.133/2021 e condições de contratação compatíveis com a demanda. Embora haja precedente municipal de utilização dessa sistemática, a elaboração do conjunto integrado de projetos para segmento inserido em empreendimento regional reclama avaliação individualizada das diretrizes existentes, das responsabilidades de compatibilização e da aptidão específica do executante. Nas condições documentadas, não se evidenciou vantagem própria do credenciamento que justificasse sua preferência para o presente objeto.</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A alternativa de contratação do engenheiro responsável pelos projetos anteriormente desenvolvidos no âmbito do CISCAÍ apresenta aderência qualificada às necessidades do Município. A participação direta na concepção das etapas precedentes proporcionou conhecimento das premissas geométricas, hidráulicas e estruturais adotadas, das condições de transição entre segmentos e das diretrizes de integração do empreendimento, circunstâncias diretamente relacionadas à formulação das soluções a serem desenvolvidas para o Trecho II.</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A natureza predominantemente intelectual do objeto manifesta-se nas decisões de concepção, dimensionamento e articulação das disciplinas de engenharia, com repercussão sobre a segurança, a funcionalidade e a exequibilidade da intervenção. A continuidade do empreendimento reclama juízos profissionais acerca da adequação dos greides, das seções viárias, das estruturas de pavimento e dos dispositivos de drenagem, além da compatibilização entre os elementos básicos e seu detalhamento executivo. A qualidade do resultado está, portanto, associada à experiência aplicada na formulação e na coordenação dessas soluções, conferindo relevância diferenciada ao histórico técnico do profissional que participou dos projetos antecedentes.</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A preservação da unidade de concepção técnica, reconhecida no âmbito da articulação intermunicipal, reforça a adequação da continuidade dos trabalhos com o mesmo responsável, em consonância com a descentralização contratual promovida pelo Consórcio. A contratação individual permitirá ao Município exercer a gestão direta de suas obrigações e, simultaneamente, manter coerência técnica com o planejamento regional. O aproveitamento dos estudos existentes e a familiaridade com as interfaces anteriormente examinadas constituem fatores aptos a racionalizar a execução, sujeitos à verificação da correspondência entre o escopo, o esforço técnico previsto e o preço apresentado.</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Para os fins do art. 74, inciso III, alínea ‘a’, e § 3º, da Lei nº 14.133/2021, a caracterização da inexigibilidade exige apreciação conjugada das particularidades intelectuais do serviço, da notória especialização do profissional e da relevância efetiva de sua atuação para a plena satisfação da necessidade administrativa. No caso concreto, o juízo de adequação diferenciada fundamenta-se na incidência direta de sua experiência sobre a concepção e a compatibilização do novo segmento, aspectos cuja qualidade não se esgota na comparação de qualificações gerais ou de preços apresentados por prestadores distintos. A conclusão jurídica quanto à inviabilidade de competição deverá ser amparada pelos elementos comprobatórios dessa experiência e pela demonstração objetiva de sua pertinência ao empreendimento.</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 xml:space="preserve">A comprovação necessária compreenderá, conforme a documentação disponível, os instrumentos contratuais e registros das contratações precedentes, as Anotações de Responsabilidade Técnica – </w:t>
      </w:r>
      <w:proofErr w:type="spellStart"/>
      <w:r w:rsidRPr="005941B0">
        <w:rPr>
          <w:rFonts w:ascii="Times New Roman" w:eastAsia="Arial Unicode MS" w:hAnsi="Times New Roman" w:cs="Times New Roman"/>
          <w:sz w:val="20"/>
          <w:szCs w:val="20"/>
        </w:rPr>
        <w:t>ARTs</w:t>
      </w:r>
      <w:proofErr w:type="spellEnd"/>
      <w:r w:rsidRPr="005941B0">
        <w:rPr>
          <w:rFonts w:ascii="Times New Roman" w:eastAsia="Arial Unicode MS" w:hAnsi="Times New Roman" w:cs="Times New Roman"/>
          <w:sz w:val="20"/>
          <w:szCs w:val="20"/>
        </w:rPr>
        <w:t xml:space="preserve">, os projetos efetivamente elaborados e os elementos que atestem a participação do profissional nas decisões técnicas do empreendimento. A justificativa da escolha deverá estabelecer correspondência entre esse acervo e as exigências concretas dos projetos básico e executivo pretendidos. A adequação econômica será examinada em peça própria de Justificativa de Preço, à luz dos </w:t>
      </w:r>
      <w:proofErr w:type="spellStart"/>
      <w:r w:rsidRPr="005941B0">
        <w:rPr>
          <w:rFonts w:ascii="Times New Roman" w:eastAsia="Arial Unicode MS" w:hAnsi="Times New Roman" w:cs="Times New Roman"/>
          <w:sz w:val="20"/>
          <w:szCs w:val="20"/>
        </w:rPr>
        <w:t>arts</w:t>
      </w:r>
      <w:proofErr w:type="spellEnd"/>
      <w:r w:rsidRPr="005941B0">
        <w:rPr>
          <w:rFonts w:ascii="Times New Roman" w:eastAsia="Arial Unicode MS" w:hAnsi="Times New Roman" w:cs="Times New Roman"/>
          <w:sz w:val="20"/>
          <w:szCs w:val="20"/>
        </w:rPr>
        <w:t>. 23 e 72 da Lei nº 14.133/2021, considerando as características e a extensão do objeto.</w:t>
      </w:r>
    </w:p>
    <w:p w:rsidR="005941B0" w:rsidRPr="005941B0" w:rsidRDefault="005941B0" w:rsidP="005941B0">
      <w:pPr>
        <w:spacing w:after="0" w:line="276" w:lineRule="auto"/>
        <w:ind w:firstLine="709"/>
        <w:jc w:val="both"/>
        <w:rPr>
          <w:rFonts w:ascii="Times New Roman" w:eastAsia="Arial Unicode MS" w:hAnsi="Times New Roman" w:cs="Times New Roman"/>
          <w:sz w:val="20"/>
          <w:szCs w:val="20"/>
        </w:rPr>
      </w:pPr>
      <w:r w:rsidRPr="005941B0">
        <w:rPr>
          <w:rFonts w:ascii="Times New Roman" w:eastAsia="Arial Unicode MS" w:hAnsi="Times New Roman" w:cs="Times New Roman"/>
          <w:sz w:val="20"/>
          <w:szCs w:val="20"/>
        </w:rPr>
        <w:t xml:space="preserve">À vista da avaliação comparativa, conclui-se que a contratação individual dos serviços, com atuação do engenheiro responsável pelos projetos precedentes da Rodovia </w:t>
      </w:r>
      <w:proofErr w:type="spellStart"/>
      <w:r w:rsidRPr="005941B0">
        <w:rPr>
          <w:rFonts w:ascii="Times New Roman" w:eastAsia="Arial Unicode MS" w:hAnsi="Times New Roman" w:cs="Times New Roman"/>
          <w:sz w:val="20"/>
          <w:szCs w:val="20"/>
        </w:rPr>
        <w:t>Transcitrus</w:t>
      </w:r>
      <w:proofErr w:type="spellEnd"/>
      <w:r w:rsidRPr="005941B0">
        <w:rPr>
          <w:rFonts w:ascii="Times New Roman" w:eastAsia="Arial Unicode MS" w:hAnsi="Times New Roman" w:cs="Times New Roman"/>
          <w:sz w:val="20"/>
          <w:szCs w:val="20"/>
        </w:rPr>
        <w:t>, apresenta a maior adequação técnico-administrativa à demanda examinada, especialmente pela continuidade de concepção e pela correspondência com a organização contratual regional. Propõe-se, portanto, a apreciação do enquadramento por inexigibilidade, com fundamento no art. 74, inciso III, alínea ‘a’, da Lei Federal nº 14.133/2021, condicionada à comprovação da notória especialização e da inviabilidade de competição, à justificativa da escolha e do preço, à manifestação da Assessoria Jurídica e à decisão motivada da autoridade competente.</w:t>
      </w:r>
    </w:p>
    <w:p w:rsidR="006246D4" w:rsidRPr="0091217D" w:rsidRDefault="006246D4" w:rsidP="006246D4">
      <w:pPr>
        <w:spacing w:after="0" w:line="276" w:lineRule="auto"/>
        <w:ind w:firstLine="709"/>
        <w:jc w:val="both"/>
        <w:rPr>
          <w:rFonts w:ascii="Times New Roman" w:eastAsia="Arial Unicode MS" w:hAnsi="Times New Roman" w:cs="Times New Roman"/>
          <w:sz w:val="20"/>
          <w:szCs w:val="20"/>
        </w:rPr>
      </w:pPr>
    </w:p>
    <w:p w:rsidR="00535173" w:rsidRPr="0091217D" w:rsidRDefault="00535173"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V - ESTIMATIVAS DAS QUANTIDADES PARA A CONTRATAÇÃO, ACOMPANHADAS DAS MEMÓRIAS DE CÁLCULO E DOS DOCUMENTOS QUE LHES DÃO SUPORTE, QUE CONSIDEREM INTERDEPENDÊNCIAS COM OUTRAS CONTRATAÇÕES, DE MODO A POSSIBILITAR ECONOMIA DE ESCALA:</w:t>
      </w:r>
    </w:p>
    <w:p w:rsidR="002D439D" w:rsidRPr="002D439D" w:rsidRDefault="002D439D" w:rsidP="002D439D">
      <w:pPr>
        <w:spacing w:after="0" w:line="276" w:lineRule="auto"/>
        <w:ind w:firstLine="708"/>
        <w:jc w:val="both"/>
        <w:rPr>
          <w:rFonts w:ascii="Times New Roman" w:eastAsia="Arial Unicode MS" w:hAnsi="Times New Roman" w:cs="Times New Roman"/>
          <w:sz w:val="20"/>
          <w:szCs w:val="20"/>
        </w:rPr>
      </w:pPr>
      <w:r w:rsidRPr="002D439D">
        <w:rPr>
          <w:rFonts w:ascii="Times New Roman" w:eastAsia="Arial Unicode MS" w:hAnsi="Times New Roman" w:cs="Times New Roman"/>
          <w:sz w:val="20"/>
          <w:szCs w:val="20"/>
        </w:rPr>
        <w:t>A estimativa dos quantitativos foi estabelecida pela Administração Municipal com base na necessidade de elaboração dos projetos básico e executivo de pavimentação do Trecho II da EGP</w:t>
      </w:r>
      <w:r>
        <w:rPr>
          <w:rFonts w:ascii="Times New Roman" w:eastAsia="Arial Unicode MS" w:hAnsi="Times New Roman" w:cs="Times New Roman"/>
          <w:sz w:val="20"/>
          <w:szCs w:val="20"/>
        </w:rPr>
        <w:t xml:space="preserve"> </w:t>
      </w:r>
      <w:r w:rsidRPr="002D439D">
        <w:rPr>
          <w:rFonts w:ascii="Times New Roman" w:eastAsia="Arial Unicode MS" w:hAnsi="Times New Roman" w:cs="Times New Roman"/>
          <w:sz w:val="20"/>
          <w:szCs w:val="20"/>
        </w:rPr>
        <w:t xml:space="preserve">06 (Centro–Morro Azul), integrante da Rodovia </w:t>
      </w:r>
      <w:proofErr w:type="spellStart"/>
      <w:r w:rsidRPr="002D439D">
        <w:rPr>
          <w:rFonts w:ascii="Times New Roman" w:eastAsia="Arial Unicode MS" w:hAnsi="Times New Roman" w:cs="Times New Roman"/>
          <w:sz w:val="20"/>
          <w:szCs w:val="20"/>
        </w:rPr>
        <w:t>Transcitrus</w:t>
      </w:r>
      <w:proofErr w:type="spellEnd"/>
      <w:r w:rsidRPr="002D439D">
        <w:rPr>
          <w:rFonts w:ascii="Times New Roman" w:eastAsia="Arial Unicode MS" w:hAnsi="Times New Roman" w:cs="Times New Roman"/>
          <w:sz w:val="20"/>
          <w:szCs w:val="20"/>
        </w:rPr>
        <w:t>, considerando a extensão aproximada de 300,00 metros e as características técnicas necessárias à adequada definição da futura intervenção. O dimensionamento contempla a elaboração conjunta e integrada dos projetos, de modo a assegurar a compatibilidade entre os estudos, as soluções de engenharia e os documentos destinados ao planejamento e à posterior execução da obra.</w:t>
      </w:r>
    </w:p>
    <w:p w:rsidR="002D439D" w:rsidRPr="002D439D" w:rsidRDefault="002D439D" w:rsidP="002D439D">
      <w:pPr>
        <w:spacing w:after="0" w:line="276" w:lineRule="auto"/>
        <w:ind w:firstLine="708"/>
        <w:jc w:val="both"/>
        <w:rPr>
          <w:rFonts w:ascii="Times New Roman" w:eastAsia="Arial Unicode MS" w:hAnsi="Times New Roman" w:cs="Times New Roman"/>
          <w:sz w:val="20"/>
          <w:szCs w:val="20"/>
        </w:rPr>
      </w:pPr>
      <w:r w:rsidRPr="007B0B87">
        <w:rPr>
          <w:rFonts w:ascii="Times New Roman" w:eastAsia="Arial Unicode MS" w:hAnsi="Times New Roman" w:cs="Times New Roman"/>
          <w:sz w:val="20"/>
          <w:szCs w:val="20"/>
        </w:rPr>
        <w:t xml:space="preserve">A contratação corresponde a 01 (um) conjunto de projetos básico e executivo de engenharia viária, compreendendo levantamento topográfico planialtimétrico cadastral georreferenciado, planta de localização, projetos geométrico, de terraplenagem, de pavimentação asfáltica em Concreto Betuminoso Usinado a Quente – CBUQ, de drenagem pluvial e de sinalização viária horizontal e vertical, além dos detalhamentos construtivos, memoriais descritivos e de cálculo, especificações técnicas, relatório fotográfico, quantitativos, orçamento detalhado, composições de custos, demonstrativo de Bonificações e Despesas Indiretas – BDI, cronograma físico-financeiro e respectivas Anotações de Responsabilidade Técnica – </w:t>
      </w:r>
      <w:proofErr w:type="spellStart"/>
      <w:r w:rsidRPr="007B0B87">
        <w:rPr>
          <w:rFonts w:ascii="Times New Roman" w:eastAsia="Arial Unicode MS" w:hAnsi="Times New Roman" w:cs="Times New Roman"/>
          <w:sz w:val="20"/>
          <w:szCs w:val="20"/>
        </w:rPr>
        <w:t>ARTs</w:t>
      </w:r>
      <w:proofErr w:type="spellEnd"/>
      <w:r w:rsidRPr="007B0B87">
        <w:rPr>
          <w:rFonts w:ascii="Times New Roman" w:eastAsia="Arial Unicode MS" w:hAnsi="Times New Roman" w:cs="Times New Roman"/>
          <w:sz w:val="20"/>
          <w:szCs w:val="20"/>
        </w:rPr>
        <w:t>. O conjunto deverá compreender os elementos técnicos necessários à caracterização e ao detalhamento da intervenção, observadas</w:t>
      </w:r>
      <w:r w:rsidRPr="002D439D">
        <w:rPr>
          <w:rFonts w:ascii="Times New Roman" w:eastAsia="Arial Unicode MS" w:hAnsi="Times New Roman" w:cs="Times New Roman"/>
          <w:sz w:val="20"/>
          <w:szCs w:val="20"/>
        </w:rPr>
        <w:t xml:space="preserve"> as normas e exigências aplicáveis. Não integram o escopo estimado os serviços de sondagem de solo.</w:t>
      </w:r>
    </w:p>
    <w:p w:rsidR="002D439D" w:rsidRPr="002D439D" w:rsidRDefault="002D439D" w:rsidP="002D439D">
      <w:pPr>
        <w:spacing w:after="0" w:line="276" w:lineRule="auto"/>
        <w:ind w:firstLine="708"/>
        <w:jc w:val="both"/>
        <w:rPr>
          <w:rFonts w:ascii="Times New Roman" w:eastAsia="Arial Unicode MS" w:hAnsi="Times New Roman" w:cs="Times New Roman"/>
          <w:sz w:val="20"/>
          <w:szCs w:val="20"/>
        </w:rPr>
      </w:pPr>
      <w:r w:rsidRPr="002D439D">
        <w:rPr>
          <w:rFonts w:ascii="Times New Roman" w:eastAsia="Arial Unicode MS" w:hAnsi="Times New Roman" w:cs="Times New Roman"/>
          <w:sz w:val="20"/>
          <w:szCs w:val="20"/>
        </w:rPr>
        <w:t>A memória de quantificação considera a necessidade de atendimento de 01 (um) segmento rodoviário, com extensão aproximada de 300,00 metros, mediante a elaboração de 01 (um) conjunto integrado de projetos básico e executivo. Embora composto por diferentes disciplinas e documentos técnicos, o objeto constitui unidade funcional, cuja execução deverá assegurar coerência entre os levantamentos, dimensionamentos, soluções construtivas e peças orçamentárias. A unidade de medida adotada corresponde, portanto, ao conjunto completo de projetos, sendo a efetiva execução aferida pela apresentação e aceitação dos produtos técnicos exigidos.</w:t>
      </w:r>
    </w:p>
    <w:p w:rsidR="002D439D" w:rsidRPr="002D439D" w:rsidRDefault="002D439D" w:rsidP="002D439D">
      <w:pPr>
        <w:spacing w:after="0" w:line="276" w:lineRule="auto"/>
        <w:ind w:firstLine="708"/>
        <w:jc w:val="both"/>
        <w:rPr>
          <w:rFonts w:ascii="Times New Roman" w:eastAsia="Arial Unicode MS" w:hAnsi="Times New Roman" w:cs="Times New Roman"/>
          <w:sz w:val="20"/>
          <w:szCs w:val="20"/>
        </w:rPr>
      </w:pPr>
      <w:r w:rsidRPr="002D439D">
        <w:rPr>
          <w:rFonts w:ascii="Times New Roman" w:eastAsia="Arial Unicode MS" w:hAnsi="Times New Roman" w:cs="Times New Roman"/>
          <w:sz w:val="20"/>
          <w:szCs w:val="20"/>
        </w:rPr>
        <w:t xml:space="preserve">A definição do quantitativo considera a interdependência das disciplinas de engenharia e a necessidade de compatibilização com os projetos anteriormente desenvolvidos para a Rodovia </w:t>
      </w:r>
      <w:proofErr w:type="spellStart"/>
      <w:r w:rsidRPr="002D439D">
        <w:rPr>
          <w:rFonts w:ascii="Times New Roman" w:eastAsia="Arial Unicode MS" w:hAnsi="Times New Roman" w:cs="Times New Roman"/>
          <w:sz w:val="20"/>
          <w:szCs w:val="20"/>
        </w:rPr>
        <w:t>Transcitrus</w:t>
      </w:r>
      <w:proofErr w:type="spellEnd"/>
      <w:r w:rsidRPr="002D439D">
        <w:rPr>
          <w:rFonts w:ascii="Times New Roman" w:eastAsia="Arial Unicode MS" w:hAnsi="Times New Roman" w:cs="Times New Roman"/>
          <w:sz w:val="20"/>
          <w:szCs w:val="20"/>
        </w:rPr>
        <w:t>, especialmente aqueles elaborados no âmbito do CISCAÍ. O aproveitamento dos estudos e das informações técnicas existentes deverá orientar a execução, evitando duplicidade de atividades já remuneradas. Os serviços de sondagem de solo, excluídos do escopo, constituem eventual contratação correlata, a ser avaliada e processada separadamente caso os dados disponíveis se revelem insuficientes ao adequado dimensionamento das soluções, mediante indicação fundamentada das limitações pelo responsável pelo projeto.</w:t>
      </w:r>
    </w:p>
    <w:p w:rsidR="002D439D" w:rsidRPr="002D439D" w:rsidRDefault="002D439D" w:rsidP="002D439D">
      <w:pPr>
        <w:spacing w:after="0" w:line="276" w:lineRule="auto"/>
        <w:ind w:firstLine="708"/>
        <w:jc w:val="both"/>
        <w:rPr>
          <w:rFonts w:ascii="Times New Roman" w:eastAsia="Arial Unicode MS" w:hAnsi="Times New Roman" w:cs="Times New Roman"/>
          <w:sz w:val="20"/>
          <w:szCs w:val="20"/>
        </w:rPr>
      </w:pPr>
      <w:r w:rsidRPr="002D439D">
        <w:rPr>
          <w:rFonts w:ascii="Times New Roman" w:eastAsia="Arial Unicode MS" w:hAnsi="Times New Roman" w:cs="Times New Roman"/>
          <w:sz w:val="20"/>
          <w:szCs w:val="20"/>
        </w:rPr>
        <w:t>Considerando a abrangência regional do empreendimento e a reorganização das responsabilidades contratuais e financeiras estabelecida entre os municípios participantes, o quantitativo estimado limita-se ao trecho sob responsabilidade de Paverama, sem incorporar os projetos destinados aos demais entes. A contratação conjunta das disciplinas necessárias ao segmento municipal permite racionalizar as atividades de levantamento, elaboração e compatibilização, preservando a integração técnica do objeto e evitando a fragmentação de serviços diretamente relacionados.</w:t>
      </w:r>
    </w:p>
    <w:p w:rsidR="002D439D" w:rsidRPr="002D439D" w:rsidRDefault="002D439D" w:rsidP="002D439D">
      <w:pPr>
        <w:spacing w:after="0" w:line="276" w:lineRule="auto"/>
        <w:ind w:firstLine="708"/>
        <w:jc w:val="both"/>
        <w:rPr>
          <w:rFonts w:ascii="Times New Roman" w:eastAsia="Arial Unicode MS" w:hAnsi="Times New Roman" w:cs="Times New Roman"/>
          <w:sz w:val="20"/>
          <w:szCs w:val="20"/>
        </w:rPr>
      </w:pPr>
      <w:r w:rsidRPr="002D439D">
        <w:rPr>
          <w:rFonts w:ascii="Times New Roman" w:eastAsia="Arial Unicode MS" w:hAnsi="Times New Roman" w:cs="Times New Roman"/>
          <w:sz w:val="20"/>
          <w:szCs w:val="20"/>
        </w:rPr>
        <w:t>Dessa forma, o quantitativo total estimado corresponde a 01 (um) conjunto integrado de projetos básico e executivo de engenharia viária, destinado à pavimentação de aproximadamente 300,00 metros da EGP</w:t>
      </w:r>
      <w:r>
        <w:rPr>
          <w:rFonts w:ascii="Times New Roman" w:eastAsia="Arial Unicode MS" w:hAnsi="Times New Roman" w:cs="Times New Roman"/>
          <w:sz w:val="20"/>
          <w:szCs w:val="20"/>
        </w:rPr>
        <w:t xml:space="preserve"> </w:t>
      </w:r>
      <w:r w:rsidRPr="002D439D">
        <w:rPr>
          <w:rFonts w:ascii="Times New Roman" w:eastAsia="Arial Unicode MS" w:hAnsi="Times New Roman" w:cs="Times New Roman"/>
          <w:sz w:val="20"/>
          <w:szCs w:val="20"/>
        </w:rPr>
        <w:t>06, Trecho II, abrangendo os estudos, dimensionamentos, projetos e documentos complementares definidos pela Administração. O dimensionamento mostra-se compatível com a necessidade identificada e com a natureza indivisível da solução técnica pretendida, atendendo ao art. 18, § 1º, inciso IV, da Lei Federal nº 14.133/2021, mediante definição objetiva do quantitativo e consideração das interdependências com os projetos anteriormente desenvolvidos.</w:t>
      </w:r>
    </w:p>
    <w:p w:rsidR="00E76788" w:rsidRPr="0091217D" w:rsidRDefault="00E76788" w:rsidP="00287A8E">
      <w:pPr>
        <w:spacing w:after="0" w:line="276" w:lineRule="auto"/>
        <w:ind w:firstLine="708"/>
        <w:jc w:val="both"/>
        <w:rPr>
          <w:rFonts w:ascii="Times New Roman" w:eastAsia="Arial Unicode MS" w:hAnsi="Times New Roman" w:cs="Times New Roman"/>
          <w:sz w:val="20"/>
          <w:szCs w:val="20"/>
        </w:rPr>
      </w:pPr>
    </w:p>
    <w:p w:rsidR="0034208B" w:rsidRPr="0091217D" w:rsidRDefault="00B87DCB"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1E02BF" w:rsidRPr="001E02BF" w:rsidRDefault="001E02BF" w:rsidP="001E02BF">
      <w:pPr>
        <w:spacing w:after="0" w:line="276" w:lineRule="auto"/>
        <w:ind w:firstLine="709"/>
        <w:jc w:val="both"/>
        <w:rPr>
          <w:rFonts w:ascii="Times New Roman" w:eastAsia="Arial Unicode MS" w:hAnsi="Times New Roman" w:cs="Times New Roman"/>
          <w:sz w:val="20"/>
          <w:szCs w:val="20"/>
        </w:rPr>
      </w:pPr>
      <w:r w:rsidRPr="001E02BF">
        <w:rPr>
          <w:rFonts w:ascii="Times New Roman" w:eastAsia="Arial Unicode MS" w:hAnsi="Times New Roman" w:cs="Times New Roman"/>
          <w:sz w:val="20"/>
          <w:szCs w:val="20"/>
        </w:rPr>
        <w:t xml:space="preserve">A estimativa do valor da contratação foi estabelecida a partir dos quantitativos e das especificações técnicas definidos pela Administração Municipal, contemplando a elaboração de 01 (um) conjunto integrado de projetos básico e executivo de engenharia viária, destinado à pavimentação de aproximadamente 300,00 metros do Trecho II da EGP 06 (Centro–Morro Azul), integrante da Rodovia </w:t>
      </w:r>
      <w:proofErr w:type="spellStart"/>
      <w:r w:rsidRPr="001E02BF">
        <w:rPr>
          <w:rFonts w:ascii="Times New Roman" w:eastAsia="Arial Unicode MS" w:hAnsi="Times New Roman" w:cs="Times New Roman"/>
          <w:sz w:val="20"/>
          <w:szCs w:val="20"/>
        </w:rPr>
        <w:t>Transcitrus</w:t>
      </w:r>
      <w:proofErr w:type="spellEnd"/>
      <w:r w:rsidRPr="001E02BF">
        <w:rPr>
          <w:rFonts w:ascii="Times New Roman" w:eastAsia="Arial Unicode MS" w:hAnsi="Times New Roman" w:cs="Times New Roman"/>
          <w:sz w:val="20"/>
          <w:szCs w:val="20"/>
        </w:rPr>
        <w:t>. O dimensionamento considera a execução integral dos serviços necessários à elaboração dos projetos, conforme o escopo estabelecido no presente Estudo Técnico Preliminar.</w:t>
      </w:r>
    </w:p>
    <w:p w:rsidR="001E02BF" w:rsidRPr="001E02BF" w:rsidRDefault="001E02BF" w:rsidP="001E02BF">
      <w:pPr>
        <w:spacing w:after="0" w:line="276" w:lineRule="auto"/>
        <w:ind w:firstLine="709"/>
        <w:jc w:val="both"/>
        <w:rPr>
          <w:rFonts w:ascii="Times New Roman" w:eastAsia="Arial Unicode MS" w:hAnsi="Times New Roman" w:cs="Times New Roman"/>
          <w:sz w:val="20"/>
          <w:szCs w:val="20"/>
        </w:rPr>
      </w:pPr>
      <w:r w:rsidRPr="001E02BF">
        <w:rPr>
          <w:rFonts w:ascii="Times New Roman" w:eastAsia="Arial Unicode MS" w:hAnsi="Times New Roman" w:cs="Times New Roman"/>
          <w:sz w:val="20"/>
          <w:szCs w:val="20"/>
        </w:rPr>
        <w:t xml:space="preserve">Para obtenção da estimativa financeira, o Município de Paverama realizou contato com a empresa ZS Engenharia, inscrita no CNPJ nº 24.121.321/0001-02, representada pelo Engenheiro Civil </w:t>
      </w:r>
      <w:proofErr w:type="spellStart"/>
      <w:r w:rsidRPr="001E02BF">
        <w:rPr>
          <w:rFonts w:ascii="Times New Roman" w:eastAsia="Arial Unicode MS" w:hAnsi="Times New Roman" w:cs="Times New Roman"/>
          <w:sz w:val="20"/>
          <w:szCs w:val="20"/>
        </w:rPr>
        <w:t>Zader</w:t>
      </w:r>
      <w:proofErr w:type="spellEnd"/>
      <w:r w:rsidRPr="001E02BF">
        <w:rPr>
          <w:rFonts w:ascii="Times New Roman" w:eastAsia="Arial Unicode MS" w:hAnsi="Times New Roman" w:cs="Times New Roman"/>
          <w:sz w:val="20"/>
          <w:szCs w:val="20"/>
        </w:rPr>
        <w:t xml:space="preserve"> Fabiano da Silva </w:t>
      </w:r>
      <w:proofErr w:type="spellStart"/>
      <w:r w:rsidRPr="001E02BF">
        <w:rPr>
          <w:rFonts w:ascii="Times New Roman" w:eastAsia="Arial Unicode MS" w:hAnsi="Times New Roman" w:cs="Times New Roman"/>
          <w:sz w:val="20"/>
          <w:szCs w:val="20"/>
        </w:rPr>
        <w:t>Schmegel</w:t>
      </w:r>
      <w:proofErr w:type="spellEnd"/>
      <w:r w:rsidRPr="001E02BF">
        <w:rPr>
          <w:rFonts w:ascii="Times New Roman" w:eastAsia="Arial Unicode MS" w:hAnsi="Times New Roman" w:cs="Times New Roman"/>
          <w:sz w:val="20"/>
          <w:szCs w:val="20"/>
        </w:rPr>
        <w:t>, CREA/RS nº 143.409, solicitando a apresentação de proposta comercial para atendimento da demanda. Em resposta, a empresa encaminhou o Ofício nº 23/2026_ORÇ_00/Paverama/RS, datado de 16 de outubro de 2026, contendo a descrição dos serviços técnicos e os respectivos valores para elaboração dos projetos de engenharia viária.</w:t>
      </w:r>
    </w:p>
    <w:p w:rsidR="001E02BF" w:rsidRPr="001E02BF" w:rsidRDefault="001E02BF" w:rsidP="001E02BF">
      <w:pPr>
        <w:spacing w:after="0" w:line="276" w:lineRule="auto"/>
        <w:ind w:firstLine="709"/>
        <w:jc w:val="both"/>
        <w:rPr>
          <w:rFonts w:ascii="Times New Roman" w:eastAsia="Arial Unicode MS" w:hAnsi="Times New Roman" w:cs="Times New Roman"/>
          <w:sz w:val="20"/>
          <w:szCs w:val="20"/>
        </w:rPr>
      </w:pPr>
      <w:r w:rsidRPr="001E02BF">
        <w:rPr>
          <w:rFonts w:ascii="Times New Roman" w:eastAsia="Arial Unicode MS" w:hAnsi="Times New Roman" w:cs="Times New Roman"/>
          <w:sz w:val="20"/>
          <w:szCs w:val="20"/>
        </w:rPr>
        <w:t>Conforme a proposta apresentada, o valor unitário estabelecido corresponde a R$ 109,26 (cento e nove reais e vinte e seis centavos) por hora técnica, com previsão de 100 (cem) horas para execução do conjunto de serviços. Considerando o quantitativo de 01 (um) conjunto de projetos definido pela Administração e a estimativa de horas técnicas necessária à sua elaboração, a memória de cálculo corresponde a 100 horas × R$ 109,26 = R$ 10.926,00, resultando no valor global estimado de R$ 10.926,00 (dez mil, novecentos e vinte e seis reais).</w:t>
      </w:r>
    </w:p>
    <w:p w:rsidR="001E02BF" w:rsidRPr="001E02BF" w:rsidRDefault="001E02BF" w:rsidP="001E02BF">
      <w:pPr>
        <w:spacing w:after="0" w:line="276" w:lineRule="auto"/>
        <w:ind w:firstLine="709"/>
        <w:jc w:val="both"/>
        <w:rPr>
          <w:rFonts w:ascii="Times New Roman" w:eastAsia="Arial Unicode MS" w:hAnsi="Times New Roman" w:cs="Times New Roman"/>
          <w:sz w:val="20"/>
          <w:szCs w:val="20"/>
        </w:rPr>
      </w:pPr>
      <w:r w:rsidRPr="001E02BF">
        <w:rPr>
          <w:rFonts w:ascii="Times New Roman" w:eastAsia="Arial Unicode MS" w:hAnsi="Times New Roman" w:cs="Times New Roman"/>
          <w:sz w:val="20"/>
          <w:szCs w:val="20"/>
        </w:rPr>
        <w:t>A contratação será realizada por escopo determinado, mediante remuneração global vinculada à elaboração e ao recebimento dos produtos técnicos exigidos. A estimativa de horas profissionais constitui parâmetro de composição do valor, permanecendo a unidade de contratação correspondente ao conjunto integrado de projetos básico e executivo, cuja execução será aferida pela conformidade e integralidade dos documentos apresentados, observadas as condições estabelecidas no instrumento contratual.</w:t>
      </w:r>
    </w:p>
    <w:p w:rsidR="001E02BF" w:rsidRPr="001E02BF" w:rsidRDefault="001E02BF" w:rsidP="001E02BF">
      <w:pPr>
        <w:spacing w:after="0" w:line="276" w:lineRule="auto"/>
        <w:ind w:firstLine="709"/>
        <w:jc w:val="both"/>
        <w:rPr>
          <w:rFonts w:ascii="Times New Roman" w:eastAsia="Arial Unicode MS" w:hAnsi="Times New Roman" w:cs="Times New Roman"/>
          <w:sz w:val="20"/>
          <w:szCs w:val="20"/>
        </w:rPr>
      </w:pPr>
      <w:r w:rsidRPr="001E02BF">
        <w:rPr>
          <w:rFonts w:ascii="Times New Roman" w:eastAsia="Arial Unicode MS" w:hAnsi="Times New Roman" w:cs="Times New Roman"/>
          <w:sz w:val="20"/>
          <w:szCs w:val="20"/>
        </w:rPr>
        <w:t xml:space="preserve">A estimativa preliminar considera as particularidades do objeto, cuja extensão delimitada, conjugação de projetos básico e executivo, integração de diversas disciplinas e continuidade de soluções anteriormente concebidas para a Rodovia </w:t>
      </w:r>
      <w:proofErr w:type="spellStart"/>
      <w:r w:rsidRPr="001E02BF">
        <w:rPr>
          <w:rFonts w:ascii="Times New Roman" w:eastAsia="Arial Unicode MS" w:hAnsi="Times New Roman" w:cs="Times New Roman"/>
          <w:sz w:val="20"/>
          <w:szCs w:val="20"/>
        </w:rPr>
        <w:t>Transcitrus</w:t>
      </w:r>
      <w:proofErr w:type="spellEnd"/>
      <w:r w:rsidRPr="001E02BF">
        <w:rPr>
          <w:rFonts w:ascii="Times New Roman" w:eastAsia="Arial Unicode MS" w:hAnsi="Times New Roman" w:cs="Times New Roman"/>
          <w:sz w:val="20"/>
          <w:szCs w:val="20"/>
        </w:rPr>
        <w:t xml:space="preserve"> dificultam a obtenção de referências homogêneas em contratos de outras prefeituras e órgãos públicos. As contratações de projetos rodoviários disponíveis como parâmetros genéricos podem apresentar diferenças substanciais de extensão, detalhamento, levantamentos incluídos e condições de execução, comprometendo a transposição direta de seus preços. Pela mesma razão, não se dispôs, nesta fase, de cotações adicionais de fornecedores com correspondência técnica suficiente para comparação objetiva do conjunto pretendido. Essa limitação da estimativa preliminar não substitui a comprovação da razoabilidade do valor: a compatibilidade do preço será demonstrada em documento autônomo denominado Justificativa de Preço, mediante referências e documentos idôneos, inclusive de contratações semelhantes realizadas pelo futuro contratado, quando disponíveis, conforme os </w:t>
      </w:r>
      <w:proofErr w:type="spellStart"/>
      <w:r w:rsidRPr="001E02BF">
        <w:rPr>
          <w:rFonts w:ascii="Times New Roman" w:eastAsia="Arial Unicode MS" w:hAnsi="Times New Roman" w:cs="Times New Roman"/>
          <w:sz w:val="20"/>
          <w:szCs w:val="20"/>
        </w:rPr>
        <w:t>arts</w:t>
      </w:r>
      <w:proofErr w:type="spellEnd"/>
      <w:r w:rsidRPr="001E02BF">
        <w:rPr>
          <w:rFonts w:ascii="Times New Roman" w:eastAsia="Arial Unicode MS" w:hAnsi="Times New Roman" w:cs="Times New Roman"/>
          <w:sz w:val="20"/>
          <w:szCs w:val="20"/>
        </w:rPr>
        <w:t>. 23 e 72, inciso VII, da Lei Federal nº 14.133/2021.</w:t>
      </w:r>
    </w:p>
    <w:p w:rsidR="001E02BF" w:rsidRPr="001E02BF" w:rsidRDefault="001E02BF" w:rsidP="001E02BF">
      <w:pPr>
        <w:spacing w:after="0" w:line="276" w:lineRule="auto"/>
        <w:ind w:firstLine="709"/>
        <w:jc w:val="both"/>
        <w:rPr>
          <w:rFonts w:ascii="Times New Roman" w:eastAsia="Arial Unicode MS" w:hAnsi="Times New Roman" w:cs="Times New Roman"/>
          <w:sz w:val="20"/>
          <w:szCs w:val="20"/>
        </w:rPr>
      </w:pPr>
      <w:r w:rsidRPr="001E02BF">
        <w:rPr>
          <w:rFonts w:ascii="Times New Roman" w:eastAsia="Arial Unicode MS" w:hAnsi="Times New Roman" w:cs="Times New Roman"/>
          <w:sz w:val="20"/>
          <w:szCs w:val="20"/>
        </w:rPr>
        <w:t>Considerando a natureza da contratação direta pretendida, não se identifica necessidade de preservação do sigilo do orçamento estimado, sendo sua publicidade compatível com os princípios da transparência, da motivação e do controle administrativo. Dessa forma, estima-se o valor global da contratação em R$ 10.926,00 (dez mil, novecentos e vinte e seis reais), correspondente à elaboração de 01 (um) conjunto integrado de projetos básico e executivo de engenharia viária, conforme os quantitativos definidos pela Administração Municipal e a proposta comercial apresentada, constituindo referência financeira para a continuidade da instrução processual, sem prejuízo da justificativa específica de preço e dos demais requisitos legais aplicáveis à inexigibilidade de licitação.</w:t>
      </w:r>
    </w:p>
    <w:p w:rsidR="00D7392A" w:rsidRPr="0091217D" w:rsidRDefault="00D7392A" w:rsidP="00D7392A">
      <w:pPr>
        <w:spacing w:after="0" w:line="276" w:lineRule="auto"/>
        <w:jc w:val="both"/>
        <w:rPr>
          <w:rFonts w:ascii="Times New Roman" w:eastAsia="Arial Unicode MS" w:hAnsi="Times New Roman" w:cs="Times New Roman"/>
          <w:sz w:val="20"/>
          <w:szCs w:val="20"/>
        </w:rPr>
      </w:pPr>
    </w:p>
    <w:p w:rsidR="0034208B" w:rsidRPr="0091217D" w:rsidRDefault="00B87DCB" w:rsidP="00D7392A">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VII - DESCRIÇÃO DA SOLUÇÃO COMO UM TODO, INCLUSIVE DAS EXIGÊNCIAS RELACIONADAS À MANUTENÇÃO E À ASSISTÊNCIA TÉCNICA, QUANDO FOR O CASO:</w:t>
      </w:r>
    </w:p>
    <w:p w:rsidR="00B820DB" w:rsidRPr="00B820DB" w:rsidRDefault="00B820DB" w:rsidP="00B820DB">
      <w:pPr>
        <w:spacing w:after="0" w:line="276" w:lineRule="auto"/>
        <w:ind w:firstLine="567"/>
        <w:jc w:val="both"/>
        <w:rPr>
          <w:rFonts w:ascii="Times New Roman" w:eastAsia="Arial Unicode MS" w:hAnsi="Times New Roman" w:cs="Times New Roman"/>
          <w:sz w:val="20"/>
          <w:szCs w:val="20"/>
        </w:rPr>
      </w:pPr>
      <w:r w:rsidRPr="00B820DB">
        <w:rPr>
          <w:rFonts w:ascii="Times New Roman" w:eastAsia="Arial Unicode MS" w:hAnsi="Times New Roman" w:cs="Times New Roman"/>
          <w:sz w:val="20"/>
          <w:szCs w:val="20"/>
        </w:rPr>
        <w:t>A solução compreende a elaboração integrada dos projetos básico e executivo de pavimentação da EGP 06 (Centro–Morro Azul), Trecho II, por escopo determinado e com responsabilidade técnica individualizada, observadas as especificações deste Estudo Técnico Preliminar. O conjunto contratual deverá apresentar correspondência entre os levantamentos de campo, os critérios de concepção, os dimensionamentos, os desenhos, os memoriais e as peças orçamentárias, assegurando a consistência dos dois níveis de projeto e sua aptidão para subsidiar o planejamento e a futura execução da obra.</w:t>
      </w:r>
    </w:p>
    <w:p w:rsidR="00B820DB" w:rsidRPr="00B820DB" w:rsidRDefault="00B820DB" w:rsidP="00B820DB">
      <w:pPr>
        <w:spacing w:after="0" w:line="276" w:lineRule="auto"/>
        <w:ind w:firstLine="567"/>
        <w:jc w:val="both"/>
        <w:rPr>
          <w:rFonts w:ascii="Times New Roman" w:eastAsia="Arial Unicode MS" w:hAnsi="Times New Roman" w:cs="Times New Roman"/>
          <w:sz w:val="20"/>
          <w:szCs w:val="20"/>
        </w:rPr>
      </w:pPr>
      <w:r w:rsidRPr="00B820DB">
        <w:rPr>
          <w:rFonts w:ascii="Times New Roman" w:eastAsia="Arial Unicode MS" w:hAnsi="Times New Roman" w:cs="Times New Roman"/>
          <w:sz w:val="20"/>
          <w:szCs w:val="20"/>
        </w:rPr>
        <w:t>A execução terá início após a formalização do contrato, a emissão do empenho e a expedição da Ordem de Serviço, da qual decorrerá o prazo de 60 (sessenta) dias para entrega integral dos projetos. A vigência contratual será de 12 (doze) meses, abrangendo execução, recebimento e obrigações pertinentes. O acompanhamento será exercido pelo gestor e pelo fiscal formalmente designados, na forma do art. 117 da Lei nº 14.133/2021, competindo-lhes registrar ocorrências, acompanhar prazos, verificar o cumprimento das exigências pactuadas e promover as providências administrativas necessárias à regular execução, preservada a responsabilidade profissional do autor dos projetos.</w:t>
      </w:r>
    </w:p>
    <w:p w:rsidR="00B820DB" w:rsidRPr="00B820DB" w:rsidRDefault="00B820DB" w:rsidP="00B820DB">
      <w:pPr>
        <w:spacing w:after="0" w:line="276" w:lineRule="auto"/>
        <w:ind w:firstLine="567"/>
        <w:jc w:val="both"/>
        <w:rPr>
          <w:rFonts w:ascii="Times New Roman" w:eastAsia="Arial Unicode MS" w:hAnsi="Times New Roman" w:cs="Times New Roman"/>
          <w:sz w:val="20"/>
          <w:szCs w:val="20"/>
        </w:rPr>
      </w:pPr>
      <w:r w:rsidRPr="00B820DB">
        <w:rPr>
          <w:rFonts w:ascii="Times New Roman" w:eastAsia="Arial Unicode MS" w:hAnsi="Times New Roman" w:cs="Times New Roman"/>
          <w:sz w:val="20"/>
          <w:szCs w:val="20"/>
        </w:rPr>
        <w:t xml:space="preserve">Os produtos deverão ser apresentados em conjunto organizado e compatibilizado, acompanhados das Anotações de Responsabilidade Técnica – </w:t>
      </w:r>
      <w:proofErr w:type="spellStart"/>
      <w:r w:rsidRPr="00B820DB">
        <w:rPr>
          <w:rFonts w:ascii="Times New Roman" w:eastAsia="Arial Unicode MS" w:hAnsi="Times New Roman" w:cs="Times New Roman"/>
          <w:sz w:val="20"/>
          <w:szCs w:val="20"/>
        </w:rPr>
        <w:t>ARTs</w:t>
      </w:r>
      <w:proofErr w:type="spellEnd"/>
      <w:r w:rsidRPr="00B820DB">
        <w:rPr>
          <w:rFonts w:ascii="Times New Roman" w:eastAsia="Arial Unicode MS" w:hAnsi="Times New Roman" w:cs="Times New Roman"/>
          <w:sz w:val="20"/>
          <w:szCs w:val="20"/>
        </w:rPr>
        <w:t>, desenhos em formato digital editável DWG/CAD, planilhas eletrônicas com fórmulas abertas, documentos em PDF assinados digitalmente e 01 (uma) cópia impressa e encadernada. O contratado cederá à Administração Municipal todos os direitos patrimoniais relativos aos projetos elaborados, permitindo sua utilização e alteração conforme o art. 93 da Lei nº 14.133/2021, observada a comunicação ao autor na hipótese de modificação posterior prevista na legislação.</w:t>
      </w:r>
    </w:p>
    <w:p w:rsidR="00B820DB" w:rsidRPr="00B820DB" w:rsidRDefault="00B820DB" w:rsidP="00B820DB">
      <w:pPr>
        <w:spacing w:after="0" w:line="276" w:lineRule="auto"/>
        <w:ind w:firstLine="567"/>
        <w:jc w:val="both"/>
        <w:rPr>
          <w:rFonts w:ascii="Times New Roman" w:eastAsia="Arial Unicode MS" w:hAnsi="Times New Roman" w:cs="Times New Roman"/>
          <w:sz w:val="20"/>
          <w:szCs w:val="20"/>
        </w:rPr>
      </w:pPr>
      <w:r w:rsidRPr="00B820DB">
        <w:rPr>
          <w:rFonts w:ascii="Times New Roman" w:eastAsia="Arial Unicode MS" w:hAnsi="Times New Roman" w:cs="Times New Roman"/>
          <w:sz w:val="20"/>
          <w:szCs w:val="20"/>
        </w:rPr>
        <w:t xml:space="preserve">A medição e a aceitação observarão o resultado contratado, correspondente a 01 (um) conjunto integrado de projetos básico e executivo, independentemente das horas técnicas empregadas. Para o recebimento, serão conferidos a presença e a integridade dos levantamentos topográficos, projetos geométrico, de terraplenagem, pavimentação, drenagem e sinalização, memoriais descritivos e de cálculo, especificações, detalhamentos, quantitativos, composições de custos, BDI, orçamento e cronograma físico-financeiro, bem como arquivos editáveis, assinaturas e </w:t>
      </w:r>
      <w:proofErr w:type="spellStart"/>
      <w:r w:rsidRPr="00B820DB">
        <w:rPr>
          <w:rFonts w:ascii="Times New Roman" w:eastAsia="Arial Unicode MS" w:hAnsi="Times New Roman" w:cs="Times New Roman"/>
          <w:sz w:val="20"/>
          <w:szCs w:val="20"/>
        </w:rPr>
        <w:t>ARTs</w:t>
      </w:r>
      <w:proofErr w:type="spellEnd"/>
      <w:r w:rsidRPr="00B820DB">
        <w:rPr>
          <w:rFonts w:ascii="Times New Roman" w:eastAsia="Arial Unicode MS" w:hAnsi="Times New Roman" w:cs="Times New Roman"/>
          <w:sz w:val="20"/>
          <w:szCs w:val="20"/>
        </w:rPr>
        <w:t>. A avaliação compreenderá a coerência entre desenhos, dimensionamentos, memoriais e planilhas, a compatibilização das disciplinas e das interfaces com os projetos anteriores e a indicação das premissas técnicas utilizadas, especialmente quanto às informações de solo disponíveis. A conferência será registrada pelos agentes designados, observadas suas atribuições e os documentos exigidos para comprovação objetiva da conformidade; a simples disponibilização de arquivos não constituirá aceitação técnica definitiva.</w:t>
      </w:r>
    </w:p>
    <w:p w:rsidR="00B820DB" w:rsidRPr="00B820DB" w:rsidRDefault="00B820DB" w:rsidP="00B820DB">
      <w:pPr>
        <w:spacing w:after="0" w:line="276" w:lineRule="auto"/>
        <w:ind w:firstLine="567"/>
        <w:jc w:val="both"/>
        <w:rPr>
          <w:rFonts w:ascii="Times New Roman" w:eastAsia="Arial Unicode MS" w:hAnsi="Times New Roman" w:cs="Times New Roman"/>
          <w:sz w:val="20"/>
          <w:szCs w:val="20"/>
        </w:rPr>
      </w:pPr>
      <w:r w:rsidRPr="00B820DB">
        <w:rPr>
          <w:rFonts w:ascii="Times New Roman" w:eastAsia="Arial Unicode MS" w:hAnsi="Times New Roman" w:cs="Times New Roman"/>
          <w:sz w:val="20"/>
          <w:szCs w:val="20"/>
        </w:rPr>
        <w:t>Concluída a entrega integral dos produtos, o fiscal do contrato formalizará o recebimento provisório mediante termo detalhado em até 2 (dois) dias após seu recebimento, com registro da verificação inicial das exigências técnicas e documentais. Eventuais falhas, omissões ou incompatibilidades serão comunicadas formalmente ao contratado, que deverá promover as correções pertinentes em até 10 (dez) dias contados da notificação. Verificada a conformidade dos produtos e sanadas, quando houver, as desconformidades apontadas, o recebimento definitivo será formalizado por servidor ou comissão designada pela autoridade competente, mediante termo detalhado, em até 5 (cinco) dias após o recebimento provisório ou após a entrega das correções exigidas, conforme o caso, observado o art. 140, inciso I, da Lei nº 14.133/2021. A identificação de novas desconformidades deverá ser fundamentada e comunicada ao contratado, ficando o recebimento definitivo condicionado ao atendimento das obrigações previstas.</w:t>
      </w:r>
    </w:p>
    <w:p w:rsidR="00B820DB" w:rsidRDefault="00B820DB" w:rsidP="00B820DB">
      <w:pPr>
        <w:spacing w:after="0" w:line="276" w:lineRule="auto"/>
        <w:ind w:firstLine="567"/>
        <w:jc w:val="both"/>
        <w:rPr>
          <w:rFonts w:ascii="Times New Roman" w:eastAsia="Arial Unicode MS" w:hAnsi="Times New Roman" w:cs="Times New Roman"/>
          <w:sz w:val="20"/>
          <w:szCs w:val="20"/>
        </w:rPr>
      </w:pPr>
      <w:r w:rsidRPr="00B820DB">
        <w:rPr>
          <w:rFonts w:ascii="Times New Roman" w:eastAsia="Arial Unicode MS" w:hAnsi="Times New Roman" w:cs="Times New Roman"/>
          <w:sz w:val="20"/>
          <w:szCs w:val="20"/>
        </w:rPr>
        <w:t xml:space="preserve">Após o recebimento definitivo, a contratada deverá emitir e entregar a respectiva Nota Fiscal em até 2 (dois) dias. O fiscal do contrato procederá à conferência e ao atesto em até 2 (dois) dias após o recebimento do documento fiscal, verificando a correspondência com o empenho, o contrato e o recebimento. A liquidação da despesa será processada pelo Setor de Contabilidade em até 5 (cinco) dias após o atesto, observados os </w:t>
      </w:r>
      <w:proofErr w:type="spellStart"/>
      <w:r w:rsidRPr="00B820DB">
        <w:rPr>
          <w:rFonts w:ascii="Times New Roman" w:eastAsia="Arial Unicode MS" w:hAnsi="Times New Roman" w:cs="Times New Roman"/>
          <w:sz w:val="20"/>
          <w:szCs w:val="20"/>
        </w:rPr>
        <w:t>arts</w:t>
      </w:r>
      <w:proofErr w:type="spellEnd"/>
      <w:r w:rsidRPr="00B820DB">
        <w:rPr>
          <w:rFonts w:ascii="Times New Roman" w:eastAsia="Arial Unicode MS" w:hAnsi="Times New Roman" w:cs="Times New Roman"/>
          <w:sz w:val="20"/>
          <w:szCs w:val="20"/>
        </w:rPr>
        <w:t>. 62 e 63 da Lei Federal nº 4.320/1964 e a regularidade dos documentos comprobatórios. O pagamento será efetuado pela Tesouraria em até 20 (vinte) dias úteis após a liquidação, observadas as condições legais e contratuais, as disposições pertinentes da Lei nº 14.133/2021, da Lei nº 4.320/1964 e da Lei Complementar nº 101/2000, especialmente a disponibilidade financeira, a regularidade da despesa e a ordem cronológica de exigibilidade por fonte de recursos, nos termos do art. 141 da Lei nº 14.133/2021, ressalvadas exclusivamente as hipóteses legais de alteração devidamente motivada.</w:t>
      </w:r>
    </w:p>
    <w:p w:rsidR="00B820DB" w:rsidRPr="00B820DB" w:rsidRDefault="00B820DB" w:rsidP="00B820DB">
      <w:pPr>
        <w:spacing w:after="0" w:line="276" w:lineRule="auto"/>
        <w:ind w:firstLine="567"/>
        <w:jc w:val="both"/>
        <w:rPr>
          <w:rFonts w:ascii="Times New Roman" w:eastAsia="Arial Unicode MS" w:hAnsi="Times New Roman" w:cs="Times New Roman"/>
          <w:sz w:val="20"/>
          <w:szCs w:val="20"/>
        </w:rPr>
      </w:pPr>
      <w:r w:rsidRPr="00B820DB">
        <w:rPr>
          <w:rFonts w:ascii="Times New Roman" w:eastAsia="Arial Unicode MS" w:hAnsi="Times New Roman" w:cs="Times New Roman"/>
          <w:sz w:val="20"/>
          <w:szCs w:val="20"/>
        </w:rPr>
        <w:t>Considerando a natureza intelectual dos serviços, sua delimitação por escopo e o valor da contratação, não será exigida garantia contratual adicional na forma do art. 96 da Lei nº 14.133/2021, sendo inaplicáveis obrigações de manutenção periódica próprias do fornecimento de equipamentos e instalações. Subsistirá, entretanto, a obrigação de prestar esclarecimentos e corrigir, sem ônus adicional, erros, omissões, incompatibilidades ou insuficiências comprovadamente imputáveis à execução contratada, inclusive os identificados na análise posterior dos projetos, dentro das obrigações legalmente exigíveis. A responsabilidade técnica e civil do projetista não se extingue com o recebimento definitivo, observados o art. 140, § 5º, da Lei nº 14.133/2021 e as demais disposições aplicáveis; alterações substanciais de escopo ou novos serviços dependerão de avaliação administrativa específica.</w:t>
      </w:r>
    </w:p>
    <w:p w:rsidR="002221A4" w:rsidRPr="0091217D" w:rsidRDefault="002221A4" w:rsidP="00287A8E">
      <w:pPr>
        <w:spacing w:after="0" w:line="276" w:lineRule="auto"/>
        <w:ind w:firstLine="567"/>
        <w:jc w:val="both"/>
        <w:rPr>
          <w:rFonts w:ascii="Times New Roman" w:eastAsia="Arial Unicode MS" w:hAnsi="Times New Roman" w:cs="Times New Roman"/>
          <w:sz w:val="20"/>
          <w:szCs w:val="20"/>
        </w:rPr>
      </w:pPr>
    </w:p>
    <w:p w:rsidR="0034208B" w:rsidRPr="0091217D" w:rsidRDefault="00B87DCB"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VIII - JUSTIFICATIVAS PARA O PARCELAMENTO OU NÃO DA CONTRATAÇÃO:</w:t>
      </w:r>
    </w:p>
    <w:p w:rsidR="000371D4" w:rsidRPr="000371D4" w:rsidRDefault="000371D4" w:rsidP="000371D4">
      <w:pPr>
        <w:spacing w:after="0" w:line="276" w:lineRule="auto"/>
        <w:ind w:firstLine="708"/>
        <w:jc w:val="both"/>
        <w:rPr>
          <w:rFonts w:ascii="Times New Roman" w:eastAsia="Arial Unicode MS" w:hAnsi="Times New Roman" w:cs="Times New Roman"/>
          <w:sz w:val="20"/>
          <w:szCs w:val="20"/>
        </w:rPr>
      </w:pPr>
      <w:r w:rsidRPr="000371D4">
        <w:rPr>
          <w:rFonts w:ascii="Times New Roman" w:eastAsia="Arial Unicode MS" w:hAnsi="Times New Roman" w:cs="Times New Roman"/>
          <w:sz w:val="20"/>
          <w:szCs w:val="20"/>
        </w:rPr>
        <w:t>Nos termos do art. 47, inciso II e § 1º, da Lei Federal nº 14.133/2021, a adoção do parcelamento dos serviços deverá considerar sua viabilidade técnica e econômica, observadas a responsabilidade técnica pela execução, os custos administrativos decorrentes de múltiplas contratações e a preservação da eficiência da solução. No caso em exame, a natureza integrada dos projetos básico e executivo de pavimentação da EGP 06 (Centro–Morro Azul), Trecho II, recomenda a execução conjunta dos serviços, considerando a interdependência entre as disciplinas de engenharia e a necessidade de assegurar uniformidade técnica ao conjunto documental.</w:t>
      </w:r>
    </w:p>
    <w:p w:rsidR="000371D4" w:rsidRPr="000371D4" w:rsidRDefault="000371D4" w:rsidP="000371D4">
      <w:pPr>
        <w:spacing w:after="0" w:line="276" w:lineRule="auto"/>
        <w:ind w:firstLine="708"/>
        <w:jc w:val="both"/>
        <w:rPr>
          <w:rFonts w:ascii="Times New Roman" w:eastAsia="Arial Unicode MS" w:hAnsi="Times New Roman" w:cs="Times New Roman"/>
          <w:sz w:val="20"/>
          <w:szCs w:val="20"/>
        </w:rPr>
      </w:pPr>
      <w:r w:rsidRPr="000371D4">
        <w:rPr>
          <w:rFonts w:ascii="Times New Roman" w:eastAsia="Arial Unicode MS" w:hAnsi="Times New Roman" w:cs="Times New Roman"/>
          <w:sz w:val="20"/>
          <w:szCs w:val="20"/>
        </w:rPr>
        <w:t xml:space="preserve">As atividades compreendidas na contratação apresentam relação direta e complementar, uma vez que os levantamentos topográficos, as definições geométricas, o dimensionamento do pavimento, os sistemas de drenagem, a terraplenagem e os demais componentes técnicos devem observar parâmetros compatíveis e soluções devidamente articuladas. O parcelamento entre diferentes prestadores poderia comprometer essa integração, ocasionando divergências metodológicas, incompatibilidades entre documentos, sobreposição de responsabilidades e necessidade de revisões adicionais, especialmente diante da vinculação do projeto às etapas anteriormente desenvolvidas para a Rodovia </w:t>
      </w:r>
      <w:proofErr w:type="spellStart"/>
      <w:r w:rsidRPr="000371D4">
        <w:rPr>
          <w:rFonts w:ascii="Times New Roman" w:eastAsia="Arial Unicode MS" w:hAnsi="Times New Roman" w:cs="Times New Roman"/>
          <w:sz w:val="20"/>
          <w:szCs w:val="20"/>
        </w:rPr>
        <w:t>Transcitrus</w:t>
      </w:r>
      <w:proofErr w:type="spellEnd"/>
      <w:r w:rsidRPr="000371D4">
        <w:rPr>
          <w:rFonts w:ascii="Times New Roman" w:eastAsia="Arial Unicode MS" w:hAnsi="Times New Roman" w:cs="Times New Roman"/>
          <w:sz w:val="20"/>
          <w:szCs w:val="20"/>
        </w:rPr>
        <w:t>.</w:t>
      </w:r>
    </w:p>
    <w:p w:rsidR="000371D4" w:rsidRPr="000371D4" w:rsidRDefault="000371D4" w:rsidP="000371D4">
      <w:pPr>
        <w:spacing w:after="0" w:line="276" w:lineRule="auto"/>
        <w:ind w:firstLine="708"/>
        <w:jc w:val="both"/>
        <w:rPr>
          <w:rFonts w:ascii="Times New Roman" w:eastAsia="Arial Unicode MS" w:hAnsi="Times New Roman" w:cs="Times New Roman"/>
          <w:sz w:val="20"/>
          <w:szCs w:val="20"/>
        </w:rPr>
      </w:pPr>
      <w:r w:rsidRPr="000371D4">
        <w:rPr>
          <w:rFonts w:ascii="Times New Roman" w:eastAsia="Arial Unicode MS" w:hAnsi="Times New Roman" w:cs="Times New Roman"/>
          <w:sz w:val="20"/>
          <w:szCs w:val="20"/>
        </w:rPr>
        <w:t>Sob o aspecto econômico e administrativo, a execução integral favorece a racionalização das atividades de levantamento, elaboração e compatibilização dos projetos, além de concentrar a responsabilidade técnica e simplificar os procedimentos de acompanhamento e fiscalização contratual. A divisão do objeto implicaria maior necessidade de coordenação entre prestadores, com potenciais custos adicionais e riscos de retrabalho, sem que tenham sido identificadas vantagens técnicas ou econômicas capazes de justificar a fragmentação dos serviços.</w:t>
      </w:r>
    </w:p>
    <w:p w:rsidR="000371D4" w:rsidRPr="000371D4" w:rsidRDefault="000371D4" w:rsidP="000371D4">
      <w:pPr>
        <w:spacing w:after="0" w:line="276" w:lineRule="auto"/>
        <w:ind w:firstLine="708"/>
        <w:jc w:val="both"/>
        <w:rPr>
          <w:rFonts w:ascii="Times New Roman" w:eastAsia="Arial Unicode MS" w:hAnsi="Times New Roman" w:cs="Times New Roman"/>
          <w:sz w:val="20"/>
          <w:szCs w:val="20"/>
        </w:rPr>
      </w:pPr>
      <w:r w:rsidRPr="000371D4">
        <w:rPr>
          <w:rFonts w:ascii="Times New Roman" w:eastAsia="Arial Unicode MS" w:hAnsi="Times New Roman" w:cs="Times New Roman"/>
          <w:sz w:val="20"/>
          <w:szCs w:val="20"/>
        </w:rPr>
        <w:t>Diante dessas considerações, conclui-se pela inviabilidade técnico-econômica do parcelamento da contratação, recomendando-se a execução conjunta dos projetos básico e executivo, mediante objeto único e responsabilidade técnica integrada, como medida mais adequada à preservação da coerência das soluções de engenharia, à eficiência da execução contratual e à racionalização dos recursos públicos.</w:t>
      </w:r>
    </w:p>
    <w:p w:rsidR="002221A4" w:rsidRPr="0091217D" w:rsidRDefault="002221A4" w:rsidP="00287A8E">
      <w:pPr>
        <w:spacing w:after="0" w:line="276" w:lineRule="auto"/>
        <w:ind w:firstLine="708"/>
        <w:jc w:val="both"/>
        <w:rPr>
          <w:rFonts w:ascii="Times New Roman" w:eastAsia="Arial Unicode MS" w:hAnsi="Times New Roman" w:cs="Times New Roman"/>
          <w:sz w:val="20"/>
          <w:szCs w:val="20"/>
        </w:rPr>
      </w:pPr>
    </w:p>
    <w:p w:rsidR="0034208B" w:rsidRPr="0091217D" w:rsidRDefault="00B87DCB"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IX - DEMONSTRATIVO DOS RESULTADOS PRETENDIDOS EM TERMOS DE ECONOMICIDADE E DE MELHOR APROVEITAMENTO DOS RECURSOS HUMANOS, MATERIAIS E FINANCEIROS DISPONÍVEIS:</w:t>
      </w:r>
    </w:p>
    <w:p w:rsidR="00172470" w:rsidRPr="00172470" w:rsidRDefault="00172470" w:rsidP="00172470">
      <w:pPr>
        <w:spacing w:after="0" w:line="276" w:lineRule="auto"/>
        <w:ind w:firstLine="567"/>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 xml:space="preserve">A contratação tem como resultado principal a disponibilização dos projetos básico e executivo de pavimentação da EGP 06 (Centro–Morro Azul), Trecho II, destinados a subsidiar o planejamento, o dimensionamento dos investimentos, a captação de recursos e a futura execução da obra. Os documentos deverão contemplar integralmente o escopo contratado, assegurando compatibilidade entre os levantamentos, as soluções de engenharia e as diretrizes técnicas anteriormente estabelecidas para a Rodovia </w:t>
      </w:r>
      <w:proofErr w:type="spellStart"/>
      <w:r w:rsidRPr="00172470">
        <w:rPr>
          <w:rFonts w:ascii="Times New Roman" w:eastAsia="Arial Unicode MS" w:hAnsi="Times New Roman" w:cs="Times New Roman"/>
          <w:sz w:val="20"/>
          <w:szCs w:val="20"/>
        </w:rPr>
        <w:t>Transcitrus</w:t>
      </w:r>
      <w:proofErr w:type="spellEnd"/>
      <w:r w:rsidRPr="00172470">
        <w:rPr>
          <w:rFonts w:ascii="Times New Roman" w:eastAsia="Arial Unicode MS" w:hAnsi="Times New Roman" w:cs="Times New Roman"/>
          <w:sz w:val="20"/>
          <w:szCs w:val="20"/>
        </w:rPr>
        <w:t>.</w:t>
      </w:r>
    </w:p>
    <w:p w:rsidR="00172470" w:rsidRPr="00172470" w:rsidRDefault="00172470" w:rsidP="00172470">
      <w:pPr>
        <w:spacing w:after="0" w:line="276" w:lineRule="auto"/>
        <w:ind w:firstLine="567"/>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Sob a perspectiva da economicidade, pretende-se aproveitar os estudos e conhecimentos técnicos acumulados nas etapas anteriores do empreendimento, especialmente aqueles desenvolvidos pelo engenheiro contratado pelo CISCAÍ. A continuidade dos critérios de engenharia poderá favorecer a compatibilização dos projetos, racionalizar as atividades de elaboração e reduzir a necessidade de revisões e retrabalhos, contribuindo para maior eficiência na aplicação dos recursos públicos.</w:t>
      </w:r>
    </w:p>
    <w:p w:rsidR="00172470" w:rsidRPr="00172470" w:rsidRDefault="00172470" w:rsidP="00172470">
      <w:pPr>
        <w:spacing w:after="0" w:line="276" w:lineRule="auto"/>
        <w:ind w:firstLine="567"/>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A elaboração integrada dos projetos permitirá maior precisão na definição das soluções geométricas, de terraplenagem, pavimentação em CBUQ, drenagem pluvial e sinalização viária, bem como dos respectivos quantitativos, especificações técnicas e custos estimados. A consistência entre esses componentes deverá proporcionar maior segurança ao orçamento e ao planejamento da futura obra, reduzindo riscos de incompatibilidades, alterações contratuais e despesas decorrentes de deficiências na documentação técnica.</w:t>
      </w:r>
    </w:p>
    <w:p w:rsidR="00172470" w:rsidRPr="00172470" w:rsidRDefault="00172470" w:rsidP="00172470">
      <w:pPr>
        <w:spacing w:after="0" w:line="276" w:lineRule="auto"/>
        <w:ind w:firstLine="567"/>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Quanto ao aproveitamento dos recursos humanos, a contratação permitirá obter serviços especializados que não integram as atividades ordinárias de elaboração da estrutura municipal, preservando a atuação do Setor de Engenharia nas funções de fiscalização e acompanhamento de obras. A execução por escopo determinado possibilitará o atendimento da demanda sem necessidade de ampliação permanente da estrutura administrativa, assegurando responsabilidade profissional específica pelos projetos desenvolvidos.</w:t>
      </w:r>
    </w:p>
    <w:p w:rsidR="00172470" w:rsidRPr="00172470" w:rsidRDefault="00172470" w:rsidP="00172470">
      <w:pPr>
        <w:spacing w:after="0" w:line="276" w:lineRule="auto"/>
        <w:ind w:firstLine="567"/>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No âmbito dos recursos materiais e tecnológicos, a entrega dos projetos em formatos digitais editáveis, acompanhados das peças gráficas, memoriais, planilhas orçamentárias e demais documentos previstos, permitirá sua utilização nas etapas posteriores do empreendimento. A disponibilização organizada desses arquivos favorecerá consultas, conferências e eventuais atualizações tecnicamente justificadas, reduzindo a necessidade de novas despesas para obtenção ou reprodução dos documentos originalmente contratados.</w:t>
      </w:r>
    </w:p>
    <w:p w:rsidR="00172470" w:rsidRPr="00172470" w:rsidRDefault="00172470" w:rsidP="00172470">
      <w:pPr>
        <w:spacing w:after="0" w:line="276" w:lineRule="auto"/>
        <w:ind w:firstLine="567"/>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Sob o aspecto financeiro e administrativo, a disponibilidade dos projetos permitirá ao Município conhecer previamente a dimensão dos investimentos necessários e estruturar futuras solicitações de recursos estaduais e federais. A contratação individual, conforme a sistemática estabelecida no âmbito do CISCAÍ, também proporcionará controle direto sobre as obrigações financeiras e o recebimento dos produtos, preservando a coordenação técnica regional e delimitando a despesa ao trecho de responsabilidade municipal.</w:t>
      </w:r>
    </w:p>
    <w:p w:rsidR="00172470" w:rsidRPr="00172470" w:rsidRDefault="00172470" w:rsidP="00172470">
      <w:pPr>
        <w:spacing w:after="0" w:line="276" w:lineRule="auto"/>
        <w:ind w:firstLine="567"/>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 xml:space="preserve">Os resultados serão aferidos mediante a entrega, no prazo estabelecido, do conjunto integrado de projetos básico e executivo, acompanhado das respectivas </w:t>
      </w:r>
      <w:proofErr w:type="spellStart"/>
      <w:r w:rsidRPr="00172470">
        <w:rPr>
          <w:rFonts w:ascii="Times New Roman" w:eastAsia="Arial Unicode MS" w:hAnsi="Times New Roman" w:cs="Times New Roman"/>
          <w:sz w:val="20"/>
          <w:szCs w:val="20"/>
        </w:rPr>
        <w:t>ARTs</w:t>
      </w:r>
      <w:proofErr w:type="spellEnd"/>
      <w:r w:rsidRPr="00172470">
        <w:rPr>
          <w:rFonts w:ascii="Times New Roman" w:eastAsia="Arial Unicode MS" w:hAnsi="Times New Roman" w:cs="Times New Roman"/>
          <w:sz w:val="20"/>
          <w:szCs w:val="20"/>
        </w:rPr>
        <w:t>, arquivos editáveis, memoriais, detalhamentos construtivos, quantitativos, orçamento e cronograma físico-financeiro. O acompanhamento contratual deverá verificar a integralidade e a conformidade dos produtos com o escopo definido, observada a responsabilidade técnica do profissional contratado e a exclusão dos serviços de sondagem de solo.</w:t>
      </w:r>
    </w:p>
    <w:p w:rsidR="00F83A75" w:rsidRDefault="00172470" w:rsidP="00172470">
      <w:pPr>
        <w:spacing w:after="0" w:line="276" w:lineRule="auto"/>
        <w:ind w:firstLine="567"/>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Dessa forma, espera-se que a contratação proporcione maior eficiência no planejamento da infraestrutura viária, aproveitamento dos estudos existentes, racionalização dos recursos humanos, materiais e financeiros e segurança técnica para a programação dos investimentos. O resultado pretendido consiste na disponibilização de documentação de engenharia completa e compatibilizada, apta a subsidiar a futura pavimentação do Trecho II da EGP 06, em atendimento ao interesse público e aos princípios da economicidade e da eficiência administrativa.</w:t>
      </w:r>
    </w:p>
    <w:p w:rsidR="00172470" w:rsidRPr="0091217D" w:rsidRDefault="00172470" w:rsidP="00172470">
      <w:pPr>
        <w:spacing w:after="0" w:line="276" w:lineRule="auto"/>
        <w:ind w:firstLine="567"/>
        <w:jc w:val="both"/>
        <w:rPr>
          <w:rFonts w:ascii="Times New Roman" w:eastAsia="Arial Unicode MS" w:hAnsi="Times New Roman" w:cs="Times New Roman"/>
          <w:sz w:val="20"/>
          <w:szCs w:val="20"/>
        </w:rPr>
      </w:pPr>
    </w:p>
    <w:p w:rsidR="001470E8" w:rsidRPr="0091217D" w:rsidRDefault="00B87DCB"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 xml:space="preserve">X - </w:t>
      </w:r>
      <w:r w:rsidR="001470E8" w:rsidRPr="0091217D">
        <w:rPr>
          <w:rFonts w:ascii="Times New Roman" w:eastAsia="Arial Unicode MS" w:hAnsi="Times New Roman" w:cs="Times New Roman"/>
          <w:b/>
          <w:bCs/>
          <w:sz w:val="20"/>
          <w:szCs w:val="20"/>
        </w:rPr>
        <w:t>PROVIDÊNCIAS A SEREM ADOTADAS PELA ADMINISTRAÇÃO PREVIAMENTE À CELEBRAÇÃO D</w:t>
      </w:r>
      <w:r w:rsidR="00333C9C" w:rsidRPr="0091217D">
        <w:rPr>
          <w:rFonts w:ascii="Times New Roman" w:eastAsia="Arial Unicode MS" w:hAnsi="Times New Roman" w:cs="Times New Roman"/>
          <w:b/>
          <w:bCs/>
          <w:sz w:val="20"/>
          <w:szCs w:val="20"/>
        </w:rPr>
        <w:t>A CONTRATAÇÃO</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Previamente à formalização da contratação, a Administração Municipal deverá promover a consolidação da fase preparatória, assegurando a adequada instrução do processo de contratação direta, a demonstração dos pressupostos legais da inexigibilidade e a observância das exigências estabelecidas no art. 72 da Lei Federal nº 14.133/2021. As providências compreenderão a compatibilização dos documentos preparatórios, a comprovação da qualificação do contratado, a justificativa de sua escolha, a estimativa e a adequação da despesa, a análise jurídica e a autorização da autoridade competente.</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1) Consolidação do planejamento e das especificações técnicas: O Documento de Formalização da Demanda – DFD, o presente Estudo Técnico Preliminar – ETP, a proposta técnica e financeira e a minuta contratual deverão apresentar correspondência quanto ao objeto, abrangendo expressamente os projetos básico e executivo da EGP 06, Trecho II, observados os requisitos, produtos, prazos e condições de execução estabelecidos. Deverá ser assegurada a concordância entre o escopo contratado e as obrigações assumidas pelo futuro contratado, inclusive quanto à exclusão dos serviços de sondagem de solo.</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 xml:space="preserve">Considerando a natureza intelectual dos serviços, a execução por escopo determinado e a reunião dos elementos materiais de definição da contratação neste ETP, na documentação técnica complementar e na minuta contratual, propõe-se a não elaboração de Termo de Referência autônomo, mediante aproveitamento integral das informações já consolidadas na fase preparatória. A opção busca racionalizar a instrução, evitando duplicidade documental e preservando as especificações, as condições de habilitação, os critérios de execução e recebimento, os prazos, os pagamentos, as responsabilidades e as exigências de fiscalização. A suficiência jurídica dessa composição documental deverá ser apreciada expressamente pela Assessoria Jurídica Municipal, à luz dos </w:t>
      </w:r>
      <w:proofErr w:type="spellStart"/>
      <w:r w:rsidRPr="00172470">
        <w:rPr>
          <w:rFonts w:ascii="Times New Roman" w:eastAsia="Arial Unicode MS" w:hAnsi="Times New Roman" w:cs="Times New Roman"/>
          <w:sz w:val="20"/>
          <w:szCs w:val="20"/>
        </w:rPr>
        <w:t>arts</w:t>
      </w:r>
      <w:proofErr w:type="spellEnd"/>
      <w:r w:rsidRPr="00172470">
        <w:rPr>
          <w:rFonts w:ascii="Times New Roman" w:eastAsia="Arial Unicode MS" w:hAnsi="Times New Roman" w:cs="Times New Roman"/>
          <w:sz w:val="20"/>
          <w:szCs w:val="20"/>
        </w:rPr>
        <w:t>. 6º, inciso XXIII, e 72, inciso I, da Lei nº 14.133/2021 e da regulamentação municipal aplicável, sem prejuízo da complementação documental que se revele necessária.</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 xml:space="preserve">2) Comprovação do histórico técnico e da escolha do contratado: Deverão integrar o processo os documentos pertinentes às contratações anteriores realizadas pelo CISCAÍ, especialmente aqueles que comprovem a efetiva participação do engenheiro nos projetos da Rodovia </w:t>
      </w:r>
      <w:proofErr w:type="spellStart"/>
      <w:r w:rsidRPr="00172470">
        <w:rPr>
          <w:rFonts w:ascii="Times New Roman" w:eastAsia="Arial Unicode MS" w:hAnsi="Times New Roman" w:cs="Times New Roman"/>
          <w:sz w:val="20"/>
          <w:szCs w:val="20"/>
        </w:rPr>
        <w:t>Transcitrus</w:t>
      </w:r>
      <w:proofErr w:type="spellEnd"/>
      <w:r w:rsidRPr="00172470">
        <w:rPr>
          <w:rFonts w:ascii="Times New Roman" w:eastAsia="Arial Unicode MS" w:hAnsi="Times New Roman" w:cs="Times New Roman"/>
          <w:sz w:val="20"/>
          <w:szCs w:val="20"/>
        </w:rPr>
        <w:t>, suas responsabilidades técnicas e a experiência profissional relacionada ao empreendimento. Também deverão ser incorporados os registros disponíveis acerca da reorganização administrativa e financeira das contratações pelo Consórcio e da orientação conjunta dos municípios quanto à continuidade dos trabalhos.</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A justificativa da escolha deverá demonstrar a pertinência da experiência acumulada pelo profissional, sua notória especialização e a adequação diferenciada de sua atuação às características do objeto, fundamentando a inviabilidade de competição nos termos do art. 74, inciso III, alínea “a”, e § 3º, da Lei nº 14.133/2021. Deverá ser observada, ainda, a vedação de substituição ou subcontratação dos profissionais cuja qualificação tenha fundamentado a inexigibilidade, conforme o § 4º do referido artigo.</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3) Verificação da habilitação e regularidade: O Setor de Licitações e Contratos deverá conferir a documentação de habilitação jurídica, regularidade fiscal e trabalhista, qualificação econômico-financeira e qualificação técnica pertinente, observadas as exigências aplicáveis à natureza do contratado. A análise compreenderá os registros profissionais perante o CREA, a compatibilidade das atribuições do responsável técnico, a comprovação da experiência exigida e a inexistência de impedimentos legais à contratação com a Administração Pública.</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4) Justificativa de preço: A estimativa financeira estabelecida neste ETP deverá ser acompanhada de documento administrativo autônomo, denominado Justificativa de Preço, destinado à demonstração da compatibilidade do valor proposto com os parâmetros aplicáveis aos serviços de natureza semelhante. A peça integrará a instrução da inexigibilidade, observados o art. 23 e o art. 72, inciso VII, da Lei nº 14.133/2021, mediante utilização de referências e documentos comprobatórios idôneos.</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5) Adequação ao planejamento e disponibilidade orçamentária: Considerando a ausência de previsão específica no Plano de Contratações Anual – PCA 2026, deverá ser providenciada sua adequação, mediante justificativa da necessidade superveniente e autorização competente, observada a regulamentação municipal. O Setor de Contabilidade deverá confirmar a existência de dotação orçamentária suficiente, com indicação da classificação correspondente e demonstração da compatibilidade da despesa com os recursos disponíveis.</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6) Definição da gestão e fiscalização contratual: A Administração deverá promover a designação formal do gestor e do fiscal do contrato, nos termos do art. 117 da Lei nº 14.133/2021, estabelecendo as atribuições de acompanhamento, registro de ocorrências, verificação das entregas e adoção das providências necessárias ao recebimento e ao pagamento. A minuta contratual deverá reproduzir as condições de execução, medição, aceitação e responsabilidade técnica previstas neste ETP, assegurando critérios objetivos para o acompanhamento e a fiscalização dos serviços.</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7) Análise jurídica e autorização da contratação direta: Concluída a instrução administrativa, o processo será encaminhado à Assessoria Jurídica Municipal para exame da regularidade do procedimento, especialmente quanto à caracterização da inexigibilidade, à comprovação da notória especialização, à justificativa da escolha e do preço, à suficiência da documentação preparatória e à conformidade da minuta contratual. Após o saneamento de eventuais apontamentos, o expediente será submetido à autoridade competente para decisão motivada quanto à autorização da contratação direta, nos termos do art. 72, inciso VIII, da Lei nº 14.133/2021.</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 xml:space="preserve">8) Formalização e publicidade: Autorizada a contratação, será formalizado o instrumento contratual, observadas as cláusulas essenciais do art. 92 da Lei nº 14.133/2021. A Administração promoverá a divulgação dos atos pertinentes em sítio eletrônico oficial e no Portal Nacional de Contratações Públicas – PNCP, conforme os </w:t>
      </w:r>
      <w:proofErr w:type="spellStart"/>
      <w:r w:rsidRPr="00172470">
        <w:rPr>
          <w:rFonts w:ascii="Times New Roman" w:eastAsia="Arial Unicode MS" w:hAnsi="Times New Roman" w:cs="Times New Roman"/>
          <w:sz w:val="20"/>
          <w:szCs w:val="20"/>
        </w:rPr>
        <w:t>arts</w:t>
      </w:r>
      <w:proofErr w:type="spellEnd"/>
      <w:r w:rsidRPr="00172470">
        <w:rPr>
          <w:rFonts w:ascii="Times New Roman" w:eastAsia="Arial Unicode MS" w:hAnsi="Times New Roman" w:cs="Times New Roman"/>
          <w:sz w:val="20"/>
          <w:szCs w:val="20"/>
        </w:rPr>
        <w:t xml:space="preserve">. 72, parágrafo único, e 94 da referida Lei, além dos registros exigidos pelo Tribunal de Contas do Estado do Rio Grande do Sul, especialmente no sistema </w:t>
      </w:r>
      <w:proofErr w:type="spellStart"/>
      <w:r w:rsidRPr="00172470">
        <w:rPr>
          <w:rFonts w:ascii="Times New Roman" w:eastAsia="Arial Unicode MS" w:hAnsi="Times New Roman" w:cs="Times New Roman"/>
          <w:sz w:val="20"/>
          <w:szCs w:val="20"/>
        </w:rPr>
        <w:t>LicitaCon</w:t>
      </w:r>
      <w:proofErr w:type="spellEnd"/>
      <w:r w:rsidRPr="00172470">
        <w:rPr>
          <w:rFonts w:ascii="Times New Roman" w:eastAsia="Arial Unicode MS" w:hAnsi="Times New Roman" w:cs="Times New Roman"/>
          <w:sz w:val="20"/>
          <w:szCs w:val="20"/>
        </w:rPr>
        <w:t>, assegurando a publicidade e a transparência do procedimento.</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O cumprimento dessas providências permitirá a conclusão da instrução processual com adequada fundamentação técnica, econômica e jurídica, preservando a regularidade da contratação pretendida e a observância dos princípios da legalidade, da eficiência, da economicidade e do interesse público.</w:t>
      </w:r>
    </w:p>
    <w:p w:rsidR="008851A4" w:rsidRPr="0091217D" w:rsidRDefault="008851A4" w:rsidP="00287A8E">
      <w:pPr>
        <w:spacing w:after="0" w:line="276" w:lineRule="auto"/>
        <w:ind w:firstLine="708"/>
        <w:jc w:val="both"/>
        <w:rPr>
          <w:rFonts w:ascii="Times New Roman" w:eastAsia="Arial Unicode MS" w:hAnsi="Times New Roman" w:cs="Times New Roman"/>
          <w:sz w:val="20"/>
          <w:szCs w:val="20"/>
        </w:rPr>
      </w:pPr>
    </w:p>
    <w:p w:rsidR="0034208B" w:rsidRPr="0091217D" w:rsidRDefault="00B87DCB"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XI - CONTRATAÇÕES CORRELATAS E/OU INTERDEPENDENTES:</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 xml:space="preserve">A contratação pretendida apresenta vinculação técnica com as intervenções anteriormente desenvolvidas para a Rodovia </w:t>
      </w:r>
      <w:proofErr w:type="spellStart"/>
      <w:r w:rsidRPr="00172470">
        <w:rPr>
          <w:rFonts w:ascii="Times New Roman" w:eastAsia="Arial Unicode MS" w:hAnsi="Times New Roman" w:cs="Times New Roman"/>
          <w:sz w:val="20"/>
          <w:szCs w:val="20"/>
        </w:rPr>
        <w:t>Transcitrus</w:t>
      </w:r>
      <w:proofErr w:type="spellEnd"/>
      <w:r w:rsidRPr="00172470">
        <w:rPr>
          <w:rFonts w:ascii="Times New Roman" w:eastAsia="Arial Unicode MS" w:hAnsi="Times New Roman" w:cs="Times New Roman"/>
          <w:sz w:val="20"/>
          <w:szCs w:val="20"/>
        </w:rPr>
        <w:t>, especialmente a obra de pavimentação de 319,00 metros já concluída pelo Município de Paverama e o projeto da Etapa I elaborado por profissional contratado pelo Consórcio Intermunicipal do Vale do Rio Caí – CISCAÍ. Essas contratações possuem objetos próprios e independentes, constituindo referências técnicas para a continuidade do empreendimento, sem integração de seus custos ou atividades ao presente objeto.</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A interdependência identificada decorre da necessidade de compatibilizar os projetos básico e executivo do Trecho II da EGP 06 com os estudos, dimensionamentos e soluções construtivas anteriormente estabelecidos, assegurando o aproveitamento das informações existentes e evitando duplicidade de serviços remunerados. As sondagens de solo, excluídas do escopo da presente contratação, configuram eventual contratação correlata de natureza complementar, cuja necessidade deverá ser indicada de forma fundamentada pelo projetista caso os dados disponíveis sejam insuficientes à adequada definição das soluções.</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A realização de eventuais investigações geotécnicas complementares dependerá de decisão administrativa e procedimento contratual próprios, observada sua efetiva necessidade técnica. A futura execução da pavimentação constituirá contratação distinta, condicionada à conclusão dos projetos, à disponibilidade de recursos e ao atendimento das exigências legais, preservada a autonomia dos objetos e de suas respectivas despesas.</w:t>
      </w:r>
    </w:p>
    <w:p w:rsidR="008851A4" w:rsidRPr="0091217D" w:rsidRDefault="008851A4" w:rsidP="00287A8E">
      <w:pPr>
        <w:spacing w:after="0" w:line="276" w:lineRule="auto"/>
        <w:ind w:firstLine="708"/>
        <w:jc w:val="both"/>
        <w:rPr>
          <w:rFonts w:ascii="Times New Roman" w:eastAsia="Arial Unicode MS" w:hAnsi="Times New Roman" w:cs="Times New Roman"/>
          <w:sz w:val="20"/>
          <w:szCs w:val="20"/>
        </w:rPr>
      </w:pPr>
    </w:p>
    <w:p w:rsidR="0034208B" w:rsidRPr="0091217D" w:rsidRDefault="00B87DCB"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XII - DESCRIÇÃO DE POSSÍVEIS IMPACTOS AMBIENTAIS E RESPECTIVAS MEDIDAS MITIGADORAS, INCLUÍDOS REQUISITOS DE BAIXO CONSUMO DE ENERGIA E DE OUTROS RECURSOS, BEM COMO LOGÍSTICA REVERSA PARA DESFAZIMENTO E RECICLAGEM DE BENS E REFUGOS, QUANDO APLICÁVEL:</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A contratação compreende serviços técnicos especializados de natureza predominantemente intelectual, destinados à elaboração dos projetos básico e executivo de pavimentação, sem envolver execução de obras, movimentação de solo ou utilização de materiais construtivos. Dessa forma, não são identificados impactos ambientais diretos significativos decorrentes da contratação, restringindo-se seus efeitos ao consumo ordinário de recursos nas atividades técnicas e administrativas, para as quais serão priorizados os meios digitais, o uso racional de energia e materiais e a adequada organização dos deslocamentos. Não se aplicam exigências específicas de logística reversa, diante da ausência de fornecimento ou descarte de bens e equipamentos.</w:t>
      </w:r>
    </w:p>
    <w:p w:rsidR="00172470" w:rsidRPr="00172470" w:rsidRDefault="00172470" w:rsidP="00172470">
      <w:pPr>
        <w:spacing w:after="0" w:line="276" w:lineRule="auto"/>
        <w:ind w:firstLine="708"/>
        <w:jc w:val="both"/>
        <w:rPr>
          <w:rFonts w:ascii="Times New Roman" w:eastAsia="Arial Unicode MS" w:hAnsi="Times New Roman" w:cs="Times New Roman"/>
          <w:sz w:val="20"/>
          <w:szCs w:val="20"/>
        </w:rPr>
      </w:pPr>
      <w:r w:rsidRPr="00172470">
        <w:rPr>
          <w:rFonts w:ascii="Times New Roman" w:eastAsia="Arial Unicode MS" w:hAnsi="Times New Roman" w:cs="Times New Roman"/>
          <w:sz w:val="20"/>
          <w:szCs w:val="20"/>
        </w:rPr>
        <w:t>Os eventuais impactos ambientais relacionados à pavimentação decorrerão de sua futura execução, a ser objeto de contratação e avaliação próprias, observadas as exigências de licenciamento ou autorização ambiental eventualmente aplicáveis. Na elaboração dos projetos, deverão ser consideradas as condições ambientais pertinentes ao escopo contratado, especialmente quanto à drenagem pluvial e à prevenção de processos erosivos, de modo a contribuir para a definição de soluções tecnicamente adequadas e ambientalmente responsáveis.</w:t>
      </w:r>
    </w:p>
    <w:p w:rsidR="0027615F" w:rsidRPr="0091217D" w:rsidRDefault="0027615F" w:rsidP="00287A8E">
      <w:pPr>
        <w:spacing w:after="0" w:line="276" w:lineRule="auto"/>
        <w:ind w:firstLine="708"/>
        <w:jc w:val="both"/>
        <w:rPr>
          <w:rFonts w:ascii="Times New Roman" w:eastAsia="Arial Unicode MS" w:hAnsi="Times New Roman" w:cs="Times New Roman"/>
          <w:sz w:val="20"/>
          <w:szCs w:val="20"/>
        </w:rPr>
      </w:pPr>
    </w:p>
    <w:p w:rsidR="0034208B" w:rsidRPr="0091217D" w:rsidRDefault="00B87DCB" w:rsidP="00287A8E">
      <w:pPr>
        <w:spacing w:after="0" w:line="276" w:lineRule="auto"/>
        <w:jc w:val="both"/>
        <w:rPr>
          <w:rFonts w:ascii="Times New Roman" w:eastAsia="Arial Unicode MS" w:hAnsi="Times New Roman" w:cs="Times New Roman"/>
          <w:b/>
          <w:bCs/>
          <w:sz w:val="20"/>
          <w:szCs w:val="20"/>
        </w:rPr>
      </w:pPr>
      <w:r w:rsidRPr="0091217D">
        <w:rPr>
          <w:rFonts w:ascii="Times New Roman" w:eastAsia="Arial Unicode MS" w:hAnsi="Times New Roman" w:cs="Times New Roman"/>
          <w:b/>
          <w:bCs/>
          <w:sz w:val="20"/>
          <w:szCs w:val="20"/>
        </w:rPr>
        <w:t>XIII - POSICIONAMENTO CONCLUSIVO SOBRE A ADEQUAÇÃO DA CONTRATAÇÃO PARA O ATENDIMENTO DA NECESSIDADE A QUE SE DESTINA:</w:t>
      </w:r>
    </w:p>
    <w:p w:rsidR="007E0A0C" w:rsidRPr="0091217D" w:rsidRDefault="007E0A0C" w:rsidP="007E0A0C">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Com base na necessidade identificada, no levantamento de alternativas, na configuração do empreendimento regional e na delimitação do escopo, conclui-se que a contratação dos projetos básico e executivo do Trecho II da EGP</w:t>
      </w:r>
      <w:r w:rsidR="00172470">
        <w:rPr>
          <w:rFonts w:ascii="Times New Roman" w:eastAsia="Arial Unicode MS" w:hAnsi="Times New Roman" w:cs="Times New Roman"/>
          <w:sz w:val="20"/>
          <w:szCs w:val="20"/>
        </w:rPr>
        <w:t xml:space="preserve"> </w:t>
      </w:r>
      <w:r w:rsidRPr="0091217D">
        <w:rPr>
          <w:rFonts w:ascii="Times New Roman" w:eastAsia="Arial Unicode MS" w:hAnsi="Times New Roman" w:cs="Times New Roman"/>
          <w:sz w:val="20"/>
          <w:szCs w:val="20"/>
        </w:rPr>
        <w:t xml:space="preserve">06 é adequada à continuidade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A solução permitirá dispor de documentação coordenada para planejamento, captação de recursos e preparação da futura obra, preservando as interfaces com os segmentos anteriormente projetados.</w:t>
      </w:r>
    </w:p>
    <w:p w:rsidR="007E0A0C" w:rsidRPr="0091217D" w:rsidRDefault="007E0A0C" w:rsidP="007E0A0C">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contratação individual por Paverama corresponde à orientação de reorganização financeira e contratual adotada no âmbito do CISCAÍ, sem afastar as diretrizes técnicas compartilhadas pelos municípios. A continuidade com o engenheiro responsável pela etapa anterior apresenta adequação diferenciada ao empreendimento, em virtude do conhecimento dos estudos existentes e das decisões de concepção já desenvolvidas, sujeito à comprovação documental da respectiva experiência profissional.</w:t>
      </w:r>
    </w:p>
    <w:p w:rsidR="007E0A0C" w:rsidRPr="0091217D" w:rsidRDefault="007E0A0C" w:rsidP="007E0A0C">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A solução apresenta viabilidade técnica, econômica e administrativa na forma delimitada no ETP e na proposta, mediante execução integral por escopo, prazo contratual de 12 meses e entrega prevista em 60 dias. Sugere-se avaliar o enquadramento da inexigibilidade no art. 74, III, “a”, da Lei nº 14.133/2021, com motivação fundada na predominância intelectual da elaboração e na adequação da notória especialização à necessidade concreta, reservando-se a demonstração do preço para documento próprio e a decisão final à apreciação jurídica e da autoridade competente.</w:t>
      </w:r>
    </w:p>
    <w:p w:rsidR="007E0A0C" w:rsidRPr="0091217D" w:rsidRDefault="007E0A0C" w:rsidP="007E0A0C">
      <w:pPr>
        <w:spacing w:after="0" w:line="276" w:lineRule="auto"/>
        <w:ind w:firstLine="709"/>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 xml:space="preserve">Diante do exposto, </w:t>
      </w:r>
      <w:r w:rsidRPr="00172470">
        <w:rPr>
          <w:rFonts w:ascii="Times New Roman" w:eastAsia="Arial Unicode MS" w:hAnsi="Times New Roman" w:cs="Times New Roman"/>
          <w:b/>
          <w:bCs/>
          <w:sz w:val="20"/>
          <w:szCs w:val="20"/>
        </w:rPr>
        <w:t>DECLARA-SE A VIABILIDADE TÉCNICA, ECONÔMICA E ADMINISTRATIVA DA CONTRATAÇÃO PRETENDIDA, RECOMENDANDO-SE O REGULAR PROSSEGUIMENTO DO PROCEDIMENTO, NOS TERMOS DA LEI FEDERAL Nº 14.133/2021</w:t>
      </w:r>
      <w:r w:rsidRPr="0091217D">
        <w:rPr>
          <w:rFonts w:ascii="Times New Roman" w:eastAsia="Arial Unicode MS" w:hAnsi="Times New Roman" w:cs="Times New Roman"/>
          <w:sz w:val="20"/>
          <w:szCs w:val="20"/>
        </w:rPr>
        <w:t xml:space="preserve">, considerando a continuidade da Rodovia </w:t>
      </w:r>
      <w:proofErr w:type="spellStart"/>
      <w:r w:rsidRPr="0091217D">
        <w:rPr>
          <w:rFonts w:ascii="Times New Roman" w:eastAsia="Arial Unicode MS" w:hAnsi="Times New Roman" w:cs="Times New Roman"/>
          <w:sz w:val="20"/>
          <w:szCs w:val="20"/>
        </w:rPr>
        <w:t>Transcitrus</w:t>
      </w:r>
      <w:proofErr w:type="spellEnd"/>
      <w:r w:rsidRPr="0091217D">
        <w:rPr>
          <w:rFonts w:ascii="Times New Roman" w:eastAsia="Arial Unicode MS" w:hAnsi="Times New Roman" w:cs="Times New Roman"/>
          <w:sz w:val="20"/>
          <w:szCs w:val="20"/>
        </w:rPr>
        <w:t>, a elaboração dos projetos básico e executivo e o interesse público municipal, sem prejuízo da comprovação dos requisitos da inexigibilidade e da autorização da autoridade competente.</w:t>
      </w:r>
    </w:p>
    <w:p w:rsidR="00E03DE8" w:rsidRPr="0091217D" w:rsidRDefault="00E03DE8" w:rsidP="00E03DE8">
      <w:pPr>
        <w:spacing w:after="0" w:line="276" w:lineRule="auto"/>
        <w:jc w:val="both"/>
        <w:rPr>
          <w:rFonts w:ascii="Times New Roman" w:eastAsia="Arial Unicode MS" w:hAnsi="Times New Roman" w:cs="Times New Roman"/>
          <w:sz w:val="20"/>
          <w:szCs w:val="20"/>
        </w:rPr>
      </w:pPr>
    </w:p>
    <w:p w:rsidR="00862638" w:rsidRPr="0091217D" w:rsidRDefault="00862638" w:rsidP="00E03DE8">
      <w:pPr>
        <w:spacing w:after="0" w:line="276" w:lineRule="auto"/>
        <w:jc w:val="both"/>
        <w:rPr>
          <w:rFonts w:ascii="Times New Roman" w:eastAsia="Arial Unicode MS" w:hAnsi="Times New Roman" w:cs="Times New Roman"/>
          <w:b/>
          <w:sz w:val="20"/>
          <w:szCs w:val="20"/>
        </w:rPr>
      </w:pPr>
      <w:r w:rsidRPr="0091217D">
        <w:rPr>
          <w:rFonts w:ascii="Times New Roman" w:eastAsia="Arial Unicode MS" w:hAnsi="Times New Roman" w:cs="Times New Roman"/>
          <w:b/>
          <w:sz w:val="20"/>
          <w:szCs w:val="20"/>
        </w:rPr>
        <w:t xml:space="preserve">XIV – ANEXOS: </w:t>
      </w:r>
    </w:p>
    <w:p w:rsidR="001E6C45" w:rsidRPr="0091217D" w:rsidRDefault="001E6C45" w:rsidP="001E6C45">
      <w:pPr>
        <w:spacing w:after="0" w:line="276" w:lineRule="auto"/>
        <w:ind w:firstLine="708"/>
        <w:jc w:val="both"/>
        <w:rPr>
          <w:rFonts w:ascii="Times New Roman" w:eastAsia="Arial Unicode MS" w:hAnsi="Times New Roman" w:cs="Times New Roman"/>
          <w:sz w:val="20"/>
          <w:szCs w:val="20"/>
        </w:rPr>
      </w:pPr>
      <w:r w:rsidRPr="0091217D">
        <w:rPr>
          <w:rFonts w:ascii="Times New Roman" w:eastAsia="Arial Unicode MS" w:hAnsi="Times New Roman" w:cs="Times New Roman"/>
          <w:sz w:val="20"/>
          <w:szCs w:val="20"/>
        </w:rPr>
        <w:t>Integram ou deverão integrar a instrução, conforme a fase procedimental, a proposta técnico-financeira, os documentos de habilitação e de qualificação do responsável, a documentação relacionada à experiência anterior no âmbito do CISCAÍ, a Justificativa de Preço autônoma e os demais elementos exigidos pelo art. 72 da Lei nº 14.133/2021.</w:t>
      </w:r>
    </w:p>
    <w:p w:rsidR="001E6C45" w:rsidRPr="0091217D" w:rsidRDefault="001E6C45" w:rsidP="001E6C45">
      <w:pPr>
        <w:spacing w:after="0" w:line="276" w:lineRule="auto"/>
        <w:jc w:val="both"/>
        <w:rPr>
          <w:rFonts w:ascii="Times New Roman" w:eastAsia="Arial Unicode MS" w:hAnsi="Times New Roman" w:cs="Times New Roman"/>
          <w:sz w:val="20"/>
          <w:szCs w:val="20"/>
        </w:rPr>
      </w:pPr>
    </w:p>
    <w:p w:rsidR="00D45A17" w:rsidRPr="00172470" w:rsidRDefault="00D45A17" w:rsidP="00D45A17">
      <w:pPr>
        <w:spacing w:after="0" w:line="276" w:lineRule="auto"/>
        <w:jc w:val="both"/>
        <w:rPr>
          <w:rFonts w:ascii="Times New Roman" w:eastAsia="Arial Unicode MS" w:hAnsi="Times New Roman" w:cs="Times New Roman"/>
          <w:b/>
          <w:color w:val="000000" w:themeColor="text1"/>
          <w:sz w:val="20"/>
          <w:szCs w:val="20"/>
        </w:rPr>
      </w:pPr>
      <w:r w:rsidRPr="00172470">
        <w:rPr>
          <w:rFonts w:ascii="Times New Roman" w:eastAsia="Arial Unicode MS" w:hAnsi="Times New Roman" w:cs="Times New Roman"/>
          <w:b/>
          <w:color w:val="000000" w:themeColor="text1"/>
          <w:sz w:val="20"/>
          <w:szCs w:val="20"/>
        </w:rPr>
        <w:t>XV – RESPONSÁVEL:</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3543"/>
        <w:gridCol w:w="1701"/>
      </w:tblGrid>
      <w:tr w:rsidR="00172470" w:rsidRPr="00172470" w:rsidTr="00172470">
        <w:trPr>
          <w:trHeight w:val="34"/>
        </w:trPr>
        <w:tc>
          <w:tcPr>
            <w:tcW w:w="1413" w:type="dxa"/>
            <w:tcBorders>
              <w:top w:val="single" w:sz="4" w:space="0" w:color="auto"/>
              <w:left w:val="single" w:sz="4" w:space="0" w:color="auto"/>
              <w:bottom w:val="single" w:sz="4" w:space="0" w:color="auto"/>
              <w:right w:val="single" w:sz="4" w:space="0" w:color="auto"/>
            </w:tcBorders>
            <w:vAlign w:val="center"/>
            <w:hideMark/>
          </w:tcPr>
          <w:p w:rsidR="00D45A17" w:rsidRPr="00172470" w:rsidRDefault="00172470" w:rsidP="00172470">
            <w:pPr>
              <w:spacing w:after="0" w:line="276" w:lineRule="auto"/>
              <w:jc w:val="center"/>
              <w:rPr>
                <w:rFonts w:ascii="Times New Roman" w:eastAsia="Arial Unicode MS" w:hAnsi="Times New Roman" w:cs="Times New Roman"/>
                <w:b/>
                <w:bCs/>
                <w:color w:val="000000" w:themeColor="text1"/>
                <w:sz w:val="20"/>
                <w:szCs w:val="20"/>
              </w:rPr>
            </w:pPr>
            <w:r w:rsidRPr="00172470">
              <w:rPr>
                <w:rFonts w:ascii="Times New Roman" w:eastAsia="Arial Unicode MS" w:hAnsi="Times New Roman" w:cs="Times New Roman"/>
                <w:b/>
                <w:bCs/>
                <w:color w:val="000000" w:themeColor="text1"/>
                <w:sz w:val="20"/>
                <w:szCs w:val="20"/>
              </w:rPr>
              <w:t>Responsável pelo Estudo:</w:t>
            </w:r>
          </w:p>
        </w:tc>
        <w:tc>
          <w:tcPr>
            <w:tcW w:w="2410" w:type="dxa"/>
            <w:tcBorders>
              <w:top w:val="single" w:sz="4" w:space="0" w:color="auto"/>
              <w:left w:val="single" w:sz="4" w:space="0" w:color="auto"/>
              <w:bottom w:val="single" w:sz="4" w:space="0" w:color="auto"/>
              <w:right w:val="single" w:sz="4" w:space="0" w:color="auto"/>
            </w:tcBorders>
            <w:vAlign w:val="center"/>
            <w:hideMark/>
          </w:tcPr>
          <w:p w:rsidR="00D45A17" w:rsidRPr="00172470" w:rsidRDefault="00D45A17" w:rsidP="00172470">
            <w:pPr>
              <w:spacing w:after="0" w:line="276" w:lineRule="auto"/>
              <w:jc w:val="center"/>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color w:val="000000" w:themeColor="text1"/>
                <w:sz w:val="20"/>
                <w:szCs w:val="20"/>
              </w:rPr>
              <w:t>Frederico da Silva Pacheco</w:t>
            </w:r>
          </w:p>
        </w:tc>
        <w:tc>
          <w:tcPr>
            <w:tcW w:w="3543" w:type="dxa"/>
            <w:tcBorders>
              <w:top w:val="single" w:sz="4" w:space="0" w:color="auto"/>
              <w:left w:val="single" w:sz="4" w:space="0" w:color="auto"/>
              <w:bottom w:val="single" w:sz="4" w:space="0" w:color="auto"/>
              <w:right w:val="single" w:sz="4" w:space="0" w:color="auto"/>
            </w:tcBorders>
            <w:vAlign w:val="center"/>
            <w:hideMark/>
          </w:tcPr>
          <w:p w:rsidR="00D45A17" w:rsidRPr="00172470" w:rsidRDefault="00172470" w:rsidP="00172470">
            <w:pPr>
              <w:spacing w:after="0" w:line="276" w:lineRule="auto"/>
              <w:jc w:val="center"/>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color w:val="000000" w:themeColor="text1"/>
                <w:sz w:val="20"/>
                <w:szCs w:val="20"/>
              </w:rPr>
              <w:t>Assessor do Departamento de Administração, Fazenda e Planejamento</w:t>
            </w:r>
          </w:p>
        </w:tc>
        <w:tc>
          <w:tcPr>
            <w:tcW w:w="1701" w:type="dxa"/>
            <w:tcBorders>
              <w:top w:val="single" w:sz="4" w:space="0" w:color="auto"/>
              <w:left w:val="single" w:sz="4" w:space="0" w:color="auto"/>
              <w:bottom w:val="single" w:sz="4" w:space="0" w:color="auto"/>
              <w:right w:val="single" w:sz="4" w:space="0" w:color="auto"/>
            </w:tcBorders>
            <w:vAlign w:val="center"/>
            <w:hideMark/>
          </w:tcPr>
          <w:p w:rsidR="00D45A17" w:rsidRPr="00172470" w:rsidRDefault="00D45A17" w:rsidP="00172470">
            <w:pPr>
              <w:spacing w:after="0" w:line="276" w:lineRule="auto"/>
              <w:jc w:val="center"/>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b/>
                <w:bCs/>
                <w:color w:val="000000" w:themeColor="text1"/>
                <w:sz w:val="20"/>
                <w:szCs w:val="20"/>
              </w:rPr>
              <w:t>Matrícula:</w:t>
            </w:r>
            <w:r w:rsidRPr="00172470">
              <w:rPr>
                <w:rFonts w:ascii="Times New Roman" w:eastAsia="Arial Unicode MS" w:hAnsi="Times New Roman" w:cs="Times New Roman"/>
                <w:color w:val="000000" w:themeColor="text1"/>
                <w:sz w:val="20"/>
                <w:szCs w:val="20"/>
              </w:rPr>
              <w:t xml:space="preserve"> 2026</w:t>
            </w:r>
          </w:p>
        </w:tc>
      </w:tr>
      <w:tr w:rsidR="00172470" w:rsidRPr="00172470" w:rsidTr="00172470">
        <w:trPr>
          <w:trHeight w:val="70"/>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rsidR="00D45A17" w:rsidRPr="00172470" w:rsidRDefault="00D45A17" w:rsidP="007430D5">
            <w:pPr>
              <w:spacing w:after="0" w:line="276" w:lineRule="auto"/>
              <w:jc w:val="both"/>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b/>
                <w:bCs/>
                <w:color w:val="000000" w:themeColor="text1"/>
                <w:sz w:val="20"/>
                <w:szCs w:val="20"/>
              </w:rPr>
              <w:t>E-mail:</w:t>
            </w:r>
            <w:r w:rsidRPr="00172470">
              <w:rPr>
                <w:rFonts w:ascii="Times New Roman" w:eastAsia="Arial Unicode MS" w:hAnsi="Times New Roman" w:cs="Times New Roman"/>
                <w:color w:val="000000" w:themeColor="text1"/>
                <w:sz w:val="20"/>
                <w:szCs w:val="20"/>
              </w:rPr>
              <w:t xml:space="preserve"> </w:t>
            </w:r>
            <w:r w:rsidR="00172470" w:rsidRPr="00172470">
              <w:rPr>
                <w:rFonts w:ascii="Times New Roman" w:eastAsia="Arial Unicode MS" w:hAnsi="Times New Roman" w:cs="Times New Roman"/>
                <w:color w:val="000000" w:themeColor="text1"/>
                <w:sz w:val="20"/>
                <w:szCs w:val="20"/>
              </w:rPr>
              <w:t>administracao</w:t>
            </w:r>
            <w:r w:rsidRPr="00172470">
              <w:rPr>
                <w:rFonts w:ascii="Times New Roman" w:eastAsia="Arial Unicode MS" w:hAnsi="Times New Roman" w:cs="Times New Roman"/>
                <w:color w:val="000000" w:themeColor="text1"/>
                <w:sz w:val="20"/>
                <w:szCs w:val="20"/>
              </w:rPr>
              <w:t>@paverama.rs.gov.br</w:t>
            </w:r>
          </w:p>
        </w:tc>
        <w:tc>
          <w:tcPr>
            <w:tcW w:w="5244" w:type="dxa"/>
            <w:gridSpan w:val="2"/>
            <w:tcBorders>
              <w:top w:val="single" w:sz="4" w:space="0" w:color="auto"/>
              <w:left w:val="single" w:sz="4" w:space="0" w:color="auto"/>
              <w:bottom w:val="single" w:sz="4" w:space="0" w:color="auto"/>
              <w:right w:val="single" w:sz="4" w:space="0" w:color="auto"/>
            </w:tcBorders>
            <w:vAlign w:val="center"/>
            <w:hideMark/>
          </w:tcPr>
          <w:p w:rsidR="00D45A17" w:rsidRPr="00172470" w:rsidRDefault="00D45A17" w:rsidP="007430D5">
            <w:pPr>
              <w:spacing w:after="0" w:line="276" w:lineRule="auto"/>
              <w:jc w:val="both"/>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b/>
                <w:bCs/>
                <w:color w:val="000000" w:themeColor="text1"/>
                <w:sz w:val="20"/>
                <w:szCs w:val="20"/>
              </w:rPr>
              <w:t>Fone:</w:t>
            </w:r>
            <w:r w:rsidRPr="00172470">
              <w:rPr>
                <w:rFonts w:ascii="Times New Roman" w:eastAsia="Arial Unicode MS" w:hAnsi="Times New Roman" w:cs="Times New Roman"/>
                <w:color w:val="000000" w:themeColor="text1"/>
                <w:sz w:val="20"/>
                <w:szCs w:val="20"/>
              </w:rPr>
              <w:t xml:space="preserve"> (51) 3761-1044</w:t>
            </w:r>
          </w:p>
        </w:tc>
      </w:tr>
    </w:tbl>
    <w:p w:rsidR="00D45A17" w:rsidRPr="00172470" w:rsidRDefault="00D45A17" w:rsidP="00D45A17">
      <w:pPr>
        <w:spacing w:after="0"/>
        <w:jc w:val="both"/>
        <w:rPr>
          <w:rFonts w:ascii="Times New Roman" w:eastAsia="Arial Unicode MS" w:hAnsi="Times New Roman" w:cs="Times New Roman"/>
          <w:color w:val="000000" w:themeColor="text1"/>
          <w:sz w:val="20"/>
          <w:szCs w:val="20"/>
        </w:rPr>
      </w:pPr>
    </w:p>
    <w:p w:rsidR="00D45A17" w:rsidRDefault="00D45A17" w:rsidP="00D45A17">
      <w:pPr>
        <w:spacing w:after="0"/>
        <w:jc w:val="center"/>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color w:val="000000" w:themeColor="text1"/>
          <w:sz w:val="20"/>
          <w:szCs w:val="20"/>
        </w:rPr>
        <w:t xml:space="preserve">Paverama/RS, </w:t>
      </w:r>
      <w:r w:rsidR="00172470" w:rsidRPr="00172470">
        <w:rPr>
          <w:rFonts w:ascii="Times New Roman" w:eastAsia="Arial Unicode MS" w:hAnsi="Times New Roman" w:cs="Times New Roman"/>
          <w:color w:val="000000" w:themeColor="text1"/>
          <w:sz w:val="20"/>
          <w:szCs w:val="20"/>
        </w:rPr>
        <w:t>22</w:t>
      </w:r>
      <w:r w:rsidRPr="00172470">
        <w:rPr>
          <w:rFonts w:ascii="Times New Roman" w:eastAsia="Arial Unicode MS" w:hAnsi="Times New Roman" w:cs="Times New Roman"/>
          <w:color w:val="000000" w:themeColor="text1"/>
          <w:sz w:val="20"/>
          <w:szCs w:val="20"/>
        </w:rPr>
        <w:t xml:space="preserve"> de </w:t>
      </w:r>
      <w:r w:rsidR="00172470" w:rsidRPr="00172470">
        <w:rPr>
          <w:rFonts w:ascii="Times New Roman" w:eastAsia="Arial Unicode MS" w:hAnsi="Times New Roman" w:cs="Times New Roman"/>
          <w:color w:val="000000" w:themeColor="text1"/>
          <w:sz w:val="20"/>
          <w:szCs w:val="20"/>
        </w:rPr>
        <w:t>outubr</w:t>
      </w:r>
      <w:r w:rsidRPr="00172470">
        <w:rPr>
          <w:rFonts w:ascii="Times New Roman" w:eastAsia="Arial Unicode MS" w:hAnsi="Times New Roman" w:cs="Times New Roman"/>
          <w:color w:val="000000" w:themeColor="text1"/>
          <w:sz w:val="20"/>
          <w:szCs w:val="20"/>
        </w:rPr>
        <w:t>o de 2026.</w:t>
      </w:r>
    </w:p>
    <w:p w:rsidR="007B0B87" w:rsidRDefault="007B0B87" w:rsidP="00D45A17">
      <w:pPr>
        <w:spacing w:after="0"/>
        <w:jc w:val="center"/>
        <w:rPr>
          <w:rFonts w:ascii="Times New Roman" w:eastAsia="Arial Unicode MS" w:hAnsi="Times New Roman" w:cs="Times New Roman"/>
          <w:color w:val="000000" w:themeColor="text1"/>
          <w:sz w:val="20"/>
          <w:szCs w:val="20"/>
        </w:rPr>
      </w:pPr>
    </w:p>
    <w:p w:rsidR="007B0B87" w:rsidRDefault="007B0B87" w:rsidP="00D45A17">
      <w:pPr>
        <w:spacing w:after="0"/>
        <w:jc w:val="center"/>
        <w:rPr>
          <w:rFonts w:ascii="Times New Roman" w:eastAsia="Arial Unicode MS" w:hAnsi="Times New Roman" w:cs="Times New Roman"/>
          <w:color w:val="000000" w:themeColor="text1"/>
          <w:sz w:val="20"/>
          <w:szCs w:val="20"/>
        </w:rPr>
      </w:pPr>
    </w:p>
    <w:p w:rsidR="007B0B87" w:rsidRPr="00172470" w:rsidRDefault="007B0B87" w:rsidP="00D45A17">
      <w:pPr>
        <w:spacing w:after="0"/>
        <w:jc w:val="center"/>
        <w:rPr>
          <w:rFonts w:ascii="Times New Roman" w:eastAsia="Arial Unicode MS" w:hAnsi="Times New Roman" w:cs="Times New Roman"/>
          <w:color w:val="000000" w:themeColor="text1"/>
          <w:sz w:val="20"/>
          <w:szCs w:val="20"/>
        </w:rPr>
      </w:pPr>
    </w:p>
    <w:p w:rsidR="00D45A17" w:rsidRPr="00172470" w:rsidRDefault="00D45A17" w:rsidP="00D45A17">
      <w:pPr>
        <w:spacing w:after="0"/>
        <w:jc w:val="center"/>
        <w:rPr>
          <w:rFonts w:ascii="Times New Roman" w:eastAsia="Arial Unicode MS" w:hAnsi="Times New Roman" w:cs="Times New Roman"/>
          <w:color w:val="000000" w:themeColor="text1"/>
          <w:sz w:val="20"/>
          <w:szCs w:val="20"/>
        </w:rPr>
      </w:pPr>
    </w:p>
    <w:p w:rsidR="00D45A17" w:rsidRPr="00172470" w:rsidRDefault="00D45A17" w:rsidP="00D45A17">
      <w:pPr>
        <w:spacing w:after="0"/>
        <w:jc w:val="center"/>
        <w:rPr>
          <w:rFonts w:ascii="Times New Roman" w:eastAsia="Arial Unicode MS" w:hAnsi="Times New Roman" w:cs="Times New Roman"/>
          <w:b/>
          <w:bCs/>
          <w:color w:val="000000" w:themeColor="text1"/>
          <w:sz w:val="20"/>
          <w:szCs w:val="20"/>
        </w:rPr>
        <w:sectPr w:rsidR="00D45A17" w:rsidRPr="00172470" w:rsidSect="007B0B87">
          <w:headerReference w:type="default" r:id="rId8"/>
          <w:footerReference w:type="default" r:id="rId9"/>
          <w:type w:val="continuous"/>
          <w:pgSz w:w="11906" w:h="16838"/>
          <w:pgMar w:top="1843" w:right="1134" w:bottom="993" w:left="1701" w:header="708" w:footer="708" w:gutter="0"/>
          <w:cols w:space="720"/>
        </w:sectPr>
      </w:pPr>
    </w:p>
    <w:p w:rsidR="00D45A17" w:rsidRPr="00172470" w:rsidRDefault="00D45A17" w:rsidP="00D45A17">
      <w:pPr>
        <w:spacing w:after="0"/>
        <w:jc w:val="center"/>
        <w:rPr>
          <w:rFonts w:ascii="Times New Roman" w:eastAsia="Arial Unicode MS" w:hAnsi="Times New Roman" w:cs="Times New Roman"/>
          <w:b/>
          <w:bCs/>
          <w:color w:val="000000" w:themeColor="text1"/>
          <w:sz w:val="20"/>
          <w:szCs w:val="20"/>
        </w:rPr>
      </w:pPr>
      <w:r w:rsidRPr="00172470">
        <w:rPr>
          <w:rFonts w:ascii="Times New Roman" w:eastAsia="Arial Unicode MS" w:hAnsi="Times New Roman" w:cs="Times New Roman"/>
          <w:b/>
          <w:bCs/>
          <w:color w:val="000000" w:themeColor="text1"/>
          <w:sz w:val="20"/>
          <w:szCs w:val="20"/>
        </w:rPr>
        <w:t>FREDERICO DA SILVA PACHECO</w:t>
      </w:r>
    </w:p>
    <w:p w:rsidR="00172470" w:rsidRPr="00172470" w:rsidRDefault="00172470" w:rsidP="00172470">
      <w:pPr>
        <w:spacing w:after="0"/>
        <w:jc w:val="center"/>
        <w:rPr>
          <w:rFonts w:ascii="Times New Roman" w:eastAsia="Arial Unicode MS" w:hAnsi="Times New Roman" w:cs="Times New Roman"/>
          <w:b/>
          <w:bCs/>
          <w:color w:val="000000" w:themeColor="text1"/>
          <w:sz w:val="20"/>
          <w:szCs w:val="20"/>
        </w:rPr>
      </w:pPr>
      <w:r w:rsidRPr="00172470">
        <w:rPr>
          <w:rFonts w:ascii="Times New Roman" w:eastAsia="Arial Unicode MS" w:hAnsi="Times New Roman" w:cs="Times New Roman"/>
          <w:b/>
          <w:bCs/>
          <w:color w:val="000000" w:themeColor="text1"/>
          <w:sz w:val="20"/>
          <w:szCs w:val="20"/>
        </w:rPr>
        <w:t>Assessor do Departamento de Administração, Fazenda e Planejamento</w:t>
      </w:r>
    </w:p>
    <w:p w:rsidR="00172470" w:rsidRPr="00172470" w:rsidRDefault="00172470" w:rsidP="00172470">
      <w:pPr>
        <w:spacing w:after="0"/>
        <w:jc w:val="center"/>
        <w:rPr>
          <w:rFonts w:ascii="Times New Roman" w:eastAsia="Arial Unicode MS" w:hAnsi="Times New Roman" w:cs="Times New Roman"/>
          <w:color w:val="000000" w:themeColor="text1"/>
          <w:sz w:val="20"/>
          <w:szCs w:val="20"/>
        </w:rPr>
      </w:pPr>
    </w:p>
    <w:p w:rsidR="00D45A17" w:rsidRDefault="00D45A17" w:rsidP="00D45A17">
      <w:pPr>
        <w:spacing w:after="0"/>
        <w:ind w:firstLine="708"/>
        <w:jc w:val="both"/>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color w:val="000000" w:themeColor="text1"/>
          <w:sz w:val="20"/>
          <w:szCs w:val="20"/>
        </w:rPr>
        <w:t>Realizadas as tarefas pertinentes ao ETP, encaminho o documento solicitando ciência e aprovação para posterior contratação.</w:t>
      </w:r>
    </w:p>
    <w:p w:rsidR="007B0B87" w:rsidRPr="00172470" w:rsidRDefault="007B0B87" w:rsidP="00D45A17">
      <w:pPr>
        <w:spacing w:after="0"/>
        <w:ind w:firstLine="708"/>
        <w:jc w:val="both"/>
        <w:rPr>
          <w:rFonts w:ascii="Times New Roman" w:eastAsia="Arial Unicode MS" w:hAnsi="Times New Roman" w:cs="Times New Roman"/>
          <w:color w:val="000000" w:themeColor="text1"/>
          <w:sz w:val="20"/>
          <w:szCs w:val="20"/>
        </w:rPr>
      </w:pPr>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172470" w:rsidRPr="00172470" w:rsidTr="007430D5">
        <w:trPr>
          <w:trHeight w:val="40"/>
        </w:trPr>
        <w:tc>
          <w:tcPr>
            <w:tcW w:w="9061" w:type="dxa"/>
            <w:tcBorders>
              <w:top w:val="single" w:sz="4" w:space="0" w:color="000000"/>
              <w:left w:val="single" w:sz="4" w:space="0" w:color="000000"/>
              <w:bottom w:val="single" w:sz="4" w:space="0" w:color="000000"/>
              <w:right w:val="single" w:sz="4" w:space="0" w:color="000000"/>
            </w:tcBorders>
          </w:tcPr>
          <w:p w:rsidR="00D45A17" w:rsidRPr="00172470" w:rsidRDefault="00D45A17" w:rsidP="007430D5">
            <w:pPr>
              <w:spacing w:after="0" w:line="360" w:lineRule="auto"/>
              <w:jc w:val="center"/>
              <w:rPr>
                <w:rFonts w:ascii="Times New Roman" w:eastAsia="Arial Unicode MS" w:hAnsi="Times New Roman" w:cs="Times New Roman"/>
                <w:b/>
                <w:bCs/>
                <w:color w:val="000000" w:themeColor="text1"/>
                <w:sz w:val="20"/>
                <w:szCs w:val="20"/>
              </w:rPr>
            </w:pPr>
          </w:p>
          <w:p w:rsidR="00D45A17" w:rsidRPr="00172470" w:rsidRDefault="00D45A17" w:rsidP="007430D5">
            <w:pPr>
              <w:spacing w:after="0" w:line="360" w:lineRule="auto"/>
              <w:jc w:val="center"/>
              <w:rPr>
                <w:rFonts w:ascii="Times New Roman" w:eastAsia="Arial Unicode MS" w:hAnsi="Times New Roman" w:cs="Times New Roman"/>
                <w:b/>
                <w:bCs/>
                <w:color w:val="000000" w:themeColor="text1"/>
                <w:sz w:val="20"/>
                <w:szCs w:val="20"/>
              </w:rPr>
            </w:pPr>
            <w:r w:rsidRPr="00172470">
              <w:rPr>
                <w:rFonts w:ascii="Times New Roman" w:eastAsia="Arial Unicode MS" w:hAnsi="Times New Roman" w:cs="Times New Roman"/>
                <w:b/>
                <w:bCs/>
                <w:color w:val="000000" w:themeColor="text1"/>
                <w:sz w:val="20"/>
                <w:szCs w:val="20"/>
              </w:rPr>
              <w:t xml:space="preserve">SECRETARIA MUNICIPAL DE ADMINISTRAÇÃO, FAZENDA E PLANEJAMENTO </w:t>
            </w:r>
          </w:p>
          <w:p w:rsidR="00D45A17" w:rsidRPr="00172470" w:rsidRDefault="00D45A17" w:rsidP="007430D5">
            <w:pPr>
              <w:spacing w:after="0" w:line="360" w:lineRule="auto"/>
              <w:ind w:firstLine="709"/>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color w:val="000000" w:themeColor="text1"/>
                <w:sz w:val="20"/>
                <w:szCs w:val="20"/>
              </w:rPr>
              <w:t>Parecer conclusivo de ciência e aprovação:</w:t>
            </w:r>
          </w:p>
          <w:p w:rsidR="00D45A17" w:rsidRPr="00172470" w:rsidRDefault="00D45A17" w:rsidP="007430D5">
            <w:pPr>
              <w:spacing w:after="0" w:line="360" w:lineRule="auto"/>
              <w:ind w:firstLine="1156"/>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color w:val="000000" w:themeColor="text1"/>
                <w:sz w:val="20"/>
                <w:szCs w:val="20"/>
              </w:rPr>
              <w:t>(X) Defiro; ou</w:t>
            </w:r>
          </w:p>
          <w:p w:rsidR="00D45A17" w:rsidRPr="00172470" w:rsidRDefault="00D45A17" w:rsidP="007430D5">
            <w:pPr>
              <w:spacing w:after="0" w:line="360" w:lineRule="auto"/>
              <w:ind w:firstLine="1156"/>
              <w:rPr>
                <w:rFonts w:ascii="Times New Roman" w:eastAsia="Arial Unicode MS" w:hAnsi="Times New Roman" w:cs="Times New Roman"/>
                <w:color w:val="000000" w:themeColor="text1"/>
                <w:sz w:val="20"/>
                <w:szCs w:val="20"/>
              </w:rPr>
            </w:pPr>
            <w:proofErr w:type="gramStart"/>
            <w:r w:rsidRPr="00172470">
              <w:rPr>
                <w:rFonts w:ascii="Times New Roman" w:eastAsia="Arial Unicode MS" w:hAnsi="Times New Roman" w:cs="Times New Roman"/>
                <w:color w:val="000000" w:themeColor="text1"/>
                <w:sz w:val="20"/>
                <w:szCs w:val="20"/>
              </w:rPr>
              <w:t>(  )</w:t>
            </w:r>
            <w:proofErr w:type="gramEnd"/>
            <w:r w:rsidRPr="00172470">
              <w:rPr>
                <w:rFonts w:ascii="Times New Roman" w:eastAsia="Arial Unicode MS" w:hAnsi="Times New Roman" w:cs="Times New Roman"/>
                <w:color w:val="000000" w:themeColor="text1"/>
                <w:sz w:val="20"/>
                <w:szCs w:val="20"/>
              </w:rPr>
              <w:t xml:space="preserve"> Indefiro</w:t>
            </w:r>
          </w:p>
          <w:p w:rsidR="00D45A17" w:rsidRPr="00172470" w:rsidRDefault="00D45A17" w:rsidP="007430D5">
            <w:pPr>
              <w:spacing w:after="0" w:line="360" w:lineRule="auto"/>
              <w:ind w:firstLine="709"/>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color w:val="000000" w:themeColor="text1"/>
                <w:sz w:val="20"/>
                <w:szCs w:val="20"/>
              </w:rPr>
              <w:t>Motivar: Após análise e fundamentações postas, deferimos a solicitação.</w:t>
            </w:r>
          </w:p>
          <w:p w:rsidR="00D45A17" w:rsidRPr="00172470" w:rsidRDefault="00D45A17" w:rsidP="007430D5">
            <w:pPr>
              <w:spacing w:after="0" w:line="360" w:lineRule="auto"/>
              <w:jc w:val="center"/>
              <w:rPr>
                <w:rFonts w:ascii="Times New Roman" w:eastAsia="Arial Unicode MS" w:hAnsi="Times New Roman" w:cs="Times New Roman"/>
                <w:color w:val="000000" w:themeColor="text1"/>
                <w:sz w:val="20"/>
                <w:szCs w:val="20"/>
              </w:rPr>
            </w:pPr>
            <w:r w:rsidRPr="00172470">
              <w:rPr>
                <w:rFonts w:ascii="Times New Roman" w:eastAsia="Arial Unicode MS" w:hAnsi="Times New Roman" w:cs="Times New Roman"/>
                <w:color w:val="000000" w:themeColor="text1"/>
                <w:sz w:val="20"/>
                <w:szCs w:val="20"/>
              </w:rPr>
              <w:t xml:space="preserve">Paverama/RS, </w:t>
            </w:r>
            <w:r w:rsidR="00172470" w:rsidRPr="00172470">
              <w:rPr>
                <w:rFonts w:ascii="Times New Roman" w:eastAsia="Arial Unicode MS" w:hAnsi="Times New Roman" w:cs="Times New Roman"/>
                <w:color w:val="000000" w:themeColor="text1"/>
                <w:sz w:val="20"/>
                <w:szCs w:val="20"/>
              </w:rPr>
              <w:t>2</w:t>
            </w:r>
            <w:r w:rsidR="00D774C6" w:rsidRPr="00172470">
              <w:rPr>
                <w:rFonts w:ascii="Times New Roman" w:eastAsia="Arial Unicode MS" w:hAnsi="Times New Roman" w:cs="Times New Roman"/>
                <w:color w:val="000000" w:themeColor="text1"/>
                <w:sz w:val="20"/>
                <w:szCs w:val="20"/>
              </w:rPr>
              <w:t xml:space="preserve">2 de </w:t>
            </w:r>
            <w:r w:rsidR="00172470" w:rsidRPr="00172470">
              <w:rPr>
                <w:rFonts w:ascii="Times New Roman" w:eastAsia="Arial Unicode MS" w:hAnsi="Times New Roman" w:cs="Times New Roman"/>
                <w:color w:val="000000" w:themeColor="text1"/>
                <w:sz w:val="20"/>
                <w:szCs w:val="20"/>
              </w:rPr>
              <w:t>outubr</w:t>
            </w:r>
            <w:r w:rsidR="00D774C6" w:rsidRPr="00172470">
              <w:rPr>
                <w:rFonts w:ascii="Times New Roman" w:eastAsia="Arial Unicode MS" w:hAnsi="Times New Roman" w:cs="Times New Roman"/>
                <w:color w:val="000000" w:themeColor="text1"/>
                <w:sz w:val="20"/>
                <w:szCs w:val="20"/>
              </w:rPr>
              <w:t>o</w:t>
            </w:r>
            <w:r w:rsidRPr="00172470">
              <w:rPr>
                <w:rFonts w:ascii="Times New Roman" w:eastAsia="Arial Unicode MS" w:hAnsi="Times New Roman" w:cs="Times New Roman"/>
                <w:color w:val="000000" w:themeColor="text1"/>
                <w:sz w:val="20"/>
                <w:szCs w:val="20"/>
              </w:rPr>
              <w:t xml:space="preserve"> de 2026.</w:t>
            </w:r>
          </w:p>
          <w:p w:rsidR="00D45A17" w:rsidRDefault="00D45A17" w:rsidP="007430D5">
            <w:pPr>
              <w:widowControl w:val="0"/>
              <w:spacing w:after="0" w:line="360" w:lineRule="auto"/>
              <w:rPr>
                <w:rFonts w:ascii="Times New Roman" w:eastAsia="Arial Unicode MS" w:hAnsi="Times New Roman" w:cs="Times New Roman"/>
                <w:b/>
                <w:bCs/>
                <w:color w:val="000000" w:themeColor="text1"/>
                <w:sz w:val="20"/>
                <w:szCs w:val="20"/>
                <w:lang w:eastAsia="x-none"/>
              </w:rPr>
            </w:pPr>
          </w:p>
          <w:p w:rsidR="007B0B87" w:rsidRDefault="007B0B87" w:rsidP="007430D5">
            <w:pPr>
              <w:widowControl w:val="0"/>
              <w:spacing w:after="0" w:line="360" w:lineRule="auto"/>
              <w:rPr>
                <w:rFonts w:ascii="Times New Roman" w:eastAsia="Arial Unicode MS" w:hAnsi="Times New Roman" w:cs="Times New Roman"/>
                <w:b/>
                <w:bCs/>
                <w:color w:val="000000" w:themeColor="text1"/>
                <w:sz w:val="20"/>
                <w:szCs w:val="20"/>
                <w:lang w:eastAsia="x-none"/>
              </w:rPr>
            </w:pPr>
          </w:p>
          <w:p w:rsidR="007B0B87" w:rsidRPr="00172470" w:rsidRDefault="007B0B87" w:rsidP="007430D5">
            <w:pPr>
              <w:widowControl w:val="0"/>
              <w:spacing w:after="0" w:line="360" w:lineRule="auto"/>
              <w:rPr>
                <w:rFonts w:ascii="Times New Roman" w:eastAsia="Arial Unicode MS" w:hAnsi="Times New Roman" w:cs="Times New Roman"/>
                <w:b/>
                <w:bCs/>
                <w:color w:val="000000" w:themeColor="text1"/>
                <w:sz w:val="20"/>
                <w:szCs w:val="20"/>
                <w:lang w:eastAsia="x-none"/>
              </w:rPr>
            </w:pPr>
          </w:p>
          <w:p w:rsidR="00D45A17" w:rsidRPr="00172470" w:rsidRDefault="00D45A17" w:rsidP="007430D5">
            <w:pPr>
              <w:widowControl w:val="0"/>
              <w:spacing w:after="0" w:line="360" w:lineRule="auto"/>
              <w:jc w:val="center"/>
              <w:rPr>
                <w:rFonts w:ascii="Times New Roman" w:eastAsia="Arial Unicode MS" w:hAnsi="Times New Roman" w:cs="Times New Roman"/>
                <w:b/>
                <w:bCs/>
                <w:color w:val="000000" w:themeColor="text1"/>
                <w:sz w:val="20"/>
                <w:szCs w:val="20"/>
                <w:lang w:eastAsia="x-none"/>
              </w:rPr>
            </w:pPr>
            <w:r w:rsidRPr="00172470">
              <w:rPr>
                <w:rFonts w:ascii="Times New Roman" w:eastAsia="Arial Unicode MS" w:hAnsi="Times New Roman" w:cs="Times New Roman"/>
                <w:b/>
                <w:bCs/>
                <w:color w:val="000000" w:themeColor="text1"/>
                <w:sz w:val="20"/>
                <w:szCs w:val="20"/>
                <w:lang w:eastAsia="x-none"/>
              </w:rPr>
              <w:t>ALEXANDRE LUÍS KLEBER</w:t>
            </w:r>
          </w:p>
          <w:p w:rsidR="00D45A17" w:rsidRPr="00172470" w:rsidRDefault="00D45A17" w:rsidP="007430D5">
            <w:pPr>
              <w:widowControl w:val="0"/>
              <w:spacing w:after="0" w:line="360" w:lineRule="auto"/>
              <w:jc w:val="center"/>
              <w:rPr>
                <w:rFonts w:ascii="Times New Roman" w:eastAsia="Arial Unicode MS" w:hAnsi="Times New Roman" w:cs="Times New Roman"/>
                <w:b/>
                <w:bCs/>
                <w:color w:val="000000" w:themeColor="text1"/>
                <w:sz w:val="20"/>
                <w:szCs w:val="20"/>
                <w:lang w:eastAsia="x-none"/>
              </w:rPr>
            </w:pPr>
            <w:r w:rsidRPr="00172470">
              <w:rPr>
                <w:rFonts w:ascii="Times New Roman" w:eastAsia="Arial Unicode MS" w:hAnsi="Times New Roman" w:cs="Times New Roman"/>
                <w:b/>
                <w:bCs/>
                <w:color w:val="000000" w:themeColor="text1"/>
                <w:sz w:val="20"/>
                <w:szCs w:val="20"/>
                <w:lang w:eastAsia="x-none"/>
              </w:rPr>
              <w:t>Secretário Municipal de Administração, Fazenda e Planejamento</w:t>
            </w:r>
          </w:p>
          <w:p w:rsidR="00D45A17" w:rsidRPr="00172470" w:rsidRDefault="00D45A17" w:rsidP="007430D5">
            <w:pPr>
              <w:widowControl w:val="0"/>
              <w:spacing w:after="0" w:line="360" w:lineRule="auto"/>
              <w:jc w:val="center"/>
              <w:rPr>
                <w:rFonts w:ascii="Times New Roman" w:eastAsia="Arial Unicode MS" w:hAnsi="Times New Roman" w:cs="Times New Roman"/>
                <w:b/>
                <w:bCs/>
                <w:color w:val="000000" w:themeColor="text1"/>
                <w:sz w:val="20"/>
                <w:szCs w:val="20"/>
                <w:lang w:eastAsia="x-none"/>
              </w:rPr>
            </w:pPr>
          </w:p>
        </w:tc>
      </w:tr>
    </w:tbl>
    <w:p w:rsidR="004F1D59" w:rsidRDefault="004F1D59"/>
    <w:sectPr w:rsidR="004F1D59" w:rsidSect="00D45A17">
      <w:type w:val="continuous"/>
      <w:pgSz w:w="11906" w:h="16838"/>
      <w:pgMar w:top="1843" w:right="1134" w:bottom="1276"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F1D59" w:rsidRDefault="004F1D59" w:rsidP="000D2529">
      <w:pPr>
        <w:spacing w:after="0" w:line="240" w:lineRule="auto"/>
      </w:pPr>
      <w:r>
        <w:separator/>
      </w:r>
    </w:p>
  </w:endnote>
  <w:endnote w:type="continuationSeparator" w:id="0">
    <w:p w:rsidR="004F1D59" w:rsidRDefault="004F1D59" w:rsidP="000D2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B0B87" w:rsidRDefault="007B0B87">
    <w:pPr>
      <w:pStyle w:val="Rodap"/>
    </w:pPr>
    <w:r>
      <w:rPr>
        <w:noProof/>
        <w:lang w:eastAsia="pt-BR"/>
      </w:rPr>
      <w:drawing>
        <wp:anchor distT="0" distB="0" distL="114300" distR="114300" simplePos="0" relativeHeight="251661312" behindDoc="1" locked="0" layoutInCell="1" allowOverlap="1" wp14:anchorId="0643A013" wp14:editId="6B60B5F7">
          <wp:simplePos x="0" y="0"/>
          <wp:positionH relativeFrom="margin">
            <wp:align>center</wp:align>
          </wp:positionH>
          <wp:positionV relativeFrom="paragraph">
            <wp:posOffset>-2507</wp:posOffset>
          </wp:positionV>
          <wp:extent cx="3473532" cy="581334"/>
          <wp:effectExtent l="0" t="0" r="0" b="9525"/>
          <wp:wrapNone/>
          <wp:docPr id="19543043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73532" cy="581334"/>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F1D59" w:rsidRDefault="004F1D59" w:rsidP="000D2529">
      <w:pPr>
        <w:spacing w:after="0" w:line="240" w:lineRule="auto"/>
      </w:pPr>
      <w:r>
        <w:separator/>
      </w:r>
    </w:p>
  </w:footnote>
  <w:footnote w:type="continuationSeparator" w:id="0">
    <w:p w:rsidR="004F1D59" w:rsidRDefault="004F1D59" w:rsidP="000D2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B0B87" w:rsidRDefault="007B0B87">
    <w:pPr>
      <w:pStyle w:val="Cabealho"/>
    </w:pPr>
    <w:r>
      <w:rPr>
        <w:noProof/>
        <w:lang w:eastAsia="pt-BR"/>
      </w:rPr>
      <w:drawing>
        <wp:anchor distT="0" distB="0" distL="114300" distR="114300" simplePos="0" relativeHeight="251659264" behindDoc="1" locked="0" layoutInCell="1" allowOverlap="1" wp14:anchorId="472E93AA" wp14:editId="60E3B3ED">
          <wp:simplePos x="0" y="0"/>
          <wp:positionH relativeFrom="margin">
            <wp:align>center</wp:align>
          </wp:positionH>
          <wp:positionV relativeFrom="paragraph">
            <wp:posOffset>-314533</wp:posOffset>
          </wp:positionV>
          <wp:extent cx="4104640" cy="939859"/>
          <wp:effectExtent l="0" t="0" r="0" b="0"/>
          <wp:wrapNone/>
          <wp:docPr id="15685271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04640" cy="939859"/>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B7D63"/>
    <w:multiLevelType w:val="multilevel"/>
    <w:tmpl w:val="34D8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E70605"/>
    <w:multiLevelType w:val="multilevel"/>
    <w:tmpl w:val="4B905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D91D35"/>
    <w:multiLevelType w:val="multilevel"/>
    <w:tmpl w:val="4B3CC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D10206"/>
    <w:multiLevelType w:val="multilevel"/>
    <w:tmpl w:val="7A0A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9474BB"/>
    <w:multiLevelType w:val="multilevel"/>
    <w:tmpl w:val="E8F4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DF6F70"/>
    <w:multiLevelType w:val="multilevel"/>
    <w:tmpl w:val="C464D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0D5FC8"/>
    <w:multiLevelType w:val="multilevel"/>
    <w:tmpl w:val="7EE6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081EC9"/>
    <w:multiLevelType w:val="multilevel"/>
    <w:tmpl w:val="9058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3A0A4E"/>
    <w:multiLevelType w:val="hybridMultilevel"/>
    <w:tmpl w:val="A934B8C0"/>
    <w:lvl w:ilvl="0" w:tplc="4DEA91BE">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4C424B8B"/>
    <w:multiLevelType w:val="hybridMultilevel"/>
    <w:tmpl w:val="8FE6135C"/>
    <w:lvl w:ilvl="0" w:tplc="7C06576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50290C8C"/>
    <w:multiLevelType w:val="multilevel"/>
    <w:tmpl w:val="375AE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D53528"/>
    <w:multiLevelType w:val="multilevel"/>
    <w:tmpl w:val="111A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6E495E"/>
    <w:multiLevelType w:val="hybridMultilevel"/>
    <w:tmpl w:val="DDE4F02C"/>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abstractNum w:abstractNumId="13" w15:restartNumberingAfterBreak="0">
    <w:nsid w:val="5E900048"/>
    <w:multiLevelType w:val="hybridMultilevel"/>
    <w:tmpl w:val="01E40028"/>
    <w:lvl w:ilvl="0" w:tplc="8F2AEB7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9C322AD"/>
    <w:multiLevelType w:val="multilevel"/>
    <w:tmpl w:val="F64A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DB6FF1"/>
    <w:multiLevelType w:val="multilevel"/>
    <w:tmpl w:val="90081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E71312"/>
    <w:multiLevelType w:val="multilevel"/>
    <w:tmpl w:val="9A52A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7D19AF"/>
    <w:multiLevelType w:val="multilevel"/>
    <w:tmpl w:val="0596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4013250">
    <w:abstractNumId w:val="3"/>
  </w:num>
  <w:num w:numId="2" w16cid:durableId="267859310">
    <w:abstractNumId w:val="5"/>
  </w:num>
  <w:num w:numId="3" w16cid:durableId="1124422908">
    <w:abstractNumId w:val="8"/>
  </w:num>
  <w:num w:numId="4" w16cid:durableId="2029258510">
    <w:abstractNumId w:val="9"/>
  </w:num>
  <w:num w:numId="5" w16cid:durableId="189800218">
    <w:abstractNumId w:val="17"/>
  </w:num>
  <w:num w:numId="6" w16cid:durableId="674189728">
    <w:abstractNumId w:val="16"/>
  </w:num>
  <w:num w:numId="7" w16cid:durableId="195510316">
    <w:abstractNumId w:val="2"/>
  </w:num>
  <w:num w:numId="8" w16cid:durableId="405808039">
    <w:abstractNumId w:val="6"/>
  </w:num>
  <w:num w:numId="9" w16cid:durableId="523977489">
    <w:abstractNumId w:val="4"/>
  </w:num>
  <w:num w:numId="10" w16cid:durableId="1586378468">
    <w:abstractNumId w:val="0"/>
  </w:num>
  <w:num w:numId="11" w16cid:durableId="1608004786">
    <w:abstractNumId w:val="14"/>
  </w:num>
  <w:num w:numId="12" w16cid:durableId="602608944">
    <w:abstractNumId w:val="13"/>
  </w:num>
  <w:num w:numId="13" w16cid:durableId="443810527">
    <w:abstractNumId w:val="7"/>
  </w:num>
  <w:num w:numId="14" w16cid:durableId="610355810">
    <w:abstractNumId w:val="11"/>
  </w:num>
  <w:num w:numId="15" w16cid:durableId="701787460">
    <w:abstractNumId w:val="10"/>
  </w:num>
  <w:num w:numId="16" w16cid:durableId="1101991893">
    <w:abstractNumId w:val="1"/>
  </w:num>
  <w:num w:numId="17" w16cid:durableId="468203621">
    <w:abstractNumId w:val="12"/>
  </w:num>
  <w:num w:numId="18" w16cid:durableId="9169436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1E0"/>
    <w:rsid w:val="00012950"/>
    <w:rsid w:val="000371D4"/>
    <w:rsid w:val="0004433E"/>
    <w:rsid w:val="0007156A"/>
    <w:rsid w:val="000A28ED"/>
    <w:rsid w:val="000D2529"/>
    <w:rsid w:val="000D3975"/>
    <w:rsid w:val="000F6CB3"/>
    <w:rsid w:val="001470E8"/>
    <w:rsid w:val="00172470"/>
    <w:rsid w:val="001E02BF"/>
    <w:rsid w:val="001E1A81"/>
    <w:rsid w:val="001E6C45"/>
    <w:rsid w:val="002021A6"/>
    <w:rsid w:val="0020571B"/>
    <w:rsid w:val="0021401C"/>
    <w:rsid w:val="002221A4"/>
    <w:rsid w:val="0024007A"/>
    <w:rsid w:val="0027615F"/>
    <w:rsid w:val="00287A8E"/>
    <w:rsid w:val="00287B5F"/>
    <w:rsid w:val="00292D7D"/>
    <w:rsid w:val="002A34BA"/>
    <w:rsid w:val="002C26E4"/>
    <w:rsid w:val="002C5A1B"/>
    <w:rsid w:val="002D2C7D"/>
    <w:rsid w:val="002D439D"/>
    <w:rsid w:val="002E2F19"/>
    <w:rsid w:val="00310B5C"/>
    <w:rsid w:val="00321A91"/>
    <w:rsid w:val="00333C9C"/>
    <w:rsid w:val="0034208B"/>
    <w:rsid w:val="003C216F"/>
    <w:rsid w:val="003E1D30"/>
    <w:rsid w:val="004533BA"/>
    <w:rsid w:val="00466407"/>
    <w:rsid w:val="004875D6"/>
    <w:rsid w:val="004C5F14"/>
    <w:rsid w:val="004C7A03"/>
    <w:rsid w:val="004D527B"/>
    <w:rsid w:val="004F1D59"/>
    <w:rsid w:val="00504C86"/>
    <w:rsid w:val="00535173"/>
    <w:rsid w:val="005435C1"/>
    <w:rsid w:val="00547430"/>
    <w:rsid w:val="00577454"/>
    <w:rsid w:val="00581A14"/>
    <w:rsid w:val="005941B0"/>
    <w:rsid w:val="005B4918"/>
    <w:rsid w:val="00607814"/>
    <w:rsid w:val="006246D4"/>
    <w:rsid w:val="006415BA"/>
    <w:rsid w:val="00643BF4"/>
    <w:rsid w:val="0064426B"/>
    <w:rsid w:val="006644C5"/>
    <w:rsid w:val="006677A7"/>
    <w:rsid w:val="0068066A"/>
    <w:rsid w:val="0069291C"/>
    <w:rsid w:val="00696696"/>
    <w:rsid w:val="006B1A06"/>
    <w:rsid w:val="006B3A93"/>
    <w:rsid w:val="006F2CC7"/>
    <w:rsid w:val="006F78D9"/>
    <w:rsid w:val="00702B7E"/>
    <w:rsid w:val="00710F19"/>
    <w:rsid w:val="007977A7"/>
    <w:rsid w:val="007B0B87"/>
    <w:rsid w:val="007C03FF"/>
    <w:rsid w:val="007E0A0C"/>
    <w:rsid w:val="007E455C"/>
    <w:rsid w:val="00802F79"/>
    <w:rsid w:val="00852444"/>
    <w:rsid w:val="00862638"/>
    <w:rsid w:val="008851A4"/>
    <w:rsid w:val="008A4339"/>
    <w:rsid w:val="008A6EFB"/>
    <w:rsid w:val="008D0C70"/>
    <w:rsid w:val="008E1A33"/>
    <w:rsid w:val="00904974"/>
    <w:rsid w:val="0091217D"/>
    <w:rsid w:val="00921B9C"/>
    <w:rsid w:val="009247E1"/>
    <w:rsid w:val="00937D2A"/>
    <w:rsid w:val="00956DB5"/>
    <w:rsid w:val="009610C7"/>
    <w:rsid w:val="0096624A"/>
    <w:rsid w:val="00972ECB"/>
    <w:rsid w:val="009836C0"/>
    <w:rsid w:val="009920FE"/>
    <w:rsid w:val="009935E1"/>
    <w:rsid w:val="009F79B7"/>
    <w:rsid w:val="00A0362B"/>
    <w:rsid w:val="00A04F8A"/>
    <w:rsid w:val="00A0522C"/>
    <w:rsid w:val="00A35FD3"/>
    <w:rsid w:val="00A555C4"/>
    <w:rsid w:val="00A67C3F"/>
    <w:rsid w:val="00A8375F"/>
    <w:rsid w:val="00A90CF1"/>
    <w:rsid w:val="00AA2465"/>
    <w:rsid w:val="00AB3FC5"/>
    <w:rsid w:val="00AD1124"/>
    <w:rsid w:val="00AF7385"/>
    <w:rsid w:val="00B01C4E"/>
    <w:rsid w:val="00B631E0"/>
    <w:rsid w:val="00B81A39"/>
    <w:rsid w:val="00B820DB"/>
    <w:rsid w:val="00B83A22"/>
    <w:rsid w:val="00B87DCB"/>
    <w:rsid w:val="00B96A71"/>
    <w:rsid w:val="00BC7B61"/>
    <w:rsid w:val="00BF0B8F"/>
    <w:rsid w:val="00BF4441"/>
    <w:rsid w:val="00BF7056"/>
    <w:rsid w:val="00C067F1"/>
    <w:rsid w:val="00C34DD3"/>
    <w:rsid w:val="00C456DD"/>
    <w:rsid w:val="00D06202"/>
    <w:rsid w:val="00D10281"/>
    <w:rsid w:val="00D23119"/>
    <w:rsid w:val="00D45A17"/>
    <w:rsid w:val="00D57D56"/>
    <w:rsid w:val="00D60A7E"/>
    <w:rsid w:val="00D7216D"/>
    <w:rsid w:val="00D7392A"/>
    <w:rsid w:val="00D774C6"/>
    <w:rsid w:val="00DA2D75"/>
    <w:rsid w:val="00DC31C9"/>
    <w:rsid w:val="00E03DE8"/>
    <w:rsid w:val="00E04DAF"/>
    <w:rsid w:val="00E52A61"/>
    <w:rsid w:val="00E64C68"/>
    <w:rsid w:val="00E661D0"/>
    <w:rsid w:val="00E76788"/>
    <w:rsid w:val="00E87180"/>
    <w:rsid w:val="00EA1B8D"/>
    <w:rsid w:val="00EC3CB0"/>
    <w:rsid w:val="00F17010"/>
    <w:rsid w:val="00F20C30"/>
    <w:rsid w:val="00F56E9A"/>
    <w:rsid w:val="00F83A75"/>
    <w:rsid w:val="00FB17EA"/>
    <w:rsid w:val="00FD1CBF"/>
    <w:rsid w:val="00FD35BC"/>
    <w:rsid w:val="00FE1D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25CEC"/>
  <w15:chartTrackingRefBased/>
  <w15:docId w15:val="{4F71BC5E-D46B-4522-B8D8-103CE1248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63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63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B631E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631E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631E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631E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631E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631E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631E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631E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631E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B631E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631E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631E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631E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631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631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631E0"/>
    <w:rPr>
      <w:rFonts w:eastAsiaTheme="majorEastAsia" w:cstheme="majorBidi"/>
      <w:color w:val="272727" w:themeColor="text1" w:themeTint="D8"/>
    </w:rPr>
  </w:style>
  <w:style w:type="paragraph" w:styleId="Ttulo">
    <w:name w:val="Title"/>
    <w:basedOn w:val="Normal"/>
    <w:next w:val="Normal"/>
    <w:link w:val="TtuloChar"/>
    <w:uiPriority w:val="10"/>
    <w:qFormat/>
    <w:rsid w:val="00B63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631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631E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631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631E0"/>
    <w:pPr>
      <w:spacing w:before="160"/>
      <w:jc w:val="center"/>
    </w:pPr>
    <w:rPr>
      <w:i/>
      <w:iCs/>
      <w:color w:val="404040" w:themeColor="text1" w:themeTint="BF"/>
    </w:rPr>
  </w:style>
  <w:style w:type="character" w:customStyle="1" w:styleId="CitaoChar">
    <w:name w:val="Citação Char"/>
    <w:basedOn w:val="Fontepargpadro"/>
    <w:link w:val="Citao"/>
    <w:uiPriority w:val="29"/>
    <w:rsid w:val="00B631E0"/>
    <w:rPr>
      <w:i/>
      <w:iCs/>
      <w:color w:val="404040" w:themeColor="text1" w:themeTint="BF"/>
    </w:rPr>
  </w:style>
  <w:style w:type="paragraph" w:styleId="PargrafodaLista">
    <w:name w:val="List Paragraph"/>
    <w:basedOn w:val="Normal"/>
    <w:uiPriority w:val="34"/>
    <w:qFormat/>
    <w:rsid w:val="00B631E0"/>
    <w:pPr>
      <w:ind w:left="720"/>
      <w:contextualSpacing/>
    </w:pPr>
  </w:style>
  <w:style w:type="character" w:styleId="nfaseIntensa">
    <w:name w:val="Intense Emphasis"/>
    <w:basedOn w:val="Fontepargpadro"/>
    <w:uiPriority w:val="21"/>
    <w:qFormat/>
    <w:rsid w:val="00B631E0"/>
    <w:rPr>
      <w:i/>
      <w:iCs/>
      <w:color w:val="0F4761" w:themeColor="accent1" w:themeShade="BF"/>
    </w:rPr>
  </w:style>
  <w:style w:type="paragraph" w:styleId="CitaoIntensa">
    <w:name w:val="Intense Quote"/>
    <w:basedOn w:val="Normal"/>
    <w:next w:val="Normal"/>
    <w:link w:val="CitaoIntensaChar"/>
    <w:uiPriority w:val="30"/>
    <w:qFormat/>
    <w:rsid w:val="00B63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631E0"/>
    <w:rPr>
      <w:i/>
      <w:iCs/>
      <w:color w:val="0F4761" w:themeColor="accent1" w:themeShade="BF"/>
    </w:rPr>
  </w:style>
  <w:style w:type="character" w:styleId="RefernciaIntensa">
    <w:name w:val="Intense Reference"/>
    <w:basedOn w:val="Fontepargpadro"/>
    <w:uiPriority w:val="32"/>
    <w:qFormat/>
    <w:rsid w:val="00B631E0"/>
    <w:rPr>
      <w:b/>
      <w:bCs/>
      <w:smallCaps/>
      <w:color w:val="0F4761" w:themeColor="accent1" w:themeShade="BF"/>
      <w:spacing w:val="5"/>
    </w:rPr>
  </w:style>
  <w:style w:type="paragraph" w:styleId="Cabealho">
    <w:name w:val="header"/>
    <w:basedOn w:val="Normal"/>
    <w:link w:val="CabealhoChar"/>
    <w:uiPriority w:val="99"/>
    <w:unhideWhenUsed/>
    <w:rsid w:val="000D25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2529"/>
  </w:style>
  <w:style w:type="paragraph" w:styleId="Rodap">
    <w:name w:val="footer"/>
    <w:basedOn w:val="Normal"/>
    <w:link w:val="RodapChar"/>
    <w:uiPriority w:val="99"/>
    <w:unhideWhenUsed/>
    <w:rsid w:val="000D2529"/>
    <w:pPr>
      <w:tabs>
        <w:tab w:val="center" w:pos="4252"/>
        <w:tab w:val="right" w:pos="8504"/>
      </w:tabs>
      <w:spacing w:after="0" w:line="240" w:lineRule="auto"/>
    </w:pPr>
  </w:style>
  <w:style w:type="character" w:customStyle="1" w:styleId="RodapChar">
    <w:name w:val="Rodapé Char"/>
    <w:basedOn w:val="Fontepargpadro"/>
    <w:link w:val="Rodap"/>
    <w:uiPriority w:val="99"/>
    <w:rsid w:val="000D2529"/>
  </w:style>
  <w:style w:type="paragraph" w:styleId="NormalWeb">
    <w:name w:val="Normal (Web)"/>
    <w:basedOn w:val="Normal"/>
    <w:uiPriority w:val="99"/>
    <w:semiHidden/>
    <w:unhideWhenUsed/>
    <w:rsid w:val="002C26E4"/>
    <w:rPr>
      <w:rFonts w:ascii="Times New Roman" w:hAnsi="Times New Roman" w:cs="Times New Roman"/>
    </w:rPr>
  </w:style>
  <w:style w:type="table" w:styleId="Tabelacomgrade">
    <w:name w:val="Table Grid"/>
    <w:basedOn w:val="Tabelanormal"/>
    <w:uiPriority w:val="39"/>
    <w:rsid w:val="00702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35234">
      <w:bodyDiv w:val="1"/>
      <w:marLeft w:val="0"/>
      <w:marRight w:val="0"/>
      <w:marTop w:val="0"/>
      <w:marBottom w:val="0"/>
      <w:divBdr>
        <w:top w:val="none" w:sz="0" w:space="0" w:color="auto"/>
        <w:left w:val="none" w:sz="0" w:space="0" w:color="auto"/>
        <w:bottom w:val="none" w:sz="0" w:space="0" w:color="auto"/>
        <w:right w:val="none" w:sz="0" w:space="0" w:color="auto"/>
      </w:divBdr>
    </w:div>
    <w:div w:id="29040853">
      <w:bodyDiv w:val="1"/>
      <w:marLeft w:val="0"/>
      <w:marRight w:val="0"/>
      <w:marTop w:val="0"/>
      <w:marBottom w:val="0"/>
      <w:divBdr>
        <w:top w:val="none" w:sz="0" w:space="0" w:color="auto"/>
        <w:left w:val="none" w:sz="0" w:space="0" w:color="auto"/>
        <w:bottom w:val="none" w:sz="0" w:space="0" w:color="auto"/>
        <w:right w:val="none" w:sz="0" w:space="0" w:color="auto"/>
      </w:divBdr>
    </w:div>
    <w:div w:id="62872011">
      <w:bodyDiv w:val="1"/>
      <w:marLeft w:val="0"/>
      <w:marRight w:val="0"/>
      <w:marTop w:val="0"/>
      <w:marBottom w:val="0"/>
      <w:divBdr>
        <w:top w:val="none" w:sz="0" w:space="0" w:color="auto"/>
        <w:left w:val="none" w:sz="0" w:space="0" w:color="auto"/>
        <w:bottom w:val="none" w:sz="0" w:space="0" w:color="auto"/>
        <w:right w:val="none" w:sz="0" w:space="0" w:color="auto"/>
      </w:divBdr>
    </w:div>
    <w:div w:id="75444024">
      <w:bodyDiv w:val="1"/>
      <w:marLeft w:val="0"/>
      <w:marRight w:val="0"/>
      <w:marTop w:val="0"/>
      <w:marBottom w:val="0"/>
      <w:divBdr>
        <w:top w:val="none" w:sz="0" w:space="0" w:color="auto"/>
        <w:left w:val="none" w:sz="0" w:space="0" w:color="auto"/>
        <w:bottom w:val="none" w:sz="0" w:space="0" w:color="auto"/>
        <w:right w:val="none" w:sz="0" w:space="0" w:color="auto"/>
      </w:divBdr>
    </w:div>
    <w:div w:id="76752323">
      <w:bodyDiv w:val="1"/>
      <w:marLeft w:val="0"/>
      <w:marRight w:val="0"/>
      <w:marTop w:val="0"/>
      <w:marBottom w:val="0"/>
      <w:divBdr>
        <w:top w:val="none" w:sz="0" w:space="0" w:color="auto"/>
        <w:left w:val="none" w:sz="0" w:space="0" w:color="auto"/>
        <w:bottom w:val="none" w:sz="0" w:space="0" w:color="auto"/>
        <w:right w:val="none" w:sz="0" w:space="0" w:color="auto"/>
      </w:divBdr>
    </w:div>
    <w:div w:id="82725251">
      <w:bodyDiv w:val="1"/>
      <w:marLeft w:val="0"/>
      <w:marRight w:val="0"/>
      <w:marTop w:val="0"/>
      <w:marBottom w:val="0"/>
      <w:divBdr>
        <w:top w:val="none" w:sz="0" w:space="0" w:color="auto"/>
        <w:left w:val="none" w:sz="0" w:space="0" w:color="auto"/>
        <w:bottom w:val="none" w:sz="0" w:space="0" w:color="auto"/>
        <w:right w:val="none" w:sz="0" w:space="0" w:color="auto"/>
      </w:divBdr>
    </w:div>
    <w:div w:id="106510706">
      <w:bodyDiv w:val="1"/>
      <w:marLeft w:val="0"/>
      <w:marRight w:val="0"/>
      <w:marTop w:val="0"/>
      <w:marBottom w:val="0"/>
      <w:divBdr>
        <w:top w:val="none" w:sz="0" w:space="0" w:color="auto"/>
        <w:left w:val="none" w:sz="0" w:space="0" w:color="auto"/>
        <w:bottom w:val="none" w:sz="0" w:space="0" w:color="auto"/>
        <w:right w:val="none" w:sz="0" w:space="0" w:color="auto"/>
      </w:divBdr>
    </w:div>
    <w:div w:id="122890641">
      <w:bodyDiv w:val="1"/>
      <w:marLeft w:val="0"/>
      <w:marRight w:val="0"/>
      <w:marTop w:val="0"/>
      <w:marBottom w:val="0"/>
      <w:divBdr>
        <w:top w:val="none" w:sz="0" w:space="0" w:color="auto"/>
        <w:left w:val="none" w:sz="0" w:space="0" w:color="auto"/>
        <w:bottom w:val="none" w:sz="0" w:space="0" w:color="auto"/>
        <w:right w:val="none" w:sz="0" w:space="0" w:color="auto"/>
      </w:divBdr>
    </w:div>
    <w:div w:id="126320013">
      <w:bodyDiv w:val="1"/>
      <w:marLeft w:val="0"/>
      <w:marRight w:val="0"/>
      <w:marTop w:val="0"/>
      <w:marBottom w:val="0"/>
      <w:divBdr>
        <w:top w:val="none" w:sz="0" w:space="0" w:color="auto"/>
        <w:left w:val="none" w:sz="0" w:space="0" w:color="auto"/>
        <w:bottom w:val="none" w:sz="0" w:space="0" w:color="auto"/>
        <w:right w:val="none" w:sz="0" w:space="0" w:color="auto"/>
      </w:divBdr>
    </w:div>
    <w:div w:id="158232516">
      <w:bodyDiv w:val="1"/>
      <w:marLeft w:val="0"/>
      <w:marRight w:val="0"/>
      <w:marTop w:val="0"/>
      <w:marBottom w:val="0"/>
      <w:divBdr>
        <w:top w:val="none" w:sz="0" w:space="0" w:color="auto"/>
        <w:left w:val="none" w:sz="0" w:space="0" w:color="auto"/>
        <w:bottom w:val="none" w:sz="0" w:space="0" w:color="auto"/>
        <w:right w:val="none" w:sz="0" w:space="0" w:color="auto"/>
      </w:divBdr>
    </w:div>
    <w:div w:id="158620580">
      <w:bodyDiv w:val="1"/>
      <w:marLeft w:val="0"/>
      <w:marRight w:val="0"/>
      <w:marTop w:val="0"/>
      <w:marBottom w:val="0"/>
      <w:divBdr>
        <w:top w:val="none" w:sz="0" w:space="0" w:color="auto"/>
        <w:left w:val="none" w:sz="0" w:space="0" w:color="auto"/>
        <w:bottom w:val="none" w:sz="0" w:space="0" w:color="auto"/>
        <w:right w:val="none" w:sz="0" w:space="0" w:color="auto"/>
      </w:divBdr>
    </w:div>
    <w:div w:id="190001728">
      <w:bodyDiv w:val="1"/>
      <w:marLeft w:val="0"/>
      <w:marRight w:val="0"/>
      <w:marTop w:val="0"/>
      <w:marBottom w:val="0"/>
      <w:divBdr>
        <w:top w:val="none" w:sz="0" w:space="0" w:color="auto"/>
        <w:left w:val="none" w:sz="0" w:space="0" w:color="auto"/>
        <w:bottom w:val="none" w:sz="0" w:space="0" w:color="auto"/>
        <w:right w:val="none" w:sz="0" w:space="0" w:color="auto"/>
      </w:divBdr>
    </w:div>
    <w:div w:id="209805827">
      <w:bodyDiv w:val="1"/>
      <w:marLeft w:val="0"/>
      <w:marRight w:val="0"/>
      <w:marTop w:val="0"/>
      <w:marBottom w:val="0"/>
      <w:divBdr>
        <w:top w:val="none" w:sz="0" w:space="0" w:color="auto"/>
        <w:left w:val="none" w:sz="0" w:space="0" w:color="auto"/>
        <w:bottom w:val="none" w:sz="0" w:space="0" w:color="auto"/>
        <w:right w:val="none" w:sz="0" w:space="0" w:color="auto"/>
      </w:divBdr>
    </w:div>
    <w:div w:id="212893569">
      <w:bodyDiv w:val="1"/>
      <w:marLeft w:val="0"/>
      <w:marRight w:val="0"/>
      <w:marTop w:val="0"/>
      <w:marBottom w:val="0"/>
      <w:divBdr>
        <w:top w:val="none" w:sz="0" w:space="0" w:color="auto"/>
        <w:left w:val="none" w:sz="0" w:space="0" w:color="auto"/>
        <w:bottom w:val="none" w:sz="0" w:space="0" w:color="auto"/>
        <w:right w:val="none" w:sz="0" w:space="0" w:color="auto"/>
      </w:divBdr>
    </w:div>
    <w:div w:id="228425042">
      <w:bodyDiv w:val="1"/>
      <w:marLeft w:val="0"/>
      <w:marRight w:val="0"/>
      <w:marTop w:val="0"/>
      <w:marBottom w:val="0"/>
      <w:divBdr>
        <w:top w:val="none" w:sz="0" w:space="0" w:color="auto"/>
        <w:left w:val="none" w:sz="0" w:space="0" w:color="auto"/>
        <w:bottom w:val="none" w:sz="0" w:space="0" w:color="auto"/>
        <w:right w:val="none" w:sz="0" w:space="0" w:color="auto"/>
      </w:divBdr>
    </w:div>
    <w:div w:id="229968173">
      <w:bodyDiv w:val="1"/>
      <w:marLeft w:val="0"/>
      <w:marRight w:val="0"/>
      <w:marTop w:val="0"/>
      <w:marBottom w:val="0"/>
      <w:divBdr>
        <w:top w:val="none" w:sz="0" w:space="0" w:color="auto"/>
        <w:left w:val="none" w:sz="0" w:space="0" w:color="auto"/>
        <w:bottom w:val="none" w:sz="0" w:space="0" w:color="auto"/>
        <w:right w:val="none" w:sz="0" w:space="0" w:color="auto"/>
      </w:divBdr>
    </w:div>
    <w:div w:id="247883780">
      <w:bodyDiv w:val="1"/>
      <w:marLeft w:val="0"/>
      <w:marRight w:val="0"/>
      <w:marTop w:val="0"/>
      <w:marBottom w:val="0"/>
      <w:divBdr>
        <w:top w:val="none" w:sz="0" w:space="0" w:color="auto"/>
        <w:left w:val="none" w:sz="0" w:space="0" w:color="auto"/>
        <w:bottom w:val="none" w:sz="0" w:space="0" w:color="auto"/>
        <w:right w:val="none" w:sz="0" w:space="0" w:color="auto"/>
      </w:divBdr>
    </w:div>
    <w:div w:id="288128943">
      <w:bodyDiv w:val="1"/>
      <w:marLeft w:val="0"/>
      <w:marRight w:val="0"/>
      <w:marTop w:val="0"/>
      <w:marBottom w:val="0"/>
      <w:divBdr>
        <w:top w:val="none" w:sz="0" w:space="0" w:color="auto"/>
        <w:left w:val="none" w:sz="0" w:space="0" w:color="auto"/>
        <w:bottom w:val="none" w:sz="0" w:space="0" w:color="auto"/>
        <w:right w:val="none" w:sz="0" w:space="0" w:color="auto"/>
      </w:divBdr>
    </w:div>
    <w:div w:id="288172584">
      <w:bodyDiv w:val="1"/>
      <w:marLeft w:val="0"/>
      <w:marRight w:val="0"/>
      <w:marTop w:val="0"/>
      <w:marBottom w:val="0"/>
      <w:divBdr>
        <w:top w:val="none" w:sz="0" w:space="0" w:color="auto"/>
        <w:left w:val="none" w:sz="0" w:space="0" w:color="auto"/>
        <w:bottom w:val="none" w:sz="0" w:space="0" w:color="auto"/>
        <w:right w:val="none" w:sz="0" w:space="0" w:color="auto"/>
      </w:divBdr>
    </w:div>
    <w:div w:id="303436510">
      <w:bodyDiv w:val="1"/>
      <w:marLeft w:val="0"/>
      <w:marRight w:val="0"/>
      <w:marTop w:val="0"/>
      <w:marBottom w:val="0"/>
      <w:divBdr>
        <w:top w:val="none" w:sz="0" w:space="0" w:color="auto"/>
        <w:left w:val="none" w:sz="0" w:space="0" w:color="auto"/>
        <w:bottom w:val="none" w:sz="0" w:space="0" w:color="auto"/>
        <w:right w:val="none" w:sz="0" w:space="0" w:color="auto"/>
      </w:divBdr>
    </w:div>
    <w:div w:id="318582643">
      <w:bodyDiv w:val="1"/>
      <w:marLeft w:val="0"/>
      <w:marRight w:val="0"/>
      <w:marTop w:val="0"/>
      <w:marBottom w:val="0"/>
      <w:divBdr>
        <w:top w:val="none" w:sz="0" w:space="0" w:color="auto"/>
        <w:left w:val="none" w:sz="0" w:space="0" w:color="auto"/>
        <w:bottom w:val="none" w:sz="0" w:space="0" w:color="auto"/>
        <w:right w:val="none" w:sz="0" w:space="0" w:color="auto"/>
      </w:divBdr>
    </w:div>
    <w:div w:id="344095742">
      <w:bodyDiv w:val="1"/>
      <w:marLeft w:val="0"/>
      <w:marRight w:val="0"/>
      <w:marTop w:val="0"/>
      <w:marBottom w:val="0"/>
      <w:divBdr>
        <w:top w:val="none" w:sz="0" w:space="0" w:color="auto"/>
        <w:left w:val="none" w:sz="0" w:space="0" w:color="auto"/>
        <w:bottom w:val="none" w:sz="0" w:space="0" w:color="auto"/>
        <w:right w:val="none" w:sz="0" w:space="0" w:color="auto"/>
      </w:divBdr>
    </w:div>
    <w:div w:id="380254787">
      <w:bodyDiv w:val="1"/>
      <w:marLeft w:val="0"/>
      <w:marRight w:val="0"/>
      <w:marTop w:val="0"/>
      <w:marBottom w:val="0"/>
      <w:divBdr>
        <w:top w:val="none" w:sz="0" w:space="0" w:color="auto"/>
        <w:left w:val="none" w:sz="0" w:space="0" w:color="auto"/>
        <w:bottom w:val="none" w:sz="0" w:space="0" w:color="auto"/>
        <w:right w:val="none" w:sz="0" w:space="0" w:color="auto"/>
      </w:divBdr>
    </w:div>
    <w:div w:id="402485436">
      <w:bodyDiv w:val="1"/>
      <w:marLeft w:val="0"/>
      <w:marRight w:val="0"/>
      <w:marTop w:val="0"/>
      <w:marBottom w:val="0"/>
      <w:divBdr>
        <w:top w:val="none" w:sz="0" w:space="0" w:color="auto"/>
        <w:left w:val="none" w:sz="0" w:space="0" w:color="auto"/>
        <w:bottom w:val="none" w:sz="0" w:space="0" w:color="auto"/>
        <w:right w:val="none" w:sz="0" w:space="0" w:color="auto"/>
      </w:divBdr>
    </w:div>
    <w:div w:id="432827659">
      <w:bodyDiv w:val="1"/>
      <w:marLeft w:val="0"/>
      <w:marRight w:val="0"/>
      <w:marTop w:val="0"/>
      <w:marBottom w:val="0"/>
      <w:divBdr>
        <w:top w:val="none" w:sz="0" w:space="0" w:color="auto"/>
        <w:left w:val="none" w:sz="0" w:space="0" w:color="auto"/>
        <w:bottom w:val="none" w:sz="0" w:space="0" w:color="auto"/>
        <w:right w:val="none" w:sz="0" w:space="0" w:color="auto"/>
      </w:divBdr>
    </w:div>
    <w:div w:id="445082540">
      <w:bodyDiv w:val="1"/>
      <w:marLeft w:val="0"/>
      <w:marRight w:val="0"/>
      <w:marTop w:val="0"/>
      <w:marBottom w:val="0"/>
      <w:divBdr>
        <w:top w:val="none" w:sz="0" w:space="0" w:color="auto"/>
        <w:left w:val="none" w:sz="0" w:space="0" w:color="auto"/>
        <w:bottom w:val="none" w:sz="0" w:space="0" w:color="auto"/>
        <w:right w:val="none" w:sz="0" w:space="0" w:color="auto"/>
      </w:divBdr>
    </w:div>
    <w:div w:id="454374843">
      <w:bodyDiv w:val="1"/>
      <w:marLeft w:val="0"/>
      <w:marRight w:val="0"/>
      <w:marTop w:val="0"/>
      <w:marBottom w:val="0"/>
      <w:divBdr>
        <w:top w:val="none" w:sz="0" w:space="0" w:color="auto"/>
        <w:left w:val="none" w:sz="0" w:space="0" w:color="auto"/>
        <w:bottom w:val="none" w:sz="0" w:space="0" w:color="auto"/>
        <w:right w:val="none" w:sz="0" w:space="0" w:color="auto"/>
      </w:divBdr>
    </w:div>
    <w:div w:id="476845808">
      <w:bodyDiv w:val="1"/>
      <w:marLeft w:val="0"/>
      <w:marRight w:val="0"/>
      <w:marTop w:val="0"/>
      <w:marBottom w:val="0"/>
      <w:divBdr>
        <w:top w:val="none" w:sz="0" w:space="0" w:color="auto"/>
        <w:left w:val="none" w:sz="0" w:space="0" w:color="auto"/>
        <w:bottom w:val="none" w:sz="0" w:space="0" w:color="auto"/>
        <w:right w:val="none" w:sz="0" w:space="0" w:color="auto"/>
      </w:divBdr>
    </w:div>
    <w:div w:id="478428270">
      <w:bodyDiv w:val="1"/>
      <w:marLeft w:val="0"/>
      <w:marRight w:val="0"/>
      <w:marTop w:val="0"/>
      <w:marBottom w:val="0"/>
      <w:divBdr>
        <w:top w:val="none" w:sz="0" w:space="0" w:color="auto"/>
        <w:left w:val="none" w:sz="0" w:space="0" w:color="auto"/>
        <w:bottom w:val="none" w:sz="0" w:space="0" w:color="auto"/>
        <w:right w:val="none" w:sz="0" w:space="0" w:color="auto"/>
      </w:divBdr>
    </w:div>
    <w:div w:id="547111205">
      <w:bodyDiv w:val="1"/>
      <w:marLeft w:val="0"/>
      <w:marRight w:val="0"/>
      <w:marTop w:val="0"/>
      <w:marBottom w:val="0"/>
      <w:divBdr>
        <w:top w:val="none" w:sz="0" w:space="0" w:color="auto"/>
        <w:left w:val="none" w:sz="0" w:space="0" w:color="auto"/>
        <w:bottom w:val="none" w:sz="0" w:space="0" w:color="auto"/>
        <w:right w:val="none" w:sz="0" w:space="0" w:color="auto"/>
      </w:divBdr>
    </w:div>
    <w:div w:id="554901725">
      <w:bodyDiv w:val="1"/>
      <w:marLeft w:val="0"/>
      <w:marRight w:val="0"/>
      <w:marTop w:val="0"/>
      <w:marBottom w:val="0"/>
      <w:divBdr>
        <w:top w:val="none" w:sz="0" w:space="0" w:color="auto"/>
        <w:left w:val="none" w:sz="0" w:space="0" w:color="auto"/>
        <w:bottom w:val="none" w:sz="0" w:space="0" w:color="auto"/>
        <w:right w:val="none" w:sz="0" w:space="0" w:color="auto"/>
      </w:divBdr>
    </w:div>
    <w:div w:id="594437142">
      <w:bodyDiv w:val="1"/>
      <w:marLeft w:val="0"/>
      <w:marRight w:val="0"/>
      <w:marTop w:val="0"/>
      <w:marBottom w:val="0"/>
      <w:divBdr>
        <w:top w:val="none" w:sz="0" w:space="0" w:color="auto"/>
        <w:left w:val="none" w:sz="0" w:space="0" w:color="auto"/>
        <w:bottom w:val="none" w:sz="0" w:space="0" w:color="auto"/>
        <w:right w:val="none" w:sz="0" w:space="0" w:color="auto"/>
      </w:divBdr>
    </w:div>
    <w:div w:id="614288148">
      <w:bodyDiv w:val="1"/>
      <w:marLeft w:val="0"/>
      <w:marRight w:val="0"/>
      <w:marTop w:val="0"/>
      <w:marBottom w:val="0"/>
      <w:divBdr>
        <w:top w:val="none" w:sz="0" w:space="0" w:color="auto"/>
        <w:left w:val="none" w:sz="0" w:space="0" w:color="auto"/>
        <w:bottom w:val="none" w:sz="0" w:space="0" w:color="auto"/>
        <w:right w:val="none" w:sz="0" w:space="0" w:color="auto"/>
      </w:divBdr>
    </w:div>
    <w:div w:id="630597084">
      <w:bodyDiv w:val="1"/>
      <w:marLeft w:val="0"/>
      <w:marRight w:val="0"/>
      <w:marTop w:val="0"/>
      <w:marBottom w:val="0"/>
      <w:divBdr>
        <w:top w:val="none" w:sz="0" w:space="0" w:color="auto"/>
        <w:left w:val="none" w:sz="0" w:space="0" w:color="auto"/>
        <w:bottom w:val="none" w:sz="0" w:space="0" w:color="auto"/>
        <w:right w:val="none" w:sz="0" w:space="0" w:color="auto"/>
      </w:divBdr>
    </w:div>
    <w:div w:id="637493457">
      <w:bodyDiv w:val="1"/>
      <w:marLeft w:val="0"/>
      <w:marRight w:val="0"/>
      <w:marTop w:val="0"/>
      <w:marBottom w:val="0"/>
      <w:divBdr>
        <w:top w:val="none" w:sz="0" w:space="0" w:color="auto"/>
        <w:left w:val="none" w:sz="0" w:space="0" w:color="auto"/>
        <w:bottom w:val="none" w:sz="0" w:space="0" w:color="auto"/>
        <w:right w:val="none" w:sz="0" w:space="0" w:color="auto"/>
      </w:divBdr>
    </w:div>
    <w:div w:id="647709713">
      <w:bodyDiv w:val="1"/>
      <w:marLeft w:val="0"/>
      <w:marRight w:val="0"/>
      <w:marTop w:val="0"/>
      <w:marBottom w:val="0"/>
      <w:divBdr>
        <w:top w:val="none" w:sz="0" w:space="0" w:color="auto"/>
        <w:left w:val="none" w:sz="0" w:space="0" w:color="auto"/>
        <w:bottom w:val="none" w:sz="0" w:space="0" w:color="auto"/>
        <w:right w:val="none" w:sz="0" w:space="0" w:color="auto"/>
      </w:divBdr>
    </w:div>
    <w:div w:id="671881284">
      <w:bodyDiv w:val="1"/>
      <w:marLeft w:val="0"/>
      <w:marRight w:val="0"/>
      <w:marTop w:val="0"/>
      <w:marBottom w:val="0"/>
      <w:divBdr>
        <w:top w:val="none" w:sz="0" w:space="0" w:color="auto"/>
        <w:left w:val="none" w:sz="0" w:space="0" w:color="auto"/>
        <w:bottom w:val="none" w:sz="0" w:space="0" w:color="auto"/>
        <w:right w:val="none" w:sz="0" w:space="0" w:color="auto"/>
      </w:divBdr>
    </w:div>
    <w:div w:id="680819105">
      <w:bodyDiv w:val="1"/>
      <w:marLeft w:val="0"/>
      <w:marRight w:val="0"/>
      <w:marTop w:val="0"/>
      <w:marBottom w:val="0"/>
      <w:divBdr>
        <w:top w:val="none" w:sz="0" w:space="0" w:color="auto"/>
        <w:left w:val="none" w:sz="0" w:space="0" w:color="auto"/>
        <w:bottom w:val="none" w:sz="0" w:space="0" w:color="auto"/>
        <w:right w:val="none" w:sz="0" w:space="0" w:color="auto"/>
      </w:divBdr>
    </w:div>
    <w:div w:id="697120615">
      <w:bodyDiv w:val="1"/>
      <w:marLeft w:val="0"/>
      <w:marRight w:val="0"/>
      <w:marTop w:val="0"/>
      <w:marBottom w:val="0"/>
      <w:divBdr>
        <w:top w:val="none" w:sz="0" w:space="0" w:color="auto"/>
        <w:left w:val="none" w:sz="0" w:space="0" w:color="auto"/>
        <w:bottom w:val="none" w:sz="0" w:space="0" w:color="auto"/>
        <w:right w:val="none" w:sz="0" w:space="0" w:color="auto"/>
      </w:divBdr>
    </w:div>
    <w:div w:id="698091712">
      <w:bodyDiv w:val="1"/>
      <w:marLeft w:val="0"/>
      <w:marRight w:val="0"/>
      <w:marTop w:val="0"/>
      <w:marBottom w:val="0"/>
      <w:divBdr>
        <w:top w:val="none" w:sz="0" w:space="0" w:color="auto"/>
        <w:left w:val="none" w:sz="0" w:space="0" w:color="auto"/>
        <w:bottom w:val="none" w:sz="0" w:space="0" w:color="auto"/>
        <w:right w:val="none" w:sz="0" w:space="0" w:color="auto"/>
      </w:divBdr>
    </w:div>
    <w:div w:id="698821734">
      <w:bodyDiv w:val="1"/>
      <w:marLeft w:val="0"/>
      <w:marRight w:val="0"/>
      <w:marTop w:val="0"/>
      <w:marBottom w:val="0"/>
      <w:divBdr>
        <w:top w:val="none" w:sz="0" w:space="0" w:color="auto"/>
        <w:left w:val="none" w:sz="0" w:space="0" w:color="auto"/>
        <w:bottom w:val="none" w:sz="0" w:space="0" w:color="auto"/>
        <w:right w:val="none" w:sz="0" w:space="0" w:color="auto"/>
      </w:divBdr>
    </w:div>
    <w:div w:id="707798823">
      <w:bodyDiv w:val="1"/>
      <w:marLeft w:val="0"/>
      <w:marRight w:val="0"/>
      <w:marTop w:val="0"/>
      <w:marBottom w:val="0"/>
      <w:divBdr>
        <w:top w:val="none" w:sz="0" w:space="0" w:color="auto"/>
        <w:left w:val="none" w:sz="0" w:space="0" w:color="auto"/>
        <w:bottom w:val="none" w:sz="0" w:space="0" w:color="auto"/>
        <w:right w:val="none" w:sz="0" w:space="0" w:color="auto"/>
      </w:divBdr>
    </w:div>
    <w:div w:id="713578864">
      <w:bodyDiv w:val="1"/>
      <w:marLeft w:val="0"/>
      <w:marRight w:val="0"/>
      <w:marTop w:val="0"/>
      <w:marBottom w:val="0"/>
      <w:divBdr>
        <w:top w:val="none" w:sz="0" w:space="0" w:color="auto"/>
        <w:left w:val="none" w:sz="0" w:space="0" w:color="auto"/>
        <w:bottom w:val="none" w:sz="0" w:space="0" w:color="auto"/>
        <w:right w:val="none" w:sz="0" w:space="0" w:color="auto"/>
      </w:divBdr>
    </w:div>
    <w:div w:id="724446927">
      <w:bodyDiv w:val="1"/>
      <w:marLeft w:val="0"/>
      <w:marRight w:val="0"/>
      <w:marTop w:val="0"/>
      <w:marBottom w:val="0"/>
      <w:divBdr>
        <w:top w:val="none" w:sz="0" w:space="0" w:color="auto"/>
        <w:left w:val="none" w:sz="0" w:space="0" w:color="auto"/>
        <w:bottom w:val="none" w:sz="0" w:space="0" w:color="auto"/>
        <w:right w:val="none" w:sz="0" w:space="0" w:color="auto"/>
      </w:divBdr>
      <w:divsChild>
        <w:div w:id="813908434">
          <w:marLeft w:val="0"/>
          <w:marRight w:val="0"/>
          <w:marTop w:val="0"/>
          <w:marBottom w:val="0"/>
          <w:divBdr>
            <w:top w:val="none" w:sz="0" w:space="0" w:color="auto"/>
            <w:left w:val="none" w:sz="0" w:space="0" w:color="auto"/>
            <w:bottom w:val="none" w:sz="0" w:space="0" w:color="auto"/>
            <w:right w:val="none" w:sz="0" w:space="0" w:color="auto"/>
          </w:divBdr>
          <w:divsChild>
            <w:div w:id="339476855">
              <w:marLeft w:val="0"/>
              <w:marRight w:val="0"/>
              <w:marTop w:val="0"/>
              <w:marBottom w:val="0"/>
              <w:divBdr>
                <w:top w:val="none" w:sz="0" w:space="0" w:color="auto"/>
                <w:left w:val="none" w:sz="0" w:space="0" w:color="auto"/>
                <w:bottom w:val="none" w:sz="0" w:space="0" w:color="auto"/>
                <w:right w:val="none" w:sz="0" w:space="0" w:color="auto"/>
              </w:divBdr>
              <w:divsChild>
                <w:div w:id="998071843">
                  <w:marLeft w:val="0"/>
                  <w:marRight w:val="0"/>
                  <w:marTop w:val="0"/>
                  <w:marBottom w:val="0"/>
                  <w:divBdr>
                    <w:top w:val="none" w:sz="0" w:space="0" w:color="auto"/>
                    <w:left w:val="none" w:sz="0" w:space="0" w:color="auto"/>
                    <w:bottom w:val="none" w:sz="0" w:space="0" w:color="auto"/>
                    <w:right w:val="none" w:sz="0" w:space="0" w:color="auto"/>
                  </w:divBdr>
                  <w:divsChild>
                    <w:div w:id="1599487852">
                      <w:marLeft w:val="0"/>
                      <w:marRight w:val="0"/>
                      <w:marTop w:val="0"/>
                      <w:marBottom w:val="0"/>
                      <w:divBdr>
                        <w:top w:val="none" w:sz="0" w:space="0" w:color="auto"/>
                        <w:left w:val="none" w:sz="0" w:space="0" w:color="auto"/>
                        <w:bottom w:val="none" w:sz="0" w:space="0" w:color="auto"/>
                        <w:right w:val="none" w:sz="0" w:space="0" w:color="auto"/>
                      </w:divBdr>
                      <w:divsChild>
                        <w:div w:id="2073967039">
                          <w:marLeft w:val="0"/>
                          <w:marRight w:val="0"/>
                          <w:marTop w:val="0"/>
                          <w:marBottom w:val="0"/>
                          <w:divBdr>
                            <w:top w:val="none" w:sz="0" w:space="0" w:color="auto"/>
                            <w:left w:val="none" w:sz="0" w:space="0" w:color="auto"/>
                            <w:bottom w:val="none" w:sz="0" w:space="0" w:color="auto"/>
                            <w:right w:val="none" w:sz="0" w:space="0" w:color="auto"/>
                          </w:divBdr>
                          <w:divsChild>
                            <w:div w:id="692533338">
                              <w:marLeft w:val="0"/>
                              <w:marRight w:val="0"/>
                              <w:marTop w:val="0"/>
                              <w:marBottom w:val="0"/>
                              <w:divBdr>
                                <w:top w:val="none" w:sz="0" w:space="0" w:color="auto"/>
                                <w:left w:val="none" w:sz="0" w:space="0" w:color="auto"/>
                                <w:bottom w:val="none" w:sz="0" w:space="0" w:color="auto"/>
                                <w:right w:val="none" w:sz="0" w:space="0" w:color="auto"/>
                              </w:divBdr>
                              <w:divsChild>
                                <w:div w:id="153034375">
                                  <w:marLeft w:val="0"/>
                                  <w:marRight w:val="0"/>
                                  <w:marTop w:val="0"/>
                                  <w:marBottom w:val="0"/>
                                  <w:divBdr>
                                    <w:top w:val="none" w:sz="0" w:space="0" w:color="auto"/>
                                    <w:left w:val="none" w:sz="0" w:space="0" w:color="auto"/>
                                    <w:bottom w:val="none" w:sz="0" w:space="0" w:color="auto"/>
                                    <w:right w:val="none" w:sz="0" w:space="0" w:color="auto"/>
                                  </w:divBdr>
                                  <w:divsChild>
                                    <w:div w:id="183213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7385608">
      <w:bodyDiv w:val="1"/>
      <w:marLeft w:val="0"/>
      <w:marRight w:val="0"/>
      <w:marTop w:val="0"/>
      <w:marBottom w:val="0"/>
      <w:divBdr>
        <w:top w:val="none" w:sz="0" w:space="0" w:color="auto"/>
        <w:left w:val="none" w:sz="0" w:space="0" w:color="auto"/>
        <w:bottom w:val="none" w:sz="0" w:space="0" w:color="auto"/>
        <w:right w:val="none" w:sz="0" w:space="0" w:color="auto"/>
      </w:divBdr>
    </w:div>
    <w:div w:id="748574812">
      <w:bodyDiv w:val="1"/>
      <w:marLeft w:val="0"/>
      <w:marRight w:val="0"/>
      <w:marTop w:val="0"/>
      <w:marBottom w:val="0"/>
      <w:divBdr>
        <w:top w:val="none" w:sz="0" w:space="0" w:color="auto"/>
        <w:left w:val="none" w:sz="0" w:space="0" w:color="auto"/>
        <w:bottom w:val="none" w:sz="0" w:space="0" w:color="auto"/>
        <w:right w:val="none" w:sz="0" w:space="0" w:color="auto"/>
      </w:divBdr>
    </w:div>
    <w:div w:id="755130397">
      <w:bodyDiv w:val="1"/>
      <w:marLeft w:val="0"/>
      <w:marRight w:val="0"/>
      <w:marTop w:val="0"/>
      <w:marBottom w:val="0"/>
      <w:divBdr>
        <w:top w:val="none" w:sz="0" w:space="0" w:color="auto"/>
        <w:left w:val="none" w:sz="0" w:space="0" w:color="auto"/>
        <w:bottom w:val="none" w:sz="0" w:space="0" w:color="auto"/>
        <w:right w:val="none" w:sz="0" w:space="0" w:color="auto"/>
      </w:divBdr>
    </w:div>
    <w:div w:id="758907739">
      <w:bodyDiv w:val="1"/>
      <w:marLeft w:val="0"/>
      <w:marRight w:val="0"/>
      <w:marTop w:val="0"/>
      <w:marBottom w:val="0"/>
      <w:divBdr>
        <w:top w:val="none" w:sz="0" w:space="0" w:color="auto"/>
        <w:left w:val="none" w:sz="0" w:space="0" w:color="auto"/>
        <w:bottom w:val="none" w:sz="0" w:space="0" w:color="auto"/>
        <w:right w:val="none" w:sz="0" w:space="0" w:color="auto"/>
      </w:divBdr>
      <w:divsChild>
        <w:div w:id="2033803702">
          <w:marLeft w:val="0"/>
          <w:marRight w:val="0"/>
          <w:marTop w:val="0"/>
          <w:marBottom w:val="0"/>
          <w:divBdr>
            <w:top w:val="none" w:sz="0" w:space="0" w:color="auto"/>
            <w:left w:val="none" w:sz="0" w:space="0" w:color="auto"/>
            <w:bottom w:val="none" w:sz="0" w:space="0" w:color="auto"/>
            <w:right w:val="none" w:sz="0" w:space="0" w:color="auto"/>
          </w:divBdr>
          <w:divsChild>
            <w:div w:id="945382150">
              <w:marLeft w:val="0"/>
              <w:marRight w:val="0"/>
              <w:marTop w:val="0"/>
              <w:marBottom w:val="0"/>
              <w:divBdr>
                <w:top w:val="none" w:sz="0" w:space="0" w:color="auto"/>
                <w:left w:val="none" w:sz="0" w:space="0" w:color="auto"/>
                <w:bottom w:val="none" w:sz="0" w:space="0" w:color="auto"/>
                <w:right w:val="none" w:sz="0" w:space="0" w:color="auto"/>
              </w:divBdr>
              <w:divsChild>
                <w:div w:id="244187704">
                  <w:marLeft w:val="0"/>
                  <w:marRight w:val="0"/>
                  <w:marTop w:val="0"/>
                  <w:marBottom w:val="0"/>
                  <w:divBdr>
                    <w:top w:val="none" w:sz="0" w:space="0" w:color="auto"/>
                    <w:left w:val="none" w:sz="0" w:space="0" w:color="auto"/>
                    <w:bottom w:val="none" w:sz="0" w:space="0" w:color="auto"/>
                    <w:right w:val="none" w:sz="0" w:space="0" w:color="auto"/>
                  </w:divBdr>
                  <w:divsChild>
                    <w:div w:id="585503155">
                      <w:marLeft w:val="0"/>
                      <w:marRight w:val="0"/>
                      <w:marTop w:val="0"/>
                      <w:marBottom w:val="0"/>
                      <w:divBdr>
                        <w:top w:val="none" w:sz="0" w:space="0" w:color="auto"/>
                        <w:left w:val="none" w:sz="0" w:space="0" w:color="auto"/>
                        <w:bottom w:val="none" w:sz="0" w:space="0" w:color="auto"/>
                        <w:right w:val="none" w:sz="0" w:space="0" w:color="auto"/>
                      </w:divBdr>
                      <w:divsChild>
                        <w:div w:id="49237025">
                          <w:marLeft w:val="0"/>
                          <w:marRight w:val="0"/>
                          <w:marTop w:val="0"/>
                          <w:marBottom w:val="0"/>
                          <w:divBdr>
                            <w:top w:val="none" w:sz="0" w:space="0" w:color="auto"/>
                            <w:left w:val="none" w:sz="0" w:space="0" w:color="auto"/>
                            <w:bottom w:val="none" w:sz="0" w:space="0" w:color="auto"/>
                            <w:right w:val="none" w:sz="0" w:space="0" w:color="auto"/>
                          </w:divBdr>
                          <w:divsChild>
                            <w:div w:id="88822046">
                              <w:marLeft w:val="0"/>
                              <w:marRight w:val="0"/>
                              <w:marTop w:val="0"/>
                              <w:marBottom w:val="0"/>
                              <w:divBdr>
                                <w:top w:val="none" w:sz="0" w:space="0" w:color="auto"/>
                                <w:left w:val="none" w:sz="0" w:space="0" w:color="auto"/>
                                <w:bottom w:val="none" w:sz="0" w:space="0" w:color="auto"/>
                                <w:right w:val="none" w:sz="0" w:space="0" w:color="auto"/>
                              </w:divBdr>
                              <w:divsChild>
                                <w:div w:id="1267496398">
                                  <w:marLeft w:val="0"/>
                                  <w:marRight w:val="0"/>
                                  <w:marTop w:val="0"/>
                                  <w:marBottom w:val="0"/>
                                  <w:divBdr>
                                    <w:top w:val="none" w:sz="0" w:space="0" w:color="auto"/>
                                    <w:left w:val="none" w:sz="0" w:space="0" w:color="auto"/>
                                    <w:bottom w:val="none" w:sz="0" w:space="0" w:color="auto"/>
                                    <w:right w:val="none" w:sz="0" w:space="0" w:color="auto"/>
                                  </w:divBdr>
                                  <w:divsChild>
                                    <w:div w:id="2302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6772192">
      <w:bodyDiv w:val="1"/>
      <w:marLeft w:val="0"/>
      <w:marRight w:val="0"/>
      <w:marTop w:val="0"/>
      <w:marBottom w:val="0"/>
      <w:divBdr>
        <w:top w:val="none" w:sz="0" w:space="0" w:color="auto"/>
        <w:left w:val="none" w:sz="0" w:space="0" w:color="auto"/>
        <w:bottom w:val="none" w:sz="0" w:space="0" w:color="auto"/>
        <w:right w:val="none" w:sz="0" w:space="0" w:color="auto"/>
      </w:divBdr>
    </w:div>
    <w:div w:id="770317667">
      <w:bodyDiv w:val="1"/>
      <w:marLeft w:val="0"/>
      <w:marRight w:val="0"/>
      <w:marTop w:val="0"/>
      <w:marBottom w:val="0"/>
      <w:divBdr>
        <w:top w:val="none" w:sz="0" w:space="0" w:color="auto"/>
        <w:left w:val="none" w:sz="0" w:space="0" w:color="auto"/>
        <w:bottom w:val="none" w:sz="0" w:space="0" w:color="auto"/>
        <w:right w:val="none" w:sz="0" w:space="0" w:color="auto"/>
      </w:divBdr>
    </w:div>
    <w:div w:id="778448120">
      <w:bodyDiv w:val="1"/>
      <w:marLeft w:val="0"/>
      <w:marRight w:val="0"/>
      <w:marTop w:val="0"/>
      <w:marBottom w:val="0"/>
      <w:divBdr>
        <w:top w:val="none" w:sz="0" w:space="0" w:color="auto"/>
        <w:left w:val="none" w:sz="0" w:space="0" w:color="auto"/>
        <w:bottom w:val="none" w:sz="0" w:space="0" w:color="auto"/>
        <w:right w:val="none" w:sz="0" w:space="0" w:color="auto"/>
      </w:divBdr>
      <w:divsChild>
        <w:div w:id="372703427">
          <w:marLeft w:val="0"/>
          <w:marRight w:val="0"/>
          <w:marTop w:val="0"/>
          <w:marBottom w:val="0"/>
          <w:divBdr>
            <w:top w:val="none" w:sz="0" w:space="0" w:color="auto"/>
            <w:left w:val="none" w:sz="0" w:space="0" w:color="auto"/>
            <w:bottom w:val="none" w:sz="0" w:space="0" w:color="auto"/>
            <w:right w:val="none" w:sz="0" w:space="0" w:color="auto"/>
          </w:divBdr>
          <w:divsChild>
            <w:div w:id="74699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86917">
      <w:bodyDiv w:val="1"/>
      <w:marLeft w:val="0"/>
      <w:marRight w:val="0"/>
      <w:marTop w:val="0"/>
      <w:marBottom w:val="0"/>
      <w:divBdr>
        <w:top w:val="none" w:sz="0" w:space="0" w:color="auto"/>
        <w:left w:val="none" w:sz="0" w:space="0" w:color="auto"/>
        <w:bottom w:val="none" w:sz="0" w:space="0" w:color="auto"/>
        <w:right w:val="none" w:sz="0" w:space="0" w:color="auto"/>
      </w:divBdr>
    </w:div>
    <w:div w:id="802388926">
      <w:bodyDiv w:val="1"/>
      <w:marLeft w:val="0"/>
      <w:marRight w:val="0"/>
      <w:marTop w:val="0"/>
      <w:marBottom w:val="0"/>
      <w:divBdr>
        <w:top w:val="none" w:sz="0" w:space="0" w:color="auto"/>
        <w:left w:val="none" w:sz="0" w:space="0" w:color="auto"/>
        <w:bottom w:val="none" w:sz="0" w:space="0" w:color="auto"/>
        <w:right w:val="none" w:sz="0" w:space="0" w:color="auto"/>
      </w:divBdr>
    </w:div>
    <w:div w:id="814300140">
      <w:bodyDiv w:val="1"/>
      <w:marLeft w:val="0"/>
      <w:marRight w:val="0"/>
      <w:marTop w:val="0"/>
      <w:marBottom w:val="0"/>
      <w:divBdr>
        <w:top w:val="none" w:sz="0" w:space="0" w:color="auto"/>
        <w:left w:val="none" w:sz="0" w:space="0" w:color="auto"/>
        <w:bottom w:val="none" w:sz="0" w:space="0" w:color="auto"/>
        <w:right w:val="none" w:sz="0" w:space="0" w:color="auto"/>
      </w:divBdr>
    </w:div>
    <w:div w:id="815072707">
      <w:bodyDiv w:val="1"/>
      <w:marLeft w:val="0"/>
      <w:marRight w:val="0"/>
      <w:marTop w:val="0"/>
      <w:marBottom w:val="0"/>
      <w:divBdr>
        <w:top w:val="none" w:sz="0" w:space="0" w:color="auto"/>
        <w:left w:val="none" w:sz="0" w:space="0" w:color="auto"/>
        <w:bottom w:val="none" w:sz="0" w:space="0" w:color="auto"/>
        <w:right w:val="none" w:sz="0" w:space="0" w:color="auto"/>
      </w:divBdr>
      <w:divsChild>
        <w:div w:id="5522812">
          <w:marLeft w:val="0"/>
          <w:marRight w:val="0"/>
          <w:marTop w:val="0"/>
          <w:marBottom w:val="0"/>
          <w:divBdr>
            <w:top w:val="none" w:sz="0" w:space="0" w:color="auto"/>
            <w:left w:val="none" w:sz="0" w:space="0" w:color="auto"/>
            <w:bottom w:val="none" w:sz="0" w:space="0" w:color="auto"/>
            <w:right w:val="none" w:sz="0" w:space="0" w:color="auto"/>
          </w:divBdr>
          <w:divsChild>
            <w:div w:id="2079552063">
              <w:marLeft w:val="0"/>
              <w:marRight w:val="0"/>
              <w:marTop w:val="0"/>
              <w:marBottom w:val="0"/>
              <w:divBdr>
                <w:top w:val="none" w:sz="0" w:space="0" w:color="auto"/>
                <w:left w:val="none" w:sz="0" w:space="0" w:color="auto"/>
                <w:bottom w:val="none" w:sz="0" w:space="0" w:color="auto"/>
                <w:right w:val="none" w:sz="0" w:space="0" w:color="auto"/>
              </w:divBdr>
              <w:divsChild>
                <w:div w:id="1948536534">
                  <w:marLeft w:val="0"/>
                  <w:marRight w:val="0"/>
                  <w:marTop w:val="0"/>
                  <w:marBottom w:val="0"/>
                  <w:divBdr>
                    <w:top w:val="none" w:sz="0" w:space="0" w:color="auto"/>
                    <w:left w:val="none" w:sz="0" w:space="0" w:color="auto"/>
                    <w:bottom w:val="none" w:sz="0" w:space="0" w:color="auto"/>
                    <w:right w:val="none" w:sz="0" w:space="0" w:color="auto"/>
                  </w:divBdr>
                  <w:divsChild>
                    <w:div w:id="850799929">
                      <w:marLeft w:val="0"/>
                      <w:marRight w:val="0"/>
                      <w:marTop w:val="0"/>
                      <w:marBottom w:val="0"/>
                      <w:divBdr>
                        <w:top w:val="none" w:sz="0" w:space="0" w:color="auto"/>
                        <w:left w:val="none" w:sz="0" w:space="0" w:color="auto"/>
                        <w:bottom w:val="none" w:sz="0" w:space="0" w:color="auto"/>
                        <w:right w:val="none" w:sz="0" w:space="0" w:color="auto"/>
                      </w:divBdr>
                      <w:divsChild>
                        <w:div w:id="355548272">
                          <w:marLeft w:val="0"/>
                          <w:marRight w:val="0"/>
                          <w:marTop w:val="0"/>
                          <w:marBottom w:val="0"/>
                          <w:divBdr>
                            <w:top w:val="none" w:sz="0" w:space="0" w:color="auto"/>
                            <w:left w:val="none" w:sz="0" w:space="0" w:color="auto"/>
                            <w:bottom w:val="none" w:sz="0" w:space="0" w:color="auto"/>
                            <w:right w:val="none" w:sz="0" w:space="0" w:color="auto"/>
                          </w:divBdr>
                          <w:divsChild>
                            <w:div w:id="1717468156">
                              <w:marLeft w:val="0"/>
                              <w:marRight w:val="0"/>
                              <w:marTop w:val="0"/>
                              <w:marBottom w:val="0"/>
                              <w:divBdr>
                                <w:top w:val="none" w:sz="0" w:space="0" w:color="auto"/>
                                <w:left w:val="none" w:sz="0" w:space="0" w:color="auto"/>
                                <w:bottom w:val="none" w:sz="0" w:space="0" w:color="auto"/>
                                <w:right w:val="none" w:sz="0" w:space="0" w:color="auto"/>
                              </w:divBdr>
                              <w:divsChild>
                                <w:div w:id="1711104206">
                                  <w:marLeft w:val="0"/>
                                  <w:marRight w:val="0"/>
                                  <w:marTop w:val="0"/>
                                  <w:marBottom w:val="0"/>
                                  <w:divBdr>
                                    <w:top w:val="none" w:sz="0" w:space="0" w:color="auto"/>
                                    <w:left w:val="none" w:sz="0" w:space="0" w:color="auto"/>
                                    <w:bottom w:val="none" w:sz="0" w:space="0" w:color="auto"/>
                                    <w:right w:val="none" w:sz="0" w:space="0" w:color="auto"/>
                                  </w:divBdr>
                                  <w:divsChild>
                                    <w:div w:id="164196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313285">
      <w:bodyDiv w:val="1"/>
      <w:marLeft w:val="0"/>
      <w:marRight w:val="0"/>
      <w:marTop w:val="0"/>
      <w:marBottom w:val="0"/>
      <w:divBdr>
        <w:top w:val="none" w:sz="0" w:space="0" w:color="auto"/>
        <w:left w:val="none" w:sz="0" w:space="0" w:color="auto"/>
        <w:bottom w:val="none" w:sz="0" w:space="0" w:color="auto"/>
        <w:right w:val="none" w:sz="0" w:space="0" w:color="auto"/>
      </w:divBdr>
    </w:div>
    <w:div w:id="857692535">
      <w:bodyDiv w:val="1"/>
      <w:marLeft w:val="0"/>
      <w:marRight w:val="0"/>
      <w:marTop w:val="0"/>
      <w:marBottom w:val="0"/>
      <w:divBdr>
        <w:top w:val="none" w:sz="0" w:space="0" w:color="auto"/>
        <w:left w:val="none" w:sz="0" w:space="0" w:color="auto"/>
        <w:bottom w:val="none" w:sz="0" w:space="0" w:color="auto"/>
        <w:right w:val="none" w:sz="0" w:space="0" w:color="auto"/>
      </w:divBdr>
    </w:div>
    <w:div w:id="868033892">
      <w:bodyDiv w:val="1"/>
      <w:marLeft w:val="0"/>
      <w:marRight w:val="0"/>
      <w:marTop w:val="0"/>
      <w:marBottom w:val="0"/>
      <w:divBdr>
        <w:top w:val="none" w:sz="0" w:space="0" w:color="auto"/>
        <w:left w:val="none" w:sz="0" w:space="0" w:color="auto"/>
        <w:bottom w:val="none" w:sz="0" w:space="0" w:color="auto"/>
        <w:right w:val="none" w:sz="0" w:space="0" w:color="auto"/>
      </w:divBdr>
    </w:div>
    <w:div w:id="914632569">
      <w:bodyDiv w:val="1"/>
      <w:marLeft w:val="0"/>
      <w:marRight w:val="0"/>
      <w:marTop w:val="0"/>
      <w:marBottom w:val="0"/>
      <w:divBdr>
        <w:top w:val="none" w:sz="0" w:space="0" w:color="auto"/>
        <w:left w:val="none" w:sz="0" w:space="0" w:color="auto"/>
        <w:bottom w:val="none" w:sz="0" w:space="0" w:color="auto"/>
        <w:right w:val="none" w:sz="0" w:space="0" w:color="auto"/>
      </w:divBdr>
    </w:div>
    <w:div w:id="927037891">
      <w:bodyDiv w:val="1"/>
      <w:marLeft w:val="0"/>
      <w:marRight w:val="0"/>
      <w:marTop w:val="0"/>
      <w:marBottom w:val="0"/>
      <w:divBdr>
        <w:top w:val="none" w:sz="0" w:space="0" w:color="auto"/>
        <w:left w:val="none" w:sz="0" w:space="0" w:color="auto"/>
        <w:bottom w:val="none" w:sz="0" w:space="0" w:color="auto"/>
        <w:right w:val="none" w:sz="0" w:space="0" w:color="auto"/>
      </w:divBdr>
      <w:divsChild>
        <w:div w:id="1924758928">
          <w:marLeft w:val="0"/>
          <w:marRight w:val="0"/>
          <w:marTop w:val="0"/>
          <w:marBottom w:val="0"/>
          <w:divBdr>
            <w:top w:val="none" w:sz="0" w:space="0" w:color="auto"/>
            <w:left w:val="none" w:sz="0" w:space="0" w:color="auto"/>
            <w:bottom w:val="none" w:sz="0" w:space="0" w:color="auto"/>
            <w:right w:val="none" w:sz="0" w:space="0" w:color="auto"/>
          </w:divBdr>
          <w:divsChild>
            <w:div w:id="1669670888">
              <w:marLeft w:val="0"/>
              <w:marRight w:val="0"/>
              <w:marTop w:val="0"/>
              <w:marBottom w:val="0"/>
              <w:divBdr>
                <w:top w:val="none" w:sz="0" w:space="0" w:color="auto"/>
                <w:left w:val="none" w:sz="0" w:space="0" w:color="auto"/>
                <w:bottom w:val="none" w:sz="0" w:space="0" w:color="auto"/>
                <w:right w:val="none" w:sz="0" w:space="0" w:color="auto"/>
              </w:divBdr>
              <w:divsChild>
                <w:div w:id="1484813676">
                  <w:marLeft w:val="0"/>
                  <w:marRight w:val="0"/>
                  <w:marTop w:val="0"/>
                  <w:marBottom w:val="0"/>
                  <w:divBdr>
                    <w:top w:val="none" w:sz="0" w:space="0" w:color="auto"/>
                    <w:left w:val="none" w:sz="0" w:space="0" w:color="auto"/>
                    <w:bottom w:val="none" w:sz="0" w:space="0" w:color="auto"/>
                    <w:right w:val="none" w:sz="0" w:space="0" w:color="auto"/>
                  </w:divBdr>
                  <w:divsChild>
                    <w:div w:id="789478171">
                      <w:marLeft w:val="0"/>
                      <w:marRight w:val="0"/>
                      <w:marTop w:val="0"/>
                      <w:marBottom w:val="0"/>
                      <w:divBdr>
                        <w:top w:val="none" w:sz="0" w:space="0" w:color="auto"/>
                        <w:left w:val="none" w:sz="0" w:space="0" w:color="auto"/>
                        <w:bottom w:val="none" w:sz="0" w:space="0" w:color="auto"/>
                        <w:right w:val="none" w:sz="0" w:space="0" w:color="auto"/>
                      </w:divBdr>
                      <w:divsChild>
                        <w:div w:id="880899702">
                          <w:marLeft w:val="0"/>
                          <w:marRight w:val="0"/>
                          <w:marTop w:val="0"/>
                          <w:marBottom w:val="0"/>
                          <w:divBdr>
                            <w:top w:val="none" w:sz="0" w:space="0" w:color="auto"/>
                            <w:left w:val="none" w:sz="0" w:space="0" w:color="auto"/>
                            <w:bottom w:val="none" w:sz="0" w:space="0" w:color="auto"/>
                            <w:right w:val="none" w:sz="0" w:space="0" w:color="auto"/>
                          </w:divBdr>
                          <w:divsChild>
                            <w:div w:id="35784209">
                              <w:marLeft w:val="0"/>
                              <w:marRight w:val="0"/>
                              <w:marTop w:val="0"/>
                              <w:marBottom w:val="0"/>
                              <w:divBdr>
                                <w:top w:val="none" w:sz="0" w:space="0" w:color="auto"/>
                                <w:left w:val="none" w:sz="0" w:space="0" w:color="auto"/>
                                <w:bottom w:val="none" w:sz="0" w:space="0" w:color="auto"/>
                                <w:right w:val="none" w:sz="0" w:space="0" w:color="auto"/>
                              </w:divBdr>
                              <w:divsChild>
                                <w:div w:id="322515962">
                                  <w:marLeft w:val="0"/>
                                  <w:marRight w:val="0"/>
                                  <w:marTop w:val="0"/>
                                  <w:marBottom w:val="0"/>
                                  <w:divBdr>
                                    <w:top w:val="none" w:sz="0" w:space="0" w:color="auto"/>
                                    <w:left w:val="none" w:sz="0" w:space="0" w:color="auto"/>
                                    <w:bottom w:val="none" w:sz="0" w:space="0" w:color="auto"/>
                                    <w:right w:val="none" w:sz="0" w:space="0" w:color="auto"/>
                                  </w:divBdr>
                                  <w:divsChild>
                                    <w:div w:id="78940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9318173">
      <w:bodyDiv w:val="1"/>
      <w:marLeft w:val="0"/>
      <w:marRight w:val="0"/>
      <w:marTop w:val="0"/>
      <w:marBottom w:val="0"/>
      <w:divBdr>
        <w:top w:val="none" w:sz="0" w:space="0" w:color="auto"/>
        <w:left w:val="none" w:sz="0" w:space="0" w:color="auto"/>
        <w:bottom w:val="none" w:sz="0" w:space="0" w:color="auto"/>
        <w:right w:val="none" w:sz="0" w:space="0" w:color="auto"/>
      </w:divBdr>
    </w:div>
    <w:div w:id="942880433">
      <w:bodyDiv w:val="1"/>
      <w:marLeft w:val="0"/>
      <w:marRight w:val="0"/>
      <w:marTop w:val="0"/>
      <w:marBottom w:val="0"/>
      <w:divBdr>
        <w:top w:val="none" w:sz="0" w:space="0" w:color="auto"/>
        <w:left w:val="none" w:sz="0" w:space="0" w:color="auto"/>
        <w:bottom w:val="none" w:sz="0" w:space="0" w:color="auto"/>
        <w:right w:val="none" w:sz="0" w:space="0" w:color="auto"/>
      </w:divBdr>
    </w:div>
    <w:div w:id="947002944">
      <w:bodyDiv w:val="1"/>
      <w:marLeft w:val="0"/>
      <w:marRight w:val="0"/>
      <w:marTop w:val="0"/>
      <w:marBottom w:val="0"/>
      <w:divBdr>
        <w:top w:val="none" w:sz="0" w:space="0" w:color="auto"/>
        <w:left w:val="none" w:sz="0" w:space="0" w:color="auto"/>
        <w:bottom w:val="none" w:sz="0" w:space="0" w:color="auto"/>
        <w:right w:val="none" w:sz="0" w:space="0" w:color="auto"/>
      </w:divBdr>
    </w:div>
    <w:div w:id="964579856">
      <w:bodyDiv w:val="1"/>
      <w:marLeft w:val="0"/>
      <w:marRight w:val="0"/>
      <w:marTop w:val="0"/>
      <w:marBottom w:val="0"/>
      <w:divBdr>
        <w:top w:val="none" w:sz="0" w:space="0" w:color="auto"/>
        <w:left w:val="none" w:sz="0" w:space="0" w:color="auto"/>
        <w:bottom w:val="none" w:sz="0" w:space="0" w:color="auto"/>
        <w:right w:val="none" w:sz="0" w:space="0" w:color="auto"/>
      </w:divBdr>
    </w:div>
    <w:div w:id="989408275">
      <w:bodyDiv w:val="1"/>
      <w:marLeft w:val="0"/>
      <w:marRight w:val="0"/>
      <w:marTop w:val="0"/>
      <w:marBottom w:val="0"/>
      <w:divBdr>
        <w:top w:val="none" w:sz="0" w:space="0" w:color="auto"/>
        <w:left w:val="none" w:sz="0" w:space="0" w:color="auto"/>
        <w:bottom w:val="none" w:sz="0" w:space="0" w:color="auto"/>
        <w:right w:val="none" w:sz="0" w:space="0" w:color="auto"/>
      </w:divBdr>
    </w:div>
    <w:div w:id="1009410589">
      <w:bodyDiv w:val="1"/>
      <w:marLeft w:val="0"/>
      <w:marRight w:val="0"/>
      <w:marTop w:val="0"/>
      <w:marBottom w:val="0"/>
      <w:divBdr>
        <w:top w:val="none" w:sz="0" w:space="0" w:color="auto"/>
        <w:left w:val="none" w:sz="0" w:space="0" w:color="auto"/>
        <w:bottom w:val="none" w:sz="0" w:space="0" w:color="auto"/>
        <w:right w:val="none" w:sz="0" w:space="0" w:color="auto"/>
      </w:divBdr>
    </w:div>
    <w:div w:id="1018241033">
      <w:bodyDiv w:val="1"/>
      <w:marLeft w:val="0"/>
      <w:marRight w:val="0"/>
      <w:marTop w:val="0"/>
      <w:marBottom w:val="0"/>
      <w:divBdr>
        <w:top w:val="none" w:sz="0" w:space="0" w:color="auto"/>
        <w:left w:val="none" w:sz="0" w:space="0" w:color="auto"/>
        <w:bottom w:val="none" w:sz="0" w:space="0" w:color="auto"/>
        <w:right w:val="none" w:sz="0" w:space="0" w:color="auto"/>
      </w:divBdr>
    </w:div>
    <w:div w:id="1036661452">
      <w:bodyDiv w:val="1"/>
      <w:marLeft w:val="0"/>
      <w:marRight w:val="0"/>
      <w:marTop w:val="0"/>
      <w:marBottom w:val="0"/>
      <w:divBdr>
        <w:top w:val="none" w:sz="0" w:space="0" w:color="auto"/>
        <w:left w:val="none" w:sz="0" w:space="0" w:color="auto"/>
        <w:bottom w:val="none" w:sz="0" w:space="0" w:color="auto"/>
        <w:right w:val="none" w:sz="0" w:space="0" w:color="auto"/>
      </w:divBdr>
    </w:div>
    <w:div w:id="1053233910">
      <w:bodyDiv w:val="1"/>
      <w:marLeft w:val="0"/>
      <w:marRight w:val="0"/>
      <w:marTop w:val="0"/>
      <w:marBottom w:val="0"/>
      <w:divBdr>
        <w:top w:val="none" w:sz="0" w:space="0" w:color="auto"/>
        <w:left w:val="none" w:sz="0" w:space="0" w:color="auto"/>
        <w:bottom w:val="none" w:sz="0" w:space="0" w:color="auto"/>
        <w:right w:val="none" w:sz="0" w:space="0" w:color="auto"/>
      </w:divBdr>
      <w:divsChild>
        <w:div w:id="922954600">
          <w:marLeft w:val="0"/>
          <w:marRight w:val="0"/>
          <w:marTop w:val="0"/>
          <w:marBottom w:val="0"/>
          <w:divBdr>
            <w:top w:val="none" w:sz="0" w:space="0" w:color="auto"/>
            <w:left w:val="none" w:sz="0" w:space="0" w:color="auto"/>
            <w:bottom w:val="none" w:sz="0" w:space="0" w:color="auto"/>
            <w:right w:val="none" w:sz="0" w:space="0" w:color="auto"/>
          </w:divBdr>
          <w:divsChild>
            <w:div w:id="1158693047">
              <w:marLeft w:val="0"/>
              <w:marRight w:val="0"/>
              <w:marTop w:val="0"/>
              <w:marBottom w:val="0"/>
              <w:divBdr>
                <w:top w:val="none" w:sz="0" w:space="0" w:color="auto"/>
                <w:left w:val="none" w:sz="0" w:space="0" w:color="auto"/>
                <w:bottom w:val="none" w:sz="0" w:space="0" w:color="auto"/>
                <w:right w:val="none" w:sz="0" w:space="0" w:color="auto"/>
              </w:divBdr>
              <w:divsChild>
                <w:div w:id="1883445805">
                  <w:marLeft w:val="0"/>
                  <w:marRight w:val="0"/>
                  <w:marTop w:val="0"/>
                  <w:marBottom w:val="0"/>
                  <w:divBdr>
                    <w:top w:val="none" w:sz="0" w:space="0" w:color="auto"/>
                    <w:left w:val="none" w:sz="0" w:space="0" w:color="auto"/>
                    <w:bottom w:val="none" w:sz="0" w:space="0" w:color="auto"/>
                    <w:right w:val="none" w:sz="0" w:space="0" w:color="auto"/>
                  </w:divBdr>
                  <w:divsChild>
                    <w:div w:id="1610694353">
                      <w:marLeft w:val="0"/>
                      <w:marRight w:val="0"/>
                      <w:marTop w:val="0"/>
                      <w:marBottom w:val="0"/>
                      <w:divBdr>
                        <w:top w:val="none" w:sz="0" w:space="0" w:color="auto"/>
                        <w:left w:val="none" w:sz="0" w:space="0" w:color="auto"/>
                        <w:bottom w:val="none" w:sz="0" w:space="0" w:color="auto"/>
                        <w:right w:val="none" w:sz="0" w:space="0" w:color="auto"/>
                      </w:divBdr>
                      <w:divsChild>
                        <w:div w:id="591161260">
                          <w:marLeft w:val="0"/>
                          <w:marRight w:val="0"/>
                          <w:marTop w:val="0"/>
                          <w:marBottom w:val="0"/>
                          <w:divBdr>
                            <w:top w:val="none" w:sz="0" w:space="0" w:color="auto"/>
                            <w:left w:val="none" w:sz="0" w:space="0" w:color="auto"/>
                            <w:bottom w:val="none" w:sz="0" w:space="0" w:color="auto"/>
                            <w:right w:val="none" w:sz="0" w:space="0" w:color="auto"/>
                          </w:divBdr>
                          <w:divsChild>
                            <w:div w:id="1322274816">
                              <w:marLeft w:val="0"/>
                              <w:marRight w:val="0"/>
                              <w:marTop w:val="0"/>
                              <w:marBottom w:val="0"/>
                              <w:divBdr>
                                <w:top w:val="none" w:sz="0" w:space="0" w:color="auto"/>
                                <w:left w:val="none" w:sz="0" w:space="0" w:color="auto"/>
                                <w:bottom w:val="none" w:sz="0" w:space="0" w:color="auto"/>
                                <w:right w:val="none" w:sz="0" w:space="0" w:color="auto"/>
                              </w:divBdr>
                              <w:divsChild>
                                <w:div w:id="1799570499">
                                  <w:marLeft w:val="0"/>
                                  <w:marRight w:val="0"/>
                                  <w:marTop w:val="0"/>
                                  <w:marBottom w:val="0"/>
                                  <w:divBdr>
                                    <w:top w:val="none" w:sz="0" w:space="0" w:color="auto"/>
                                    <w:left w:val="none" w:sz="0" w:space="0" w:color="auto"/>
                                    <w:bottom w:val="none" w:sz="0" w:space="0" w:color="auto"/>
                                    <w:right w:val="none" w:sz="0" w:space="0" w:color="auto"/>
                                  </w:divBdr>
                                  <w:divsChild>
                                    <w:div w:id="89177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8161833">
      <w:bodyDiv w:val="1"/>
      <w:marLeft w:val="0"/>
      <w:marRight w:val="0"/>
      <w:marTop w:val="0"/>
      <w:marBottom w:val="0"/>
      <w:divBdr>
        <w:top w:val="none" w:sz="0" w:space="0" w:color="auto"/>
        <w:left w:val="none" w:sz="0" w:space="0" w:color="auto"/>
        <w:bottom w:val="none" w:sz="0" w:space="0" w:color="auto"/>
        <w:right w:val="none" w:sz="0" w:space="0" w:color="auto"/>
      </w:divBdr>
    </w:div>
    <w:div w:id="1072047372">
      <w:bodyDiv w:val="1"/>
      <w:marLeft w:val="0"/>
      <w:marRight w:val="0"/>
      <w:marTop w:val="0"/>
      <w:marBottom w:val="0"/>
      <w:divBdr>
        <w:top w:val="none" w:sz="0" w:space="0" w:color="auto"/>
        <w:left w:val="none" w:sz="0" w:space="0" w:color="auto"/>
        <w:bottom w:val="none" w:sz="0" w:space="0" w:color="auto"/>
        <w:right w:val="none" w:sz="0" w:space="0" w:color="auto"/>
      </w:divBdr>
    </w:div>
    <w:div w:id="1085686285">
      <w:bodyDiv w:val="1"/>
      <w:marLeft w:val="0"/>
      <w:marRight w:val="0"/>
      <w:marTop w:val="0"/>
      <w:marBottom w:val="0"/>
      <w:divBdr>
        <w:top w:val="none" w:sz="0" w:space="0" w:color="auto"/>
        <w:left w:val="none" w:sz="0" w:space="0" w:color="auto"/>
        <w:bottom w:val="none" w:sz="0" w:space="0" w:color="auto"/>
        <w:right w:val="none" w:sz="0" w:space="0" w:color="auto"/>
      </w:divBdr>
    </w:div>
    <w:div w:id="1088770732">
      <w:bodyDiv w:val="1"/>
      <w:marLeft w:val="0"/>
      <w:marRight w:val="0"/>
      <w:marTop w:val="0"/>
      <w:marBottom w:val="0"/>
      <w:divBdr>
        <w:top w:val="none" w:sz="0" w:space="0" w:color="auto"/>
        <w:left w:val="none" w:sz="0" w:space="0" w:color="auto"/>
        <w:bottom w:val="none" w:sz="0" w:space="0" w:color="auto"/>
        <w:right w:val="none" w:sz="0" w:space="0" w:color="auto"/>
      </w:divBdr>
    </w:div>
    <w:div w:id="1097022907">
      <w:bodyDiv w:val="1"/>
      <w:marLeft w:val="0"/>
      <w:marRight w:val="0"/>
      <w:marTop w:val="0"/>
      <w:marBottom w:val="0"/>
      <w:divBdr>
        <w:top w:val="none" w:sz="0" w:space="0" w:color="auto"/>
        <w:left w:val="none" w:sz="0" w:space="0" w:color="auto"/>
        <w:bottom w:val="none" w:sz="0" w:space="0" w:color="auto"/>
        <w:right w:val="none" w:sz="0" w:space="0" w:color="auto"/>
      </w:divBdr>
    </w:div>
    <w:div w:id="1098671431">
      <w:bodyDiv w:val="1"/>
      <w:marLeft w:val="0"/>
      <w:marRight w:val="0"/>
      <w:marTop w:val="0"/>
      <w:marBottom w:val="0"/>
      <w:divBdr>
        <w:top w:val="none" w:sz="0" w:space="0" w:color="auto"/>
        <w:left w:val="none" w:sz="0" w:space="0" w:color="auto"/>
        <w:bottom w:val="none" w:sz="0" w:space="0" w:color="auto"/>
        <w:right w:val="none" w:sz="0" w:space="0" w:color="auto"/>
      </w:divBdr>
    </w:div>
    <w:div w:id="1119566641">
      <w:bodyDiv w:val="1"/>
      <w:marLeft w:val="0"/>
      <w:marRight w:val="0"/>
      <w:marTop w:val="0"/>
      <w:marBottom w:val="0"/>
      <w:divBdr>
        <w:top w:val="none" w:sz="0" w:space="0" w:color="auto"/>
        <w:left w:val="none" w:sz="0" w:space="0" w:color="auto"/>
        <w:bottom w:val="none" w:sz="0" w:space="0" w:color="auto"/>
        <w:right w:val="none" w:sz="0" w:space="0" w:color="auto"/>
      </w:divBdr>
    </w:div>
    <w:div w:id="1120882313">
      <w:bodyDiv w:val="1"/>
      <w:marLeft w:val="0"/>
      <w:marRight w:val="0"/>
      <w:marTop w:val="0"/>
      <w:marBottom w:val="0"/>
      <w:divBdr>
        <w:top w:val="none" w:sz="0" w:space="0" w:color="auto"/>
        <w:left w:val="none" w:sz="0" w:space="0" w:color="auto"/>
        <w:bottom w:val="none" w:sz="0" w:space="0" w:color="auto"/>
        <w:right w:val="none" w:sz="0" w:space="0" w:color="auto"/>
      </w:divBdr>
    </w:div>
    <w:div w:id="1120998102">
      <w:bodyDiv w:val="1"/>
      <w:marLeft w:val="0"/>
      <w:marRight w:val="0"/>
      <w:marTop w:val="0"/>
      <w:marBottom w:val="0"/>
      <w:divBdr>
        <w:top w:val="none" w:sz="0" w:space="0" w:color="auto"/>
        <w:left w:val="none" w:sz="0" w:space="0" w:color="auto"/>
        <w:bottom w:val="none" w:sz="0" w:space="0" w:color="auto"/>
        <w:right w:val="none" w:sz="0" w:space="0" w:color="auto"/>
      </w:divBdr>
    </w:div>
    <w:div w:id="1151410261">
      <w:bodyDiv w:val="1"/>
      <w:marLeft w:val="0"/>
      <w:marRight w:val="0"/>
      <w:marTop w:val="0"/>
      <w:marBottom w:val="0"/>
      <w:divBdr>
        <w:top w:val="none" w:sz="0" w:space="0" w:color="auto"/>
        <w:left w:val="none" w:sz="0" w:space="0" w:color="auto"/>
        <w:bottom w:val="none" w:sz="0" w:space="0" w:color="auto"/>
        <w:right w:val="none" w:sz="0" w:space="0" w:color="auto"/>
      </w:divBdr>
    </w:div>
    <w:div w:id="1156655000">
      <w:bodyDiv w:val="1"/>
      <w:marLeft w:val="0"/>
      <w:marRight w:val="0"/>
      <w:marTop w:val="0"/>
      <w:marBottom w:val="0"/>
      <w:divBdr>
        <w:top w:val="none" w:sz="0" w:space="0" w:color="auto"/>
        <w:left w:val="none" w:sz="0" w:space="0" w:color="auto"/>
        <w:bottom w:val="none" w:sz="0" w:space="0" w:color="auto"/>
        <w:right w:val="none" w:sz="0" w:space="0" w:color="auto"/>
      </w:divBdr>
      <w:divsChild>
        <w:div w:id="615598113">
          <w:marLeft w:val="0"/>
          <w:marRight w:val="0"/>
          <w:marTop w:val="0"/>
          <w:marBottom w:val="0"/>
          <w:divBdr>
            <w:top w:val="none" w:sz="0" w:space="0" w:color="auto"/>
            <w:left w:val="none" w:sz="0" w:space="0" w:color="auto"/>
            <w:bottom w:val="none" w:sz="0" w:space="0" w:color="auto"/>
            <w:right w:val="none" w:sz="0" w:space="0" w:color="auto"/>
          </w:divBdr>
          <w:divsChild>
            <w:div w:id="1044868855">
              <w:marLeft w:val="0"/>
              <w:marRight w:val="0"/>
              <w:marTop w:val="0"/>
              <w:marBottom w:val="0"/>
              <w:divBdr>
                <w:top w:val="none" w:sz="0" w:space="0" w:color="auto"/>
                <w:left w:val="none" w:sz="0" w:space="0" w:color="auto"/>
                <w:bottom w:val="none" w:sz="0" w:space="0" w:color="auto"/>
                <w:right w:val="none" w:sz="0" w:space="0" w:color="auto"/>
              </w:divBdr>
              <w:divsChild>
                <w:div w:id="359016722">
                  <w:marLeft w:val="0"/>
                  <w:marRight w:val="0"/>
                  <w:marTop w:val="0"/>
                  <w:marBottom w:val="0"/>
                  <w:divBdr>
                    <w:top w:val="none" w:sz="0" w:space="0" w:color="auto"/>
                    <w:left w:val="none" w:sz="0" w:space="0" w:color="auto"/>
                    <w:bottom w:val="none" w:sz="0" w:space="0" w:color="auto"/>
                    <w:right w:val="none" w:sz="0" w:space="0" w:color="auto"/>
                  </w:divBdr>
                  <w:divsChild>
                    <w:div w:id="1318418217">
                      <w:marLeft w:val="0"/>
                      <w:marRight w:val="0"/>
                      <w:marTop w:val="0"/>
                      <w:marBottom w:val="0"/>
                      <w:divBdr>
                        <w:top w:val="none" w:sz="0" w:space="0" w:color="auto"/>
                        <w:left w:val="none" w:sz="0" w:space="0" w:color="auto"/>
                        <w:bottom w:val="none" w:sz="0" w:space="0" w:color="auto"/>
                        <w:right w:val="none" w:sz="0" w:space="0" w:color="auto"/>
                      </w:divBdr>
                      <w:divsChild>
                        <w:div w:id="732587684">
                          <w:marLeft w:val="0"/>
                          <w:marRight w:val="0"/>
                          <w:marTop w:val="0"/>
                          <w:marBottom w:val="0"/>
                          <w:divBdr>
                            <w:top w:val="none" w:sz="0" w:space="0" w:color="auto"/>
                            <w:left w:val="none" w:sz="0" w:space="0" w:color="auto"/>
                            <w:bottom w:val="none" w:sz="0" w:space="0" w:color="auto"/>
                            <w:right w:val="none" w:sz="0" w:space="0" w:color="auto"/>
                          </w:divBdr>
                          <w:divsChild>
                            <w:div w:id="2017264731">
                              <w:marLeft w:val="0"/>
                              <w:marRight w:val="0"/>
                              <w:marTop w:val="0"/>
                              <w:marBottom w:val="0"/>
                              <w:divBdr>
                                <w:top w:val="none" w:sz="0" w:space="0" w:color="auto"/>
                                <w:left w:val="none" w:sz="0" w:space="0" w:color="auto"/>
                                <w:bottom w:val="none" w:sz="0" w:space="0" w:color="auto"/>
                                <w:right w:val="none" w:sz="0" w:space="0" w:color="auto"/>
                              </w:divBdr>
                              <w:divsChild>
                                <w:div w:id="982656583">
                                  <w:marLeft w:val="0"/>
                                  <w:marRight w:val="0"/>
                                  <w:marTop w:val="0"/>
                                  <w:marBottom w:val="0"/>
                                  <w:divBdr>
                                    <w:top w:val="none" w:sz="0" w:space="0" w:color="auto"/>
                                    <w:left w:val="none" w:sz="0" w:space="0" w:color="auto"/>
                                    <w:bottom w:val="none" w:sz="0" w:space="0" w:color="auto"/>
                                    <w:right w:val="none" w:sz="0" w:space="0" w:color="auto"/>
                                  </w:divBdr>
                                  <w:divsChild>
                                    <w:div w:id="117414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459342">
      <w:bodyDiv w:val="1"/>
      <w:marLeft w:val="0"/>
      <w:marRight w:val="0"/>
      <w:marTop w:val="0"/>
      <w:marBottom w:val="0"/>
      <w:divBdr>
        <w:top w:val="none" w:sz="0" w:space="0" w:color="auto"/>
        <w:left w:val="none" w:sz="0" w:space="0" w:color="auto"/>
        <w:bottom w:val="none" w:sz="0" w:space="0" w:color="auto"/>
        <w:right w:val="none" w:sz="0" w:space="0" w:color="auto"/>
      </w:divBdr>
    </w:div>
    <w:div w:id="1176380332">
      <w:bodyDiv w:val="1"/>
      <w:marLeft w:val="0"/>
      <w:marRight w:val="0"/>
      <w:marTop w:val="0"/>
      <w:marBottom w:val="0"/>
      <w:divBdr>
        <w:top w:val="none" w:sz="0" w:space="0" w:color="auto"/>
        <w:left w:val="none" w:sz="0" w:space="0" w:color="auto"/>
        <w:bottom w:val="none" w:sz="0" w:space="0" w:color="auto"/>
        <w:right w:val="none" w:sz="0" w:space="0" w:color="auto"/>
      </w:divBdr>
    </w:div>
    <w:div w:id="1182936882">
      <w:bodyDiv w:val="1"/>
      <w:marLeft w:val="0"/>
      <w:marRight w:val="0"/>
      <w:marTop w:val="0"/>
      <w:marBottom w:val="0"/>
      <w:divBdr>
        <w:top w:val="none" w:sz="0" w:space="0" w:color="auto"/>
        <w:left w:val="none" w:sz="0" w:space="0" w:color="auto"/>
        <w:bottom w:val="none" w:sz="0" w:space="0" w:color="auto"/>
        <w:right w:val="none" w:sz="0" w:space="0" w:color="auto"/>
      </w:divBdr>
    </w:div>
    <w:div w:id="1202396177">
      <w:bodyDiv w:val="1"/>
      <w:marLeft w:val="0"/>
      <w:marRight w:val="0"/>
      <w:marTop w:val="0"/>
      <w:marBottom w:val="0"/>
      <w:divBdr>
        <w:top w:val="none" w:sz="0" w:space="0" w:color="auto"/>
        <w:left w:val="none" w:sz="0" w:space="0" w:color="auto"/>
        <w:bottom w:val="none" w:sz="0" w:space="0" w:color="auto"/>
        <w:right w:val="none" w:sz="0" w:space="0" w:color="auto"/>
      </w:divBdr>
    </w:div>
    <w:div w:id="1205604977">
      <w:bodyDiv w:val="1"/>
      <w:marLeft w:val="0"/>
      <w:marRight w:val="0"/>
      <w:marTop w:val="0"/>
      <w:marBottom w:val="0"/>
      <w:divBdr>
        <w:top w:val="none" w:sz="0" w:space="0" w:color="auto"/>
        <w:left w:val="none" w:sz="0" w:space="0" w:color="auto"/>
        <w:bottom w:val="none" w:sz="0" w:space="0" w:color="auto"/>
        <w:right w:val="none" w:sz="0" w:space="0" w:color="auto"/>
      </w:divBdr>
    </w:div>
    <w:div w:id="1209031896">
      <w:bodyDiv w:val="1"/>
      <w:marLeft w:val="0"/>
      <w:marRight w:val="0"/>
      <w:marTop w:val="0"/>
      <w:marBottom w:val="0"/>
      <w:divBdr>
        <w:top w:val="none" w:sz="0" w:space="0" w:color="auto"/>
        <w:left w:val="none" w:sz="0" w:space="0" w:color="auto"/>
        <w:bottom w:val="none" w:sz="0" w:space="0" w:color="auto"/>
        <w:right w:val="none" w:sz="0" w:space="0" w:color="auto"/>
      </w:divBdr>
    </w:div>
    <w:div w:id="1217819841">
      <w:bodyDiv w:val="1"/>
      <w:marLeft w:val="0"/>
      <w:marRight w:val="0"/>
      <w:marTop w:val="0"/>
      <w:marBottom w:val="0"/>
      <w:divBdr>
        <w:top w:val="none" w:sz="0" w:space="0" w:color="auto"/>
        <w:left w:val="none" w:sz="0" w:space="0" w:color="auto"/>
        <w:bottom w:val="none" w:sz="0" w:space="0" w:color="auto"/>
        <w:right w:val="none" w:sz="0" w:space="0" w:color="auto"/>
      </w:divBdr>
      <w:divsChild>
        <w:div w:id="1792478080">
          <w:marLeft w:val="0"/>
          <w:marRight w:val="0"/>
          <w:marTop w:val="0"/>
          <w:marBottom w:val="0"/>
          <w:divBdr>
            <w:top w:val="none" w:sz="0" w:space="0" w:color="auto"/>
            <w:left w:val="none" w:sz="0" w:space="0" w:color="auto"/>
            <w:bottom w:val="none" w:sz="0" w:space="0" w:color="auto"/>
            <w:right w:val="none" w:sz="0" w:space="0" w:color="auto"/>
          </w:divBdr>
          <w:divsChild>
            <w:div w:id="351417784">
              <w:marLeft w:val="0"/>
              <w:marRight w:val="0"/>
              <w:marTop w:val="0"/>
              <w:marBottom w:val="0"/>
              <w:divBdr>
                <w:top w:val="none" w:sz="0" w:space="0" w:color="auto"/>
                <w:left w:val="none" w:sz="0" w:space="0" w:color="auto"/>
                <w:bottom w:val="none" w:sz="0" w:space="0" w:color="auto"/>
                <w:right w:val="none" w:sz="0" w:space="0" w:color="auto"/>
              </w:divBdr>
              <w:divsChild>
                <w:div w:id="2006470605">
                  <w:marLeft w:val="0"/>
                  <w:marRight w:val="0"/>
                  <w:marTop w:val="0"/>
                  <w:marBottom w:val="0"/>
                  <w:divBdr>
                    <w:top w:val="none" w:sz="0" w:space="0" w:color="auto"/>
                    <w:left w:val="none" w:sz="0" w:space="0" w:color="auto"/>
                    <w:bottom w:val="none" w:sz="0" w:space="0" w:color="auto"/>
                    <w:right w:val="none" w:sz="0" w:space="0" w:color="auto"/>
                  </w:divBdr>
                  <w:divsChild>
                    <w:div w:id="861360580">
                      <w:marLeft w:val="0"/>
                      <w:marRight w:val="0"/>
                      <w:marTop w:val="0"/>
                      <w:marBottom w:val="0"/>
                      <w:divBdr>
                        <w:top w:val="none" w:sz="0" w:space="0" w:color="auto"/>
                        <w:left w:val="none" w:sz="0" w:space="0" w:color="auto"/>
                        <w:bottom w:val="none" w:sz="0" w:space="0" w:color="auto"/>
                        <w:right w:val="none" w:sz="0" w:space="0" w:color="auto"/>
                      </w:divBdr>
                      <w:divsChild>
                        <w:div w:id="695425512">
                          <w:marLeft w:val="0"/>
                          <w:marRight w:val="0"/>
                          <w:marTop w:val="0"/>
                          <w:marBottom w:val="0"/>
                          <w:divBdr>
                            <w:top w:val="none" w:sz="0" w:space="0" w:color="auto"/>
                            <w:left w:val="none" w:sz="0" w:space="0" w:color="auto"/>
                            <w:bottom w:val="none" w:sz="0" w:space="0" w:color="auto"/>
                            <w:right w:val="none" w:sz="0" w:space="0" w:color="auto"/>
                          </w:divBdr>
                          <w:divsChild>
                            <w:div w:id="1679230133">
                              <w:marLeft w:val="0"/>
                              <w:marRight w:val="0"/>
                              <w:marTop w:val="0"/>
                              <w:marBottom w:val="0"/>
                              <w:divBdr>
                                <w:top w:val="none" w:sz="0" w:space="0" w:color="auto"/>
                                <w:left w:val="none" w:sz="0" w:space="0" w:color="auto"/>
                                <w:bottom w:val="none" w:sz="0" w:space="0" w:color="auto"/>
                                <w:right w:val="none" w:sz="0" w:space="0" w:color="auto"/>
                              </w:divBdr>
                              <w:divsChild>
                                <w:div w:id="1238711409">
                                  <w:marLeft w:val="0"/>
                                  <w:marRight w:val="0"/>
                                  <w:marTop w:val="0"/>
                                  <w:marBottom w:val="0"/>
                                  <w:divBdr>
                                    <w:top w:val="none" w:sz="0" w:space="0" w:color="auto"/>
                                    <w:left w:val="none" w:sz="0" w:space="0" w:color="auto"/>
                                    <w:bottom w:val="none" w:sz="0" w:space="0" w:color="auto"/>
                                    <w:right w:val="none" w:sz="0" w:space="0" w:color="auto"/>
                                  </w:divBdr>
                                  <w:divsChild>
                                    <w:div w:id="38464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164756">
      <w:bodyDiv w:val="1"/>
      <w:marLeft w:val="0"/>
      <w:marRight w:val="0"/>
      <w:marTop w:val="0"/>
      <w:marBottom w:val="0"/>
      <w:divBdr>
        <w:top w:val="none" w:sz="0" w:space="0" w:color="auto"/>
        <w:left w:val="none" w:sz="0" w:space="0" w:color="auto"/>
        <w:bottom w:val="none" w:sz="0" w:space="0" w:color="auto"/>
        <w:right w:val="none" w:sz="0" w:space="0" w:color="auto"/>
      </w:divBdr>
    </w:div>
    <w:div w:id="1237475891">
      <w:bodyDiv w:val="1"/>
      <w:marLeft w:val="0"/>
      <w:marRight w:val="0"/>
      <w:marTop w:val="0"/>
      <w:marBottom w:val="0"/>
      <w:divBdr>
        <w:top w:val="none" w:sz="0" w:space="0" w:color="auto"/>
        <w:left w:val="none" w:sz="0" w:space="0" w:color="auto"/>
        <w:bottom w:val="none" w:sz="0" w:space="0" w:color="auto"/>
        <w:right w:val="none" w:sz="0" w:space="0" w:color="auto"/>
      </w:divBdr>
    </w:div>
    <w:div w:id="1336805873">
      <w:bodyDiv w:val="1"/>
      <w:marLeft w:val="0"/>
      <w:marRight w:val="0"/>
      <w:marTop w:val="0"/>
      <w:marBottom w:val="0"/>
      <w:divBdr>
        <w:top w:val="none" w:sz="0" w:space="0" w:color="auto"/>
        <w:left w:val="none" w:sz="0" w:space="0" w:color="auto"/>
        <w:bottom w:val="none" w:sz="0" w:space="0" w:color="auto"/>
        <w:right w:val="none" w:sz="0" w:space="0" w:color="auto"/>
      </w:divBdr>
    </w:div>
    <w:div w:id="1341851856">
      <w:bodyDiv w:val="1"/>
      <w:marLeft w:val="0"/>
      <w:marRight w:val="0"/>
      <w:marTop w:val="0"/>
      <w:marBottom w:val="0"/>
      <w:divBdr>
        <w:top w:val="none" w:sz="0" w:space="0" w:color="auto"/>
        <w:left w:val="none" w:sz="0" w:space="0" w:color="auto"/>
        <w:bottom w:val="none" w:sz="0" w:space="0" w:color="auto"/>
        <w:right w:val="none" w:sz="0" w:space="0" w:color="auto"/>
      </w:divBdr>
    </w:div>
    <w:div w:id="1346009096">
      <w:bodyDiv w:val="1"/>
      <w:marLeft w:val="0"/>
      <w:marRight w:val="0"/>
      <w:marTop w:val="0"/>
      <w:marBottom w:val="0"/>
      <w:divBdr>
        <w:top w:val="none" w:sz="0" w:space="0" w:color="auto"/>
        <w:left w:val="none" w:sz="0" w:space="0" w:color="auto"/>
        <w:bottom w:val="none" w:sz="0" w:space="0" w:color="auto"/>
        <w:right w:val="none" w:sz="0" w:space="0" w:color="auto"/>
      </w:divBdr>
    </w:div>
    <w:div w:id="1360083301">
      <w:bodyDiv w:val="1"/>
      <w:marLeft w:val="0"/>
      <w:marRight w:val="0"/>
      <w:marTop w:val="0"/>
      <w:marBottom w:val="0"/>
      <w:divBdr>
        <w:top w:val="none" w:sz="0" w:space="0" w:color="auto"/>
        <w:left w:val="none" w:sz="0" w:space="0" w:color="auto"/>
        <w:bottom w:val="none" w:sz="0" w:space="0" w:color="auto"/>
        <w:right w:val="none" w:sz="0" w:space="0" w:color="auto"/>
      </w:divBdr>
      <w:divsChild>
        <w:div w:id="1975721358">
          <w:marLeft w:val="0"/>
          <w:marRight w:val="0"/>
          <w:marTop w:val="0"/>
          <w:marBottom w:val="0"/>
          <w:divBdr>
            <w:top w:val="none" w:sz="0" w:space="0" w:color="auto"/>
            <w:left w:val="none" w:sz="0" w:space="0" w:color="auto"/>
            <w:bottom w:val="none" w:sz="0" w:space="0" w:color="auto"/>
            <w:right w:val="none" w:sz="0" w:space="0" w:color="auto"/>
          </w:divBdr>
          <w:divsChild>
            <w:div w:id="1934899544">
              <w:marLeft w:val="0"/>
              <w:marRight w:val="0"/>
              <w:marTop w:val="0"/>
              <w:marBottom w:val="0"/>
              <w:divBdr>
                <w:top w:val="none" w:sz="0" w:space="0" w:color="auto"/>
                <w:left w:val="none" w:sz="0" w:space="0" w:color="auto"/>
                <w:bottom w:val="none" w:sz="0" w:space="0" w:color="auto"/>
                <w:right w:val="none" w:sz="0" w:space="0" w:color="auto"/>
              </w:divBdr>
              <w:divsChild>
                <w:div w:id="1604877447">
                  <w:marLeft w:val="0"/>
                  <w:marRight w:val="0"/>
                  <w:marTop w:val="0"/>
                  <w:marBottom w:val="0"/>
                  <w:divBdr>
                    <w:top w:val="none" w:sz="0" w:space="0" w:color="auto"/>
                    <w:left w:val="none" w:sz="0" w:space="0" w:color="auto"/>
                    <w:bottom w:val="none" w:sz="0" w:space="0" w:color="auto"/>
                    <w:right w:val="none" w:sz="0" w:space="0" w:color="auto"/>
                  </w:divBdr>
                  <w:divsChild>
                    <w:div w:id="319312777">
                      <w:marLeft w:val="0"/>
                      <w:marRight w:val="0"/>
                      <w:marTop w:val="0"/>
                      <w:marBottom w:val="0"/>
                      <w:divBdr>
                        <w:top w:val="none" w:sz="0" w:space="0" w:color="auto"/>
                        <w:left w:val="none" w:sz="0" w:space="0" w:color="auto"/>
                        <w:bottom w:val="none" w:sz="0" w:space="0" w:color="auto"/>
                        <w:right w:val="none" w:sz="0" w:space="0" w:color="auto"/>
                      </w:divBdr>
                      <w:divsChild>
                        <w:div w:id="1608276088">
                          <w:marLeft w:val="0"/>
                          <w:marRight w:val="0"/>
                          <w:marTop w:val="0"/>
                          <w:marBottom w:val="0"/>
                          <w:divBdr>
                            <w:top w:val="none" w:sz="0" w:space="0" w:color="auto"/>
                            <w:left w:val="none" w:sz="0" w:space="0" w:color="auto"/>
                            <w:bottom w:val="none" w:sz="0" w:space="0" w:color="auto"/>
                            <w:right w:val="none" w:sz="0" w:space="0" w:color="auto"/>
                          </w:divBdr>
                          <w:divsChild>
                            <w:div w:id="942960050">
                              <w:marLeft w:val="0"/>
                              <w:marRight w:val="0"/>
                              <w:marTop w:val="0"/>
                              <w:marBottom w:val="0"/>
                              <w:divBdr>
                                <w:top w:val="none" w:sz="0" w:space="0" w:color="auto"/>
                                <w:left w:val="none" w:sz="0" w:space="0" w:color="auto"/>
                                <w:bottom w:val="none" w:sz="0" w:space="0" w:color="auto"/>
                                <w:right w:val="none" w:sz="0" w:space="0" w:color="auto"/>
                              </w:divBdr>
                              <w:divsChild>
                                <w:div w:id="508906649">
                                  <w:marLeft w:val="0"/>
                                  <w:marRight w:val="0"/>
                                  <w:marTop w:val="0"/>
                                  <w:marBottom w:val="0"/>
                                  <w:divBdr>
                                    <w:top w:val="none" w:sz="0" w:space="0" w:color="auto"/>
                                    <w:left w:val="none" w:sz="0" w:space="0" w:color="auto"/>
                                    <w:bottom w:val="none" w:sz="0" w:space="0" w:color="auto"/>
                                    <w:right w:val="none" w:sz="0" w:space="0" w:color="auto"/>
                                  </w:divBdr>
                                  <w:divsChild>
                                    <w:div w:id="6224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982798">
      <w:bodyDiv w:val="1"/>
      <w:marLeft w:val="0"/>
      <w:marRight w:val="0"/>
      <w:marTop w:val="0"/>
      <w:marBottom w:val="0"/>
      <w:divBdr>
        <w:top w:val="none" w:sz="0" w:space="0" w:color="auto"/>
        <w:left w:val="none" w:sz="0" w:space="0" w:color="auto"/>
        <w:bottom w:val="none" w:sz="0" w:space="0" w:color="auto"/>
        <w:right w:val="none" w:sz="0" w:space="0" w:color="auto"/>
      </w:divBdr>
    </w:div>
    <w:div w:id="1374621753">
      <w:bodyDiv w:val="1"/>
      <w:marLeft w:val="0"/>
      <w:marRight w:val="0"/>
      <w:marTop w:val="0"/>
      <w:marBottom w:val="0"/>
      <w:divBdr>
        <w:top w:val="none" w:sz="0" w:space="0" w:color="auto"/>
        <w:left w:val="none" w:sz="0" w:space="0" w:color="auto"/>
        <w:bottom w:val="none" w:sz="0" w:space="0" w:color="auto"/>
        <w:right w:val="none" w:sz="0" w:space="0" w:color="auto"/>
      </w:divBdr>
    </w:div>
    <w:div w:id="1388793913">
      <w:bodyDiv w:val="1"/>
      <w:marLeft w:val="0"/>
      <w:marRight w:val="0"/>
      <w:marTop w:val="0"/>
      <w:marBottom w:val="0"/>
      <w:divBdr>
        <w:top w:val="none" w:sz="0" w:space="0" w:color="auto"/>
        <w:left w:val="none" w:sz="0" w:space="0" w:color="auto"/>
        <w:bottom w:val="none" w:sz="0" w:space="0" w:color="auto"/>
        <w:right w:val="none" w:sz="0" w:space="0" w:color="auto"/>
      </w:divBdr>
      <w:divsChild>
        <w:div w:id="1157651728">
          <w:marLeft w:val="0"/>
          <w:marRight w:val="0"/>
          <w:marTop w:val="0"/>
          <w:marBottom w:val="0"/>
          <w:divBdr>
            <w:top w:val="none" w:sz="0" w:space="0" w:color="auto"/>
            <w:left w:val="none" w:sz="0" w:space="0" w:color="auto"/>
            <w:bottom w:val="none" w:sz="0" w:space="0" w:color="auto"/>
            <w:right w:val="none" w:sz="0" w:space="0" w:color="auto"/>
          </w:divBdr>
          <w:divsChild>
            <w:div w:id="165217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9532">
      <w:bodyDiv w:val="1"/>
      <w:marLeft w:val="0"/>
      <w:marRight w:val="0"/>
      <w:marTop w:val="0"/>
      <w:marBottom w:val="0"/>
      <w:divBdr>
        <w:top w:val="none" w:sz="0" w:space="0" w:color="auto"/>
        <w:left w:val="none" w:sz="0" w:space="0" w:color="auto"/>
        <w:bottom w:val="none" w:sz="0" w:space="0" w:color="auto"/>
        <w:right w:val="none" w:sz="0" w:space="0" w:color="auto"/>
      </w:divBdr>
    </w:div>
    <w:div w:id="1403144208">
      <w:bodyDiv w:val="1"/>
      <w:marLeft w:val="0"/>
      <w:marRight w:val="0"/>
      <w:marTop w:val="0"/>
      <w:marBottom w:val="0"/>
      <w:divBdr>
        <w:top w:val="none" w:sz="0" w:space="0" w:color="auto"/>
        <w:left w:val="none" w:sz="0" w:space="0" w:color="auto"/>
        <w:bottom w:val="none" w:sz="0" w:space="0" w:color="auto"/>
        <w:right w:val="none" w:sz="0" w:space="0" w:color="auto"/>
      </w:divBdr>
    </w:div>
    <w:div w:id="1406492415">
      <w:bodyDiv w:val="1"/>
      <w:marLeft w:val="0"/>
      <w:marRight w:val="0"/>
      <w:marTop w:val="0"/>
      <w:marBottom w:val="0"/>
      <w:divBdr>
        <w:top w:val="none" w:sz="0" w:space="0" w:color="auto"/>
        <w:left w:val="none" w:sz="0" w:space="0" w:color="auto"/>
        <w:bottom w:val="none" w:sz="0" w:space="0" w:color="auto"/>
        <w:right w:val="none" w:sz="0" w:space="0" w:color="auto"/>
      </w:divBdr>
    </w:div>
    <w:div w:id="1423650726">
      <w:bodyDiv w:val="1"/>
      <w:marLeft w:val="0"/>
      <w:marRight w:val="0"/>
      <w:marTop w:val="0"/>
      <w:marBottom w:val="0"/>
      <w:divBdr>
        <w:top w:val="none" w:sz="0" w:space="0" w:color="auto"/>
        <w:left w:val="none" w:sz="0" w:space="0" w:color="auto"/>
        <w:bottom w:val="none" w:sz="0" w:space="0" w:color="auto"/>
        <w:right w:val="none" w:sz="0" w:space="0" w:color="auto"/>
      </w:divBdr>
    </w:div>
    <w:div w:id="1474829198">
      <w:bodyDiv w:val="1"/>
      <w:marLeft w:val="0"/>
      <w:marRight w:val="0"/>
      <w:marTop w:val="0"/>
      <w:marBottom w:val="0"/>
      <w:divBdr>
        <w:top w:val="none" w:sz="0" w:space="0" w:color="auto"/>
        <w:left w:val="none" w:sz="0" w:space="0" w:color="auto"/>
        <w:bottom w:val="none" w:sz="0" w:space="0" w:color="auto"/>
        <w:right w:val="none" w:sz="0" w:space="0" w:color="auto"/>
      </w:divBdr>
      <w:divsChild>
        <w:div w:id="395973932">
          <w:marLeft w:val="0"/>
          <w:marRight w:val="0"/>
          <w:marTop w:val="0"/>
          <w:marBottom w:val="0"/>
          <w:divBdr>
            <w:top w:val="none" w:sz="0" w:space="0" w:color="auto"/>
            <w:left w:val="none" w:sz="0" w:space="0" w:color="auto"/>
            <w:bottom w:val="none" w:sz="0" w:space="0" w:color="auto"/>
            <w:right w:val="none" w:sz="0" w:space="0" w:color="auto"/>
          </w:divBdr>
          <w:divsChild>
            <w:div w:id="1959294464">
              <w:marLeft w:val="0"/>
              <w:marRight w:val="0"/>
              <w:marTop w:val="0"/>
              <w:marBottom w:val="0"/>
              <w:divBdr>
                <w:top w:val="none" w:sz="0" w:space="0" w:color="auto"/>
                <w:left w:val="none" w:sz="0" w:space="0" w:color="auto"/>
                <w:bottom w:val="none" w:sz="0" w:space="0" w:color="auto"/>
                <w:right w:val="none" w:sz="0" w:space="0" w:color="auto"/>
              </w:divBdr>
              <w:divsChild>
                <w:div w:id="1064253664">
                  <w:marLeft w:val="0"/>
                  <w:marRight w:val="0"/>
                  <w:marTop w:val="0"/>
                  <w:marBottom w:val="0"/>
                  <w:divBdr>
                    <w:top w:val="none" w:sz="0" w:space="0" w:color="auto"/>
                    <w:left w:val="none" w:sz="0" w:space="0" w:color="auto"/>
                    <w:bottom w:val="none" w:sz="0" w:space="0" w:color="auto"/>
                    <w:right w:val="none" w:sz="0" w:space="0" w:color="auto"/>
                  </w:divBdr>
                  <w:divsChild>
                    <w:div w:id="492843870">
                      <w:marLeft w:val="0"/>
                      <w:marRight w:val="0"/>
                      <w:marTop w:val="0"/>
                      <w:marBottom w:val="0"/>
                      <w:divBdr>
                        <w:top w:val="none" w:sz="0" w:space="0" w:color="auto"/>
                        <w:left w:val="none" w:sz="0" w:space="0" w:color="auto"/>
                        <w:bottom w:val="none" w:sz="0" w:space="0" w:color="auto"/>
                        <w:right w:val="none" w:sz="0" w:space="0" w:color="auto"/>
                      </w:divBdr>
                      <w:divsChild>
                        <w:div w:id="304117736">
                          <w:marLeft w:val="0"/>
                          <w:marRight w:val="0"/>
                          <w:marTop w:val="0"/>
                          <w:marBottom w:val="0"/>
                          <w:divBdr>
                            <w:top w:val="none" w:sz="0" w:space="0" w:color="auto"/>
                            <w:left w:val="none" w:sz="0" w:space="0" w:color="auto"/>
                            <w:bottom w:val="none" w:sz="0" w:space="0" w:color="auto"/>
                            <w:right w:val="none" w:sz="0" w:space="0" w:color="auto"/>
                          </w:divBdr>
                          <w:divsChild>
                            <w:div w:id="1207791140">
                              <w:marLeft w:val="0"/>
                              <w:marRight w:val="0"/>
                              <w:marTop w:val="0"/>
                              <w:marBottom w:val="0"/>
                              <w:divBdr>
                                <w:top w:val="none" w:sz="0" w:space="0" w:color="auto"/>
                                <w:left w:val="none" w:sz="0" w:space="0" w:color="auto"/>
                                <w:bottom w:val="none" w:sz="0" w:space="0" w:color="auto"/>
                                <w:right w:val="none" w:sz="0" w:space="0" w:color="auto"/>
                              </w:divBdr>
                              <w:divsChild>
                                <w:div w:id="880164917">
                                  <w:marLeft w:val="0"/>
                                  <w:marRight w:val="0"/>
                                  <w:marTop w:val="0"/>
                                  <w:marBottom w:val="0"/>
                                  <w:divBdr>
                                    <w:top w:val="none" w:sz="0" w:space="0" w:color="auto"/>
                                    <w:left w:val="none" w:sz="0" w:space="0" w:color="auto"/>
                                    <w:bottom w:val="none" w:sz="0" w:space="0" w:color="auto"/>
                                    <w:right w:val="none" w:sz="0" w:space="0" w:color="auto"/>
                                  </w:divBdr>
                                  <w:divsChild>
                                    <w:div w:id="166146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2963535">
      <w:bodyDiv w:val="1"/>
      <w:marLeft w:val="0"/>
      <w:marRight w:val="0"/>
      <w:marTop w:val="0"/>
      <w:marBottom w:val="0"/>
      <w:divBdr>
        <w:top w:val="none" w:sz="0" w:space="0" w:color="auto"/>
        <w:left w:val="none" w:sz="0" w:space="0" w:color="auto"/>
        <w:bottom w:val="none" w:sz="0" w:space="0" w:color="auto"/>
        <w:right w:val="none" w:sz="0" w:space="0" w:color="auto"/>
      </w:divBdr>
    </w:div>
    <w:div w:id="1494563562">
      <w:bodyDiv w:val="1"/>
      <w:marLeft w:val="0"/>
      <w:marRight w:val="0"/>
      <w:marTop w:val="0"/>
      <w:marBottom w:val="0"/>
      <w:divBdr>
        <w:top w:val="none" w:sz="0" w:space="0" w:color="auto"/>
        <w:left w:val="none" w:sz="0" w:space="0" w:color="auto"/>
        <w:bottom w:val="none" w:sz="0" w:space="0" w:color="auto"/>
        <w:right w:val="none" w:sz="0" w:space="0" w:color="auto"/>
      </w:divBdr>
      <w:divsChild>
        <w:div w:id="1751273687">
          <w:marLeft w:val="0"/>
          <w:marRight w:val="0"/>
          <w:marTop w:val="0"/>
          <w:marBottom w:val="0"/>
          <w:divBdr>
            <w:top w:val="none" w:sz="0" w:space="0" w:color="auto"/>
            <w:left w:val="none" w:sz="0" w:space="0" w:color="auto"/>
            <w:bottom w:val="none" w:sz="0" w:space="0" w:color="auto"/>
            <w:right w:val="none" w:sz="0" w:space="0" w:color="auto"/>
          </w:divBdr>
          <w:divsChild>
            <w:div w:id="126014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780309">
      <w:bodyDiv w:val="1"/>
      <w:marLeft w:val="0"/>
      <w:marRight w:val="0"/>
      <w:marTop w:val="0"/>
      <w:marBottom w:val="0"/>
      <w:divBdr>
        <w:top w:val="none" w:sz="0" w:space="0" w:color="auto"/>
        <w:left w:val="none" w:sz="0" w:space="0" w:color="auto"/>
        <w:bottom w:val="none" w:sz="0" w:space="0" w:color="auto"/>
        <w:right w:val="none" w:sz="0" w:space="0" w:color="auto"/>
      </w:divBdr>
    </w:div>
    <w:div w:id="1511144076">
      <w:bodyDiv w:val="1"/>
      <w:marLeft w:val="0"/>
      <w:marRight w:val="0"/>
      <w:marTop w:val="0"/>
      <w:marBottom w:val="0"/>
      <w:divBdr>
        <w:top w:val="none" w:sz="0" w:space="0" w:color="auto"/>
        <w:left w:val="none" w:sz="0" w:space="0" w:color="auto"/>
        <w:bottom w:val="none" w:sz="0" w:space="0" w:color="auto"/>
        <w:right w:val="none" w:sz="0" w:space="0" w:color="auto"/>
      </w:divBdr>
    </w:div>
    <w:div w:id="1521354607">
      <w:bodyDiv w:val="1"/>
      <w:marLeft w:val="0"/>
      <w:marRight w:val="0"/>
      <w:marTop w:val="0"/>
      <w:marBottom w:val="0"/>
      <w:divBdr>
        <w:top w:val="none" w:sz="0" w:space="0" w:color="auto"/>
        <w:left w:val="none" w:sz="0" w:space="0" w:color="auto"/>
        <w:bottom w:val="none" w:sz="0" w:space="0" w:color="auto"/>
        <w:right w:val="none" w:sz="0" w:space="0" w:color="auto"/>
      </w:divBdr>
    </w:div>
    <w:div w:id="1538081799">
      <w:bodyDiv w:val="1"/>
      <w:marLeft w:val="0"/>
      <w:marRight w:val="0"/>
      <w:marTop w:val="0"/>
      <w:marBottom w:val="0"/>
      <w:divBdr>
        <w:top w:val="none" w:sz="0" w:space="0" w:color="auto"/>
        <w:left w:val="none" w:sz="0" w:space="0" w:color="auto"/>
        <w:bottom w:val="none" w:sz="0" w:space="0" w:color="auto"/>
        <w:right w:val="none" w:sz="0" w:space="0" w:color="auto"/>
      </w:divBdr>
      <w:divsChild>
        <w:div w:id="44571849">
          <w:marLeft w:val="0"/>
          <w:marRight w:val="0"/>
          <w:marTop w:val="0"/>
          <w:marBottom w:val="0"/>
          <w:divBdr>
            <w:top w:val="none" w:sz="0" w:space="0" w:color="auto"/>
            <w:left w:val="none" w:sz="0" w:space="0" w:color="auto"/>
            <w:bottom w:val="none" w:sz="0" w:space="0" w:color="auto"/>
            <w:right w:val="none" w:sz="0" w:space="0" w:color="auto"/>
          </w:divBdr>
          <w:divsChild>
            <w:div w:id="1561399244">
              <w:marLeft w:val="0"/>
              <w:marRight w:val="0"/>
              <w:marTop w:val="0"/>
              <w:marBottom w:val="0"/>
              <w:divBdr>
                <w:top w:val="none" w:sz="0" w:space="0" w:color="auto"/>
                <w:left w:val="none" w:sz="0" w:space="0" w:color="auto"/>
                <w:bottom w:val="none" w:sz="0" w:space="0" w:color="auto"/>
                <w:right w:val="none" w:sz="0" w:space="0" w:color="auto"/>
              </w:divBdr>
              <w:divsChild>
                <w:div w:id="437915545">
                  <w:marLeft w:val="0"/>
                  <w:marRight w:val="0"/>
                  <w:marTop w:val="0"/>
                  <w:marBottom w:val="0"/>
                  <w:divBdr>
                    <w:top w:val="none" w:sz="0" w:space="0" w:color="auto"/>
                    <w:left w:val="none" w:sz="0" w:space="0" w:color="auto"/>
                    <w:bottom w:val="none" w:sz="0" w:space="0" w:color="auto"/>
                    <w:right w:val="none" w:sz="0" w:space="0" w:color="auto"/>
                  </w:divBdr>
                  <w:divsChild>
                    <w:div w:id="389037665">
                      <w:marLeft w:val="0"/>
                      <w:marRight w:val="0"/>
                      <w:marTop w:val="0"/>
                      <w:marBottom w:val="0"/>
                      <w:divBdr>
                        <w:top w:val="none" w:sz="0" w:space="0" w:color="auto"/>
                        <w:left w:val="none" w:sz="0" w:space="0" w:color="auto"/>
                        <w:bottom w:val="none" w:sz="0" w:space="0" w:color="auto"/>
                        <w:right w:val="none" w:sz="0" w:space="0" w:color="auto"/>
                      </w:divBdr>
                      <w:divsChild>
                        <w:div w:id="1773474531">
                          <w:marLeft w:val="0"/>
                          <w:marRight w:val="0"/>
                          <w:marTop w:val="0"/>
                          <w:marBottom w:val="0"/>
                          <w:divBdr>
                            <w:top w:val="none" w:sz="0" w:space="0" w:color="auto"/>
                            <w:left w:val="none" w:sz="0" w:space="0" w:color="auto"/>
                            <w:bottom w:val="none" w:sz="0" w:space="0" w:color="auto"/>
                            <w:right w:val="none" w:sz="0" w:space="0" w:color="auto"/>
                          </w:divBdr>
                          <w:divsChild>
                            <w:div w:id="1242329389">
                              <w:marLeft w:val="0"/>
                              <w:marRight w:val="0"/>
                              <w:marTop w:val="0"/>
                              <w:marBottom w:val="0"/>
                              <w:divBdr>
                                <w:top w:val="none" w:sz="0" w:space="0" w:color="auto"/>
                                <w:left w:val="none" w:sz="0" w:space="0" w:color="auto"/>
                                <w:bottom w:val="none" w:sz="0" w:space="0" w:color="auto"/>
                                <w:right w:val="none" w:sz="0" w:space="0" w:color="auto"/>
                              </w:divBdr>
                              <w:divsChild>
                                <w:div w:id="475074616">
                                  <w:marLeft w:val="0"/>
                                  <w:marRight w:val="0"/>
                                  <w:marTop w:val="0"/>
                                  <w:marBottom w:val="0"/>
                                  <w:divBdr>
                                    <w:top w:val="none" w:sz="0" w:space="0" w:color="auto"/>
                                    <w:left w:val="none" w:sz="0" w:space="0" w:color="auto"/>
                                    <w:bottom w:val="none" w:sz="0" w:space="0" w:color="auto"/>
                                    <w:right w:val="none" w:sz="0" w:space="0" w:color="auto"/>
                                  </w:divBdr>
                                  <w:divsChild>
                                    <w:div w:id="3434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97402">
      <w:bodyDiv w:val="1"/>
      <w:marLeft w:val="0"/>
      <w:marRight w:val="0"/>
      <w:marTop w:val="0"/>
      <w:marBottom w:val="0"/>
      <w:divBdr>
        <w:top w:val="none" w:sz="0" w:space="0" w:color="auto"/>
        <w:left w:val="none" w:sz="0" w:space="0" w:color="auto"/>
        <w:bottom w:val="none" w:sz="0" w:space="0" w:color="auto"/>
        <w:right w:val="none" w:sz="0" w:space="0" w:color="auto"/>
      </w:divBdr>
    </w:div>
    <w:div w:id="1552644610">
      <w:bodyDiv w:val="1"/>
      <w:marLeft w:val="0"/>
      <w:marRight w:val="0"/>
      <w:marTop w:val="0"/>
      <w:marBottom w:val="0"/>
      <w:divBdr>
        <w:top w:val="none" w:sz="0" w:space="0" w:color="auto"/>
        <w:left w:val="none" w:sz="0" w:space="0" w:color="auto"/>
        <w:bottom w:val="none" w:sz="0" w:space="0" w:color="auto"/>
        <w:right w:val="none" w:sz="0" w:space="0" w:color="auto"/>
      </w:divBdr>
      <w:divsChild>
        <w:div w:id="219288833">
          <w:marLeft w:val="0"/>
          <w:marRight w:val="0"/>
          <w:marTop w:val="0"/>
          <w:marBottom w:val="0"/>
          <w:divBdr>
            <w:top w:val="none" w:sz="0" w:space="0" w:color="auto"/>
            <w:left w:val="none" w:sz="0" w:space="0" w:color="auto"/>
            <w:bottom w:val="none" w:sz="0" w:space="0" w:color="auto"/>
            <w:right w:val="none" w:sz="0" w:space="0" w:color="auto"/>
          </w:divBdr>
          <w:divsChild>
            <w:div w:id="365101580">
              <w:marLeft w:val="0"/>
              <w:marRight w:val="0"/>
              <w:marTop w:val="0"/>
              <w:marBottom w:val="0"/>
              <w:divBdr>
                <w:top w:val="none" w:sz="0" w:space="0" w:color="auto"/>
                <w:left w:val="none" w:sz="0" w:space="0" w:color="auto"/>
                <w:bottom w:val="none" w:sz="0" w:space="0" w:color="auto"/>
                <w:right w:val="none" w:sz="0" w:space="0" w:color="auto"/>
              </w:divBdr>
              <w:divsChild>
                <w:div w:id="1254166436">
                  <w:marLeft w:val="0"/>
                  <w:marRight w:val="0"/>
                  <w:marTop w:val="0"/>
                  <w:marBottom w:val="0"/>
                  <w:divBdr>
                    <w:top w:val="none" w:sz="0" w:space="0" w:color="auto"/>
                    <w:left w:val="none" w:sz="0" w:space="0" w:color="auto"/>
                    <w:bottom w:val="none" w:sz="0" w:space="0" w:color="auto"/>
                    <w:right w:val="none" w:sz="0" w:space="0" w:color="auto"/>
                  </w:divBdr>
                  <w:divsChild>
                    <w:div w:id="1032149320">
                      <w:marLeft w:val="0"/>
                      <w:marRight w:val="0"/>
                      <w:marTop w:val="0"/>
                      <w:marBottom w:val="0"/>
                      <w:divBdr>
                        <w:top w:val="none" w:sz="0" w:space="0" w:color="auto"/>
                        <w:left w:val="none" w:sz="0" w:space="0" w:color="auto"/>
                        <w:bottom w:val="none" w:sz="0" w:space="0" w:color="auto"/>
                        <w:right w:val="none" w:sz="0" w:space="0" w:color="auto"/>
                      </w:divBdr>
                      <w:divsChild>
                        <w:div w:id="2098558048">
                          <w:marLeft w:val="0"/>
                          <w:marRight w:val="0"/>
                          <w:marTop w:val="0"/>
                          <w:marBottom w:val="0"/>
                          <w:divBdr>
                            <w:top w:val="none" w:sz="0" w:space="0" w:color="auto"/>
                            <w:left w:val="none" w:sz="0" w:space="0" w:color="auto"/>
                            <w:bottom w:val="none" w:sz="0" w:space="0" w:color="auto"/>
                            <w:right w:val="none" w:sz="0" w:space="0" w:color="auto"/>
                          </w:divBdr>
                          <w:divsChild>
                            <w:div w:id="2108885349">
                              <w:marLeft w:val="0"/>
                              <w:marRight w:val="0"/>
                              <w:marTop w:val="0"/>
                              <w:marBottom w:val="0"/>
                              <w:divBdr>
                                <w:top w:val="none" w:sz="0" w:space="0" w:color="auto"/>
                                <w:left w:val="none" w:sz="0" w:space="0" w:color="auto"/>
                                <w:bottom w:val="none" w:sz="0" w:space="0" w:color="auto"/>
                                <w:right w:val="none" w:sz="0" w:space="0" w:color="auto"/>
                              </w:divBdr>
                              <w:divsChild>
                                <w:div w:id="1471242854">
                                  <w:marLeft w:val="0"/>
                                  <w:marRight w:val="0"/>
                                  <w:marTop w:val="0"/>
                                  <w:marBottom w:val="0"/>
                                  <w:divBdr>
                                    <w:top w:val="none" w:sz="0" w:space="0" w:color="auto"/>
                                    <w:left w:val="none" w:sz="0" w:space="0" w:color="auto"/>
                                    <w:bottom w:val="none" w:sz="0" w:space="0" w:color="auto"/>
                                    <w:right w:val="none" w:sz="0" w:space="0" w:color="auto"/>
                                  </w:divBdr>
                                  <w:divsChild>
                                    <w:div w:id="123824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0897352">
      <w:bodyDiv w:val="1"/>
      <w:marLeft w:val="0"/>
      <w:marRight w:val="0"/>
      <w:marTop w:val="0"/>
      <w:marBottom w:val="0"/>
      <w:divBdr>
        <w:top w:val="none" w:sz="0" w:space="0" w:color="auto"/>
        <w:left w:val="none" w:sz="0" w:space="0" w:color="auto"/>
        <w:bottom w:val="none" w:sz="0" w:space="0" w:color="auto"/>
        <w:right w:val="none" w:sz="0" w:space="0" w:color="auto"/>
      </w:divBdr>
    </w:div>
    <w:div w:id="1570773415">
      <w:bodyDiv w:val="1"/>
      <w:marLeft w:val="0"/>
      <w:marRight w:val="0"/>
      <w:marTop w:val="0"/>
      <w:marBottom w:val="0"/>
      <w:divBdr>
        <w:top w:val="none" w:sz="0" w:space="0" w:color="auto"/>
        <w:left w:val="none" w:sz="0" w:space="0" w:color="auto"/>
        <w:bottom w:val="none" w:sz="0" w:space="0" w:color="auto"/>
        <w:right w:val="none" w:sz="0" w:space="0" w:color="auto"/>
      </w:divBdr>
    </w:div>
    <w:div w:id="1596016696">
      <w:bodyDiv w:val="1"/>
      <w:marLeft w:val="0"/>
      <w:marRight w:val="0"/>
      <w:marTop w:val="0"/>
      <w:marBottom w:val="0"/>
      <w:divBdr>
        <w:top w:val="none" w:sz="0" w:space="0" w:color="auto"/>
        <w:left w:val="none" w:sz="0" w:space="0" w:color="auto"/>
        <w:bottom w:val="none" w:sz="0" w:space="0" w:color="auto"/>
        <w:right w:val="none" w:sz="0" w:space="0" w:color="auto"/>
      </w:divBdr>
    </w:div>
    <w:div w:id="1609046130">
      <w:bodyDiv w:val="1"/>
      <w:marLeft w:val="0"/>
      <w:marRight w:val="0"/>
      <w:marTop w:val="0"/>
      <w:marBottom w:val="0"/>
      <w:divBdr>
        <w:top w:val="none" w:sz="0" w:space="0" w:color="auto"/>
        <w:left w:val="none" w:sz="0" w:space="0" w:color="auto"/>
        <w:bottom w:val="none" w:sz="0" w:space="0" w:color="auto"/>
        <w:right w:val="none" w:sz="0" w:space="0" w:color="auto"/>
      </w:divBdr>
    </w:div>
    <w:div w:id="1619408514">
      <w:bodyDiv w:val="1"/>
      <w:marLeft w:val="0"/>
      <w:marRight w:val="0"/>
      <w:marTop w:val="0"/>
      <w:marBottom w:val="0"/>
      <w:divBdr>
        <w:top w:val="none" w:sz="0" w:space="0" w:color="auto"/>
        <w:left w:val="none" w:sz="0" w:space="0" w:color="auto"/>
        <w:bottom w:val="none" w:sz="0" w:space="0" w:color="auto"/>
        <w:right w:val="none" w:sz="0" w:space="0" w:color="auto"/>
      </w:divBdr>
    </w:div>
    <w:div w:id="1620528944">
      <w:bodyDiv w:val="1"/>
      <w:marLeft w:val="0"/>
      <w:marRight w:val="0"/>
      <w:marTop w:val="0"/>
      <w:marBottom w:val="0"/>
      <w:divBdr>
        <w:top w:val="none" w:sz="0" w:space="0" w:color="auto"/>
        <w:left w:val="none" w:sz="0" w:space="0" w:color="auto"/>
        <w:bottom w:val="none" w:sz="0" w:space="0" w:color="auto"/>
        <w:right w:val="none" w:sz="0" w:space="0" w:color="auto"/>
      </w:divBdr>
    </w:div>
    <w:div w:id="1623488681">
      <w:bodyDiv w:val="1"/>
      <w:marLeft w:val="0"/>
      <w:marRight w:val="0"/>
      <w:marTop w:val="0"/>
      <w:marBottom w:val="0"/>
      <w:divBdr>
        <w:top w:val="none" w:sz="0" w:space="0" w:color="auto"/>
        <w:left w:val="none" w:sz="0" w:space="0" w:color="auto"/>
        <w:bottom w:val="none" w:sz="0" w:space="0" w:color="auto"/>
        <w:right w:val="none" w:sz="0" w:space="0" w:color="auto"/>
      </w:divBdr>
    </w:div>
    <w:div w:id="1627812779">
      <w:bodyDiv w:val="1"/>
      <w:marLeft w:val="0"/>
      <w:marRight w:val="0"/>
      <w:marTop w:val="0"/>
      <w:marBottom w:val="0"/>
      <w:divBdr>
        <w:top w:val="none" w:sz="0" w:space="0" w:color="auto"/>
        <w:left w:val="none" w:sz="0" w:space="0" w:color="auto"/>
        <w:bottom w:val="none" w:sz="0" w:space="0" w:color="auto"/>
        <w:right w:val="none" w:sz="0" w:space="0" w:color="auto"/>
      </w:divBdr>
    </w:div>
    <w:div w:id="1627813453">
      <w:bodyDiv w:val="1"/>
      <w:marLeft w:val="0"/>
      <w:marRight w:val="0"/>
      <w:marTop w:val="0"/>
      <w:marBottom w:val="0"/>
      <w:divBdr>
        <w:top w:val="none" w:sz="0" w:space="0" w:color="auto"/>
        <w:left w:val="none" w:sz="0" w:space="0" w:color="auto"/>
        <w:bottom w:val="none" w:sz="0" w:space="0" w:color="auto"/>
        <w:right w:val="none" w:sz="0" w:space="0" w:color="auto"/>
      </w:divBdr>
      <w:divsChild>
        <w:div w:id="204106385">
          <w:marLeft w:val="0"/>
          <w:marRight w:val="0"/>
          <w:marTop w:val="0"/>
          <w:marBottom w:val="0"/>
          <w:divBdr>
            <w:top w:val="none" w:sz="0" w:space="0" w:color="auto"/>
            <w:left w:val="none" w:sz="0" w:space="0" w:color="auto"/>
            <w:bottom w:val="none" w:sz="0" w:space="0" w:color="auto"/>
            <w:right w:val="none" w:sz="0" w:space="0" w:color="auto"/>
          </w:divBdr>
          <w:divsChild>
            <w:div w:id="1549027296">
              <w:marLeft w:val="0"/>
              <w:marRight w:val="0"/>
              <w:marTop w:val="0"/>
              <w:marBottom w:val="0"/>
              <w:divBdr>
                <w:top w:val="none" w:sz="0" w:space="0" w:color="auto"/>
                <w:left w:val="none" w:sz="0" w:space="0" w:color="auto"/>
                <w:bottom w:val="none" w:sz="0" w:space="0" w:color="auto"/>
                <w:right w:val="none" w:sz="0" w:space="0" w:color="auto"/>
              </w:divBdr>
              <w:divsChild>
                <w:div w:id="1884168196">
                  <w:marLeft w:val="0"/>
                  <w:marRight w:val="0"/>
                  <w:marTop w:val="0"/>
                  <w:marBottom w:val="0"/>
                  <w:divBdr>
                    <w:top w:val="none" w:sz="0" w:space="0" w:color="auto"/>
                    <w:left w:val="none" w:sz="0" w:space="0" w:color="auto"/>
                    <w:bottom w:val="none" w:sz="0" w:space="0" w:color="auto"/>
                    <w:right w:val="none" w:sz="0" w:space="0" w:color="auto"/>
                  </w:divBdr>
                  <w:divsChild>
                    <w:div w:id="1431706005">
                      <w:marLeft w:val="0"/>
                      <w:marRight w:val="0"/>
                      <w:marTop w:val="0"/>
                      <w:marBottom w:val="0"/>
                      <w:divBdr>
                        <w:top w:val="none" w:sz="0" w:space="0" w:color="auto"/>
                        <w:left w:val="none" w:sz="0" w:space="0" w:color="auto"/>
                        <w:bottom w:val="none" w:sz="0" w:space="0" w:color="auto"/>
                        <w:right w:val="none" w:sz="0" w:space="0" w:color="auto"/>
                      </w:divBdr>
                      <w:divsChild>
                        <w:div w:id="1241712836">
                          <w:marLeft w:val="0"/>
                          <w:marRight w:val="0"/>
                          <w:marTop w:val="0"/>
                          <w:marBottom w:val="0"/>
                          <w:divBdr>
                            <w:top w:val="none" w:sz="0" w:space="0" w:color="auto"/>
                            <w:left w:val="none" w:sz="0" w:space="0" w:color="auto"/>
                            <w:bottom w:val="none" w:sz="0" w:space="0" w:color="auto"/>
                            <w:right w:val="none" w:sz="0" w:space="0" w:color="auto"/>
                          </w:divBdr>
                          <w:divsChild>
                            <w:div w:id="271321294">
                              <w:marLeft w:val="0"/>
                              <w:marRight w:val="0"/>
                              <w:marTop w:val="0"/>
                              <w:marBottom w:val="0"/>
                              <w:divBdr>
                                <w:top w:val="none" w:sz="0" w:space="0" w:color="auto"/>
                                <w:left w:val="none" w:sz="0" w:space="0" w:color="auto"/>
                                <w:bottom w:val="none" w:sz="0" w:space="0" w:color="auto"/>
                                <w:right w:val="none" w:sz="0" w:space="0" w:color="auto"/>
                              </w:divBdr>
                              <w:divsChild>
                                <w:div w:id="1755280933">
                                  <w:marLeft w:val="0"/>
                                  <w:marRight w:val="0"/>
                                  <w:marTop w:val="0"/>
                                  <w:marBottom w:val="0"/>
                                  <w:divBdr>
                                    <w:top w:val="none" w:sz="0" w:space="0" w:color="auto"/>
                                    <w:left w:val="none" w:sz="0" w:space="0" w:color="auto"/>
                                    <w:bottom w:val="none" w:sz="0" w:space="0" w:color="auto"/>
                                    <w:right w:val="none" w:sz="0" w:space="0" w:color="auto"/>
                                  </w:divBdr>
                                  <w:divsChild>
                                    <w:div w:id="4068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9513411">
      <w:bodyDiv w:val="1"/>
      <w:marLeft w:val="0"/>
      <w:marRight w:val="0"/>
      <w:marTop w:val="0"/>
      <w:marBottom w:val="0"/>
      <w:divBdr>
        <w:top w:val="none" w:sz="0" w:space="0" w:color="auto"/>
        <w:left w:val="none" w:sz="0" w:space="0" w:color="auto"/>
        <w:bottom w:val="none" w:sz="0" w:space="0" w:color="auto"/>
        <w:right w:val="none" w:sz="0" w:space="0" w:color="auto"/>
      </w:divBdr>
    </w:div>
    <w:div w:id="1644312114">
      <w:bodyDiv w:val="1"/>
      <w:marLeft w:val="0"/>
      <w:marRight w:val="0"/>
      <w:marTop w:val="0"/>
      <w:marBottom w:val="0"/>
      <w:divBdr>
        <w:top w:val="none" w:sz="0" w:space="0" w:color="auto"/>
        <w:left w:val="none" w:sz="0" w:space="0" w:color="auto"/>
        <w:bottom w:val="none" w:sz="0" w:space="0" w:color="auto"/>
        <w:right w:val="none" w:sz="0" w:space="0" w:color="auto"/>
      </w:divBdr>
    </w:div>
    <w:div w:id="1649431724">
      <w:bodyDiv w:val="1"/>
      <w:marLeft w:val="0"/>
      <w:marRight w:val="0"/>
      <w:marTop w:val="0"/>
      <w:marBottom w:val="0"/>
      <w:divBdr>
        <w:top w:val="none" w:sz="0" w:space="0" w:color="auto"/>
        <w:left w:val="none" w:sz="0" w:space="0" w:color="auto"/>
        <w:bottom w:val="none" w:sz="0" w:space="0" w:color="auto"/>
        <w:right w:val="none" w:sz="0" w:space="0" w:color="auto"/>
      </w:divBdr>
    </w:div>
    <w:div w:id="1654142512">
      <w:bodyDiv w:val="1"/>
      <w:marLeft w:val="0"/>
      <w:marRight w:val="0"/>
      <w:marTop w:val="0"/>
      <w:marBottom w:val="0"/>
      <w:divBdr>
        <w:top w:val="none" w:sz="0" w:space="0" w:color="auto"/>
        <w:left w:val="none" w:sz="0" w:space="0" w:color="auto"/>
        <w:bottom w:val="none" w:sz="0" w:space="0" w:color="auto"/>
        <w:right w:val="none" w:sz="0" w:space="0" w:color="auto"/>
      </w:divBdr>
    </w:div>
    <w:div w:id="1699038860">
      <w:bodyDiv w:val="1"/>
      <w:marLeft w:val="0"/>
      <w:marRight w:val="0"/>
      <w:marTop w:val="0"/>
      <w:marBottom w:val="0"/>
      <w:divBdr>
        <w:top w:val="none" w:sz="0" w:space="0" w:color="auto"/>
        <w:left w:val="none" w:sz="0" w:space="0" w:color="auto"/>
        <w:bottom w:val="none" w:sz="0" w:space="0" w:color="auto"/>
        <w:right w:val="none" w:sz="0" w:space="0" w:color="auto"/>
      </w:divBdr>
    </w:div>
    <w:div w:id="1715691147">
      <w:bodyDiv w:val="1"/>
      <w:marLeft w:val="0"/>
      <w:marRight w:val="0"/>
      <w:marTop w:val="0"/>
      <w:marBottom w:val="0"/>
      <w:divBdr>
        <w:top w:val="none" w:sz="0" w:space="0" w:color="auto"/>
        <w:left w:val="none" w:sz="0" w:space="0" w:color="auto"/>
        <w:bottom w:val="none" w:sz="0" w:space="0" w:color="auto"/>
        <w:right w:val="none" w:sz="0" w:space="0" w:color="auto"/>
      </w:divBdr>
    </w:div>
    <w:div w:id="1728525526">
      <w:bodyDiv w:val="1"/>
      <w:marLeft w:val="0"/>
      <w:marRight w:val="0"/>
      <w:marTop w:val="0"/>
      <w:marBottom w:val="0"/>
      <w:divBdr>
        <w:top w:val="none" w:sz="0" w:space="0" w:color="auto"/>
        <w:left w:val="none" w:sz="0" w:space="0" w:color="auto"/>
        <w:bottom w:val="none" w:sz="0" w:space="0" w:color="auto"/>
        <w:right w:val="none" w:sz="0" w:space="0" w:color="auto"/>
      </w:divBdr>
    </w:div>
    <w:div w:id="1749186024">
      <w:bodyDiv w:val="1"/>
      <w:marLeft w:val="0"/>
      <w:marRight w:val="0"/>
      <w:marTop w:val="0"/>
      <w:marBottom w:val="0"/>
      <w:divBdr>
        <w:top w:val="none" w:sz="0" w:space="0" w:color="auto"/>
        <w:left w:val="none" w:sz="0" w:space="0" w:color="auto"/>
        <w:bottom w:val="none" w:sz="0" w:space="0" w:color="auto"/>
        <w:right w:val="none" w:sz="0" w:space="0" w:color="auto"/>
      </w:divBdr>
      <w:divsChild>
        <w:div w:id="1958103812">
          <w:marLeft w:val="0"/>
          <w:marRight w:val="0"/>
          <w:marTop w:val="0"/>
          <w:marBottom w:val="0"/>
          <w:divBdr>
            <w:top w:val="none" w:sz="0" w:space="0" w:color="auto"/>
            <w:left w:val="none" w:sz="0" w:space="0" w:color="auto"/>
            <w:bottom w:val="none" w:sz="0" w:space="0" w:color="auto"/>
            <w:right w:val="none" w:sz="0" w:space="0" w:color="auto"/>
          </w:divBdr>
          <w:divsChild>
            <w:div w:id="137430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91588">
      <w:bodyDiv w:val="1"/>
      <w:marLeft w:val="0"/>
      <w:marRight w:val="0"/>
      <w:marTop w:val="0"/>
      <w:marBottom w:val="0"/>
      <w:divBdr>
        <w:top w:val="none" w:sz="0" w:space="0" w:color="auto"/>
        <w:left w:val="none" w:sz="0" w:space="0" w:color="auto"/>
        <w:bottom w:val="none" w:sz="0" w:space="0" w:color="auto"/>
        <w:right w:val="none" w:sz="0" w:space="0" w:color="auto"/>
      </w:divBdr>
    </w:div>
    <w:div w:id="1777477698">
      <w:bodyDiv w:val="1"/>
      <w:marLeft w:val="0"/>
      <w:marRight w:val="0"/>
      <w:marTop w:val="0"/>
      <w:marBottom w:val="0"/>
      <w:divBdr>
        <w:top w:val="none" w:sz="0" w:space="0" w:color="auto"/>
        <w:left w:val="none" w:sz="0" w:space="0" w:color="auto"/>
        <w:bottom w:val="none" w:sz="0" w:space="0" w:color="auto"/>
        <w:right w:val="none" w:sz="0" w:space="0" w:color="auto"/>
      </w:divBdr>
    </w:div>
    <w:div w:id="1783961520">
      <w:bodyDiv w:val="1"/>
      <w:marLeft w:val="0"/>
      <w:marRight w:val="0"/>
      <w:marTop w:val="0"/>
      <w:marBottom w:val="0"/>
      <w:divBdr>
        <w:top w:val="none" w:sz="0" w:space="0" w:color="auto"/>
        <w:left w:val="none" w:sz="0" w:space="0" w:color="auto"/>
        <w:bottom w:val="none" w:sz="0" w:space="0" w:color="auto"/>
        <w:right w:val="none" w:sz="0" w:space="0" w:color="auto"/>
      </w:divBdr>
    </w:div>
    <w:div w:id="1792018122">
      <w:bodyDiv w:val="1"/>
      <w:marLeft w:val="0"/>
      <w:marRight w:val="0"/>
      <w:marTop w:val="0"/>
      <w:marBottom w:val="0"/>
      <w:divBdr>
        <w:top w:val="none" w:sz="0" w:space="0" w:color="auto"/>
        <w:left w:val="none" w:sz="0" w:space="0" w:color="auto"/>
        <w:bottom w:val="none" w:sz="0" w:space="0" w:color="auto"/>
        <w:right w:val="none" w:sz="0" w:space="0" w:color="auto"/>
      </w:divBdr>
    </w:div>
    <w:div w:id="1865098346">
      <w:bodyDiv w:val="1"/>
      <w:marLeft w:val="0"/>
      <w:marRight w:val="0"/>
      <w:marTop w:val="0"/>
      <w:marBottom w:val="0"/>
      <w:divBdr>
        <w:top w:val="none" w:sz="0" w:space="0" w:color="auto"/>
        <w:left w:val="none" w:sz="0" w:space="0" w:color="auto"/>
        <w:bottom w:val="none" w:sz="0" w:space="0" w:color="auto"/>
        <w:right w:val="none" w:sz="0" w:space="0" w:color="auto"/>
      </w:divBdr>
    </w:div>
    <w:div w:id="1893078343">
      <w:bodyDiv w:val="1"/>
      <w:marLeft w:val="0"/>
      <w:marRight w:val="0"/>
      <w:marTop w:val="0"/>
      <w:marBottom w:val="0"/>
      <w:divBdr>
        <w:top w:val="none" w:sz="0" w:space="0" w:color="auto"/>
        <w:left w:val="none" w:sz="0" w:space="0" w:color="auto"/>
        <w:bottom w:val="none" w:sz="0" w:space="0" w:color="auto"/>
        <w:right w:val="none" w:sz="0" w:space="0" w:color="auto"/>
      </w:divBdr>
    </w:div>
    <w:div w:id="1901789489">
      <w:bodyDiv w:val="1"/>
      <w:marLeft w:val="0"/>
      <w:marRight w:val="0"/>
      <w:marTop w:val="0"/>
      <w:marBottom w:val="0"/>
      <w:divBdr>
        <w:top w:val="none" w:sz="0" w:space="0" w:color="auto"/>
        <w:left w:val="none" w:sz="0" w:space="0" w:color="auto"/>
        <w:bottom w:val="none" w:sz="0" w:space="0" w:color="auto"/>
        <w:right w:val="none" w:sz="0" w:space="0" w:color="auto"/>
      </w:divBdr>
    </w:div>
    <w:div w:id="1902667794">
      <w:bodyDiv w:val="1"/>
      <w:marLeft w:val="0"/>
      <w:marRight w:val="0"/>
      <w:marTop w:val="0"/>
      <w:marBottom w:val="0"/>
      <w:divBdr>
        <w:top w:val="none" w:sz="0" w:space="0" w:color="auto"/>
        <w:left w:val="none" w:sz="0" w:space="0" w:color="auto"/>
        <w:bottom w:val="none" w:sz="0" w:space="0" w:color="auto"/>
        <w:right w:val="none" w:sz="0" w:space="0" w:color="auto"/>
      </w:divBdr>
      <w:divsChild>
        <w:div w:id="971833764">
          <w:marLeft w:val="0"/>
          <w:marRight w:val="0"/>
          <w:marTop w:val="0"/>
          <w:marBottom w:val="0"/>
          <w:divBdr>
            <w:top w:val="none" w:sz="0" w:space="0" w:color="auto"/>
            <w:left w:val="none" w:sz="0" w:space="0" w:color="auto"/>
            <w:bottom w:val="none" w:sz="0" w:space="0" w:color="auto"/>
            <w:right w:val="none" w:sz="0" w:space="0" w:color="auto"/>
          </w:divBdr>
          <w:divsChild>
            <w:div w:id="1653944558">
              <w:marLeft w:val="0"/>
              <w:marRight w:val="0"/>
              <w:marTop w:val="0"/>
              <w:marBottom w:val="0"/>
              <w:divBdr>
                <w:top w:val="none" w:sz="0" w:space="0" w:color="auto"/>
                <w:left w:val="none" w:sz="0" w:space="0" w:color="auto"/>
                <w:bottom w:val="none" w:sz="0" w:space="0" w:color="auto"/>
                <w:right w:val="none" w:sz="0" w:space="0" w:color="auto"/>
              </w:divBdr>
              <w:divsChild>
                <w:div w:id="1690837364">
                  <w:marLeft w:val="0"/>
                  <w:marRight w:val="0"/>
                  <w:marTop w:val="0"/>
                  <w:marBottom w:val="0"/>
                  <w:divBdr>
                    <w:top w:val="none" w:sz="0" w:space="0" w:color="auto"/>
                    <w:left w:val="none" w:sz="0" w:space="0" w:color="auto"/>
                    <w:bottom w:val="none" w:sz="0" w:space="0" w:color="auto"/>
                    <w:right w:val="none" w:sz="0" w:space="0" w:color="auto"/>
                  </w:divBdr>
                  <w:divsChild>
                    <w:div w:id="81420047">
                      <w:marLeft w:val="0"/>
                      <w:marRight w:val="0"/>
                      <w:marTop w:val="0"/>
                      <w:marBottom w:val="0"/>
                      <w:divBdr>
                        <w:top w:val="none" w:sz="0" w:space="0" w:color="auto"/>
                        <w:left w:val="none" w:sz="0" w:space="0" w:color="auto"/>
                        <w:bottom w:val="none" w:sz="0" w:space="0" w:color="auto"/>
                        <w:right w:val="none" w:sz="0" w:space="0" w:color="auto"/>
                      </w:divBdr>
                      <w:divsChild>
                        <w:div w:id="2013951174">
                          <w:marLeft w:val="0"/>
                          <w:marRight w:val="0"/>
                          <w:marTop w:val="0"/>
                          <w:marBottom w:val="0"/>
                          <w:divBdr>
                            <w:top w:val="none" w:sz="0" w:space="0" w:color="auto"/>
                            <w:left w:val="none" w:sz="0" w:space="0" w:color="auto"/>
                            <w:bottom w:val="none" w:sz="0" w:space="0" w:color="auto"/>
                            <w:right w:val="none" w:sz="0" w:space="0" w:color="auto"/>
                          </w:divBdr>
                          <w:divsChild>
                            <w:div w:id="1410076496">
                              <w:marLeft w:val="0"/>
                              <w:marRight w:val="0"/>
                              <w:marTop w:val="0"/>
                              <w:marBottom w:val="0"/>
                              <w:divBdr>
                                <w:top w:val="none" w:sz="0" w:space="0" w:color="auto"/>
                                <w:left w:val="none" w:sz="0" w:space="0" w:color="auto"/>
                                <w:bottom w:val="none" w:sz="0" w:space="0" w:color="auto"/>
                                <w:right w:val="none" w:sz="0" w:space="0" w:color="auto"/>
                              </w:divBdr>
                              <w:divsChild>
                                <w:div w:id="2093238626">
                                  <w:marLeft w:val="0"/>
                                  <w:marRight w:val="0"/>
                                  <w:marTop w:val="0"/>
                                  <w:marBottom w:val="0"/>
                                  <w:divBdr>
                                    <w:top w:val="none" w:sz="0" w:space="0" w:color="auto"/>
                                    <w:left w:val="none" w:sz="0" w:space="0" w:color="auto"/>
                                    <w:bottom w:val="none" w:sz="0" w:space="0" w:color="auto"/>
                                    <w:right w:val="none" w:sz="0" w:space="0" w:color="auto"/>
                                  </w:divBdr>
                                  <w:divsChild>
                                    <w:div w:id="137469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343787">
      <w:bodyDiv w:val="1"/>
      <w:marLeft w:val="0"/>
      <w:marRight w:val="0"/>
      <w:marTop w:val="0"/>
      <w:marBottom w:val="0"/>
      <w:divBdr>
        <w:top w:val="none" w:sz="0" w:space="0" w:color="auto"/>
        <w:left w:val="none" w:sz="0" w:space="0" w:color="auto"/>
        <w:bottom w:val="none" w:sz="0" w:space="0" w:color="auto"/>
        <w:right w:val="none" w:sz="0" w:space="0" w:color="auto"/>
      </w:divBdr>
    </w:div>
    <w:div w:id="1930038905">
      <w:bodyDiv w:val="1"/>
      <w:marLeft w:val="0"/>
      <w:marRight w:val="0"/>
      <w:marTop w:val="0"/>
      <w:marBottom w:val="0"/>
      <w:divBdr>
        <w:top w:val="none" w:sz="0" w:space="0" w:color="auto"/>
        <w:left w:val="none" w:sz="0" w:space="0" w:color="auto"/>
        <w:bottom w:val="none" w:sz="0" w:space="0" w:color="auto"/>
        <w:right w:val="none" w:sz="0" w:space="0" w:color="auto"/>
      </w:divBdr>
    </w:div>
    <w:div w:id="1934968000">
      <w:bodyDiv w:val="1"/>
      <w:marLeft w:val="0"/>
      <w:marRight w:val="0"/>
      <w:marTop w:val="0"/>
      <w:marBottom w:val="0"/>
      <w:divBdr>
        <w:top w:val="none" w:sz="0" w:space="0" w:color="auto"/>
        <w:left w:val="none" w:sz="0" w:space="0" w:color="auto"/>
        <w:bottom w:val="none" w:sz="0" w:space="0" w:color="auto"/>
        <w:right w:val="none" w:sz="0" w:space="0" w:color="auto"/>
      </w:divBdr>
    </w:div>
    <w:div w:id="1949580914">
      <w:bodyDiv w:val="1"/>
      <w:marLeft w:val="0"/>
      <w:marRight w:val="0"/>
      <w:marTop w:val="0"/>
      <w:marBottom w:val="0"/>
      <w:divBdr>
        <w:top w:val="none" w:sz="0" w:space="0" w:color="auto"/>
        <w:left w:val="none" w:sz="0" w:space="0" w:color="auto"/>
        <w:bottom w:val="none" w:sz="0" w:space="0" w:color="auto"/>
        <w:right w:val="none" w:sz="0" w:space="0" w:color="auto"/>
      </w:divBdr>
    </w:div>
    <w:div w:id="1961760372">
      <w:bodyDiv w:val="1"/>
      <w:marLeft w:val="0"/>
      <w:marRight w:val="0"/>
      <w:marTop w:val="0"/>
      <w:marBottom w:val="0"/>
      <w:divBdr>
        <w:top w:val="none" w:sz="0" w:space="0" w:color="auto"/>
        <w:left w:val="none" w:sz="0" w:space="0" w:color="auto"/>
        <w:bottom w:val="none" w:sz="0" w:space="0" w:color="auto"/>
        <w:right w:val="none" w:sz="0" w:space="0" w:color="auto"/>
      </w:divBdr>
    </w:div>
    <w:div w:id="1968775694">
      <w:bodyDiv w:val="1"/>
      <w:marLeft w:val="0"/>
      <w:marRight w:val="0"/>
      <w:marTop w:val="0"/>
      <w:marBottom w:val="0"/>
      <w:divBdr>
        <w:top w:val="none" w:sz="0" w:space="0" w:color="auto"/>
        <w:left w:val="none" w:sz="0" w:space="0" w:color="auto"/>
        <w:bottom w:val="none" w:sz="0" w:space="0" w:color="auto"/>
        <w:right w:val="none" w:sz="0" w:space="0" w:color="auto"/>
      </w:divBdr>
    </w:div>
    <w:div w:id="2011563707">
      <w:bodyDiv w:val="1"/>
      <w:marLeft w:val="0"/>
      <w:marRight w:val="0"/>
      <w:marTop w:val="0"/>
      <w:marBottom w:val="0"/>
      <w:divBdr>
        <w:top w:val="none" w:sz="0" w:space="0" w:color="auto"/>
        <w:left w:val="none" w:sz="0" w:space="0" w:color="auto"/>
        <w:bottom w:val="none" w:sz="0" w:space="0" w:color="auto"/>
        <w:right w:val="none" w:sz="0" w:space="0" w:color="auto"/>
      </w:divBdr>
    </w:div>
    <w:div w:id="2037732587">
      <w:bodyDiv w:val="1"/>
      <w:marLeft w:val="0"/>
      <w:marRight w:val="0"/>
      <w:marTop w:val="0"/>
      <w:marBottom w:val="0"/>
      <w:divBdr>
        <w:top w:val="none" w:sz="0" w:space="0" w:color="auto"/>
        <w:left w:val="none" w:sz="0" w:space="0" w:color="auto"/>
        <w:bottom w:val="none" w:sz="0" w:space="0" w:color="auto"/>
        <w:right w:val="none" w:sz="0" w:space="0" w:color="auto"/>
      </w:divBdr>
    </w:div>
    <w:div w:id="2042196615">
      <w:bodyDiv w:val="1"/>
      <w:marLeft w:val="0"/>
      <w:marRight w:val="0"/>
      <w:marTop w:val="0"/>
      <w:marBottom w:val="0"/>
      <w:divBdr>
        <w:top w:val="none" w:sz="0" w:space="0" w:color="auto"/>
        <w:left w:val="none" w:sz="0" w:space="0" w:color="auto"/>
        <w:bottom w:val="none" w:sz="0" w:space="0" w:color="auto"/>
        <w:right w:val="none" w:sz="0" w:space="0" w:color="auto"/>
      </w:divBdr>
    </w:div>
    <w:div w:id="2074230818">
      <w:bodyDiv w:val="1"/>
      <w:marLeft w:val="0"/>
      <w:marRight w:val="0"/>
      <w:marTop w:val="0"/>
      <w:marBottom w:val="0"/>
      <w:divBdr>
        <w:top w:val="none" w:sz="0" w:space="0" w:color="auto"/>
        <w:left w:val="none" w:sz="0" w:space="0" w:color="auto"/>
        <w:bottom w:val="none" w:sz="0" w:space="0" w:color="auto"/>
        <w:right w:val="none" w:sz="0" w:space="0" w:color="auto"/>
      </w:divBdr>
      <w:divsChild>
        <w:div w:id="662781552">
          <w:marLeft w:val="0"/>
          <w:marRight w:val="0"/>
          <w:marTop w:val="0"/>
          <w:marBottom w:val="0"/>
          <w:divBdr>
            <w:top w:val="none" w:sz="0" w:space="0" w:color="auto"/>
            <w:left w:val="none" w:sz="0" w:space="0" w:color="auto"/>
            <w:bottom w:val="none" w:sz="0" w:space="0" w:color="auto"/>
            <w:right w:val="none" w:sz="0" w:space="0" w:color="auto"/>
          </w:divBdr>
          <w:divsChild>
            <w:div w:id="1889028846">
              <w:marLeft w:val="0"/>
              <w:marRight w:val="0"/>
              <w:marTop w:val="0"/>
              <w:marBottom w:val="0"/>
              <w:divBdr>
                <w:top w:val="none" w:sz="0" w:space="0" w:color="auto"/>
                <w:left w:val="none" w:sz="0" w:space="0" w:color="auto"/>
                <w:bottom w:val="none" w:sz="0" w:space="0" w:color="auto"/>
                <w:right w:val="none" w:sz="0" w:space="0" w:color="auto"/>
              </w:divBdr>
              <w:divsChild>
                <w:div w:id="572200918">
                  <w:marLeft w:val="0"/>
                  <w:marRight w:val="0"/>
                  <w:marTop w:val="0"/>
                  <w:marBottom w:val="0"/>
                  <w:divBdr>
                    <w:top w:val="none" w:sz="0" w:space="0" w:color="auto"/>
                    <w:left w:val="none" w:sz="0" w:space="0" w:color="auto"/>
                    <w:bottom w:val="none" w:sz="0" w:space="0" w:color="auto"/>
                    <w:right w:val="none" w:sz="0" w:space="0" w:color="auto"/>
                  </w:divBdr>
                  <w:divsChild>
                    <w:div w:id="706101257">
                      <w:marLeft w:val="0"/>
                      <w:marRight w:val="0"/>
                      <w:marTop w:val="0"/>
                      <w:marBottom w:val="0"/>
                      <w:divBdr>
                        <w:top w:val="none" w:sz="0" w:space="0" w:color="auto"/>
                        <w:left w:val="none" w:sz="0" w:space="0" w:color="auto"/>
                        <w:bottom w:val="none" w:sz="0" w:space="0" w:color="auto"/>
                        <w:right w:val="none" w:sz="0" w:space="0" w:color="auto"/>
                      </w:divBdr>
                      <w:divsChild>
                        <w:div w:id="315110381">
                          <w:marLeft w:val="0"/>
                          <w:marRight w:val="0"/>
                          <w:marTop w:val="0"/>
                          <w:marBottom w:val="0"/>
                          <w:divBdr>
                            <w:top w:val="none" w:sz="0" w:space="0" w:color="auto"/>
                            <w:left w:val="none" w:sz="0" w:space="0" w:color="auto"/>
                            <w:bottom w:val="none" w:sz="0" w:space="0" w:color="auto"/>
                            <w:right w:val="none" w:sz="0" w:space="0" w:color="auto"/>
                          </w:divBdr>
                          <w:divsChild>
                            <w:div w:id="239681658">
                              <w:marLeft w:val="0"/>
                              <w:marRight w:val="0"/>
                              <w:marTop w:val="0"/>
                              <w:marBottom w:val="0"/>
                              <w:divBdr>
                                <w:top w:val="none" w:sz="0" w:space="0" w:color="auto"/>
                                <w:left w:val="none" w:sz="0" w:space="0" w:color="auto"/>
                                <w:bottom w:val="none" w:sz="0" w:space="0" w:color="auto"/>
                                <w:right w:val="none" w:sz="0" w:space="0" w:color="auto"/>
                              </w:divBdr>
                              <w:divsChild>
                                <w:div w:id="810287364">
                                  <w:marLeft w:val="0"/>
                                  <w:marRight w:val="0"/>
                                  <w:marTop w:val="0"/>
                                  <w:marBottom w:val="0"/>
                                  <w:divBdr>
                                    <w:top w:val="none" w:sz="0" w:space="0" w:color="auto"/>
                                    <w:left w:val="none" w:sz="0" w:space="0" w:color="auto"/>
                                    <w:bottom w:val="none" w:sz="0" w:space="0" w:color="auto"/>
                                    <w:right w:val="none" w:sz="0" w:space="0" w:color="auto"/>
                                  </w:divBdr>
                                  <w:divsChild>
                                    <w:div w:id="122082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483504">
      <w:bodyDiv w:val="1"/>
      <w:marLeft w:val="0"/>
      <w:marRight w:val="0"/>
      <w:marTop w:val="0"/>
      <w:marBottom w:val="0"/>
      <w:divBdr>
        <w:top w:val="none" w:sz="0" w:space="0" w:color="auto"/>
        <w:left w:val="none" w:sz="0" w:space="0" w:color="auto"/>
        <w:bottom w:val="none" w:sz="0" w:space="0" w:color="auto"/>
        <w:right w:val="none" w:sz="0" w:space="0" w:color="auto"/>
      </w:divBdr>
    </w:div>
    <w:div w:id="2105219925">
      <w:bodyDiv w:val="1"/>
      <w:marLeft w:val="0"/>
      <w:marRight w:val="0"/>
      <w:marTop w:val="0"/>
      <w:marBottom w:val="0"/>
      <w:divBdr>
        <w:top w:val="none" w:sz="0" w:space="0" w:color="auto"/>
        <w:left w:val="none" w:sz="0" w:space="0" w:color="auto"/>
        <w:bottom w:val="none" w:sz="0" w:space="0" w:color="auto"/>
        <w:right w:val="none" w:sz="0" w:space="0" w:color="auto"/>
      </w:divBdr>
    </w:div>
    <w:div w:id="2126268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9FAB3-E7EC-4471-83C4-74C926AAD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17</Pages>
  <Words>12525</Words>
  <Characters>67635</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14</cp:revision>
  <cp:lastPrinted>2026-06-03T11:08:00Z</cp:lastPrinted>
  <dcterms:created xsi:type="dcterms:W3CDTF">2025-04-21T18:15:00Z</dcterms:created>
  <dcterms:modified xsi:type="dcterms:W3CDTF">2026-10-22T13:27:00Z</dcterms:modified>
</cp:coreProperties>
</file>