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497F64">
      <w:pPr>
        <w:pStyle w:val="2"/>
        <w:spacing w:before="172"/>
        <w:ind w:left="0" w:right="6" w:firstLine="0"/>
        <w:jc w:val="center"/>
        <w:rPr>
          <w:sz w:val="16"/>
        </w:rPr>
      </w:pPr>
      <w:r>
        <w:t>EDITAL</w:t>
      </w:r>
      <w:r>
        <w:rPr>
          <w:spacing w:val="-2"/>
        </w:rPr>
        <w:t xml:space="preserve"> </w:t>
      </w:r>
      <w:r>
        <w:t>DE</w:t>
      </w:r>
      <w:r>
        <w:rPr>
          <w:spacing w:val="-3"/>
        </w:rPr>
        <w:t xml:space="preserve"> </w:t>
      </w:r>
      <w:r>
        <w:t>PREGÃO</w:t>
      </w:r>
      <w:r>
        <w:rPr>
          <w:spacing w:val="-2"/>
        </w:rPr>
        <w:t xml:space="preserve"> </w:t>
      </w:r>
      <w:r>
        <w:t>ELETRÔNICO/ SRP</w:t>
      </w:r>
      <w:r>
        <w:rPr>
          <w:spacing w:val="-3"/>
        </w:rPr>
        <w:t xml:space="preserve"> </w:t>
      </w:r>
      <w:r>
        <w:t xml:space="preserve">Nº </w:t>
      </w:r>
      <w:r>
        <w:rPr>
          <w:spacing w:val="-2"/>
        </w:rPr>
        <w:t>0</w:t>
      </w:r>
      <w:r>
        <w:rPr>
          <w:rFonts w:hint="default"/>
          <w:spacing w:val="-2"/>
          <w:lang w:val="pt-BR"/>
        </w:rPr>
        <w:t>20</w:t>
      </w:r>
      <w:r>
        <w:rPr>
          <w:spacing w:val="-2"/>
        </w:rPr>
        <w:t>/2024</w:t>
      </w:r>
    </w:p>
    <w:p w14:paraId="0F520D3A">
      <w:pPr>
        <w:pStyle w:val="6"/>
        <w:spacing w:before="172"/>
        <w:ind w:left="0"/>
        <w:jc w:val="left"/>
        <w:rPr>
          <w:b/>
        </w:rPr>
      </w:pPr>
    </w:p>
    <w:p w14:paraId="312CDE04">
      <w:pPr>
        <w:pStyle w:val="6"/>
        <w:spacing w:line="360" w:lineRule="auto"/>
        <w:ind w:right="5277"/>
        <w:jc w:val="left"/>
        <w:rPr>
          <w:rFonts w:hint="default"/>
          <w:lang w:val="pt-BR"/>
        </w:rPr>
      </w:pPr>
      <w:r>
        <w:t>Município de Barão do Triunfo Secretaria</w:t>
      </w:r>
      <w:r>
        <w:rPr>
          <w:spacing w:val="-14"/>
        </w:rPr>
        <w:t xml:space="preserve"> </w:t>
      </w:r>
      <w:r>
        <w:t>de</w:t>
      </w:r>
      <w:r>
        <w:rPr>
          <w:spacing w:val="-9"/>
        </w:rPr>
        <w:t xml:space="preserve"> </w:t>
      </w:r>
      <w:r>
        <w:t>Adm</w:t>
      </w:r>
      <w:r>
        <w:rPr>
          <w:rFonts w:hint="default"/>
          <w:lang w:val="pt-BR"/>
        </w:rPr>
        <w:t>inistração e</w:t>
      </w:r>
    </w:p>
    <w:p w14:paraId="461368EF">
      <w:pPr>
        <w:pStyle w:val="6"/>
        <w:spacing w:line="360" w:lineRule="auto"/>
        <w:ind w:right="5277"/>
        <w:jc w:val="left"/>
        <w:rPr>
          <w:rFonts w:hint="default"/>
          <w:lang w:val="pt-BR"/>
        </w:rPr>
      </w:pPr>
      <w:r>
        <w:rPr>
          <w:rFonts w:hint="default"/>
          <w:lang w:val="pt-BR"/>
        </w:rPr>
        <w:t>demais Secretarias</w:t>
      </w:r>
    </w:p>
    <w:p w14:paraId="5597ABAF">
      <w:pPr>
        <w:pStyle w:val="6"/>
        <w:spacing w:before="1"/>
        <w:jc w:val="both"/>
      </w:pPr>
      <w:r>
        <w:t>Edital</w:t>
      </w:r>
      <w:r>
        <w:rPr>
          <w:spacing w:val="-4"/>
        </w:rPr>
        <w:t xml:space="preserve"> </w:t>
      </w:r>
      <w:r>
        <w:t>de</w:t>
      </w:r>
      <w:r>
        <w:rPr>
          <w:spacing w:val="-3"/>
        </w:rPr>
        <w:t xml:space="preserve"> </w:t>
      </w:r>
      <w:r>
        <w:t>Pregão</w:t>
      </w:r>
      <w:r>
        <w:rPr>
          <w:spacing w:val="-2"/>
        </w:rPr>
        <w:t xml:space="preserve"> </w:t>
      </w:r>
      <w:r>
        <w:t>Eletrônico</w:t>
      </w:r>
      <w:r>
        <w:rPr>
          <w:spacing w:val="-3"/>
        </w:rPr>
        <w:t xml:space="preserve"> </w:t>
      </w:r>
      <w:r>
        <w:t>nº</w:t>
      </w:r>
      <w:r>
        <w:rPr>
          <w:spacing w:val="-2"/>
        </w:rPr>
        <w:t xml:space="preserve"> 0</w:t>
      </w:r>
      <w:r>
        <w:rPr>
          <w:rFonts w:hint="default"/>
          <w:spacing w:val="-2"/>
          <w:lang w:val="pt-BR"/>
        </w:rPr>
        <w:t>20</w:t>
      </w:r>
      <w:r>
        <w:rPr>
          <w:spacing w:val="-2"/>
        </w:rPr>
        <w:t>/2024</w:t>
      </w:r>
    </w:p>
    <w:p w14:paraId="29FABA17">
      <w:pPr>
        <w:pStyle w:val="6"/>
        <w:spacing w:before="139" w:line="355" w:lineRule="auto"/>
        <w:ind w:right="4312"/>
        <w:jc w:val="left"/>
        <w:rPr>
          <w:sz w:val="16"/>
        </w:rPr>
      </w:pPr>
      <w:r>
        <w:t>Tipo</w:t>
      </w:r>
      <w:r>
        <w:rPr>
          <w:spacing w:val="-6"/>
        </w:rPr>
        <w:t xml:space="preserve"> </w:t>
      </w:r>
      <w:r>
        <w:t>de</w:t>
      </w:r>
      <w:r>
        <w:rPr>
          <w:spacing w:val="-8"/>
        </w:rPr>
        <w:t xml:space="preserve"> </w:t>
      </w:r>
      <w:r>
        <w:t>julgamento:</w:t>
      </w:r>
      <w:r>
        <w:rPr>
          <w:spacing w:val="-8"/>
        </w:rPr>
        <w:t xml:space="preserve"> </w:t>
      </w:r>
      <w:r>
        <w:t>menor</w:t>
      </w:r>
      <w:r>
        <w:rPr>
          <w:spacing w:val="-6"/>
        </w:rPr>
        <w:t xml:space="preserve"> </w:t>
      </w:r>
      <w:r>
        <w:t>preço</w:t>
      </w:r>
      <w:r>
        <w:rPr>
          <w:spacing w:val="-6"/>
        </w:rPr>
        <w:t xml:space="preserve"> </w:t>
      </w:r>
      <w:r>
        <w:t>por</w:t>
      </w:r>
      <w:r>
        <w:rPr>
          <w:spacing w:val="-6"/>
        </w:rPr>
        <w:t xml:space="preserve"> </w:t>
      </w:r>
      <w:r>
        <w:t>item Modo de disputa: aberto</w:t>
      </w:r>
    </w:p>
    <w:p w14:paraId="37432AEC">
      <w:pPr>
        <w:pStyle w:val="6"/>
        <w:spacing w:before="273"/>
        <w:ind w:left="0"/>
        <w:jc w:val="left"/>
        <w:rPr>
          <w:b/>
        </w:rPr>
      </w:pPr>
    </w:p>
    <w:p w14:paraId="5669DD10">
      <w:pPr>
        <w:pStyle w:val="6"/>
        <w:jc w:val="left"/>
        <w:rPr>
          <w:highlight w:val="none"/>
        </w:rPr>
      </w:pPr>
      <w:r>
        <w:t>Processo</w:t>
      </w:r>
      <w:r>
        <w:rPr>
          <w:spacing w:val="-5"/>
        </w:rPr>
        <w:t xml:space="preserve"> </w:t>
      </w:r>
      <w:r>
        <w:t>nº</w:t>
      </w:r>
      <w:r>
        <w:rPr>
          <w:spacing w:val="-2"/>
        </w:rPr>
        <w:t xml:space="preserve"> </w:t>
      </w:r>
      <w:r>
        <w:rPr>
          <w:rFonts w:hint="default"/>
          <w:spacing w:val="-2"/>
          <w:lang w:val="pt-BR"/>
        </w:rPr>
        <w:t>214</w:t>
      </w:r>
      <w:r>
        <w:rPr>
          <w:spacing w:val="-2"/>
          <w:highlight w:val="none"/>
        </w:rPr>
        <w:t>/2024</w:t>
      </w:r>
    </w:p>
    <w:p w14:paraId="2E476E7A">
      <w:pPr>
        <w:pStyle w:val="6"/>
        <w:spacing w:before="173"/>
        <w:ind w:left="0"/>
        <w:jc w:val="left"/>
      </w:pPr>
    </w:p>
    <w:p w14:paraId="0CD2BDC9">
      <w:pPr>
        <w:pStyle w:val="6"/>
        <w:spacing w:line="360" w:lineRule="auto"/>
        <w:ind w:right="221" w:firstLine="4"/>
      </w:pPr>
      <w:r>
        <w:t xml:space="preserve">Edital de pregão eletrônico para a contratação de empresa para aquisição de </w:t>
      </w:r>
      <w:r>
        <w:rPr>
          <w:rFonts w:hint="default" w:eastAsia="Times New Roman"/>
          <w:b/>
          <w:lang w:val="pt-BR"/>
        </w:rPr>
        <w:t>MATERIAIS DE EXPEDIENTE</w:t>
      </w:r>
      <w:r>
        <w:t>.</w:t>
      </w:r>
    </w:p>
    <w:p w14:paraId="35E69EE7">
      <w:pPr>
        <w:pStyle w:val="6"/>
        <w:spacing w:before="36"/>
        <w:ind w:left="0"/>
        <w:jc w:val="left"/>
      </w:pPr>
    </w:p>
    <w:p w14:paraId="4A1ED576">
      <w:pPr>
        <w:pStyle w:val="6"/>
        <w:spacing w:line="360" w:lineRule="auto"/>
        <w:ind w:right="226"/>
      </w:pPr>
      <w:r>
        <w:rPr>
          <w:b/>
        </w:rPr>
        <w:t>O PREFEITO MUNICIPAL DE BARÃO DO TRIUNFO</w:t>
      </w:r>
      <w:r>
        <w:t>, no uso de suas atribuições, torna público, para conhecimento dos interessados, a realização de licitação na modalidade pregão, na forma eletrônica, do tipo menor preço por item, objetivando a contratação de empresa para aquisição, com a entrega imediata e parc</w:t>
      </w:r>
      <w:r>
        <w:rPr>
          <w:rFonts w:hint="default"/>
          <w:lang w:val="pt-BR"/>
        </w:rPr>
        <w:t>eladamente</w:t>
      </w:r>
      <w:r>
        <w:t xml:space="preserve">, de </w:t>
      </w:r>
      <w:bookmarkStart w:id="3" w:name="_GoBack"/>
      <w:r>
        <w:rPr>
          <w:rFonts w:hint="default" w:eastAsia="Times New Roman"/>
          <w:b/>
          <w:lang w:val="pt-BR"/>
        </w:rPr>
        <w:t>MATERIAIS DE EXPEDIENTE</w:t>
      </w:r>
      <w:bookmarkEnd w:id="3"/>
      <w:r>
        <w:t>, conforme descrito nesse</w:t>
      </w:r>
      <w:r>
        <w:rPr>
          <w:spacing w:val="-2"/>
        </w:rPr>
        <w:t xml:space="preserve"> </w:t>
      </w:r>
      <w:r>
        <w:t>edital e</w:t>
      </w:r>
      <w:r>
        <w:rPr>
          <w:spacing w:val="-1"/>
        </w:rPr>
        <w:t xml:space="preserve"> </w:t>
      </w:r>
      <w:r>
        <w:t>seus</w:t>
      </w:r>
      <w:r>
        <w:rPr>
          <w:spacing w:val="-2"/>
        </w:rPr>
        <w:t xml:space="preserve"> </w:t>
      </w:r>
      <w:r>
        <w:t>anexos,</w:t>
      </w:r>
      <w:r>
        <w:rPr>
          <w:spacing w:val="-1"/>
        </w:rPr>
        <w:t xml:space="preserve"> </w:t>
      </w:r>
      <w:r>
        <w:t>e nos termos da Lei Federal nº 14.133, de 1º de abril de 2021, e do Decreto Municipal nº 046/23.</w:t>
      </w:r>
    </w:p>
    <w:p w14:paraId="2875C58B">
      <w:pPr>
        <w:pStyle w:val="6"/>
        <w:spacing w:before="29"/>
        <w:ind w:left="0"/>
        <w:jc w:val="left"/>
      </w:pPr>
    </w:p>
    <w:p w14:paraId="28197835">
      <w:pPr>
        <w:ind w:left="142"/>
        <w:jc w:val="both"/>
        <w:rPr>
          <w:bCs/>
          <w:sz w:val="24"/>
          <w:szCs w:val="24"/>
        </w:rPr>
      </w:pPr>
      <w:r>
        <w:rPr>
          <w:bCs/>
          <w:sz w:val="24"/>
          <w:szCs w:val="24"/>
        </w:rPr>
        <w:t xml:space="preserve">A sessão virtual do pregão eletrônico será realizada no seguinte endereço, data e horário: </w:t>
      </w:r>
      <w:r>
        <w:rPr>
          <w:b/>
        </w:rPr>
        <w:t>www.portaldecompraspublicas.com.br</w:t>
      </w:r>
      <w:r>
        <w:rPr>
          <w:bCs/>
          <w:sz w:val="24"/>
          <w:szCs w:val="24"/>
        </w:rPr>
        <w:t>.</w:t>
      </w:r>
    </w:p>
    <w:p w14:paraId="72754849">
      <w:pPr>
        <w:ind w:left="142"/>
        <w:jc w:val="both"/>
        <w:rPr>
          <w:bCs/>
          <w:sz w:val="24"/>
          <w:szCs w:val="24"/>
        </w:rPr>
      </w:pPr>
    </w:p>
    <w:p w14:paraId="27117097">
      <w:pPr>
        <w:ind w:left="142"/>
        <w:jc w:val="both"/>
        <w:rPr>
          <w:b/>
          <w:sz w:val="24"/>
          <w:szCs w:val="24"/>
          <w:highlight w:val="none"/>
        </w:rPr>
      </w:pPr>
      <w:r>
        <w:rPr>
          <w:b/>
          <w:sz w:val="24"/>
          <w:szCs w:val="24"/>
          <w:highlight w:val="none"/>
        </w:rPr>
        <w:t xml:space="preserve">Início das Propostas: Das </w:t>
      </w:r>
      <w:r>
        <w:rPr>
          <w:rFonts w:hint="default"/>
          <w:b/>
          <w:sz w:val="24"/>
          <w:szCs w:val="24"/>
          <w:highlight w:val="none"/>
          <w:lang w:val="pt-BR"/>
        </w:rPr>
        <w:t>13</w:t>
      </w:r>
      <w:r>
        <w:rPr>
          <w:b/>
          <w:sz w:val="24"/>
          <w:szCs w:val="24"/>
          <w:highlight w:val="none"/>
        </w:rPr>
        <w:t>:</w:t>
      </w:r>
      <w:r>
        <w:rPr>
          <w:rFonts w:hint="default"/>
          <w:b/>
          <w:sz w:val="24"/>
          <w:szCs w:val="24"/>
          <w:highlight w:val="none"/>
          <w:lang w:val="pt-BR"/>
        </w:rPr>
        <w:t>15</w:t>
      </w:r>
      <w:r>
        <w:rPr>
          <w:b/>
          <w:sz w:val="24"/>
          <w:szCs w:val="24"/>
          <w:highlight w:val="none"/>
        </w:rPr>
        <w:t xml:space="preserve">h do dia </w:t>
      </w:r>
      <w:r>
        <w:rPr>
          <w:rFonts w:hint="default"/>
          <w:b/>
          <w:sz w:val="24"/>
          <w:szCs w:val="24"/>
          <w:highlight w:val="none"/>
          <w:lang w:val="pt-BR"/>
        </w:rPr>
        <w:t>26</w:t>
      </w:r>
      <w:r>
        <w:rPr>
          <w:b/>
          <w:sz w:val="24"/>
          <w:szCs w:val="24"/>
          <w:highlight w:val="none"/>
        </w:rPr>
        <w:t>/0</w:t>
      </w:r>
      <w:r>
        <w:rPr>
          <w:rFonts w:hint="default"/>
          <w:b/>
          <w:sz w:val="24"/>
          <w:szCs w:val="24"/>
          <w:highlight w:val="none"/>
          <w:lang w:val="pt-BR"/>
        </w:rPr>
        <w:t>7</w:t>
      </w:r>
      <w:r>
        <w:rPr>
          <w:b/>
          <w:sz w:val="24"/>
          <w:szCs w:val="24"/>
          <w:highlight w:val="none"/>
        </w:rPr>
        <w:t xml:space="preserve">/2024, até às </w:t>
      </w:r>
      <w:r>
        <w:rPr>
          <w:rFonts w:hint="default"/>
          <w:b/>
          <w:sz w:val="24"/>
          <w:szCs w:val="24"/>
          <w:highlight w:val="none"/>
          <w:lang w:val="pt-BR"/>
        </w:rPr>
        <w:t>13</w:t>
      </w:r>
      <w:r>
        <w:rPr>
          <w:b/>
          <w:sz w:val="24"/>
          <w:szCs w:val="24"/>
          <w:highlight w:val="none"/>
        </w:rPr>
        <w:t>:</w:t>
      </w:r>
      <w:r>
        <w:rPr>
          <w:rFonts w:hint="default"/>
          <w:b/>
          <w:sz w:val="24"/>
          <w:szCs w:val="24"/>
          <w:highlight w:val="none"/>
          <w:lang w:val="pt-BR"/>
        </w:rPr>
        <w:t>15</w:t>
      </w:r>
      <w:r>
        <w:rPr>
          <w:b/>
          <w:sz w:val="24"/>
          <w:szCs w:val="24"/>
          <w:highlight w:val="none"/>
        </w:rPr>
        <w:t xml:space="preserve">h do dia </w:t>
      </w:r>
      <w:r>
        <w:rPr>
          <w:rFonts w:hint="default"/>
          <w:b/>
          <w:sz w:val="24"/>
          <w:szCs w:val="24"/>
          <w:highlight w:val="none"/>
          <w:lang w:val="pt-BR"/>
        </w:rPr>
        <w:t>07</w:t>
      </w:r>
      <w:r>
        <w:rPr>
          <w:b/>
          <w:sz w:val="24"/>
          <w:szCs w:val="24"/>
          <w:highlight w:val="none"/>
        </w:rPr>
        <w:t>/0</w:t>
      </w:r>
      <w:r>
        <w:rPr>
          <w:rFonts w:hint="default"/>
          <w:b/>
          <w:sz w:val="24"/>
          <w:szCs w:val="24"/>
          <w:highlight w:val="none"/>
          <w:lang w:val="pt-BR"/>
        </w:rPr>
        <w:t>8</w:t>
      </w:r>
      <w:r>
        <w:rPr>
          <w:b/>
          <w:sz w:val="24"/>
          <w:szCs w:val="24"/>
          <w:highlight w:val="none"/>
        </w:rPr>
        <w:t xml:space="preserve">/2024. </w:t>
      </w:r>
    </w:p>
    <w:p w14:paraId="1A7B4096">
      <w:pPr>
        <w:ind w:left="142"/>
        <w:jc w:val="both"/>
        <w:rPr>
          <w:b/>
          <w:sz w:val="24"/>
          <w:szCs w:val="24"/>
          <w:highlight w:val="none"/>
        </w:rPr>
      </w:pPr>
    </w:p>
    <w:p w14:paraId="2D9D3CA8">
      <w:pPr>
        <w:ind w:left="142"/>
        <w:jc w:val="both"/>
        <w:rPr>
          <w:b/>
          <w:sz w:val="24"/>
          <w:szCs w:val="24"/>
          <w:highlight w:val="none"/>
        </w:rPr>
      </w:pPr>
      <w:r>
        <w:rPr>
          <w:b/>
          <w:sz w:val="24"/>
          <w:szCs w:val="24"/>
          <w:highlight w:val="none"/>
        </w:rPr>
        <w:t xml:space="preserve">Data Limite para Impugnação e Pedido de Esclarecimentos: Às </w:t>
      </w:r>
      <w:r>
        <w:rPr>
          <w:rFonts w:hint="default"/>
          <w:b/>
          <w:sz w:val="24"/>
          <w:szCs w:val="24"/>
          <w:highlight w:val="none"/>
          <w:lang w:val="pt-BR"/>
        </w:rPr>
        <w:t>23</w:t>
      </w:r>
      <w:r>
        <w:rPr>
          <w:b/>
          <w:sz w:val="24"/>
          <w:szCs w:val="24"/>
          <w:highlight w:val="none"/>
        </w:rPr>
        <w:t>:</w:t>
      </w:r>
      <w:r>
        <w:rPr>
          <w:rFonts w:hint="default"/>
          <w:b/>
          <w:sz w:val="24"/>
          <w:szCs w:val="24"/>
          <w:highlight w:val="none"/>
          <w:lang w:val="pt-BR"/>
        </w:rPr>
        <w:t>59</w:t>
      </w:r>
      <w:r>
        <w:rPr>
          <w:b/>
          <w:sz w:val="24"/>
          <w:szCs w:val="24"/>
          <w:highlight w:val="none"/>
        </w:rPr>
        <w:t xml:space="preserve">h do dia </w:t>
      </w:r>
      <w:r>
        <w:rPr>
          <w:rFonts w:hint="default"/>
          <w:b/>
          <w:sz w:val="24"/>
          <w:szCs w:val="24"/>
          <w:highlight w:val="none"/>
          <w:lang w:val="pt-BR"/>
        </w:rPr>
        <w:t>02</w:t>
      </w:r>
      <w:r>
        <w:rPr>
          <w:b/>
          <w:sz w:val="24"/>
          <w:szCs w:val="24"/>
          <w:highlight w:val="none"/>
        </w:rPr>
        <w:t>/0</w:t>
      </w:r>
      <w:r>
        <w:rPr>
          <w:rFonts w:hint="default"/>
          <w:b/>
          <w:sz w:val="24"/>
          <w:szCs w:val="24"/>
          <w:highlight w:val="none"/>
          <w:lang w:val="pt-BR"/>
        </w:rPr>
        <w:t>8</w:t>
      </w:r>
      <w:r>
        <w:rPr>
          <w:b/>
          <w:sz w:val="24"/>
          <w:szCs w:val="24"/>
          <w:highlight w:val="none"/>
        </w:rPr>
        <w:t>/2024.</w:t>
      </w:r>
    </w:p>
    <w:p w14:paraId="40DA59C0">
      <w:pPr>
        <w:spacing w:line="259" w:lineRule="auto"/>
        <w:ind w:left="142"/>
        <w:jc w:val="both"/>
        <w:rPr>
          <w:b/>
          <w:sz w:val="24"/>
          <w:szCs w:val="24"/>
          <w:highlight w:val="none"/>
        </w:rPr>
      </w:pPr>
      <w:r>
        <w:rPr>
          <w:b/>
          <w:sz w:val="24"/>
          <w:szCs w:val="24"/>
          <w:highlight w:val="none"/>
        </w:rPr>
        <w:t xml:space="preserve"> </w:t>
      </w:r>
    </w:p>
    <w:p w14:paraId="472F0005">
      <w:pPr>
        <w:ind w:left="142"/>
        <w:jc w:val="both"/>
        <w:rPr>
          <w:b/>
          <w:sz w:val="24"/>
          <w:szCs w:val="24"/>
          <w:highlight w:val="none"/>
        </w:rPr>
      </w:pPr>
      <w:r>
        <w:rPr>
          <w:b/>
          <w:sz w:val="24"/>
          <w:szCs w:val="24"/>
          <w:highlight w:val="none"/>
        </w:rPr>
        <w:t xml:space="preserve">Abertura das Propostas: Às </w:t>
      </w:r>
      <w:r>
        <w:rPr>
          <w:rFonts w:hint="default"/>
          <w:b/>
          <w:sz w:val="24"/>
          <w:szCs w:val="24"/>
          <w:highlight w:val="none"/>
          <w:lang w:val="pt-BR"/>
        </w:rPr>
        <w:t>13</w:t>
      </w:r>
      <w:r>
        <w:rPr>
          <w:b/>
          <w:sz w:val="24"/>
          <w:szCs w:val="24"/>
          <w:highlight w:val="none"/>
        </w:rPr>
        <w:t>:</w:t>
      </w:r>
      <w:r>
        <w:rPr>
          <w:rFonts w:hint="default"/>
          <w:b/>
          <w:sz w:val="24"/>
          <w:szCs w:val="24"/>
          <w:highlight w:val="none"/>
          <w:lang w:val="pt-BR"/>
        </w:rPr>
        <w:t>16</w:t>
      </w:r>
      <w:r>
        <w:rPr>
          <w:b/>
          <w:sz w:val="24"/>
          <w:szCs w:val="24"/>
          <w:highlight w:val="none"/>
        </w:rPr>
        <w:t xml:space="preserve">h do dia </w:t>
      </w:r>
      <w:r>
        <w:rPr>
          <w:rFonts w:hint="default"/>
          <w:b/>
          <w:sz w:val="24"/>
          <w:szCs w:val="24"/>
          <w:highlight w:val="none"/>
          <w:lang w:val="pt-BR"/>
        </w:rPr>
        <w:t>07</w:t>
      </w:r>
      <w:r>
        <w:rPr>
          <w:b/>
          <w:sz w:val="24"/>
          <w:szCs w:val="24"/>
          <w:highlight w:val="none"/>
        </w:rPr>
        <w:t>/0</w:t>
      </w:r>
      <w:r>
        <w:rPr>
          <w:rFonts w:hint="default"/>
          <w:b/>
          <w:sz w:val="24"/>
          <w:szCs w:val="24"/>
          <w:highlight w:val="none"/>
          <w:lang w:val="pt-BR"/>
        </w:rPr>
        <w:t>8</w:t>
      </w:r>
      <w:r>
        <w:rPr>
          <w:b/>
          <w:sz w:val="24"/>
          <w:szCs w:val="24"/>
          <w:highlight w:val="none"/>
        </w:rPr>
        <w:t xml:space="preserve">/2024. </w:t>
      </w:r>
    </w:p>
    <w:p w14:paraId="0855FBC3">
      <w:pPr>
        <w:spacing w:line="259" w:lineRule="auto"/>
        <w:ind w:left="142"/>
        <w:jc w:val="both"/>
        <w:rPr>
          <w:b/>
          <w:sz w:val="24"/>
          <w:szCs w:val="24"/>
          <w:highlight w:val="none"/>
        </w:rPr>
      </w:pPr>
      <w:r>
        <w:rPr>
          <w:b/>
          <w:sz w:val="24"/>
          <w:szCs w:val="24"/>
          <w:highlight w:val="none"/>
        </w:rPr>
        <w:t xml:space="preserve"> </w:t>
      </w:r>
    </w:p>
    <w:p w14:paraId="1DCFAEAF">
      <w:pPr>
        <w:ind w:left="142"/>
        <w:jc w:val="both"/>
        <w:rPr>
          <w:b/>
          <w:sz w:val="24"/>
          <w:szCs w:val="24"/>
          <w:highlight w:val="none"/>
        </w:rPr>
      </w:pPr>
      <w:r>
        <w:rPr>
          <w:b/>
          <w:sz w:val="24"/>
          <w:szCs w:val="24"/>
          <w:highlight w:val="none"/>
        </w:rPr>
        <w:t xml:space="preserve">Início da Sessão de Disputa de Lances: Às </w:t>
      </w:r>
      <w:r>
        <w:rPr>
          <w:rFonts w:hint="default"/>
          <w:b/>
          <w:sz w:val="24"/>
          <w:szCs w:val="24"/>
          <w:highlight w:val="none"/>
          <w:lang w:val="pt-BR"/>
        </w:rPr>
        <w:t>14</w:t>
      </w:r>
      <w:r>
        <w:rPr>
          <w:b/>
          <w:sz w:val="24"/>
          <w:szCs w:val="24"/>
          <w:highlight w:val="none"/>
        </w:rPr>
        <w:t>:</w:t>
      </w:r>
      <w:r>
        <w:rPr>
          <w:rFonts w:hint="default"/>
          <w:b/>
          <w:sz w:val="24"/>
          <w:szCs w:val="24"/>
          <w:highlight w:val="none"/>
          <w:lang w:val="pt-BR"/>
        </w:rPr>
        <w:t>0</w:t>
      </w:r>
      <w:r>
        <w:rPr>
          <w:b/>
          <w:sz w:val="24"/>
          <w:szCs w:val="24"/>
          <w:highlight w:val="none"/>
        </w:rPr>
        <w:t xml:space="preserve">0h do dia </w:t>
      </w:r>
      <w:r>
        <w:rPr>
          <w:rFonts w:hint="default"/>
          <w:b/>
          <w:sz w:val="24"/>
          <w:szCs w:val="24"/>
          <w:highlight w:val="none"/>
          <w:lang w:val="pt-BR"/>
        </w:rPr>
        <w:t>07</w:t>
      </w:r>
      <w:r>
        <w:rPr>
          <w:b/>
          <w:sz w:val="24"/>
          <w:szCs w:val="24"/>
          <w:highlight w:val="none"/>
        </w:rPr>
        <w:t>/0</w:t>
      </w:r>
      <w:r>
        <w:rPr>
          <w:rFonts w:hint="default"/>
          <w:b/>
          <w:sz w:val="24"/>
          <w:szCs w:val="24"/>
          <w:highlight w:val="none"/>
          <w:lang w:val="pt-BR"/>
        </w:rPr>
        <w:t>8</w:t>
      </w:r>
      <w:r>
        <w:rPr>
          <w:b/>
          <w:sz w:val="24"/>
          <w:szCs w:val="24"/>
          <w:highlight w:val="none"/>
        </w:rPr>
        <w:t xml:space="preserve">/2024 no site www.portaldecompraspublicas.com.br, horário de Brasília - DF. </w:t>
      </w:r>
    </w:p>
    <w:p w14:paraId="7C06D2D2">
      <w:pPr>
        <w:spacing w:line="360" w:lineRule="auto"/>
        <w:ind w:left="142"/>
        <w:jc w:val="both"/>
        <w:rPr>
          <w:bCs/>
          <w:sz w:val="24"/>
          <w:szCs w:val="24"/>
        </w:rPr>
      </w:pPr>
    </w:p>
    <w:p w14:paraId="0D801299">
      <w:pPr>
        <w:pStyle w:val="2"/>
        <w:numPr>
          <w:ilvl w:val="0"/>
          <w:numId w:val="1"/>
        </w:numPr>
        <w:tabs>
          <w:tab w:val="left" w:pos="488"/>
        </w:tabs>
        <w:ind w:left="488" w:hanging="266"/>
      </w:pPr>
      <w:r>
        <w:t xml:space="preserve">DO </w:t>
      </w:r>
      <w:r>
        <w:rPr>
          <w:spacing w:val="-2"/>
        </w:rPr>
        <w:t>OBJETO:</w:t>
      </w:r>
    </w:p>
    <w:p w14:paraId="72D6D7A3">
      <w:pPr>
        <w:pStyle w:val="6"/>
        <w:spacing w:before="137" w:line="360" w:lineRule="auto"/>
        <w:ind w:right="229"/>
      </w:pPr>
      <w:r>
        <w:t xml:space="preserve">Constitui objeto da presente licitação a contratação para o fornecimento de </w:t>
      </w:r>
      <w:r>
        <w:rPr>
          <w:rFonts w:hint="default" w:eastAsia="Times New Roman"/>
          <w:b/>
          <w:lang w:val="pt-BR"/>
        </w:rPr>
        <w:t>MATERIAIS DE EXPEDIENTE</w:t>
      </w:r>
      <w:r>
        <w:t>, cujas descrições e condições de entrega estão detalhadas no Termo de Referência (Anexo I):</w:t>
      </w:r>
    </w:p>
    <w:p w14:paraId="44D60BB8">
      <w:pPr>
        <w:pStyle w:val="6"/>
        <w:spacing w:line="360" w:lineRule="auto"/>
        <w:ind w:right="228"/>
      </w:pPr>
      <w:r>
        <w:t xml:space="preserve">A entrega dos produtos deverá ser feita no seguinte endereço: Avenida Tassinari Cesari, centro, Barão do Triunfo, em até 05 dias da ordem de fornecimento, em horário de expediente, devendo comunicar-se previamente com o fiscal do contrato, para que esse acompanhe a </w:t>
      </w:r>
      <w:r>
        <w:rPr>
          <w:spacing w:val="-2"/>
        </w:rPr>
        <w:t>entrega.</w:t>
      </w:r>
    </w:p>
    <w:p w14:paraId="15F6A79F">
      <w:pPr>
        <w:pStyle w:val="6"/>
        <w:spacing w:before="135"/>
        <w:ind w:left="0"/>
        <w:jc w:val="left"/>
      </w:pPr>
    </w:p>
    <w:p w14:paraId="3FCE816B">
      <w:pPr>
        <w:pStyle w:val="2"/>
        <w:numPr>
          <w:ilvl w:val="0"/>
          <w:numId w:val="1"/>
        </w:numPr>
        <w:tabs>
          <w:tab w:val="left" w:pos="489"/>
        </w:tabs>
        <w:ind w:left="489" w:hanging="267"/>
      </w:pPr>
      <w:r>
        <w:t>CREDENCIAMENTO</w:t>
      </w:r>
      <w:r>
        <w:rPr>
          <w:spacing w:val="-8"/>
        </w:rPr>
        <w:t xml:space="preserve"> </w:t>
      </w:r>
      <w:r>
        <w:t>E</w:t>
      </w:r>
      <w:r>
        <w:rPr>
          <w:spacing w:val="-8"/>
        </w:rPr>
        <w:t xml:space="preserve"> </w:t>
      </w:r>
      <w:r>
        <w:t>PARTICIPAÇÃO</w:t>
      </w:r>
      <w:r>
        <w:rPr>
          <w:spacing w:val="-11"/>
        </w:rPr>
        <w:t xml:space="preserve"> </w:t>
      </w:r>
      <w:r>
        <w:t>DO</w:t>
      </w:r>
      <w:r>
        <w:rPr>
          <w:spacing w:val="-8"/>
        </w:rPr>
        <w:t xml:space="preserve"> </w:t>
      </w:r>
      <w:r>
        <w:rPr>
          <w:spacing w:val="-2"/>
        </w:rPr>
        <w:t>CERTAME</w:t>
      </w:r>
    </w:p>
    <w:p w14:paraId="5D3F9361">
      <w:pPr>
        <w:pStyle w:val="13"/>
        <w:numPr>
          <w:ilvl w:val="1"/>
          <w:numId w:val="1"/>
        </w:numPr>
        <w:tabs>
          <w:tab w:val="left" w:pos="704"/>
        </w:tabs>
        <w:spacing w:before="137" w:line="360" w:lineRule="auto"/>
        <w:ind w:right="227" w:firstLine="0"/>
        <w:rPr>
          <w:b/>
          <w:sz w:val="24"/>
        </w:rPr>
      </w:pPr>
      <w:r>
        <w:rPr>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30CE619E">
      <w:pPr>
        <w:pStyle w:val="13"/>
        <w:numPr>
          <w:ilvl w:val="1"/>
          <w:numId w:val="1"/>
        </w:numPr>
        <w:tabs>
          <w:tab w:val="left" w:pos="726"/>
        </w:tabs>
        <w:spacing w:before="1" w:line="357" w:lineRule="auto"/>
        <w:ind w:right="227" w:firstLine="0"/>
        <w:rPr>
          <w:b/>
          <w:sz w:val="24"/>
        </w:rPr>
      </w:pPr>
      <w:r>
        <w:rPr>
          <w:sz w:val="24"/>
        </w:rPr>
        <w:t xml:space="preserve">As instruções para o credenciamento podem ser acessadas no seguinte sítio eletrônico </w:t>
      </w:r>
      <w:r>
        <w:rPr>
          <w:b/>
        </w:rPr>
        <w:t>www.portaldecompraspublicas.com.br</w:t>
      </w:r>
      <w:r>
        <w:rPr>
          <w:bCs/>
          <w:sz w:val="24"/>
          <w:szCs w:val="24"/>
        </w:rPr>
        <w:t>.</w:t>
      </w:r>
    </w:p>
    <w:p w14:paraId="11243739">
      <w:pPr>
        <w:pStyle w:val="13"/>
        <w:numPr>
          <w:ilvl w:val="1"/>
          <w:numId w:val="1"/>
        </w:numPr>
        <w:tabs>
          <w:tab w:val="left" w:pos="767"/>
        </w:tabs>
        <w:spacing w:line="360" w:lineRule="auto"/>
        <w:ind w:right="228" w:firstLine="0"/>
        <w:rPr>
          <w:b/>
          <w:sz w:val="24"/>
        </w:rPr>
      </w:pPr>
      <w:r>
        <w:rPr>
          <w:sz w:val="24"/>
        </w:rPr>
        <w:t>É de responsabilidade do licitante, além de credenciar-se previamente no sistema eletrônico utilizado no certame e de cumprir as regras do presente edital:</w:t>
      </w:r>
    </w:p>
    <w:p w14:paraId="122BCDDC">
      <w:pPr>
        <w:pStyle w:val="13"/>
        <w:numPr>
          <w:ilvl w:val="2"/>
          <w:numId w:val="1"/>
        </w:numPr>
        <w:tabs>
          <w:tab w:val="left" w:pos="934"/>
        </w:tabs>
        <w:spacing w:before="64" w:line="360" w:lineRule="auto"/>
        <w:ind w:right="227" w:firstLine="0"/>
        <w:rPr>
          <w:sz w:val="24"/>
        </w:rPr>
      </w:pPr>
      <w:r>
        <w:rPr>
          <w:sz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255EA642">
      <w:pPr>
        <w:pStyle w:val="13"/>
        <w:numPr>
          <w:ilvl w:val="2"/>
          <w:numId w:val="1"/>
        </w:numPr>
        <w:tabs>
          <w:tab w:val="left" w:pos="894"/>
        </w:tabs>
        <w:spacing w:line="360" w:lineRule="auto"/>
        <w:ind w:right="230" w:firstLine="0"/>
        <w:rPr>
          <w:sz w:val="24"/>
        </w:rPr>
      </w:pPr>
      <w:r>
        <w:rPr>
          <w:sz w:val="24"/>
        </w:rPr>
        <w:t>Acompanhar as</w:t>
      </w:r>
      <w:r>
        <w:rPr>
          <w:spacing w:val="-1"/>
          <w:sz w:val="24"/>
        </w:rPr>
        <w:t xml:space="preserve"> </w:t>
      </w:r>
      <w:r>
        <w:rPr>
          <w:sz w:val="24"/>
        </w:rPr>
        <w:t>operações no sistema eletrônico durante o processo licitatório e responsabilizar-se pelo ônus decorrente da perda de negócios diante da inobservância de mensagens emitidas pelo sistema ou de sua desconexão.</w:t>
      </w:r>
    </w:p>
    <w:p w14:paraId="0440F3F4">
      <w:pPr>
        <w:pStyle w:val="13"/>
        <w:numPr>
          <w:ilvl w:val="2"/>
          <w:numId w:val="1"/>
        </w:numPr>
        <w:tabs>
          <w:tab w:val="left" w:pos="939"/>
        </w:tabs>
        <w:spacing w:before="1" w:line="360" w:lineRule="auto"/>
        <w:ind w:right="229" w:firstLine="0"/>
        <w:rPr>
          <w:sz w:val="24"/>
        </w:rPr>
      </w:pPr>
      <w:r>
        <w:rPr>
          <w:sz w:val="24"/>
        </w:rPr>
        <w:t>Comunicar imediatamente ao provedor do sistema qualquer acontecimento que possa comprometer o sigilo ou a inviabilidade do uso da senha, para imediato bloqueio de acesso.</w:t>
      </w:r>
    </w:p>
    <w:p w14:paraId="1E3E54F7">
      <w:pPr>
        <w:pStyle w:val="13"/>
        <w:numPr>
          <w:ilvl w:val="2"/>
          <w:numId w:val="1"/>
        </w:numPr>
        <w:tabs>
          <w:tab w:val="left" w:pos="951"/>
        </w:tabs>
        <w:spacing w:line="360" w:lineRule="auto"/>
        <w:ind w:right="228" w:firstLine="0"/>
        <w:rPr>
          <w:sz w:val="24"/>
        </w:rPr>
      </w:pPr>
      <w:r>
        <w:rPr>
          <w:sz w:val="24"/>
        </w:rPr>
        <w:t>Utilizar a chave de identificação e a senha de acesso para participar do pregão na forma eletrônica.</w:t>
      </w:r>
    </w:p>
    <w:p w14:paraId="2A508791">
      <w:pPr>
        <w:pStyle w:val="13"/>
        <w:numPr>
          <w:ilvl w:val="2"/>
          <w:numId w:val="1"/>
        </w:numPr>
        <w:tabs>
          <w:tab w:val="left" w:pos="892"/>
        </w:tabs>
        <w:spacing w:line="360" w:lineRule="auto"/>
        <w:ind w:right="226" w:firstLine="0"/>
        <w:rPr>
          <w:sz w:val="24"/>
        </w:rPr>
      </w:pPr>
      <w:r>
        <w:rPr>
          <w:sz w:val="24"/>
        </w:rPr>
        <w:t>Solicitar</w:t>
      </w:r>
      <w:r>
        <w:rPr>
          <w:spacing w:val="-1"/>
          <w:sz w:val="24"/>
        </w:rPr>
        <w:t xml:space="preserve"> </w:t>
      </w:r>
      <w:r>
        <w:rPr>
          <w:sz w:val="24"/>
        </w:rPr>
        <w:t>o cancelamento da chave de identificação ou da senha de acesso por interesse próprio.</w:t>
      </w:r>
    </w:p>
    <w:p w14:paraId="047D9119">
      <w:pPr>
        <w:pStyle w:val="6"/>
        <w:spacing w:before="133"/>
        <w:ind w:left="0"/>
        <w:jc w:val="left"/>
      </w:pPr>
    </w:p>
    <w:p w14:paraId="35959267">
      <w:pPr>
        <w:pStyle w:val="2"/>
        <w:numPr>
          <w:ilvl w:val="0"/>
          <w:numId w:val="1"/>
        </w:numPr>
        <w:tabs>
          <w:tab w:val="left" w:pos="489"/>
        </w:tabs>
        <w:ind w:left="489" w:hanging="267"/>
        <w:rPr>
          <w:sz w:val="16"/>
        </w:rPr>
      </w:pPr>
      <w:r>
        <w:t>ENVIO</w:t>
      </w:r>
      <w:r>
        <w:rPr>
          <w:spacing w:val="-4"/>
        </w:rPr>
        <w:t xml:space="preserve"> </w:t>
      </w:r>
      <w:r>
        <w:t>DAS</w:t>
      </w:r>
      <w:r>
        <w:rPr>
          <w:spacing w:val="-3"/>
        </w:rPr>
        <w:t xml:space="preserve"> </w:t>
      </w:r>
      <w:r>
        <w:rPr>
          <w:spacing w:val="-2"/>
        </w:rPr>
        <w:t>PROPOSTAS</w:t>
      </w:r>
    </w:p>
    <w:p w14:paraId="1CCB0C16">
      <w:pPr>
        <w:pStyle w:val="13"/>
        <w:numPr>
          <w:ilvl w:val="1"/>
          <w:numId w:val="1"/>
        </w:numPr>
        <w:tabs>
          <w:tab w:val="left" w:pos="779"/>
        </w:tabs>
        <w:spacing w:before="137" w:line="360" w:lineRule="auto"/>
        <w:ind w:right="227" w:firstLine="0"/>
        <w:rPr>
          <w:b/>
          <w:sz w:val="24"/>
        </w:rPr>
      </w:pPr>
      <w:r>
        <w:rPr>
          <w:sz w:val="24"/>
        </w:rPr>
        <w:t>As propostas deverão ser enviadas exclusivamente por meio do sistema eletrônico, até a data e horário estabelecidos no preâmbulo deste edital, observando o item 4 deste Edital.</w:t>
      </w:r>
    </w:p>
    <w:p w14:paraId="65740990">
      <w:pPr>
        <w:pStyle w:val="13"/>
        <w:numPr>
          <w:ilvl w:val="1"/>
          <w:numId w:val="1"/>
        </w:numPr>
        <w:tabs>
          <w:tab w:val="left" w:pos="690"/>
        </w:tabs>
        <w:spacing w:line="360" w:lineRule="auto"/>
        <w:ind w:right="227" w:firstLine="0"/>
        <w:rPr>
          <w:b/>
          <w:sz w:val="24"/>
        </w:rPr>
      </w:pPr>
      <w:r>
        <w:rPr>
          <w:sz w:val="24"/>
        </w:rPr>
        <w:t>O licitante</w:t>
      </w:r>
      <w:r>
        <w:rPr>
          <w:spacing w:val="-1"/>
          <w:sz w:val="24"/>
        </w:rPr>
        <w:t xml:space="preserve"> </w:t>
      </w:r>
      <w:r>
        <w:rPr>
          <w:sz w:val="24"/>
        </w:rPr>
        <w:t>deverá</w:t>
      </w:r>
      <w:r>
        <w:rPr>
          <w:spacing w:val="-3"/>
          <w:sz w:val="24"/>
        </w:rPr>
        <w:t xml:space="preserve"> </w:t>
      </w:r>
      <w:r>
        <w:rPr>
          <w:sz w:val="24"/>
        </w:rPr>
        <w:t>declarar,</w:t>
      </w:r>
      <w:r>
        <w:rPr>
          <w:spacing w:val="-3"/>
          <w:sz w:val="24"/>
        </w:rPr>
        <w:t xml:space="preserve"> </w:t>
      </w:r>
      <w:r>
        <w:rPr>
          <w:sz w:val="24"/>
        </w:rPr>
        <w:t>em</w:t>
      </w:r>
      <w:r>
        <w:rPr>
          <w:spacing w:val="-2"/>
          <w:sz w:val="24"/>
        </w:rPr>
        <w:t xml:space="preserve"> </w:t>
      </w:r>
      <w:r>
        <w:rPr>
          <w:sz w:val="24"/>
        </w:rPr>
        <w:t>campo próprio do sistema, sendo que</w:t>
      </w:r>
      <w:r>
        <w:rPr>
          <w:spacing w:val="-3"/>
          <w:sz w:val="24"/>
        </w:rPr>
        <w:t xml:space="preserve"> </w:t>
      </w:r>
      <w:r>
        <w:rPr>
          <w:sz w:val="24"/>
        </w:rPr>
        <w:t>a falsidade da declaração sujeitará o licitante às sanções legais:</w:t>
      </w:r>
    </w:p>
    <w:p w14:paraId="41F3B732">
      <w:pPr>
        <w:pStyle w:val="13"/>
        <w:numPr>
          <w:ilvl w:val="2"/>
          <w:numId w:val="1"/>
        </w:numPr>
        <w:tabs>
          <w:tab w:val="left" w:pos="932"/>
        </w:tabs>
        <w:spacing w:line="357" w:lineRule="auto"/>
        <w:ind w:right="228" w:firstLine="0"/>
        <w:rPr>
          <w:sz w:val="24"/>
        </w:rPr>
      </w:pPr>
      <w:r>
        <w:rPr>
          <w:sz w:val="24"/>
        </w:rPr>
        <w:t>Que tomou conhecimento de todas as informações e das condições locais para o cumprimento das obrigações objeto da licitação.</w:t>
      </w:r>
    </w:p>
    <w:p w14:paraId="71608421">
      <w:pPr>
        <w:pStyle w:val="13"/>
        <w:numPr>
          <w:ilvl w:val="2"/>
          <w:numId w:val="1"/>
        </w:numPr>
        <w:tabs>
          <w:tab w:val="left" w:pos="899"/>
        </w:tabs>
        <w:spacing w:line="357" w:lineRule="auto"/>
        <w:ind w:right="227" w:firstLine="0"/>
        <w:rPr>
          <w:sz w:val="24"/>
        </w:rPr>
      </w:pPr>
      <w:r>
        <w:rPr>
          <w:sz w:val="24"/>
        </w:rPr>
        <w:t xml:space="preserve">Que cumpre as exigências de reserva de cargos para pessoa com deficiência e para reabilitado da Previdência Social, previstas em lei e em outras normas </w:t>
      </w:r>
      <w:r>
        <w:rPr>
          <w:spacing w:val="-2"/>
          <w:sz w:val="24"/>
        </w:rPr>
        <w:t>específicas.</w:t>
      </w:r>
    </w:p>
    <w:p w14:paraId="002157DB">
      <w:pPr>
        <w:pStyle w:val="13"/>
        <w:numPr>
          <w:ilvl w:val="2"/>
          <w:numId w:val="1"/>
        </w:numPr>
        <w:tabs>
          <w:tab w:val="left" w:pos="918"/>
        </w:tabs>
        <w:spacing w:before="5" w:line="360" w:lineRule="auto"/>
        <w:ind w:right="226" w:firstLine="0"/>
        <w:rPr>
          <w:sz w:val="24"/>
        </w:rPr>
      </w:pPr>
      <w:r>
        <w:rPr>
          <w:sz w:val="24"/>
        </w:rPr>
        <w:t>Que cumpre os requisitos legais para a qualificação como microempresa ou empresa de pequeno porte, microempreendedor individual, produtor rural pessoa física,</w:t>
      </w:r>
      <w:r>
        <w:rPr>
          <w:spacing w:val="70"/>
          <w:sz w:val="24"/>
        </w:rPr>
        <w:t xml:space="preserve"> </w:t>
      </w:r>
      <w:r>
        <w:rPr>
          <w:sz w:val="24"/>
        </w:rPr>
        <w:t>agricultor</w:t>
      </w:r>
      <w:r>
        <w:rPr>
          <w:spacing w:val="68"/>
          <w:sz w:val="24"/>
        </w:rPr>
        <w:t xml:space="preserve"> </w:t>
      </w:r>
      <w:r>
        <w:rPr>
          <w:sz w:val="24"/>
        </w:rPr>
        <w:t>familiar</w:t>
      </w:r>
      <w:r>
        <w:rPr>
          <w:spacing w:val="68"/>
          <w:sz w:val="24"/>
        </w:rPr>
        <w:t xml:space="preserve"> </w:t>
      </w:r>
      <w:r>
        <w:rPr>
          <w:sz w:val="24"/>
        </w:rPr>
        <w:t>ou</w:t>
      </w:r>
      <w:r>
        <w:rPr>
          <w:spacing w:val="71"/>
          <w:sz w:val="24"/>
        </w:rPr>
        <w:t xml:space="preserve"> </w:t>
      </w:r>
      <w:r>
        <w:rPr>
          <w:sz w:val="24"/>
        </w:rPr>
        <w:t>sociedade</w:t>
      </w:r>
      <w:r>
        <w:rPr>
          <w:spacing w:val="70"/>
          <w:sz w:val="24"/>
        </w:rPr>
        <w:t xml:space="preserve"> </w:t>
      </w:r>
      <w:r>
        <w:rPr>
          <w:sz w:val="24"/>
        </w:rPr>
        <w:t>cooperativa</w:t>
      </w:r>
      <w:r>
        <w:rPr>
          <w:spacing w:val="70"/>
          <w:sz w:val="24"/>
        </w:rPr>
        <w:t xml:space="preserve"> </w:t>
      </w:r>
      <w:r>
        <w:rPr>
          <w:sz w:val="24"/>
        </w:rPr>
        <w:t>de</w:t>
      </w:r>
      <w:r>
        <w:rPr>
          <w:spacing w:val="70"/>
          <w:sz w:val="24"/>
        </w:rPr>
        <w:t xml:space="preserve"> </w:t>
      </w:r>
      <w:r>
        <w:rPr>
          <w:sz w:val="24"/>
        </w:rPr>
        <w:t>consumo,</w:t>
      </w:r>
      <w:r>
        <w:rPr>
          <w:spacing w:val="70"/>
          <w:sz w:val="24"/>
        </w:rPr>
        <w:t xml:space="preserve"> </w:t>
      </w:r>
      <w:r>
        <w:rPr>
          <w:sz w:val="24"/>
        </w:rPr>
        <w:t>se</w:t>
      </w:r>
      <w:r>
        <w:rPr>
          <w:spacing w:val="70"/>
          <w:sz w:val="24"/>
        </w:rPr>
        <w:t xml:space="preserve"> </w:t>
      </w:r>
      <w:r>
        <w:rPr>
          <w:sz w:val="24"/>
        </w:rPr>
        <w:t>for</w:t>
      </w:r>
      <w:r>
        <w:rPr>
          <w:spacing w:val="69"/>
          <w:sz w:val="24"/>
        </w:rPr>
        <w:t xml:space="preserve"> </w:t>
      </w:r>
      <w:r>
        <w:rPr>
          <w:sz w:val="24"/>
        </w:rPr>
        <w:t>o</w:t>
      </w:r>
      <w:r>
        <w:rPr>
          <w:spacing w:val="70"/>
          <w:sz w:val="24"/>
        </w:rPr>
        <w:t xml:space="preserve"> </w:t>
      </w:r>
      <w:r>
        <w:rPr>
          <w:sz w:val="24"/>
        </w:rPr>
        <w:t>caso,</w:t>
      </w:r>
    </w:p>
    <w:p w14:paraId="1E91EB99">
      <w:pPr>
        <w:pStyle w:val="6"/>
        <w:spacing w:before="64" w:line="360" w:lineRule="auto"/>
        <w:ind w:right="234"/>
      </w:pPr>
      <w:r>
        <w:t>estando apto a usufruir do tratamento favorecido estabelecido nos arts. 42 ao 49 da Lei Complementar nº 123, de 14 de dezembro de 2006.</w:t>
      </w:r>
    </w:p>
    <w:p w14:paraId="040F27F2">
      <w:pPr>
        <w:pStyle w:val="13"/>
        <w:numPr>
          <w:ilvl w:val="2"/>
          <w:numId w:val="1"/>
        </w:numPr>
        <w:tabs>
          <w:tab w:val="left" w:pos="963"/>
        </w:tabs>
        <w:spacing w:line="357" w:lineRule="auto"/>
        <w:ind w:right="226" w:firstLine="0"/>
        <w:rPr>
          <w:sz w:val="24"/>
        </w:rPr>
      </w:pPr>
      <w:r>
        <w:rPr>
          <w:sz w:val="24"/>
        </w:rPr>
        <w:t>Que no ano-calendário de realização da licitação, a microempresa ou a empresa de pequeno porte ainda não celebrou contratos com a Administração Pública, cujos valores somados extrapolem a receita bruta máxima admitida para</w:t>
      </w:r>
      <w:r>
        <w:rPr>
          <w:spacing w:val="40"/>
          <w:sz w:val="24"/>
        </w:rPr>
        <w:t xml:space="preserve"> </w:t>
      </w:r>
      <w:r>
        <w:rPr>
          <w:sz w:val="24"/>
        </w:rPr>
        <w:t>fins de enquadramento como empresa de pequeno porte.</w:t>
      </w:r>
    </w:p>
    <w:p w14:paraId="2921B5B1">
      <w:pPr>
        <w:pStyle w:val="13"/>
        <w:numPr>
          <w:ilvl w:val="2"/>
          <w:numId w:val="1"/>
        </w:numPr>
        <w:tabs>
          <w:tab w:val="left" w:pos="938"/>
        </w:tabs>
        <w:spacing w:before="6" w:line="357" w:lineRule="auto"/>
        <w:ind w:right="229" w:firstLine="0"/>
        <w:rPr>
          <w:sz w:val="24"/>
        </w:rPr>
      </w:pPr>
      <w:r>
        <w:rPr>
          <w:sz w:val="24"/>
        </w:rPr>
        <w:t>Que suas propostas econômicas compreendem a integralidade dos custos para atendimento dos</w:t>
      </w:r>
      <w:r>
        <w:rPr>
          <w:spacing w:val="-1"/>
          <w:sz w:val="24"/>
        </w:rPr>
        <w:t xml:space="preserve"> </w:t>
      </w:r>
      <w:r>
        <w:rPr>
          <w:sz w:val="24"/>
        </w:rPr>
        <w:t>direitos trabalhistas assegurados na Constituição Federal,</w:t>
      </w:r>
      <w:r>
        <w:rPr>
          <w:spacing w:val="-1"/>
          <w:sz w:val="24"/>
        </w:rPr>
        <w:t xml:space="preserve"> </w:t>
      </w:r>
      <w:r>
        <w:rPr>
          <w:sz w:val="24"/>
        </w:rPr>
        <w:t>nas leis trabalhistas, nas normas infralegais, nas convenções coletivas de trabalho e nos termos de ajustamento de conduta vigentes na data de entrega das propostas.</w:t>
      </w:r>
    </w:p>
    <w:p w14:paraId="1610B08A">
      <w:pPr>
        <w:pStyle w:val="13"/>
        <w:numPr>
          <w:ilvl w:val="2"/>
          <w:numId w:val="1"/>
        </w:numPr>
        <w:tabs>
          <w:tab w:val="left" w:pos="968"/>
        </w:tabs>
        <w:spacing w:before="7" w:line="355" w:lineRule="auto"/>
        <w:ind w:right="228" w:firstLine="0"/>
        <w:rPr>
          <w:sz w:val="24"/>
        </w:rPr>
      </w:pPr>
      <w:r>
        <w:rPr>
          <w:sz w:val="24"/>
        </w:rPr>
        <w:t xml:space="preserve">Que atende ao disposto no artigo 7º, inciso XXXIII, da Constituição da </w:t>
      </w:r>
      <w:r>
        <w:rPr>
          <w:spacing w:val="-2"/>
          <w:sz w:val="24"/>
        </w:rPr>
        <w:t>República.</w:t>
      </w:r>
    </w:p>
    <w:p w14:paraId="43D5AC86">
      <w:pPr>
        <w:pStyle w:val="13"/>
        <w:numPr>
          <w:ilvl w:val="1"/>
          <w:numId w:val="1"/>
        </w:numPr>
        <w:tabs>
          <w:tab w:val="left" w:pos="711"/>
        </w:tabs>
        <w:spacing w:before="6" w:line="360" w:lineRule="auto"/>
        <w:ind w:right="227" w:firstLine="0"/>
        <w:rPr>
          <w:b/>
          <w:sz w:val="24"/>
        </w:rPr>
      </w:pPr>
      <w:r>
        <w:rPr>
          <w:sz w:val="24"/>
        </w:rPr>
        <w:t>Outras eventuais declarações complementares à proposta e à habilitação, que venham a ser solicitados pelo sistema do pregão eletrônico e/ou pregoeiro, deverão ser realizadas via sistema ou encaminhadas no prazo máximo de 4 horas.</w:t>
      </w:r>
    </w:p>
    <w:p w14:paraId="4BC16123">
      <w:pPr>
        <w:pStyle w:val="6"/>
        <w:spacing w:before="138"/>
        <w:ind w:left="0"/>
        <w:jc w:val="left"/>
      </w:pPr>
    </w:p>
    <w:p w14:paraId="3203B36E">
      <w:pPr>
        <w:pStyle w:val="2"/>
        <w:numPr>
          <w:ilvl w:val="0"/>
          <w:numId w:val="1"/>
        </w:numPr>
        <w:tabs>
          <w:tab w:val="left" w:pos="489"/>
        </w:tabs>
        <w:spacing w:before="1"/>
        <w:ind w:left="489" w:hanging="267"/>
      </w:pPr>
      <w:r>
        <w:rPr>
          <w:spacing w:val="-2"/>
        </w:rPr>
        <w:t>PROPOSTA</w:t>
      </w:r>
    </w:p>
    <w:p w14:paraId="771DE4DF">
      <w:pPr>
        <w:pStyle w:val="13"/>
        <w:numPr>
          <w:ilvl w:val="1"/>
          <w:numId w:val="1"/>
        </w:numPr>
        <w:tabs>
          <w:tab w:val="left" w:pos="715"/>
        </w:tabs>
        <w:spacing w:before="131" w:line="360" w:lineRule="auto"/>
        <w:ind w:right="224" w:firstLine="0"/>
        <w:rPr>
          <w:b/>
          <w:sz w:val="24"/>
        </w:rPr>
      </w:pPr>
      <w:r>
        <w:rPr>
          <w:sz w:val="24"/>
        </w:rPr>
        <w:t>O prazo de validade da proposta será de 60 dias úteis, a contar da data de abertura da sessão do pregão, estabelecida no preâmbulo desse edital.</w:t>
      </w:r>
    </w:p>
    <w:p w14:paraId="56E28C5D">
      <w:pPr>
        <w:pStyle w:val="13"/>
        <w:numPr>
          <w:ilvl w:val="1"/>
          <w:numId w:val="1"/>
        </w:numPr>
        <w:tabs>
          <w:tab w:val="left" w:pos="837"/>
        </w:tabs>
        <w:spacing w:before="1" w:line="360" w:lineRule="auto"/>
        <w:ind w:right="227" w:firstLine="0"/>
        <w:rPr>
          <w:b/>
          <w:sz w:val="24"/>
        </w:rPr>
      </w:pPr>
      <w:r>
        <w:rPr>
          <w:sz w:val="24"/>
        </w:rPr>
        <w:t>Os licitantes deverão registrar suas propostas no sistema eletrônico, observando as diretrizes do Anexo II – Modelo de Proposta Comercial, com a indicação completa do produto ofertado, incluindo marca, modelo, referências e demais</w:t>
      </w:r>
      <w:r>
        <w:rPr>
          <w:spacing w:val="-2"/>
          <w:sz w:val="24"/>
        </w:rPr>
        <w:t xml:space="preserve"> </w:t>
      </w:r>
      <w:r>
        <w:rPr>
          <w:sz w:val="24"/>
        </w:rPr>
        <w:t>dados</w:t>
      </w:r>
      <w:r>
        <w:rPr>
          <w:spacing w:val="-2"/>
          <w:sz w:val="24"/>
        </w:rPr>
        <w:t xml:space="preserve"> </w:t>
      </w:r>
      <w:r>
        <w:rPr>
          <w:sz w:val="24"/>
        </w:rPr>
        <w:t>técnicos,</w:t>
      </w:r>
      <w:r>
        <w:rPr>
          <w:spacing w:val="-2"/>
          <w:sz w:val="24"/>
        </w:rPr>
        <w:t xml:space="preserve"> </w:t>
      </w:r>
      <w:r>
        <w:rPr>
          <w:sz w:val="24"/>
        </w:rPr>
        <w:t>bem</w:t>
      </w:r>
      <w:r>
        <w:rPr>
          <w:spacing w:val="-1"/>
          <w:sz w:val="24"/>
        </w:rPr>
        <w:t xml:space="preserve"> </w:t>
      </w:r>
      <w:r>
        <w:rPr>
          <w:sz w:val="24"/>
        </w:rPr>
        <w:t>como</w:t>
      </w:r>
      <w:r>
        <w:rPr>
          <w:spacing w:val="-2"/>
          <w:sz w:val="24"/>
        </w:rPr>
        <w:t xml:space="preserve"> </w:t>
      </w:r>
      <w:r>
        <w:rPr>
          <w:sz w:val="24"/>
        </w:rPr>
        <w:t>com a</w:t>
      </w:r>
      <w:r>
        <w:rPr>
          <w:spacing w:val="-2"/>
          <w:sz w:val="24"/>
        </w:rPr>
        <w:t xml:space="preserve"> </w:t>
      </w:r>
      <w:r>
        <w:rPr>
          <w:sz w:val="24"/>
        </w:rPr>
        <w:t>indicação dos</w:t>
      </w:r>
      <w:r>
        <w:rPr>
          <w:spacing w:val="-2"/>
          <w:sz w:val="24"/>
        </w:rPr>
        <w:t xml:space="preserve"> </w:t>
      </w:r>
      <w:r>
        <w:rPr>
          <w:sz w:val="24"/>
        </w:rPr>
        <w:t>valores</w:t>
      </w:r>
      <w:r>
        <w:rPr>
          <w:spacing w:val="-2"/>
          <w:sz w:val="24"/>
        </w:rPr>
        <w:t xml:space="preserve"> </w:t>
      </w:r>
      <w:r>
        <w:rPr>
          <w:sz w:val="24"/>
        </w:rPr>
        <w:t>unitários</w:t>
      </w:r>
      <w:r>
        <w:rPr>
          <w:spacing w:val="-2"/>
          <w:sz w:val="24"/>
        </w:rPr>
        <w:t xml:space="preserve"> </w:t>
      </w:r>
      <w:r>
        <w:rPr>
          <w:sz w:val="24"/>
        </w:rPr>
        <w:t>e</w:t>
      </w:r>
      <w:r>
        <w:rPr>
          <w:spacing w:val="-2"/>
          <w:sz w:val="24"/>
        </w:rPr>
        <w:t xml:space="preserve"> </w:t>
      </w:r>
      <w:r>
        <w:rPr>
          <w:sz w:val="24"/>
        </w:rPr>
        <w:t>totais</w:t>
      </w:r>
      <w:r>
        <w:rPr>
          <w:spacing w:val="-2"/>
          <w:sz w:val="24"/>
        </w:rPr>
        <w:t xml:space="preserve"> </w:t>
      </w:r>
      <w:r>
        <w:rPr>
          <w:sz w:val="24"/>
        </w:rPr>
        <w:t>dos itens, englobando a tributação, os custos de entrega e quaisquer outras despesas incidentes para o cumprimento das obrigações assumidas.</w:t>
      </w:r>
    </w:p>
    <w:p w14:paraId="0B8A43DC">
      <w:pPr>
        <w:pStyle w:val="13"/>
        <w:numPr>
          <w:ilvl w:val="1"/>
          <w:numId w:val="1"/>
        </w:numPr>
        <w:tabs>
          <w:tab w:val="left" w:pos="890"/>
        </w:tabs>
        <w:spacing w:before="64" w:line="357" w:lineRule="auto"/>
        <w:ind w:right="228" w:firstLine="0"/>
        <w:rPr>
          <w:sz w:val="24"/>
          <w:szCs w:val="24"/>
        </w:rPr>
      </w:pPr>
      <w:r>
        <w:rPr>
          <w:sz w:val="24"/>
        </w:rPr>
        <w:t xml:space="preserve">Qualquer elemento que possa identificar o licitante importará na  desclassificação da proposta, razão pela qual os licitantes não poderão encaminhar </w:t>
      </w:r>
      <w:r>
        <w:rPr>
          <w:sz w:val="24"/>
          <w:szCs w:val="24"/>
        </w:rPr>
        <w:t>documentos com timbre ou logomarca da empresa, assinatura ou carimbo de sócios ou outra informação que possa levar a sua identificação, até que se encerre a etapa de lances.</w:t>
      </w:r>
    </w:p>
    <w:p w14:paraId="70A2E2DC">
      <w:pPr>
        <w:pStyle w:val="6"/>
        <w:spacing w:before="140"/>
        <w:ind w:left="0"/>
        <w:jc w:val="left"/>
      </w:pPr>
    </w:p>
    <w:p w14:paraId="4E818762">
      <w:pPr>
        <w:pStyle w:val="2"/>
        <w:numPr>
          <w:ilvl w:val="0"/>
          <w:numId w:val="1"/>
        </w:numPr>
        <w:tabs>
          <w:tab w:val="left" w:pos="489"/>
        </w:tabs>
        <w:ind w:left="489" w:hanging="267"/>
      </w:pPr>
      <w:r>
        <w:t>DOCUMENTOS</w:t>
      </w:r>
      <w:r>
        <w:rPr>
          <w:spacing w:val="-11"/>
        </w:rPr>
        <w:t xml:space="preserve"> </w:t>
      </w:r>
      <w:r>
        <w:t>DE</w:t>
      </w:r>
      <w:r>
        <w:rPr>
          <w:spacing w:val="-10"/>
        </w:rPr>
        <w:t xml:space="preserve"> </w:t>
      </w:r>
      <w:r>
        <w:rPr>
          <w:spacing w:val="-2"/>
        </w:rPr>
        <w:t>HABILITAÇÃO</w:t>
      </w:r>
    </w:p>
    <w:p w14:paraId="16FBF513">
      <w:pPr>
        <w:pStyle w:val="6"/>
        <w:tabs>
          <w:tab w:val="left" w:pos="5696"/>
        </w:tabs>
        <w:spacing w:before="132" w:line="357" w:lineRule="auto"/>
        <w:ind w:right="226"/>
        <w:rPr>
          <w:rFonts w:hint="default"/>
          <w:spacing w:val="-2"/>
          <w:lang w:val="pt-BR"/>
        </w:rPr>
      </w:pPr>
      <w:r>
        <w:t>Para fins de habilitação neste pregão, a licitante vencedora</w:t>
      </w:r>
      <w:r>
        <w:rPr>
          <w:spacing w:val="40"/>
          <w:position w:val="8"/>
          <w:sz w:val="16"/>
        </w:rPr>
        <w:t xml:space="preserve"> </w:t>
      </w:r>
      <w:r>
        <w:t>deverá enviar os seguintes</w:t>
      </w:r>
      <w:r>
        <w:rPr>
          <w:spacing w:val="80"/>
        </w:rPr>
        <w:t xml:space="preserve"> </w:t>
      </w:r>
      <w:r>
        <w:t>documentos,</w:t>
      </w:r>
      <w:r>
        <w:rPr>
          <w:spacing w:val="80"/>
        </w:rPr>
        <w:t xml:space="preserve"> </w:t>
      </w:r>
      <w:r>
        <w:t>em</w:t>
      </w:r>
      <w:r>
        <w:rPr>
          <w:spacing w:val="80"/>
        </w:rPr>
        <w:t xml:space="preserve"> </w:t>
      </w:r>
      <w:r>
        <w:t xml:space="preserve">até 4 horas, quando solicitado pelo </w:t>
      </w:r>
      <w:r>
        <w:rPr>
          <w:spacing w:val="-2"/>
        </w:rPr>
        <w:t>pregoeiro</w:t>
      </w:r>
      <w:r>
        <w:rPr>
          <w:rFonts w:hint="default"/>
          <w:spacing w:val="-2"/>
          <w:lang w:val="pt-BR"/>
        </w:rPr>
        <w:t>.</w:t>
      </w:r>
    </w:p>
    <w:p w14:paraId="19BAEA72">
      <w:pPr>
        <w:tabs>
          <w:tab w:val="left" w:pos="1134"/>
        </w:tabs>
        <w:spacing w:line="360" w:lineRule="auto"/>
        <w:ind w:left="240" w:leftChars="109" w:firstLine="0" w:firstLineChars="0"/>
        <w:jc w:val="both"/>
        <w:rPr>
          <w:rFonts w:hint="default" w:cs="Arial"/>
          <w:sz w:val="24"/>
          <w:szCs w:val="24"/>
          <w:lang w:val="pt-BR"/>
        </w:rPr>
      </w:pPr>
      <w:r>
        <w:rPr>
          <w:rFonts w:hint="default" w:cs="Arial"/>
          <w:sz w:val="24"/>
          <w:szCs w:val="24"/>
          <w:lang w:val="pt-BR"/>
        </w:rPr>
        <w:t xml:space="preserve">Os documentos </w:t>
      </w:r>
      <w:r>
        <w:rPr>
          <w:rFonts w:hint="default"/>
          <w:sz w:val="24"/>
          <w:szCs w:val="24"/>
          <w:lang w:val="pt-BR"/>
        </w:rPr>
        <w:t>exigidos para habilitação deverão estar no prazo de validade, se constar a válidade no mesmo. Caso o órgão emissor não declare a validade do documento, esta será de 90 (noventa) dias contados a partir da data de emissão.</w:t>
      </w:r>
    </w:p>
    <w:p w14:paraId="29CD780C">
      <w:pPr>
        <w:pStyle w:val="6"/>
        <w:spacing w:before="141"/>
        <w:ind w:left="0"/>
        <w:jc w:val="left"/>
      </w:pPr>
    </w:p>
    <w:p w14:paraId="35EC2F8D">
      <w:pPr>
        <w:pStyle w:val="2"/>
        <w:numPr>
          <w:ilvl w:val="1"/>
          <w:numId w:val="1"/>
        </w:numPr>
        <w:tabs>
          <w:tab w:val="left" w:pos="690"/>
        </w:tabs>
        <w:ind w:left="690" w:hanging="468"/>
      </w:pPr>
      <w:r>
        <w:t>HABILITAÇÃO</w:t>
      </w:r>
      <w:r>
        <w:rPr>
          <w:spacing w:val="-12"/>
        </w:rPr>
        <w:t xml:space="preserve"> </w:t>
      </w:r>
      <w:r>
        <w:rPr>
          <w:spacing w:val="-2"/>
        </w:rPr>
        <w:t>JURÍDICA</w:t>
      </w:r>
    </w:p>
    <w:p w14:paraId="09EE5008">
      <w:pPr>
        <w:pStyle w:val="13"/>
        <w:numPr>
          <w:ilvl w:val="0"/>
          <w:numId w:val="2"/>
        </w:numPr>
        <w:tabs>
          <w:tab w:val="left" w:pos="501"/>
        </w:tabs>
        <w:spacing w:before="140"/>
        <w:ind w:left="501" w:hanging="279"/>
        <w:rPr>
          <w:sz w:val="24"/>
        </w:rPr>
      </w:pPr>
      <w:r>
        <w:rPr>
          <w:sz w:val="24"/>
        </w:rPr>
        <w:t>cópia</w:t>
      </w:r>
      <w:r>
        <w:rPr>
          <w:spacing w:val="-9"/>
          <w:sz w:val="24"/>
        </w:rPr>
        <w:t xml:space="preserve"> </w:t>
      </w:r>
      <w:r>
        <w:rPr>
          <w:sz w:val="24"/>
        </w:rPr>
        <w:t>do</w:t>
      </w:r>
      <w:r>
        <w:rPr>
          <w:spacing w:val="-7"/>
          <w:sz w:val="24"/>
        </w:rPr>
        <w:t xml:space="preserve"> </w:t>
      </w:r>
      <w:r>
        <w:rPr>
          <w:sz w:val="24"/>
        </w:rPr>
        <w:t>registro</w:t>
      </w:r>
      <w:r>
        <w:rPr>
          <w:spacing w:val="-7"/>
          <w:sz w:val="24"/>
        </w:rPr>
        <w:t xml:space="preserve"> </w:t>
      </w:r>
      <w:r>
        <w:rPr>
          <w:sz w:val="24"/>
        </w:rPr>
        <w:t>comercial,</w:t>
      </w:r>
      <w:r>
        <w:rPr>
          <w:spacing w:val="-8"/>
          <w:sz w:val="24"/>
        </w:rPr>
        <w:t xml:space="preserve"> </w:t>
      </w:r>
      <w:r>
        <w:rPr>
          <w:sz w:val="24"/>
        </w:rPr>
        <w:t>no</w:t>
      </w:r>
      <w:r>
        <w:rPr>
          <w:spacing w:val="-4"/>
          <w:sz w:val="24"/>
        </w:rPr>
        <w:t xml:space="preserve"> </w:t>
      </w:r>
      <w:r>
        <w:rPr>
          <w:sz w:val="24"/>
        </w:rPr>
        <w:t>caso</w:t>
      </w:r>
      <w:r>
        <w:rPr>
          <w:spacing w:val="-6"/>
          <w:sz w:val="24"/>
        </w:rPr>
        <w:t xml:space="preserve"> </w:t>
      </w:r>
      <w:r>
        <w:rPr>
          <w:sz w:val="24"/>
        </w:rPr>
        <w:t>de</w:t>
      </w:r>
      <w:r>
        <w:rPr>
          <w:spacing w:val="-6"/>
          <w:sz w:val="24"/>
        </w:rPr>
        <w:t xml:space="preserve"> </w:t>
      </w:r>
      <w:r>
        <w:rPr>
          <w:sz w:val="24"/>
        </w:rPr>
        <w:t>empresa</w:t>
      </w:r>
      <w:r>
        <w:rPr>
          <w:spacing w:val="-7"/>
          <w:sz w:val="24"/>
        </w:rPr>
        <w:t xml:space="preserve"> </w:t>
      </w:r>
      <w:r>
        <w:rPr>
          <w:spacing w:val="-2"/>
          <w:sz w:val="24"/>
        </w:rPr>
        <w:t>individual;</w:t>
      </w:r>
    </w:p>
    <w:p w14:paraId="33BFF72A">
      <w:pPr>
        <w:pStyle w:val="13"/>
        <w:numPr>
          <w:ilvl w:val="0"/>
          <w:numId w:val="2"/>
        </w:numPr>
        <w:tabs>
          <w:tab w:val="left" w:pos="582"/>
        </w:tabs>
        <w:spacing w:before="136" w:line="360" w:lineRule="auto"/>
        <w:ind w:left="222" w:right="228" w:firstLine="0"/>
        <w:rPr>
          <w:sz w:val="24"/>
        </w:rPr>
      </w:pPr>
      <w:r>
        <w:rPr>
          <w:sz w:val="24"/>
        </w:rPr>
        <w:t>cópia do ato constitutivo, estatuto ou contrato social em vigor, devidamente registrado, em se tratando de sociedades comerciais, e, no caso de sociedade por ações, acompanhado de documentos de eleição de seus administradores;</w:t>
      </w:r>
    </w:p>
    <w:p w14:paraId="7AC4B484">
      <w:pPr>
        <w:pStyle w:val="13"/>
        <w:numPr>
          <w:ilvl w:val="0"/>
          <w:numId w:val="2"/>
        </w:numPr>
        <w:tabs>
          <w:tab w:val="left" w:pos="541"/>
        </w:tabs>
        <w:spacing w:line="360" w:lineRule="auto"/>
        <w:ind w:left="222" w:right="227" w:firstLine="0"/>
        <w:rPr>
          <w:sz w:val="24"/>
        </w:rPr>
      </w:pPr>
      <w:r>
        <w:rPr>
          <w:sz w:val="24"/>
        </w:rPr>
        <w:t>comprovante de inscrição no Cadastro Nacional de Pessoa Jurídica (CNPJ/MF);</w:t>
      </w:r>
    </w:p>
    <w:p w14:paraId="7876448B">
      <w:pPr>
        <w:pStyle w:val="2"/>
        <w:numPr>
          <w:ilvl w:val="1"/>
          <w:numId w:val="1"/>
        </w:numPr>
        <w:tabs>
          <w:tab w:val="left" w:pos="690"/>
        </w:tabs>
        <w:spacing w:before="177"/>
        <w:ind w:left="690" w:hanging="468"/>
      </w:pPr>
      <w:r>
        <w:t>HABILITAÇÃO</w:t>
      </w:r>
      <w:r>
        <w:rPr>
          <w:spacing w:val="-4"/>
        </w:rPr>
        <w:t xml:space="preserve"> </w:t>
      </w:r>
      <w:r>
        <w:t>FISCAL,</w:t>
      </w:r>
      <w:r>
        <w:rPr>
          <w:spacing w:val="-4"/>
        </w:rPr>
        <w:t xml:space="preserve"> </w:t>
      </w:r>
      <w:r>
        <w:t>SOCIAL</w:t>
      </w:r>
      <w:r>
        <w:rPr>
          <w:spacing w:val="-5"/>
        </w:rPr>
        <w:t xml:space="preserve"> </w:t>
      </w:r>
      <w:r>
        <w:t>E</w:t>
      </w:r>
      <w:r>
        <w:rPr>
          <w:spacing w:val="-6"/>
        </w:rPr>
        <w:t xml:space="preserve"> </w:t>
      </w:r>
      <w:r>
        <w:rPr>
          <w:spacing w:val="-2"/>
        </w:rPr>
        <w:t>TRABALHISTA</w:t>
      </w:r>
    </w:p>
    <w:p w14:paraId="186F8CDD">
      <w:pPr>
        <w:pStyle w:val="13"/>
        <w:numPr>
          <w:ilvl w:val="0"/>
          <w:numId w:val="3"/>
        </w:numPr>
        <w:tabs>
          <w:tab w:val="left" w:pos="532"/>
        </w:tabs>
        <w:spacing w:before="139" w:line="360" w:lineRule="auto"/>
        <w:ind w:right="230" w:firstLine="0"/>
        <w:rPr>
          <w:sz w:val="24"/>
        </w:rPr>
      </w:pPr>
      <w:r>
        <w:rPr>
          <w:sz w:val="24"/>
        </w:rPr>
        <w:t>comprovante de inscrição no cadastro de contribuintes estadual e/ou municipal,</w:t>
      </w:r>
      <w:r>
        <w:rPr>
          <w:spacing w:val="40"/>
          <w:sz w:val="24"/>
        </w:rPr>
        <w:t xml:space="preserve"> </w:t>
      </w:r>
      <w:r>
        <w:rPr>
          <w:sz w:val="24"/>
        </w:rPr>
        <w:t>se houver, relativo ao domicílio ou sede do licitante, pertinente ao seu ramo de atividade e compatível com o objeto contratual;</w:t>
      </w:r>
    </w:p>
    <w:p w14:paraId="4F5B33C3">
      <w:pPr>
        <w:pStyle w:val="13"/>
        <w:numPr>
          <w:ilvl w:val="0"/>
          <w:numId w:val="3"/>
        </w:numPr>
        <w:tabs>
          <w:tab w:val="left" w:pos="565"/>
        </w:tabs>
        <w:spacing w:line="360" w:lineRule="auto"/>
        <w:ind w:right="231" w:firstLine="0"/>
        <w:rPr>
          <w:sz w:val="24"/>
        </w:rPr>
      </w:pPr>
      <w:r>
        <w:rPr>
          <w:sz w:val="24"/>
        </w:rPr>
        <w:t>prova de regularidade perante a Fazenda federal, estadual e municipal do domicílio ou sede do licitante, nos termos do art. 193 do Código Tributário Nacional, ou outra equivalente, na forma da lei;</w:t>
      </w:r>
    </w:p>
    <w:p w14:paraId="1CADE713">
      <w:pPr>
        <w:pStyle w:val="13"/>
        <w:numPr>
          <w:ilvl w:val="0"/>
          <w:numId w:val="3"/>
        </w:numPr>
        <w:tabs>
          <w:tab w:val="left" w:pos="537"/>
        </w:tabs>
        <w:spacing w:before="1" w:line="360" w:lineRule="auto"/>
        <w:ind w:right="226" w:firstLine="0"/>
        <w:rPr>
          <w:sz w:val="24"/>
        </w:rPr>
      </w:pPr>
      <w:r>
        <w:rPr>
          <w:sz w:val="24"/>
        </w:rPr>
        <w:t>prova de regularidade relativa à Seguridade Social e ao FGTS, que demonstre cumprimento dos encargos sociais instituídos por lei;</w:t>
      </w:r>
    </w:p>
    <w:p w14:paraId="46D8A553">
      <w:pPr>
        <w:pStyle w:val="13"/>
        <w:numPr>
          <w:ilvl w:val="0"/>
          <w:numId w:val="3"/>
        </w:numPr>
        <w:tabs>
          <w:tab w:val="left" w:pos="513"/>
        </w:tabs>
        <w:ind w:left="513" w:hanging="291"/>
        <w:rPr>
          <w:sz w:val="24"/>
        </w:rPr>
      </w:pPr>
      <w:r>
        <w:rPr>
          <w:sz w:val="24"/>
        </w:rPr>
        <w:t>prova</w:t>
      </w:r>
      <w:r>
        <w:rPr>
          <w:spacing w:val="-5"/>
          <w:sz w:val="24"/>
        </w:rPr>
        <w:t xml:space="preserve"> </w:t>
      </w:r>
      <w:r>
        <w:rPr>
          <w:sz w:val="24"/>
        </w:rPr>
        <w:t>de</w:t>
      </w:r>
      <w:r>
        <w:rPr>
          <w:spacing w:val="-2"/>
          <w:sz w:val="24"/>
        </w:rPr>
        <w:t xml:space="preserve"> </w:t>
      </w:r>
      <w:r>
        <w:rPr>
          <w:sz w:val="24"/>
        </w:rPr>
        <w:t>regularidade</w:t>
      </w:r>
      <w:r>
        <w:rPr>
          <w:spacing w:val="-3"/>
          <w:sz w:val="24"/>
        </w:rPr>
        <w:t xml:space="preserve"> </w:t>
      </w:r>
      <w:r>
        <w:rPr>
          <w:sz w:val="24"/>
        </w:rPr>
        <w:t>perante</w:t>
      </w:r>
      <w:r>
        <w:rPr>
          <w:spacing w:val="-3"/>
          <w:sz w:val="24"/>
        </w:rPr>
        <w:t xml:space="preserve"> </w:t>
      </w:r>
      <w:r>
        <w:rPr>
          <w:sz w:val="24"/>
        </w:rPr>
        <w:t>a</w:t>
      </w:r>
      <w:r>
        <w:rPr>
          <w:spacing w:val="-4"/>
          <w:sz w:val="24"/>
        </w:rPr>
        <w:t xml:space="preserve"> </w:t>
      </w:r>
      <w:r>
        <w:rPr>
          <w:sz w:val="24"/>
        </w:rPr>
        <w:t>Justiça</w:t>
      </w:r>
      <w:r>
        <w:rPr>
          <w:spacing w:val="-5"/>
          <w:sz w:val="24"/>
        </w:rPr>
        <w:t xml:space="preserve"> </w:t>
      </w:r>
      <w:r>
        <w:rPr>
          <w:sz w:val="24"/>
        </w:rPr>
        <w:t>do</w:t>
      </w:r>
      <w:r>
        <w:rPr>
          <w:spacing w:val="-2"/>
          <w:sz w:val="24"/>
        </w:rPr>
        <w:t xml:space="preserve"> Trabalho.</w:t>
      </w:r>
    </w:p>
    <w:p w14:paraId="2539EAD9">
      <w:pPr>
        <w:pStyle w:val="6"/>
        <w:spacing w:before="271"/>
        <w:ind w:left="0"/>
        <w:jc w:val="left"/>
      </w:pPr>
    </w:p>
    <w:p w14:paraId="517621C8">
      <w:pPr>
        <w:pStyle w:val="2"/>
        <w:numPr>
          <w:ilvl w:val="1"/>
          <w:numId w:val="1"/>
        </w:numPr>
        <w:tabs>
          <w:tab w:val="left" w:pos="690"/>
        </w:tabs>
        <w:ind w:left="690" w:hanging="468"/>
      </w:pPr>
      <w:r>
        <w:t>HABILITAÇÃO</w:t>
      </w:r>
      <w:r>
        <w:rPr>
          <w:spacing w:val="-15"/>
        </w:rPr>
        <w:t xml:space="preserve"> </w:t>
      </w:r>
      <w:r>
        <w:t>ECONÔMICO-</w:t>
      </w:r>
      <w:r>
        <w:rPr>
          <w:spacing w:val="-2"/>
        </w:rPr>
        <w:t>FINANCEIRA:</w:t>
      </w:r>
    </w:p>
    <w:p w14:paraId="43067496">
      <w:pPr>
        <w:pStyle w:val="2"/>
        <w:tabs>
          <w:tab w:val="left" w:pos="690"/>
        </w:tabs>
        <w:ind w:left="690" w:firstLine="0"/>
      </w:pPr>
    </w:p>
    <w:p w14:paraId="28F56587">
      <w:pPr>
        <w:pStyle w:val="13"/>
        <w:numPr>
          <w:ilvl w:val="0"/>
          <w:numId w:val="4"/>
        </w:numPr>
        <w:tabs>
          <w:tab w:val="left" w:pos="588"/>
        </w:tabs>
        <w:spacing w:line="360" w:lineRule="auto"/>
        <w:ind w:right="230" w:firstLine="0"/>
        <w:rPr>
          <w:sz w:val="24"/>
        </w:rPr>
      </w:pPr>
      <w:r>
        <w:rPr>
          <w:sz w:val="24"/>
        </w:rPr>
        <w:t>certidão negativa de falência ou recuperação judicial expedida pelo distribuidor da sede da pessoa jurídica</w:t>
      </w:r>
      <w:r>
        <w:rPr>
          <w:rFonts w:hint="default"/>
          <w:sz w:val="24"/>
          <w:lang w:val="pt-BR"/>
        </w:rPr>
        <w:t>.</w:t>
      </w:r>
    </w:p>
    <w:p w14:paraId="63E1C965">
      <w:pPr>
        <w:pStyle w:val="6"/>
        <w:spacing w:before="139"/>
        <w:ind w:left="0"/>
        <w:jc w:val="left"/>
      </w:pPr>
    </w:p>
    <w:p w14:paraId="34909039">
      <w:pPr>
        <w:pStyle w:val="2"/>
        <w:numPr>
          <w:ilvl w:val="0"/>
          <w:numId w:val="1"/>
        </w:numPr>
        <w:tabs>
          <w:tab w:val="left" w:pos="488"/>
        </w:tabs>
        <w:ind w:left="488" w:hanging="266"/>
      </w:pPr>
      <w:r>
        <w:rPr>
          <w:spacing w:val="-2"/>
        </w:rPr>
        <w:t>VEDAÇÕES</w:t>
      </w:r>
    </w:p>
    <w:p w14:paraId="40367AE4">
      <w:pPr>
        <w:pStyle w:val="2"/>
        <w:tabs>
          <w:tab w:val="left" w:pos="488"/>
        </w:tabs>
        <w:ind w:left="488" w:firstLine="0"/>
      </w:pPr>
    </w:p>
    <w:p w14:paraId="1D1FDE22">
      <w:pPr>
        <w:pStyle w:val="2"/>
        <w:ind w:left="142" w:firstLine="0"/>
        <w:rPr>
          <w:b w:val="0"/>
          <w:bCs w:val="0"/>
        </w:rPr>
      </w:pPr>
      <w:r>
        <w:t xml:space="preserve">6.1 </w:t>
      </w:r>
      <w:r>
        <w:rPr>
          <w:b w:val="0"/>
          <w:bCs w:val="0"/>
        </w:rPr>
        <w:t xml:space="preserve">Não poderão disputar licitação ou participar da execução de contrato, direta ou </w:t>
      </w:r>
      <w:r>
        <w:rPr>
          <w:b w:val="0"/>
          <w:bCs w:val="0"/>
          <w:spacing w:val="-2"/>
        </w:rPr>
        <w:t>indiretamente:</w:t>
      </w:r>
    </w:p>
    <w:p w14:paraId="44493575">
      <w:pPr>
        <w:pStyle w:val="13"/>
        <w:numPr>
          <w:ilvl w:val="0"/>
          <w:numId w:val="5"/>
        </w:numPr>
        <w:tabs>
          <w:tab w:val="left" w:pos="528"/>
        </w:tabs>
        <w:spacing w:before="64" w:line="360" w:lineRule="auto"/>
        <w:ind w:right="235" w:firstLine="0"/>
        <w:rPr>
          <w:sz w:val="24"/>
        </w:rPr>
      </w:pPr>
      <w:r>
        <w:rPr>
          <w:sz w:val="24"/>
        </w:rPr>
        <w:t>pessoa física ou jurídica que se encontre, ao tempo da licitação, impossibilitada</w:t>
      </w:r>
      <w:r>
        <w:rPr>
          <w:spacing w:val="40"/>
          <w:sz w:val="24"/>
        </w:rPr>
        <w:t xml:space="preserve"> </w:t>
      </w:r>
      <w:r>
        <w:rPr>
          <w:sz w:val="24"/>
        </w:rPr>
        <w:t>de participar da licitação em decorrência de sanção que lhe foi imposta;</w:t>
      </w:r>
    </w:p>
    <w:p w14:paraId="1392A519">
      <w:pPr>
        <w:pStyle w:val="13"/>
        <w:numPr>
          <w:ilvl w:val="0"/>
          <w:numId w:val="5"/>
        </w:numPr>
        <w:tabs>
          <w:tab w:val="left" w:pos="619"/>
        </w:tabs>
        <w:spacing w:line="360" w:lineRule="auto"/>
        <w:ind w:right="227" w:firstLine="0"/>
        <w:rPr>
          <w:sz w:val="24"/>
        </w:rPr>
      </w:pPr>
      <w:r>
        <w:rPr>
          <w:sz w:val="24"/>
        </w:rPr>
        <w:t>aquele que mantenha vínculo de natureza técnica, comercial, econômica, financeira, trabalhista</w:t>
      </w:r>
      <w:r>
        <w:rPr>
          <w:spacing w:val="-3"/>
          <w:sz w:val="24"/>
        </w:rPr>
        <w:t xml:space="preserve"> </w:t>
      </w:r>
      <w:r>
        <w:rPr>
          <w:sz w:val="24"/>
        </w:rPr>
        <w:t>ou civil</w:t>
      </w:r>
      <w:r>
        <w:rPr>
          <w:spacing w:val="-1"/>
          <w:sz w:val="24"/>
        </w:rPr>
        <w:t xml:space="preserve"> </w:t>
      </w:r>
      <w:r>
        <w:rPr>
          <w:sz w:val="24"/>
        </w:rPr>
        <w:t>com</w:t>
      </w:r>
      <w:r>
        <w:rPr>
          <w:spacing w:val="-2"/>
          <w:sz w:val="24"/>
        </w:rPr>
        <w:t xml:space="preserve"> </w:t>
      </w:r>
      <w:r>
        <w:rPr>
          <w:sz w:val="24"/>
        </w:rPr>
        <w:t>dirigente do órgão</w:t>
      </w:r>
      <w:r>
        <w:rPr>
          <w:spacing w:val="-3"/>
          <w:sz w:val="24"/>
        </w:rPr>
        <w:t xml:space="preserve"> </w:t>
      </w:r>
      <w:r>
        <w:rPr>
          <w:sz w:val="24"/>
        </w:rPr>
        <w:t>ou</w:t>
      </w:r>
      <w:r>
        <w:rPr>
          <w:spacing w:val="-3"/>
          <w:sz w:val="24"/>
        </w:rPr>
        <w:t xml:space="preserve"> </w:t>
      </w:r>
      <w:r>
        <w:rPr>
          <w:sz w:val="24"/>
        </w:rPr>
        <w:t>entidade contratante ou com agente público que desempenhe função na licitação ou atue na fiscalização ou na gestão do contrato, ou que deles seja cônjuge, companheiro ou parente em linha reta, colateral ou por afinidade, até o terceiro grau;</w:t>
      </w:r>
    </w:p>
    <w:p w14:paraId="07F633AE">
      <w:pPr>
        <w:pStyle w:val="13"/>
        <w:numPr>
          <w:ilvl w:val="0"/>
          <w:numId w:val="5"/>
        </w:numPr>
        <w:tabs>
          <w:tab w:val="left" w:pos="504"/>
        </w:tabs>
        <w:spacing w:line="362" w:lineRule="auto"/>
        <w:ind w:right="229" w:firstLine="0"/>
        <w:rPr>
          <w:sz w:val="24"/>
        </w:rPr>
      </w:pPr>
      <w:r>
        <w:rPr>
          <w:sz w:val="24"/>
        </w:rPr>
        <w:t>empresas</w:t>
      </w:r>
      <w:r>
        <w:rPr>
          <w:spacing w:val="-2"/>
          <w:sz w:val="24"/>
        </w:rPr>
        <w:t xml:space="preserve"> </w:t>
      </w:r>
      <w:r>
        <w:rPr>
          <w:sz w:val="24"/>
        </w:rPr>
        <w:t>controladoras, controladas</w:t>
      </w:r>
      <w:r>
        <w:rPr>
          <w:spacing w:val="-1"/>
          <w:sz w:val="24"/>
        </w:rPr>
        <w:t xml:space="preserve"> </w:t>
      </w:r>
      <w:r>
        <w:rPr>
          <w:sz w:val="24"/>
        </w:rPr>
        <w:t>ou coligadas, nos</w:t>
      </w:r>
      <w:r>
        <w:rPr>
          <w:spacing w:val="-3"/>
          <w:sz w:val="24"/>
        </w:rPr>
        <w:t xml:space="preserve"> </w:t>
      </w:r>
      <w:r>
        <w:rPr>
          <w:sz w:val="24"/>
        </w:rPr>
        <w:t>termos</w:t>
      </w:r>
      <w:r>
        <w:rPr>
          <w:spacing w:val="-1"/>
          <w:sz w:val="24"/>
        </w:rPr>
        <w:t xml:space="preserve"> </w:t>
      </w:r>
      <w:r>
        <w:rPr>
          <w:sz w:val="24"/>
        </w:rPr>
        <w:t xml:space="preserve">da </w:t>
      </w:r>
      <w:r>
        <w:fldChar w:fldCharType="begin"/>
      </w:r>
      <w:r>
        <w:instrText xml:space="preserve"> HYPERLINK "http://www.planalto.gov.br/ccivil_03/LEIS/L6404consol.htm" \h </w:instrText>
      </w:r>
      <w:r>
        <w:fldChar w:fldCharType="separate"/>
      </w:r>
      <w:r>
        <w:rPr>
          <w:sz w:val="24"/>
          <w:u w:val="single"/>
        </w:rPr>
        <w:t>Lei</w:t>
      </w:r>
      <w:r>
        <w:rPr>
          <w:spacing w:val="-3"/>
          <w:sz w:val="24"/>
          <w:u w:val="single"/>
        </w:rPr>
        <w:t xml:space="preserve"> </w:t>
      </w:r>
      <w:r>
        <w:rPr>
          <w:sz w:val="24"/>
          <w:u w:val="single"/>
        </w:rPr>
        <w:t>nº 6.404, de</w:t>
      </w:r>
      <w:r>
        <w:rPr>
          <w:sz w:val="24"/>
          <w:u w:val="single"/>
        </w:rPr>
        <w:fldChar w:fldCharType="end"/>
      </w:r>
      <w:r>
        <w:rPr>
          <w:sz w:val="24"/>
        </w:rPr>
        <w:t xml:space="preserve"> </w:t>
      </w:r>
      <w:r>
        <w:fldChar w:fldCharType="begin"/>
      </w:r>
      <w:r>
        <w:instrText xml:space="preserve"> HYPERLINK "http://www.planalto.gov.br/ccivil_03/LEIS/L6404consol.htm" \h </w:instrText>
      </w:r>
      <w:r>
        <w:fldChar w:fldCharType="separate"/>
      </w:r>
      <w:r>
        <w:rPr>
          <w:sz w:val="24"/>
          <w:u w:val="single"/>
        </w:rPr>
        <w:t>15 de dezembro de 1976</w:t>
      </w:r>
      <w:r>
        <w:rPr>
          <w:sz w:val="24"/>
          <w:u w:val="single"/>
        </w:rPr>
        <w:fldChar w:fldCharType="end"/>
      </w:r>
      <w:r>
        <w:rPr>
          <w:sz w:val="24"/>
        </w:rPr>
        <w:t>, concorrendo entre si;</w:t>
      </w:r>
    </w:p>
    <w:p w14:paraId="6AAF1D02">
      <w:pPr>
        <w:pStyle w:val="13"/>
        <w:numPr>
          <w:ilvl w:val="0"/>
          <w:numId w:val="5"/>
        </w:numPr>
        <w:tabs>
          <w:tab w:val="left" w:pos="518"/>
        </w:tabs>
        <w:spacing w:line="360" w:lineRule="auto"/>
        <w:ind w:right="227" w:firstLine="0"/>
        <w:rPr>
          <w:sz w:val="24"/>
        </w:rPr>
      </w:pPr>
      <w:r>
        <w:rPr>
          <w:sz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w:t>
      </w:r>
      <w:r>
        <w:rPr>
          <w:spacing w:val="-2"/>
          <w:sz w:val="24"/>
        </w:rPr>
        <w:t>trabalhista;</w:t>
      </w:r>
    </w:p>
    <w:p w14:paraId="342C1903">
      <w:pPr>
        <w:pStyle w:val="13"/>
        <w:numPr>
          <w:ilvl w:val="0"/>
          <w:numId w:val="5"/>
        </w:numPr>
        <w:tabs>
          <w:tab w:val="left" w:pos="565"/>
        </w:tabs>
        <w:spacing w:line="357" w:lineRule="auto"/>
        <w:ind w:right="225" w:firstLine="0"/>
        <w:rPr>
          <w:sz w:val="16"/>
        </w:rPr>
      </w:pPr>
      <w:r>
        <w:rPr>
          <w:sz w:val="24"/>
        </w:rPr>
        <w:t>agente público do órgão licitante, devendo ser observadas as situações que possam configurar conflito de interesses no exercício ou após o exercício do cargo ou emprego, nos termos da legislação que disciplina a matéria.</w:t>
      </w:r>
    </w:p>
    <w:p w14:paraId="715E58CF">
      <w:pPr>
        <w:pStyle w:val="6"/>
        <w:spacing w:line="360" w:lineRule="auto"/>
        <w:ind w:right="228"/>
      </w:pPr>
      <w:r>
        <w:rPr>
          <w:b/>
        </w:rPr>
        <w:t xml:space="preserve">6.2. </w:t>
      </w:r>
      <w:r>
        <w:t>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w:t>
      </w:r>
      <w:r>
        <w:rPr>
          <w:spacing w:val="40"/>
        </w:rPr>
        <w:t xml:space="preserve"> </w:t>
      </w:r>
      <w:r>
        <w:t>ou a utilização fraudulenta da personalidade jurídica do licitante.</w:t>
      </w:r>
    </w:p>
    <w:p w14:paraId="06A22AA5">
      <w:pPr>
        <w:pStyle w:val="6"/>
        <w:spacing w:line="360" w:lineRule="auto"/>
        <w:ind w:right="227"/>
      </w:pPr>
      <w:r>
        <w:rPr>
          <w:b/>
        </w:rPr>
        <w:t xml:space="preserve">6.3. </w:t>
      </w:r>
      <w:r>
        <w:t>Durante a vigência do contrato, é vedado ao contratado contratar cônjuge, companheiro ou parente em linha reta, colateral ou por</w:t>
      </w:r>
      <w:r>
        <w:rPr>
          <w:spacing w:val="-2"/>
        </w:rPr>
        <w:t xml:space="preserve"> </w:t>
      </w:r>
      <w:r>
        <w:t>afinidade,</w:t>
      </w:r>
      <w:r>
        <w:rPr>
          <w:spacing w:val="-3"/>
        </w:rPr>
        <w:t xml:space="preserve"> </w:t>
      </w:r>
      <w:r>
        <w:t>até o terceiro</w:t>
      </w:r>
      <w:r>
        <w:rPr>
          <w:spacing w:val="-3"/>
        </w:rPr>
        <w:t xml:space="preserve"> </w:t>
      </w:r>
      <w:r>
        <w:t>grau, de dirigente do órgão contratante ou de agente público que desempenhe função na licitação ou atue na fiscalização ou na gestão do contrato.</w:t>
      </w:r>
    </w:p>
    <w:p w14:paraId="5DFA0A29">
      <w:pPr>
        <w:pStyle w:val="6"/>
        <w:spacing w:before="132"/>
        <w:ind w:left="0"/>
        <w:jc w:val="left"/>
      </w:pPr>
    </w:p>
    <w:p w14:paraId="6DDEBCDF">
      <w:pPr>
        <w:pStyle w:val="2"/>
        <w:numPr>
          <w:ilvl w:val="0"/>
          <w:numId w:val="1"/>
        </w:numPr>
        <w:tabs>
          <w:tab w:val="left" w:pos="489"/>
        </w:tabs>
        <w:ind w:left="489" w:hanging="267"/>
      </w:pPr>
      <w:r>
        <w:t>ABERTURA</w:t>
      </w:r>
      <w:r>
        <w:rPr>
          <w:spacing w:val="-5"/>
        </w:rPr>
        <w:t xml:space="preserve"> </w:t>
      </w:r>
      <w:r>
        <w:t>DA</w:t>
      </w:r>
      <w:r>
        <w:rPr>
          <w:spacing w:val="-5"/>
        </w:rPr>
        <w:t xml:space="preserve"> </w:t>
      </w:r>
      <w:r>
        <w:t>SESSÃO</w:t>
      </w:r>
      <w:r>
        <w:rPr>
          <w:spacing w:val="-5"/>
        </w:rPr>
        <w:t xml:space="preserve"> </w:t>
      </w:r>
      <w:r>
        <w:rPr>
          <w:spacing w:val="-2"/>
        </w:rPr>
        <w:t>PÚBLICA</w:t>
      </w:r>
    </w:p>
    <w:p w14:paraId="402A6B80">
      <w:pPr>
        <w:pStyle w:val="13"/>
        <w:numPr>
          <w:ilvl w:val="1"/>
          <w:numId w:val="1"/>
        </w:numPr>
        <w:tabs>
          <w:tab w:val="left" w:pos="736"/>
        </w:tabs>
        <w:spacing w:before="137" w:line="360" w:lineRule="auto"/>
        <w:ind w:right="226" w:firstLine="0"/>
        <w:rPr>
          <w:b/>
          <w:sz w:val="24"/>
        </w:rPr>
      </w:pPr>
      <w:r>
        <w:rPr>
          <w:sz w:val="24"/>
        </w:rPr>
        <w:t>No dia e hora indicados no preâmbulo, o pregoeiro abrirá a sessão pública, mediante a utilização de sua chave e senha.</w:t>
      </w:r>
    </w:p>
    <w:p w14:paraId="6FB8069F">
      <w:pPr>
        <w:pStyle w:val="13"/>
        <w:numPr>
          <w:ilvl w:val="1"/>
          <w:numId w:val="1"/>
        </w:numPr>
        <w:tabs>
          <w:tab w:val="left" w:pos="698"/>
        </w:tabs>
        <w:spacing w:before="64" w:line="360" w:lineRule="auto"/>
        <w:ind w:right="228" w:firstLine="0"/>
        <w:rPr>
          <w:b/>
          <w:sz w:val="24"/>
        </w:rPr>
      </w:pPr>
      <w:r>
        <w:rPr>
          <w:sz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w:t>
      </w:r>
      <w:r>
        <w:rPr>
          <w:spacing w:val="-2"/>
          <w:sz w:val="24"/>
        </w:rPr>
        <w:t>Edital.</w:t>
      </w:r>
    </w:p>
    <w:p w14:paraId="7B405894">
      <w:pPr>
        <w:pStyle w:val="13"/>
        <w:numPr>
          <w:ilvl w:val="1"/>
          <w:numId w:val="1"/>
        </w:numPr>
        <w:tabs>
          <w:tab w:val="left" w:pos="738"/>
        </w:tabs>
        <w:spacing w:line="360" w:lineRule="auto"/>
        <w:ind w:right="228" w:firstLine="0"/>
        <w:rPr>
          <w:b/>
          <w:sz w:val="24"/>
        </w:rPr>
      </w:pPr>
      <w:r>
        <w:rPr>
          <w:sz w:val="24"/>
        </w:rPr>
        <w:t>A comunicação entre o pregoeiro e os licitantes ocorrerá mediante troca de mensagens em campo próprio do sistema eletrônico.</w:t>
      </w:r>
    </w:p>
    <w:p w14:paraId="009536CE">
      <w:pPr>
        <w:pStyle w:val="13"/>
        <w:numPr>
          <w:ilvl w:val="1"/>
          <w:numId w:val="1"/>
        </w:numPr>
        <w:tabs>
          <w:tab w:val="left" w:pos="702"/>
        </w:tabs>
        <w:spacing w:before="1" w:line="360" w:lineRule="auto"/>
        <w:ind w:right="228" w:firstLine="0"/>
        <w:rPr>
          <w:b/>
          <w:sz w:val="24"/>
        </w:rPr>
      </w:pPr>
      <w:r>
        <w:rPr>
          <w:sz w:val="24"/>
        </w:rPr>
        <w:t>Iniciada a sessão, as propostas de preços contendo a descrição do objeto e do valor estarão disponíveis na internet.</w:t>
      </w:r>
    </w:p>
    <w:p w14:paraId="7DB62053">
      <w:pPr>
        <w:pStyle w:val="6"/>
        <w:spacing w:before="136"/>
        <w:ind w:left="0"/>
        <w:jc w:val="left"/>
      </w:pPr>
    </w:p>
    <w:p w14:paraId="12D9C01C">
      <w:pPr>
        <w:pStyle w:val="2"/>
        <w:numPr>
          <w:ilvl w:val="0"/>
          <w:numId w:val="1"/>
        </w:numPr>
        <w:tabs>
          <w:tab w:val="left" w:pos="489"/>
        </w:tabs>
        <w:spacing w:before="1"/>
        <w:ind w:left="489" w:hanging="267"/>
      </w:pPr>
      <w:r>
        <w:t>CLASSIFICAÇÃO</w:t>
      </w:r>
      <w:r>
        <w:rPr>
          <w:spacing w:val="-4"/>
        </w:rPr>
        <w:t xml:space="preserve"> </w:t>
      </w:r>
      <w:r>
        <w:t>INICIAL</w:t>
      </w:r>
      <w:r>
        <w:rPr>
          <w:spacing w:val="-4"/>
        </w:rPr>
        <w:t xml:space="preserve"> </w:t>
      </w:r>
      <w:r>
        <w:t>DAS</w:t>
      </w:r>
      <w:r>
        <w:rPr>
          <w:spacing w:val="-3"/>
        </w:rPr>
        <w:t xml:space="preserve"> </w:t>
      </w:r>
      <w:r>
        <w:t>PROPOSTAS</w:t>
      </w:r>
      <w:r>
        <w:rPr>
          <w:spacing w:val="-6"/>
        </w:rPr>
        <w:t xml:space="preserve"> </w:t>
      </w:r>
      <w:r>
        <w:t>E</w:t>
      </w:r>
      <w:r>
        <w:rPr>
          <w:spacing w:val="-3"/>
        </w:rPr>
        <w:t xml:space="preserve"> </w:t>
      </w:r>
      <w:r>
        <w:t>FORMULAÇÃO</w:t>
      </w:r>
      <w:r>
        <w:rPr>
          <w:spacing w:val="-4"/>
        </w:rPr>
        <w:t xml:space="preserve"> </w:t>
      </w:r>
      <w:r>
        <w:t>DE</w:t>
      </w:r>
      <w:r>
        <w:rPr>
          <w:spacing w:val="-3"/>
        </w:rPr>
        <w:t xml:space="preserve"> </w:t>
      </w:r>
      <w:r>
        <w:rPr>
          <w:spacing w:val="-2"/>
        </w:rPr>
        <w:t>LANCES</w:t>
      </w:r>
    </w:p>
    <w:p w14:paraId="68F1C513">
      <w:pPr>
        <w:pStyle w:val="13"/>
        <w:numPr>
          <w:ilvl w:val="1"/>
          <w:numId w:val="1"/>
        </w:numPr>
        <w:tabs>
          <w:tab w:val="left" w:pos="875"/>
        </w:tabs>
        <w:spacing w:before="139" w:line="360" w:lineRule="auto"/>
        <w:ind w:right="226" w:firstLine="0"/>
        <w:rPr>
          <w:b/>
          <w:sz w:val="24"/>
        </w:rPr>
      </w:pPr>
      <w:r>
        <w:rPr>
          <w:sz w:val="24"/>
        </w:rPr>
        <w:t>O pregoeiro verificará as propostas apresentadas e desclassificará fundamentadamente aquelas que não estejam em conformidade com os requisitos estabelecidos no edital.</w:t>
      </w:r>
    </w:p>
    <w:p w14:paraId="71FE28AE">
      <w:pPr>
        <w:pStyle w:val="13"/>
        <w:numPr>
          <w:ilvl w:val="1"/>
          <w:numId w:val="1"/>
        </w:numPr>
        <w:tabs>
          <w:tab w:val="left" w:pos="687"/>
        </w:tabs>
        <w:spacing w:line="275" w:lineRule="exact"/>
        <w:ind w:left="687" w:hanging="465"/>
        <w:rPr>
          <w:b/>
          <w:sz w:val="24"/>
        </w:rPr>
      </w:pPr>
      <w:r>
        <w:rPr>
          <w:sz w:val="24"/>
        </w:rPr>
        <w:t>Serão</w:t>
      </w:r>
      <w:r>
        <w:rPr>
          <w:spacing w:val="-6"/>
          <w:sz w:val="24"/>
        </w:rPr>
        <w:t xml:space="preserve"> </w:t>
      </w:r>
      <w:r>
        <w:rPr>
          <w:sz w:val="24"/>
        </w:rPr>
        <w:t>desclassificadas</w:t>
      </w:r>
      <w:r>
        <w:rPr>
          <w:spacing w:val="-6"/>
          <w:sz w:val="24"/>
        </w:rPr>
        <w:t xml:space="preserve"> </w:t>
      </w:r>
      <w:r>
        <w:rPr>
          <w:sz w:val="24"/>
        </w:rPr>
        <w:t>as</w:t>
      </w:r>
      <w:r>
        <w:rPr>
          <w:spacing w:val="-5"/>
          <w:sz w:val="24"/>
        </w:rPr>
        <w:t xml:space="preserve"> </w:t>
      </w:r>
      <w:r>
        <w:rPr>
          <w:sz w:val="24"/>
        </w:rPr>
        <w:t>propostas</w:t>
      </w:r>
      <w:r>
        <w:rPr>
          <w:spacing w:val="-5"/>
          <w:sz w:val="24"/>
        </w:rPr>
        <w:t xml:space="preserve"> </w:t>
      </w:r>
      <w:r>
        <w:rPr>
          <w:spacing w:val="-4"/>
          <w:sz w:val="24"/>
        </w:rPr>
        <w:t>que:</w:t>
      </w:r>
    </w:p>
    <w:p w14:paraId="2FD94ECC">
      <w:pPr>
        <w:pStyle w:val="13"/>
        <w:numPr>
          <w:ilvl w:val="0"/>
          <w:numId w:val="6"/>
        </w:numPr>
        <w:tabs>
          <w:tab w:val="left" w:pos="501"/>
        </w:tabs>
        <w:spacing w:before="139"/>
        <w:ind w:left="501" w:hanging="279"/>
        <w:rPr>
          <w:sz w:val="24"/>
        </w:rPr>
      </w:pPr>
      <w:r>
        <w:rPr>
          <w:sz w:val="24"/>
        </w:rPr>
        <w:t>contiverem</w:t>
      </w:r>
      <w:r>
        <w:rPr>
          <w:spacing w:val="-16"/>
          <w:sz w:val="24"/>
        </w:rPr>
        <w:t xml:space="preserve"> </w:t>
      </w:r>
      <w:r>
        <w:rPr>
          <w:sz w:val="24"/>
        </w:rPr>
        <w:t>vícios</w:t>
      </w:r>
      <w:r>
        <w:rPr>
          <w:spacing w:val="-16"/>
          <w:sz w:val="24"/>
        </w:rPr>
        <w:t xml:space="preserve"> </w:t>
      </w:r>
      <w:r>
        <w:rPr>
          <w:spacing w:val="-2"/>
          <w:sz w:val="24"/>
        </w:rPr>
        <w:t>insanáveis;</w:t>
      </w:r>
    </w:p>
    <w:p w14:paraId="41BA07D4">
      <w:pPr>
        <w:pStyle w:val="13"/>
        <w:numPr>
          <w:ilvl w:val="0"/>
          <w:numId w:val="6"/>
        </w:numPr>
        <w:tabs>
          <w:tab w:val="left" w:pos="513"/>
        </w:tabs>
        <w:spacing w:before="137"/>
        <w:ind w:left="513" w:hanging="291"/>
        <w:rPr>
          <w:sz w:val="24"/>
        </w:rPr>
      </w:pPr>
      <w:r>
        <w:rPr>
          <w:sz w:val="24"/>
        </w:rPr>
        <w:t>não</w:t>
      </w:r>
      <w:r>
        <w:rPr>
          <w:spacing w:val="-14"/>
          <w:sz w:val="24"/>
        </w:rPr>
        <w:t xml:space="preserve"> </w:t>
      </w:r>
      <w:r>
        <w:rPr>
          <w:sz w:val="24"/>
        </w:rPr>
        <w:t>obedecerem</w:t>
      </w:r>
      <w:r>
        <w:rPr>
          <w:spacing w:val="-13"/>
          <w:sz w:val="24"/>
        </w:rPr>
        <w:t xml:space="preserve"> </w:t>
      </w:r>
      <w:r>
        <w:rPr>
          <w:sz w:val="24"/>
        </w:rPr>
        <w:t>às</w:t>
      </w:r>
      <w:r>
        <w:rPr>
          <w:spacing w:val="-15"/>
          <w:sz w:val="24"/>
        </w:rPr>
        <w:t xml:space="preserve"> </w:t>
      </w:r>
      <w:r>
        <w:rPr>
          <w:sz w:val="24"/>
        </w:rPr>
        <w:t>especificações</w:t>
      </w:r>
      <w:r>
        <w:rPr>
          <w:spacing w:val="-14"/>
          <w:sz w:val="24"/>
        </w:rPr>
        <w:t xml:space="preserve"> </w:t>
      </w:r>
      <w:r>
        <w:rPr>
          <w:sz w:val="24"/>
        </w:rPr>
        <w:t>técnicas</w:t>
      </w:r>
      <w:r>
        <w:rPr>
          <w:spacing w:val="-12"/>
          <w:sz w:val="24"/>
        </w:rPr>
        <w:t xml:space="preserve"> </w:t>
      </w:r>
      <w:r>
        <w:rPr>
          <w:sz w:val="24"/>
        </w:rPr>
        <w:t>pormenorizadas</w:t>
      </w:r>
      <w:r>
        <w:rPr>
          <w:spacing w:val="-15"/>
          <w:sz w:val="24"/>
        </w:rPr>
        <w:t xml:space="preserve"> </w:t>
      </w:r>
      <w:r>
        <w:rPr>
          <w:sz w:val="24"/>
        </w:rPr>
        <w:t>no</w:t>
      </w:r>
      <w:r>
        <w:rPr>
          <w:spacing w:val="-15"/>
          <w:sz w:val="24"/>
        </w:rPr>
        <w:t xml:space="preserve"> </w:t>
      </w:r>
      <w:r>
        <w:rPr>
          <w:spacing w:val="-2"/>
          <w:sz w:val="24"/>
        </w:rPr>
        <w:t>edital;</w:t>
      </w:r>
    </w:p>
    <w:p w14:paraId="76069C48">
      <w:pPr>
        <w:pStyle w:val="13"/>
        <w:numPr>
          <w:ilvl w:val="0"/>
          <w:numId w:val="6"/>
        </w:numPr>
        <w:tabs>
          <w:tab w:val="left" w:pos="609"/>
        </w:tabs>
        <w:spacing w:before="137" w:line="360" w:lineRule="auto"/>
        <w:ind w:left="222" w:right="228" w:firstLine="0"/>
        <w:rPr>
          <w:sz w:val="24"/>
        </w:rPr>
      </w:pPr>
      <w:r>
        <w:rPr>
          <w:sz w:val="24"/>
        </w:rPr>
        <w:t>apresentarem</w:t>
      </w:r>
      <w:r>
        <w:rPr>
          <w:spacing w:val="80"/>
          <w:sz w:val="24"/>
        </w:rPr>
        <w:t xml:space="preserve"> </w:t>
      </w:r>
      <w:r>
        <w:rPr>
          <w:sz w:val="24"/>
        </w:rPr>
        <w:t>preços</w:t>
      </w:r>
      <w:r>
        <w:rPr>
          <w:spacing w:val="80"/>
          <w:sz w:val="24"/>
        </w:rPr>
        <w:t xml:space="preserve"> </w:t>
      </w:r>
      <w:r>
        <w:rPr>
          <w:sz w:val="24"/>
        </w:rPr>
        <w:t>inexequíveis</w:t>
      </w:r>
      <w:r>
        <w:rPr>
          <w:spacing w:val="80"/>
          <w:sz w:val="24"/>
        </w:rPr>
        <w:t xml:space="preserve"> </w:t>
      </w:r>
      <w:r>
        <w:rPr>
          <w:sz w:val="24"/>
        </w:rPr>
        <w:t>ou</w:t>
      </w:r>
      <w:r>
        <w:rPr>
          <w:spacing w:val="80"/>
          <w:sz w:val="24"/>
        </w:rPr>
        <w:t xml:space="preserve"> </w:t>
      </w:r>
      <w:r>
        <w:rPr>
          <w:sz w:val="24"/>
        </w:rPr>
        <w:t>permanecerem</w:t>
      </w:r>
      <w:r>
        <w:rPr>
          <w:spacing w:val="80"/>
          <w:sz w:val="24"/>
        </w:rPr>
        <w:t xml:space="preserve"> </w:t>
      </w:r>
      <w:r>
        <w:rPr>
          <w:sz w:val="24"/>
        </w:rPr>
        <w:t>acima</w:t>
      </w:r>
      <w:r>
        <w:rPr>
          <w:spacing w:val="80"/>
          <w:sz w:val="24"/>
        </w:rPr>
        <w:t xml:space="preserve"> </w:t>
      </w:r>
      <w:r>
        <w:rPr>
          <w:sz w:val="24"/>
        </w:rPr>
        <w:t>do</w:t>
      </w:r>
      <w:r>
        <w:rPr>
          <w:spacing w:val="80"/>
          <w:sz w:val="24"/>
        </w:rPr>
        <w:t xml:space="preserve"> </w:t>
      </w:r>
      <w:r>
        <w:rPr>
          <w:sz w:val="24"/>
        </w:rPr>
        <w:t>orçamento estimado para a contratação após a fase de lances;</w:t>
      </w:r>
    </w:p>
    <w:p w14:paraId="2FE78931">
      <w:pPr>
        <w:pStyle w:val="13"/>
        <w:numPr>
          <w:ilvl w:val="0"/>
          <w:numId w:val="6"/>
        </w:numPr>
        <w:tabs>
          <w:tab w:val="left" w:pos="513"/>
        </w:tabs>
        <w:ind w:left="513" w:hanging="291"/>
        <w:rPr>
          <w:sz w:val="24"/>
        </w:rPr>
      </w:pPr>
      <w:r>
        <w:rPr>
          <w:sz w:val="24"/>
        </w:rPr>
        <w:t>não</w:t>
      </w:r>
      <w:r>
        <w:rPr>
          <w:spacing w:val="-10"/>
          <w:sz w:val="24"/>
        </w:rPr>
        <w:t xml:space="preserve"> </w:t>
      </w:r>
      <w:r>
        <w:rPr>
          <w:sz w:val="24"/>
        </w:rPr>
        <w:t>tiverem</w:t>
      </w:r>
      <w:r>
        <w:rPr>
          <w:spacing w:val="-10"/>
          <w:sz w:val="24"/>
        </w:rPr>
        <w:t xml:space="preserve"> </w:t>
      </w:r>
      <w:r>
        <w:rPr>
          <w:sz w:val="24"/>
        </w:rPr>
        <w:t>sua</w:t>
      </w:r>
      <w:r>
        <w:rPr>
          <w:spacing w:val="-11"/>
          <w:sz w:val="24"/>
        </w:rPr>
        <w:t xml:space="preserve"> </w:t>
      </w:r>
      <w:r>
        <w:rPr>
          <w:sz w:val="24"/>
        </w:rPr>
        <w:t>exequibilidade</w:t>
      </w:r>
      <w:r>
        <w:rPr>
          <w:spacing w:val="-10"/>
          <w:sz w:val="24"/>
        </w:rPr>
        <w:t xml:space="preserve"> </w:t>
      </w:r>
      <w:r>
        <w:rPr>
          <w:sz w:val="24"/>
        </w:rPr>
        <w:t>demonstrada,</w:t>
      </w:r>
      <w:r>
        <w:rPr>
          <w:spacing w:val="-10"/>
          <w:sz w:val="24"/>
        </w:rPr>
        <w:t xml:space="preserve"> </w:t>
      </w:r>
      <w:r>
        <w:rPr>
          <w:sz w:val="24"/>
        </w:rPr>
        <w:t>quando</w:t>
      </w:r>
      <w:r>
        <w:rPr>
          <w:spacing w:val="-10"/>
          <w:sz w:val="24"/>
        </w:rPr>
        <w:t xml:space="preserve"> </w:t>
      </w:r>
      <w:r>
        <w:rPr>
          <w:sz w:val="24"/>
        </w:rPr>
        <w:t>exigido</w:t>
      </w:r>
      <w:r>
        <w:rPr>
          <w:spacing w:val="-9"/>
          <w:sz w:val="24"/>
        </w:rPr>
        <w:t xml:space="preserve"> </w:t>
      </w:r>
      <w:r>
        <w:rPr>
          <w:sz w:val="24"/>
        </w:rPr>
        <w:t>pela</w:t>
      </w:r>
      <w:r>
        <w:rPr>
          <w:spacing w:val="-9"/>
          <w:sz w:val="24"/>
        </w:rPr>
        <w:t xml:space="preserve"> </w:t>
      </w:r>
      <w:r>
        <w:rPr>
          <w:spacing w:val="-2"/>
          <w:sz w:val="24"/>
        </w:rPr>
        <w:t>Administração;</w:t>
      </w:r>
    </w:p>
    <w:p w14:paraId="21590645">
      <w:pPr>
        <w:pStyle w:val="13"/>
        <w:numPr>
          <w:ilvl w:val="0"/>
          <w:numId w:val="6"/>
        </w:numPr>
        <w:tabs>
          <w:tab w:val="left" w:pos="508"/>
        </w:tabs>
        <w:spacing w:before="139" w:line="360" w:lineRule="auto"/>
        <w:ind w:left="222" w:right="228" w:firstLine="0"/>
        <w:rPr>
          <w:sz w:val="24"/>
        </w:rPr>
      </w:pPr>
      <w:r>
        <w:rPr>
          <w:sz w:val="24"/>
        </w:rPr>
        <w:t>apresentarem desconformidade com quaisquer outras exigências do edital, desde que insanável.</w:t>
      </w:r>
    </w:p>
    <w:p w14:paraId="05E2351D">
      <w:pPr>
        <w:pStyle w:val="13"/>
        <w:numPr>
          <w:ilvl w:val="1"/>
          <w:numId w:val="7"/>
        </w:numPr>
        <w:tabs>
          <w:tab w:val="left" w:pos="623"/>
        </w:tabs>
        <w:spacing w:before="1" w:line="360" w:lineRule="auto"/>
        <w:ind w:right="228" w:firstLine="0"/>
        <w:rPr>
          <w:sz w:val="24"/>
        </w:rPr>
      </w:pPr>
      <w:r>
        <w:rPr>
          <w:sz w:val="24"/>
        </w:rPr>
        <w:t>A</w:t>
      </w:r>
      <w:r>
        <w:rPr>
          <w:spacing w:val="-2"/>
          <w:sz w:val="24"/>
        </w:rPr>
        <w:t xml:space="preserve"> </w:t>
      </w:r>
      <w:r>
        <w:rPr>
          <w:sz w:val="24"/>
        </w:rPr>
        <w:t>verificação</w:t>
      </w:r>
      <w:r>
        <w:rPr>
          <w:spacing w:val="-2"/>
          <w:sz w:val="24"/>
        </w:rPr>
        <w:t xml:space="preserve"> </w:t>
      </w:r>
      <w:r>
        <w:rPr>
          <w:sz w:val="24"/>
        </w:rPr>
        <w:t>da</w:t>
      </w:r>
      <w:r>
        <w:rPr>
          <w:spacing w:val="-2"/>
          <w:sz w:val="24"/>
        </w:rPr>
        <w:t xml:space="preserve"> </w:t>
      </w:r>
      <w:r>
        <w:rPr>
          <w:sz w:val="24"/>
        </w:rPr>
        <w:t>conformidade</w:t>
      </w:r>
      <w:r>
        <w:rPr>
          <w:spacing w:val="-2"/>
          <w:sz w:val="24"/>
        </w:rPr>
        <w:t xml:space="preserve"> </w:t>
      </w:r>
      <w:r>
        <w:rPr>
          <w:sz w:val="24"/>
        </w:rPr>
        <w:t>das</w:t>
      </w:r>
      <w:r>
        <w:rPr>
          <w:spacing w:val="-2"/>
          <w:sz w:val="24"/>
        </w:rPr>
        <w:t xml:space="preserve"> </w:t>
      </w:r>
      <w:r>
        <w:rPr>
          <w:sz w:val="24"/>
        </w:rPr>
        <w:t>propostas</w:t>
      </w:r>
      <w:r>
        <w:rPr>
          <w:spacing w:val="-2"/>
          <w:sz w:val="24"/>
        </w:rPr>
        <w:t xml:space="preserve"> </w:t>
      </w:r>
      <w:r>
        <w:rPr>
          <w:sz w:val="24"/>
        </w:rPr>
        <w:t>poderá</w:t>
      </w:r>
      <w:r>
        <w:rPr>
          <w:spacing w:val="-2"/>
          <w:sz w:val="24"/>
        </w:rPr>
        <w:t xml:space="preserve"> </w:t>
      </w:r>
      <w:r>
        <w:rPr>
          <w:sz w:val="24"/>
        </w:rPr>
        <w:t>ser</w:t>
      </w:r>
      <w:r>
        <w:rPr>
          <w:spacing w:val="-2"/>
          <w:sz w:val="24"/>
        </w:rPr>
        <w:t xml:space="preserve"> </w:t>
      </w:r>
      <w:r>
        <w:rPr>
          <w:sz w:val="24"/>
        </w:rPr>
        <w:t>feita</w:t>
      </w:r>
      <w:r>
        <w:rPr>
          <w:spacing w:val="-4"/>
          <w:sz w:val="24"/>
        </w:rPr>
        <w:t xml:space="preserve"> </w:t>
      </w:r>
      <w:r>
        <w:rPr>
          <w:sz w:val="24"/>
        </w:rPr>
        <w:t>exclusivamente</w:t>
      </w:r>
      <w:r>
        <w:rPr>
          <w:spacing w:val="-1"/>
          <w:sz w:val="24"/>
        </w:rPr>
        <w:t xml:space="preserve"> </w:t>
      </w:r>
      <w:r>
        <w:rPr>
          <w:sz w:val="24"/>
        </w:rPr>
        <w:t>em relação à proposta mais bem classificada.</w:t>
      </w:r>
    </w:p>
    <w:p w14:paraId="33D91523">
      <w:pPr>
        <w:pStyle w:val="13"/>
        <w:numPr>
          <w:ilvl w:val="1"/>
          <w:numId w:val="7"/>
        </w:numPr>
        <w:tabs>
          <w:tab w:val="left" w:pos="633"/>
        </w:tabs>
        <w:spacing w:line="360" w:lineRule="auto"/>
        <w:ind w:right="229" w:firstLine="0"/>
        <w:rPr>
          <w:sz w:val="24"/>
        </w:rPr>
      </w:pPr>
      <w:r>
        <w:rPr>
          <w:sz w:val="24"/>
        </w:rPr>
        <w:t>Quaisquer inserções na proposta que visem modificar, extinguir ou criar direitos, sem previsão no edital, serão tidas como inexistentes, aproveitando-se a proposta</w:t>
      </w:r>
      <w:r>
        <w:rPr>
          <w:spacing w:val="40"/>
          <w:sz w:val="24"/>
        </w:rPr>
        <w:t xml:space="preserve"> </w:t>
      </w:r>
      <w:r>
        <w:rPr>
          <w:sz w:val="24"/>
        </w:rPr>
        <w:t>no que não for conflitante com o instrumento convocatório.</w:t>
      </w:r>
    </w:p>
    <w:p w14:paraId="25CFFDF8">
      <w:pPr>
        <w:pStyle w:val="13"/>
        <w:numPr>
          <w:ilvl w:val="1"/>
          <w:numId w:val="7"/>
        </w:numPr>
        <w:tabs>
          <w:tab w:val="left" w:pos="670"/>
        </w:tabs>
        <w:spacing w:line="360" w:lineRule="auto"/>
        <w:ind w:right="228" w:firstLine="0"/>
        <w:rPr>
          <w:sz w:val="24"/>
        </w:rPr>
      </w:pPr>
      <w:r>
        <w:rPr>
          <w:sz w:val="24"/>
        </w:rPr>
        <w:t>As propostas classificadas serão ordenadas pelo sistema e o pregoeiro dará início à fase competitiva, oportunidade em que todos os licitantes poderão encaminhar lances exclusivamente por meio do sistema eletrônico.</w:t>
      </w:r>
    </w:p>
    <w:p w14:paraId="38EC830A">
      <w:pPr>
        <w:pStyle w:val="13"/>
        <w:numPr>
          <w:ilvl w:val="1"/>
          <w:numId w:val="7"/>
        </w:numPr>
        <w:tabs>
          <w:tab w:val="left" w:pos="701"/>
        </w:tabs>
        <w:spacing w:before="1" w:line="360" w:lineRule="auto"/>
        <w:ind w:right="227" w:firstLine="0"/>
        <w:rPr>
          <w:sz w:val="24"/>
        </w:rPr>
      </w:pPr>
      <w:r>
        <w:rPr>
          <w:sz w:val="24"/>
        </w:rPr>
        <w:t xml:space="preserve">Somente poderão participar da fase competitiva os autores das propostas </w:t>
      </w:r>
      <w:r>
        <w:rPr>
          <w:spacing w:val="-2"/>
          <w:sz w:val="24"/>
        </w:rPr>
        <w:t>classificadas.</w:t>
      </w:r>
    </w:p>
    <w:p w14:paraId="3932F983">
      <w:pPr>
        <w:pStyle w:val="13"/>
        <w:numPr>
          <w:ilvl w:val="1"/>
          <w:numId w:val="7"/>
        </w:numPr>
        <w:tabs>
          <w:tab w:val="left" w:pos="635"/>
        </w:tabs>
        <w:spacing w:before="64" w:line="357" w:lineRule="auto"/>
        <w:ind w:right="227" w:firstLine="0"/>
        <w:rPr>
          <w:sz w:val="24"/>
        </w:rPr>
      </w:pPr>
      <w:r>
        <w:rPr>
          <w:sz w:val="24"/>
        </w:rPr>
        <w:t>Os licitantes poderão oferecer lances sucessivos e serão informados, em tempo real, do valor do menor lance registrado, vedada a identificação do seu autor, observando o fixado para duração da etapa competitiva, e as seguintes regras:</w:t>
      </w:r>
    </w:p>
    <w:p w14:paraId="6DFABE23">
      <w:pPr>
        <w:pStyle w:val="13"/>
        <w:numPr>
          <w:ilvl w:val="2"/>
          <w:numId w:val="7"/>
        </w:numPr>
        <w:tabs>
          <w:tab w:val="left" w:pos="845"/>
        </w:tabs>
        <w:spacing w:before="2" w:line="360" w:lineRule="auto"/>
        <w:ind w:right="231" w:firstLine="0"/>
        <w:rPr>
          <w:sz w:val="24"/>
        </w:rPr>
      </w:pPr>
      <w:r>
        <w:rPr>
          <w:sz w:val="24"/>
        </w:rPr>
        <w:t>O licitante será imediatamente informado do recebimento do lance e do valor consignado no registro.</w:t>
      </w:r>
    </w:p>
    <w:p w14:paraId="312F82F8">
      <w:pPr>
        <w:pStyle w:val="13"/>
        <w:numPr>
          <w:ilvl w:val="2"/>
          <w:numId w:val="7"/>
        </w:numPr>
        <w:tabs>
          <w:tab w:val="left" w:pos="886"/>
        </w:tabs>
        <w:spacing w:line="360" w:lineRule="auto"/>
        <w:ind w:right="228" w:firstLine="0"/>
        <w:rPr>
          <w:sz w:val="24"/>
        </w:rPr>
      </w:pPr>
      <w:r>
        <w:rPr>
          <w:sz w:val="24"/>
        </w:rPr>
        <w:t>O licitante somente poderá oferecer valor inferior ao último lance por ele ofertado e registrado pelo sistema.</w:t>
      </w:r>
    </w:p>
    <w:p w14:paraId="4E9B0A9A">
      <w:pPr>
        <w:pStyle w:val="13"/>
        <w:numPr>
          <w:ilvl w:val="2"/>
          <w:numId w:val="7"/>
        </w:numPr>
        <w:tabs>
          <w:tab w:val="left" w:pos="862"/>
        </w:tabs>
        <w:spacing w:line="362" w:lineRule="auto"/>
        <w:ind w:right="229" w:firstLine="0"/>
        <w:rPr>
          <w:sz w:val="24"/>
        </w:rPr>
      </w:pPr>
      <w:r>
        <w:rPr>
          <w:sz w:val="24"/>
        </w:rPr>
        <w:t>Não serão aceitos dois ou mais lances iguais e prevalecerá aquele que for recebido e registrado primeiro.</w:t>
      </w:r>
    </w:p>
    <w:p w14:paraId="42A13B05">
      <w:pPr>
        <w:pStyle w:val="13"/>
        <w:numPr>
          <w:ilvl w:val="2"/>
          <w:numId w:val="7"/>
        </w:numPr>
        <w:tabs>
          <w:tab w:val="left" w:pos="831"/>
        </w:tabs>
        <w:spacing w:line="360" w:lineRule="auto"/>
        <w:ind w:right="228" w:firstLine="0"/>
        <w:jc w:val="both"/>
        <w:rPr>
          <w:sz w:val="24"/>
        </w:rPr>
      </w:pPr>
      <w:r>
        <w:rPr>
          <w:sz w:val="24"/>
        </w:rPr>
        <w:t xml:space="preserve">O intervalo mínimo de diferença de valores entre os lances será de </w:t>
      </w:r>
      <w:r>
        <w:rPr>
          <w:sz w:val="24"/>
          <w:highlight w:val="none"/>
        </w:rPr>
        <w:t xml:space="preserve">R$ </w:t>
      </w:r>
      <w:r>
        <w:rPr>
          <w:rFonts w:hint="default"/>
          <w:sz w:val="24"/>
          <w:highlight w:val="none"/>
          <w:lang w:val="pt-BR"/>
        </w:rPr>
        <w:t>0,10 (dez</w:t>
      </w:r>
      <w:r>
        <w:rPr>
          <w:sz w:val="24"/>
        </w:rPr>
        <w:t xml:space="preserve"> centavo</w:t>
      </w:r>
      <w:r>
        <w:rPr>
          <w:rFonts w:hint="default"/>
          <w:sz w:val="24"/>
          <w:lang w:val="pt-BR"/>
        </w:rPr>
        <w:t>s</w:t>
      </w:r>
      <w:r>
        <w:rPr>
          <w:sz w:val="24"/>
        </w:rPr>
        <w:t>), que incidirá tanto em relação aos lances intermediários, quanto em relação do lance que cobrir a melhor oferta.</w:t>
      </w:r>
    </w:p>
    <w:p w14:paraId="493B7BE8">
      <w:pPr>
        <w:pStyle w:val="13"/>
        <w:numPr>
          <w:ilvl w:val="2"/>
          <w:numId w:val="7"/>
        </w:numPr>
        <w:tabs>
          <w:tab w:val="left" w:pos="834"/>
        </w:tabs>
        <w:spacing w:line="360" w:lineRule="auto"/>
        <w:ind w:right="225" w:firstLine="0"/>
        <w:rPr>
          <w:sz w:val="24"/>
        </w:rPr>
      </w:pPr>
      <w:r>
        <w:rPr>
          <w:sz w:val="24"/>
        </w:rPr>
        <w:t xml:space="preserve">Serão considerados intermediários os lances iguais ou superiores ao menor já </w:t>
      </w:r>
      <w:r>
        <w:rPr>
          <w:spacing w:val="-2"/>
          <w:sz w:val="24"/>
        </w:rPr>
        <w:t>ofertado.</w:t>
      </w:r>
    </w:p>
    <w:p w14:paraId="10BF2D31">
      <w:pPr>
        <w:pStyle w:val="13"/>
        <w:numPr>
          <w:ilvl w:val="2"/>
          <w:numId w:val="7"/>
        </w:numPr>
        <w:tabs>
          <w:tab w:val="left" w:pos="858"/>
        </w:tabs>
        <w:spacing w:line="360" w:lineRule="auto"/>
        <w:ind w:right="227" w:firstLine="0"/>
        <w:rPr>
          <w:sz w:val="24"/>
        </w:rPr>
      </w:pPr>
      <w:r>
        <w:rPr>
          <w:sz w:val="24"/>
        </w:rPr>
        <w:t>Após a definição da melhor proposta, se a diferença em relação à proposta classificada em segundo lugar for de pelo menos 5% (cinco por cento), a Administração poderá admitir o reinício da disputa aberta, para a definição das demais colocações.</w:t>
      </w:r>
    </w:p>
    <w:p w14:paraId="0EF95A7C">
      <w:pPr>
        <w:pStyle w:val="13"/>
        <w:numPr>
          <w:ilvl w:val="1"/>
          <w:numId w:val="7"/>
        </w:numPr>
        <w:tabs>
          <w:tab w:val="left" w:pos="687"/>
        </w:tabs>
        <w:spacing w:line="360" w:lineRule="auto"/>
        <w:ind w:right="229" w:firstLine="0"/>
        <w:rPr>
          <w:sz w:val="24"/>
        </w:rPr>
      </w:pPr>
      <w:r>
        <w:rPr>
          <w:sz w:val="24"/>
        </w:rPr>
        <w:t>A Administração poderá realizar diligências para aferir a exequibilidade das propostas ou exigir dos licitantes que ela seja demonstrada.</w:t>
      </w:r>
    </w:p>
    <w:p w14:paraId="61B1CED4">
      <w:pPr>
        <w:pStyle w:val="6"/>
        <w:spacing w:before="100"/>
        <w:ind w:left="0"/>
        <w:jc w:val="left"/>
      </w:pPr>
    </w:p>
    <w:p w14:paraId="0B4176FC">
      <w:pPr>
        <w:pStyle w:val="2"/>
        <w:numPr>
          <w:ilvl w:val="0"/>
          <w:numId w:val="1"/>
        </w:numPr>
        <w:tabs>
          <w:tab w:val="left" w:pos="489"/>
        </w:tabs>
        <w:spacing w:before="1"/>
        <w:ind w:left="489" w:hanging="267"/>
      </w:pPr>
      <w:r>
        <w:t>MODO</w:t>
      </w:r>
      <w:r>
        <w:rPr>
          <w:spacing w:val="-3"/>
        </w:rPr>
        <w:t xml:space="preserve"> </w:t>
      </w:r>
      <w:r>
        <w:t>DE</w:t>
      </w:r>
      <w:r>
        <w:rPr>
          <w:spacing w:val="-2"/>
        </w:rPr>
        <w:t xml:space="preserve"> DISPUTA</w:t>
      </w:r>
    </w:p>
    <w:p w14:paraId="5C27A64B">
      <w:pPr>
        <w:pStyle w:val="13"/>
        <w:numPr>
          <w:ilvl w:val="1"/>
          <w:numId w:val="1"/>
        </w:numPr>
        <w:tabs>
          <w:tab w:val="left" w:pos="740"/>
        </w:tabs>
        <w:spacing w:before="137" w:line="360" w:lineRule="auto"/>
        <w:ind w:right="227" w:firstLine="0"/>
        <w:rPr>
          <w:b/>
          <w:sz w:val="24"/>
        </w:rPr>
      </w:pPr>
      <w:r>
        <w:rPr>
          <w:sz w:val="24"/>
        </w:rPr>
        <w:t>Será adotado o modo de disputa aberto, em que os licitantes apresentarão lances públicos e sucessivos, observando as regras constantes no item 7.</w:t>
      </w:r>
    </w:p>
    <w:p w14:paraId="737ED48E">
      <w:pPr>
        <w:pStyle w:val="13"/>
        <w:numPr>
          <w:ilvl w:val="1"/>
          <w:numId w:val="1"/>
        </w:numPr>
        <w:tabs>
          <w:tab w:val="left" w:pos="714"/>
        </w:tabs>
        <w:spacing w:line="357" w:lineRule="auto"/>
        <w:ind w:right="228" w:firstLine="0"/>
        <w:rPr>
          <w:b/>
          <w:sz w:val="24"/>
        </w:rPr>
      </w:pPr>
      <w:r>
        <w:rPr>
          <w:sz w:val="24"/>
        </w:rPr>
        <w:t>A etapa competitiva de envio de lances na sessão pública durará 10 (dez) minutos</w:t>
      </w:r>
      <w:r>
        <w:rPr>
          <w:spacing w:val="40"/>
          <w:position w:val="8"/>
          <w:sz w:val="16"/>
        </w:rPr>
        <w:t xml:space="preserve"> </w:t>
      </w:r>
      <w:r>
        <w:rPr>
          <w:sz w:val="24"/>
        </w:rPr>
        <w:t>e, após isso, será prorrogada automaticamente pelo sistema quando houver lance ofertado nos últimos 2</w:t>
      </w:r>
      <w:r>
        <w:rPr>
          <w:spacing w:val="-17"/>
          <w:sz w:val="24"/>
        </w:rPr>
        <w:t xml:space="preserve"> (dois)</w:t>
      </w:r>
      <w:r>
        <w:rPr>
          <w:sz w:val="24"/>
        </w:rPr>
        <w:t xml:space="preserve"> minutos do período de duração da sessão pública.</w:t>
      </w:r>
    </w:p>
    <w:p w14:paraId="4597F58A">
      <w:pPr>
        <w:pStyle w:val="13"/>
        <w:numPr>
          <w:ilvl w:val="1"/>
          <w:numId w:val="1"/>
        </w:numPr>
        <w:tabs>
          <w:tab w:val="left" w:pos="710"/>
          <w:tab w:val="left" w:pos="9217"/>
        </w:tabs>
        <w:spacing w:before="64" w:line="360" w:lineRule="auto"/>
        <w:ind w:right="226" w:firstLine="0"/>
        <w:rPr>
          <w:b/>
          <w:sz w:val="24"/>
        </w:rPr>
      </w:pPr>
      <w:r>
        <w:rPr>
          <w:sz w:val="24"/>
        </w:rPr>
        <w:t>A prorrogação automática da etapa de envio de lances será de 2 (dois</w:t>
      </w:r>
      <w:r>
        <w:rPr>
          <w:spacing w:val="-10"/>
          <w:sz w:val="24"/>
        </w:rPr>
        <w:t xml:space="preserve">) </w:t>
      </w:r>
      <w:r>
        <w:rPr>
          <w:sz w:val="24"/>
        </w:rPr>
        <w:t>minutos e ocorrerá sucessivamente sempre que houver lances enviados nesse período de prorrogação, inclusive quando se tratar de lances intermediários.</w:t>
      </w:r>
    </w:p>
    <w:p w14:paraId="2A80614C">
      <w:pPr>
        <w:pStyle w:val="13"/>
        <w:numPr>
          <w:ilvl w:val="1"/>
          <w:numId w:val="1"/>
        </w:numPr>
        <w:tabs>
          <w:tab w:val="left" w:pos="755"/>
        </w:tabs>
        <w:spacing w:line="360" w:lineRule="auto"/>
        <w:ind w:right="231" w:firstLine="0"/>
        <w:rPr>
          <w:b/>
          <w:sz w:val="24"/>
        </w:rPr>
      </w:pPr>
      <w:r>
        <w:rPr>
          <w:sz w:val="24"/>
        </w:rPr>
        <w:t xml:space="preserve">Na hipótese de não haver novos lances, a sessão pública será encerrada </w:t>
      </w:r>
      <w:r>
        <w:rPr>
          <w:spacing w:val="-2"/>
          <w:sz w:val="24"/>
        </w:rPr>
        <w:t>automaticamente.</w:t>
      </w:r>
    </w:p>
    <w:p w14:paraId="1B56F970">
      <w:pPr>
        <w:pStyle w:val="13"/>
        <w:numPr>
          <w:ilvl w:val="1"/>
          <w:numId w:val="1"/>
        </w:numPr>
        <w:tabs>
          <w:tab w:val="left" w:pos="770"/>
        </w:tabs>
        <w:spacing w:line="360" w:lineRule="auto"/>
        <w:ind w:right="228" w:firstLine="0"/>
        <w:rPr>
          <w:b/>
          <w:sz w:val="24"/>
        </w:rPr>
      </w:pPr>
      <w:r>
        <w:rPr>
          <w:sz w:val="24"/>
        </w:rPr>
        <w:t>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2312C95">
      <w:pPr>
        <w:pStyle w:val="13"/>
        <w:numPr>
          <w:ilvl w:val="1"/>
          <w:numId w:val="1"/>
        </w:numPr>
        <w:tabs>
          <w:tab w:val="left" w:pos="715"/>
        </w:tabs>
        <w:spacing w:line="360" w:lineRule="auto"/>
        <w:ind w:right="231" w:firstLine="0"/>
        <w:rPr>
          <w:b/>
          <w:sz w:val="24"/>
        </w:rPr>
      </w:pPr>
      <w:r>
        <w:rPr>
          <w:sz w:val="24"/>
        </w:rPr>
        <w:t>Na hipótese de o sistema eletrônico desconectar para o pregoeiro no decorrer da etapa de envio de lances da sessão pública e permanecer acessível aos licitantes, os lances continuarão sendo recebidos, sem prejuízo dos atos realizados.</w:t>
      </w:r>
    </w:p>
    <w:p w14:paraId="3D169991">
      <w:pPr>
        <w:pStyle w:val="13"/>
        <w:numPr>
          <w:ilvl w:val="1"/>
          <w:numId w:val="1"/>
        </w:numPr>
        <w:tabs>
          <w:tab w:val="left" w:pos="752"/>
        </w:tabs>
        <w:spacing w:line="360" w:lineRule="auto"/>
        <w:ind w:right="226" w:firstLine="0"/>
        <w:rPr>
          <w:b/>
          <w:sz w:val="24"/>
        </w:rPr>
      </w:pPr>
      <w:r>
        <w:rPr>
          <w:sz w:val="24"/>
        </w:rPr>
        <w:t>Quando a desconexão do sistema eletrônico para o pregoeiro persistir por tempo superior a 10</w:t>
      </w:r>
      <w:r>
        <w:rPr>
          <w:spacing w:val="-17"/>
          <w:sz w:val="24"/>
        </w:rPr>
        <w:t xml:space="preserve"> (dez)</w:t>
      </w:r>
      <w:r>
        <w:rPr>
          <w:sz w:val="24"/>
        </w:rPr>
        <w:t xml:space="preserve"> minutos, a sessão pública será suspensa e reiniciada somente decorridas 24 (vinte e quatro) horas após a comunicação do fato aos participantes, no mesmo endereço eletrônico que ocorreu a sessão.</w:t>
      </w:r>
    </w:p>
    <w:p w14:paraId="4EB9711A">
      <w:pPr>
        <w:pStyle w:val="6"/>
        <w:spacing w:before="133"/>
        <w:ind w:left="0"/>
        <w:jc w:val="left"/>
      </w:pPr>
    </w:p>
    <w:p w14:paraId="66481ECA">
      <w:pPr>
        <w:pStyle w:val="2"/>
        <w:numPr>
          <w:ilvl w:val="0"/>
          <w:numId w:val="1"/>
        </w:numPr>
        <w:tabs>
          <w:tab w:val="left" w:pos="622"/>
        </w:tabs>
        <w:ind w:left="622" w:hanging="400"/>
      </w:pPr>
      <w:r>
        <w:t>CRITÉRIOS</w:t>
      </w:r>
      <w:r>
        <w:rPr>
          <w:spacing w:val="-6"/>
        </w:rPr>
        <w:t xml:space="preserve"> </w:t>
      </w:r>
      <w:r>
        <w:t>DE</w:t>
      </w:r>
      <w:r>
        <w:rPr>
          <w:spacing w:val="-3"/>
        </w:rPr>
        <w:t xml:space="preserve"> </w:t>
      </w:r>
      <w:r>
        <w:rPr>
          <w:spacing w:val="-2"/>
        </w:rPr>
        <w:t>DESEMPATE</w:t>
      </w:r>
    </w:p>
    <w:p w14:paraId="3864AB93">
      <w:pPr>
        <w:pStyle w:val="13"/>
        <w:numPr>
          <w:ilvl w:val="1"/>
          <w:numId w:val="1"/>
        </w:numPr>
        <w:tabs>
          <w:tab w:val="left" w:pos="858"/>
        </w:tabs>
        <w:spacing w:before="137" w:line="360" w:lineRule="auto"/>
        <w:ind w:right="225" w:firstLine="0"/>
        <w:rPr>
          <w:b/>
          <w:sz w:val="24"/>
        </w:rPr>
      </w:pPr>
      <w:r>
        <w:rPr>
          <w:sz w:val="24"/>
        </w:rPr>
        <w:t>Encerrada etapa de envio de lances, será apurada a ocorrência de empate, nos termos dos arts.</w:t>
      </w:r>
      <w:r>
        <w:rPr>
          <w:spacing w:val="-3"/>
          <w:sz w:val="24"/>
        </w:rPr>
        <w:t xml:space="preserve"> </w:t>
      </w:r>
      <w:r>
        <w:rPr>
          <w:sz w:val="24"/>
        </w:rPr>
        <w:t>44 e 45 da Lei Complementar nº</w:t>
      </w:r>
      <w:r>
        <w:rPr>
          <w:spacing w:val="-1"/>
          <w:sz w:val="24"/>
        </w:rPr>
        <w:t xml:space="preserve"> </w:t>
      </w:r>
      <w:r>
        <w:rPr>
          <w:sz w:val="24"/>
        </w:rPr>
        <w:t>123/2006, sendo assegurada, como critério do desempate, preferência de contratação para as beneficiárias que tiverem apresentado as declarações de que tratam os itens 3.2.3 e 3.2.4 deste</w:t>
      </w:r>
      <w:r>
        <w:rPr>
          <w:spacing w:val="40"/>
          <w:sz w:val="24"/>
        </w:rPr>
        <w:t xml:space="preserve"> </w:t>
      </w:r>
      <w:r>
        <w:rPr>
          <w:spacing w:val="-2"/>
          <w:sz w:val="24"/>
        </w:rPr>
        <w:t>Edital;</w:t>
      </w:r>
    </w:p>
    <w:p w14:paraId="1FD54FDF">
      <w:pPr>
        <w:pStyle w:val="13"/>
        <w:numPr>
          <w:ilvl w:val="2"/>
          <w:numId w:val="8"/>
        </w:numPr>
        <w:tabs>
          <w:tab w:val="left" w:pos="1096"/>
        </w:tabs>
        <w:spacing w:before="2" w:line="360" w:lineRule="auto"/>
        <w:ind w:right="228" w:firstLine="0"/>
        <w:rPr>
          <w:sz w:val="24"/>
        </w:rPr>
      </w:pPr>
      <w:r>
        <w:rPr>
          <w:sz w:val="24"/>
        </w:rPr>
        <w:t>Entende-se como empate, para fins da Lei Complementar nº</w:t>
      </w:r>
      <w:r>
        <w:rPr>
          <w:spacing w:val="-1"/>
          <w:sz w:val="24"/>
        </w:rPr>
        <w:t xml:space="preserve"> </w:t>
      </w:r>
      <w:r>
        <w:rPr>
          <w:sz w:val="24"/>
        </w:rPr>
        <w:t>123/2006, aquelas situações em que as propostas apresentadas pelas beneficiárias sejam iguais ou superiores em até 5% (cinco por cento) à proposta de menor valor.</w:t>
      </w:r>
    </w:p>
    <w:p w14:paraId="3BAE318A">
      <w:pPr>
        <w:pStyle w:val="13"/>
        <w:numPr>
          <w:ilvl w:val="2"/>
          <w:numId w:val="8"/>
        </w:numPr>
        <w:tabs>
          <w:tab w:val="left" w:pos="1111"/>
        </w:tabs>
        <w:spacing w:line="360" w:lineRule="auto"/>
        <w:ind w:right="230" w:firstLine="0"/>
        <w:rPr>
          <w:sz w:val="24"/>
        </w:rPr>
      </w:pPr>
      <w:r>
        <w:rPr>
          <w:sz w:val="24"/>
        </w:rPr>
        <w:t>Ocorrendo o empate, na forma do subitem anterior, proceder-se-á da seguinte forma:</w:t>
      </w:r>
    </w:p>
    <w:p w14:paraId="49B98204">
      <w:pPr>
        <w:pStyle w:val="13"/>
        <w:numPr>
          <w:ilvl w:val="0"/>
          <w:numId w:val="9"/>
        </w:numPr>
        <w:tabs>
          <w:tab w:val="left" w:pos="521"/>
        </w:tabs>
        <w:spacing w:before="64" w:line="360" w:lineRule="auto"/>
        <w:ind w:right="226" w:firstLine="0"/>
        <w:rPr>
          <w:sz w:val="24"/>
        </w:rPr>
      </w:pPr>
      <w:r>
        <w:rPr>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0950180">
      <w:pPr>
        <w:pStyle w:val="13"/>
        <w:numPr>
          <w:ilvl w:val="0"/>
          <w:numId w:val="9"/>
        </w:numPr>
        <w:tabs>
          <w:tab w:val="left" w:pos="521"/>
        </w:tabs>
        <w:spacing w:before="64" w:line="360" w:lineRule="auto"/>
        <w:ind w:right="226" w:firstLine="0"/>
        <w:rPr>
          <w:sz w:val="24"/>
        </w:rPr>
      </w:pPr>
      <w:r>
        <w:rPr>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4203E418">
      <w:pPr>
        <w:pStyle w:val="13"/>
        <w:numPr>
          <w:ilvl w:val="2"/>
          <w:numId w:val="8"/>
        </w:numPr>
        <w:tabs>
          <w:tab w:val="left" w:pos="1031"/>
        </w:tabs>
        <w:spacing w:line="360" w:lineRule="auto"/>
        <w:ind w:right="231" w:firstLine="0"/>
        <w:rPr>
          <w:sz w:val="24"/>
        </w:rPr>
      </w:pPr>
      <w:r>
        <w:rPr>
          <w:sz w:val="24"/>
        </w:rPr>
        <w:t>O disposto no item 10.1.2. não se aplica às hipóteses em que a proposta de menor valor inicial tiver sido apresentado por beneficiária da LC nº 123/2006.</w:t>
      </w:r>
    </w:p>
    <w:p w14:paraId="51EB4C8D">
      <w:pPr>
        <w:pStyle w:val="13"/>
        <w:numPr>
          <w:ilvl w:val="1"/>
          <w:numId w:val="1"/>
        </w:numPr>
        <w:tabs>
          <w:tab w:val="left" w:pos="891"/>
        </w:tabs>
        <w:spacing w:line="357" w:lineRule="auto"/>
        <w:ind w:right="227" w:firstLine="0"/>
        <w:rPr>
          <w:b/>
          <w:sz w:val="24"/>
        </w:rPr>
      </w:pPr>
      <w:r>
        <w:rPr>
          <w:sz w:val="24"/>
        </w:rPr>
        <w:t>Se não houver licitante que atenda ao item 10.1 e seus subitens, serão utilizados os seguintes critérios de desempate, nesta ordem:</w:t>
      </w:r>
    </w:p>
    <w:p w14:paraId="6E434969">
      <w:pPr>
        <w:pStyle w:val="13"/>
        <w:numPr>
          <w:ilvl w:val="0"/>
          <w:numId w:val="10"/>
        </w:numPr>
        <w:tabs>
          <w:tab w:val="left" w:pos="528"/>
        </w:tabs>
        <w:spacing w:line="360" w:lineRule="auto"/>
        <w:ind w:right="226" w:firstLine="0"/>
        <w:rPr>
          <w:sz w:val="24"/>
        </w:rPr>
      </w:pPr>
      <w:r>
        <w:rPr>
          <w:sz w:val="24"/>
        </w:rPr>
        <w:t>disputa final, hipótese em que os licitantes empatados poderão apresentar nova proposta em ato contínuo à classificação;</w:t>
      </w:r>
    </w:p>
    <w:p w14:paraId="0B44A1CE">
      <w:pPr>
        <w:pStyle w:val="13"/>
        <w:numPr>
          <w:ilvl w:val="0"/>
          <w:numId w:val="10"/>
        </w:numPr>
        <w:tabs>
          <w:tab w:val="left" w:pos="537"/>
        </w:tabs>
        <w:spacing w:line="360" w:lineRule="auto"/>
        <w:ind w:right="228" w:firstLine="0"/>
        <w:rPr>
          <w:sz w:val="24"/>
        </w:rPr>
      </w:pPr>
      <w:r>
        <w:rPr>
          <w:sz w:val="24"/>
        </w:rPr>
        <w:t>avaliação do desempenho contratual prévio dos licitantes, para a qual serão ser utilizados registros cadastrais para efeito de atesto de cumprimento de obrigações decorrentes de outras contratações;</w:t>
      </w:r>
    </w:p>
    <w:p w14:paraId="23058BDB">
      <w:pPr>
        <w:pStyle w:val="13"/>
        <w:numPr>
          <w:ilvl w:val="0"/>
          <w:numId w:val="10"/>
        </w:numPr>
        <w:tabs>
          <w:tab w:val="left" w:pos="504"/>
        </w:tabs>
        <w:spacing w:before="1" w:line="360" w:lineRule="auto"/>
        <w:ind w:right="229" w:firstLine="0"/>
        <w:rPr>
          <w:sz w:val="24"/>
        </w:rPr>
      </w:pPr>
      <w:r>
        <w:rPr>
          <w:sz w:val="24"/>
        </w:rPr>
        <w:t>desenvolvimento</w:t>
      </w:r>
      <w:r>
        <w:rPr>
          <w:spacing w:val="-1"/>
          <w:sz w:val="24"/>
        </w:rPr>
        <w:t xml:space="preserve"> </w:t>
      </w:r>
      <w:r>
        <w:rPr>
          <w:sz w:val="24"/>
        </w:rPr>
        <w:t>pelo licitante de ações de</w:t>
      </w:r>
      <w:r>
        <w:rPr>
          <w:spacing w:val="-1"/>
          <w:sz w:val="24"/>
        </w:rPr>
        <w:t xml:space="preserve"> </w:t>
      </w:r>
      <w:r>
        <w:rPr>
          <w:sz w:val="24"/>
        </w:rPr>
        <w:t>equidade</w:t>
      </w:r>
      <w:r>
        <w:rPr>
          <w:spacing w:val="-2"/>
          <w:sz w:val="24"/>
        </w:rPr>
        <w:t xml:space="preserve"> </w:t>
      </w:r>
      <w:r>
        <w:rPr>
          <w:sz w:val="24"/>
        </w:rPr>
        <w:t>entre</w:t>
      </w:r>
      <w:r>
        <w:rPr>
          <w:spacing w:val="-2"/>
          <w:sz w:val="24"/>
        </w:rPr>
        <w:t xml:space="preserve"> </w:t>
      </w:r>
      <w:r>
        <w:rPr>
          <w:sz w:val="24"/>
        </w:rPr>
        <w:t>homens e mulheres no ambiente de trabalho, conforme regulamento (SE HOUVER);</w:t>
      </w:r>
    </w:p>
    <w:p w14:paraId="384C24F3">
      <w:pPr>
        <w:pStyle w:val="13"/>
        <w:numPr>
          <w:ilvl w:val="0"/>
          <w:numId w:val="10"/>
        </w:numPr>
        <w:tabs>
          <w:tab w:val="left" w:pos="528"/>
        </w:tabs>
        <w:spacing w:before="1" w:line="360" w:lineRule="auto"/>
        <w:ind w:right="232" w:firstLine="0"/>
        <w:rPr>
          <w:sz w:val="24"/>
        </w:rPr>
      </w:pPr>
      <w:r>
        <w:rPr>
          <w:sz w:val="24"/>
        </w:rPr>
        <w:t>desenvolvimento pelo licitante de programa de integridade, conforme orientações dos órgãos de controle.</w:t>
      </w:r>
    </w:p>
    <w:p w14:paraId="540F5532">
      <w:pPr>
        <w:pStyle w:val="6"/>
        <w:spacing w:line="360" w:lineRule="auto"/>
        <w:ind w:right="228"/>
      </w:pPr>
      <w:r>
        <w:rPr>
          <w:b/>
        </w:rPr>
        <w:t xml:space="preserve">10.3 </w:t>
      </w:r>
      <w:r>
        <w:t>Em igualdade de condições, se não houver desempate, será assegurada preferência, sucessivamente, aos bens e serviços produzidos ou prestados por:</w:t>
      </w:r>
    </w:p>
    <w:p w14:paraId="0C1C6A62">
      <w:pPr>
        <w:pStyle w:val="13"/>
        <w:numPr>
          <w:ilvl w:val="0"/>
          <w:numId w:val="11"/>
        </w:numPr>
        <w:tabs>
          <w:tab w:val="left" w:pos="501"/>
        </w:tabs>
        <w:ind w:left="501" w:hanging="279"/>
        <w:rPr>
          <w:sz w:val="24"/>
        </w:rPr>
      </w:pPr>
      <w:r>
        <w:rPr>
          <w:sz w:val="24"/>
        </w:rPr>
        <w:t>empresas</w:t>
      </w:r>
      <w:r>
        <w:rPr>
          <w:spacing w:val="-14"/>
          <w:sz w:val="24"/>
        </w:rPr>
        <w:t xml:space="preserve"> </w:t>
      </w:r>
      <w:r>
        <w:rPr>
          <w:sz w:val="24"/>
        </w:rPr>
        <w:t>estabelecidas</w:t>
      </w:r>
      <w:r>
        <w:rPr>
          <w:spacing w:val="-11"/>
          <w:sz w:val="24"/>
        </w:rPr>
        <w:t xml:space="preserve"> </w:t>
      </w:r>
      <w:r>
        <w:rPr>
          <w:sz w:val="24"/>
        </w:rPr>
        <w:t>no</w:t>
      </w:r>
      <w:r>
        <w:rPr>
          <w:spacing w:val="-12"/>
          <w:sz w:val="24"/>
        </w:rPr>
        <w:t xml:space="preserve"> </w:t>
      </w:r>
      <w:r>
        <w:rPr>
          <w:sz w:val="24"/>
        </w:rPr>
        <w:t>território</w:t>
      </w:r>
      <w:r>
        <w:rPr>
          <w:spacing w:val="-13"/>
          <w:sz w:val="24"/>
        </w:rPr>
        <w:t xml:space="preserve"> </w:t>
      </w:r>
      <w:r>
        <w:rPr>
          <w:sz w:val="24"/>
        </w:rPr>
        <w:t>do</w:t>
      </w:r>
      <w:r>
        <w:rPr>
          <w:spacing w:val="-12"/>
          <w:sz w:val="24"/>
        </w:rPr>
        <w:t xml:space="preserve"> </w:t>
      </w:r>
      <w:r>
        <w:rPr>
          <w:sz w:val="24"/>
        </w:rPr>
        <w:t>Estado</w:t>
      </w:r>
      <w:r>
        <w:rPr>
          <w:spacing w:val="-10"/>
          <w:sz w:val="24"/>
        </w:rPr>
        <w:t xml:space="preserve"> </w:t>
      </w:r>
      <w:r>
        <w:rPr>
          <w:spacing w:val="-2"/>
          <w:sz w:val="24"/>
        </w:rPr>
        <w:t>do Rio Grande do Sul;</w:t>
      </w:r>
    </w:p>
    <w:p w14:paraId="6019809C">
      <w:pPr>
        <w:pStyle w:val="13"/>
        <w:numPr>
          <w:ilvl w:val="0"/>
          <w:numId w:val="11"/>
        </w:numPr>
        <w:tabs>
          <w:tab w:val="left" w:pos="513"/>
        </w:tabs>
        <w:spacing w:before="137"/>
        <w:ind w:left="513" w:hanging="291"/>
        <w:rPr>
          <w:sz w:val="24"/>
        </w:rPr>
      </w:pPr>
      <w:r>
        <w:rPr>
          <w:sz w:val="24"/>
        </w:rPr>
        <w:t>empresas</w:t>
      </w:r>
      <w:r>
        <w:rPr>
          <w:spacing w:val="-14"/>
          <w:sz w:val="24"/>
        </w:rPr>
        <w:t xml:space="preserve"> </w:t>
      </w:r>
      <w:r>
        <w:rPr>
          <w:spacing w:val="-2"/>
          <w:sz w:val="24"/>
        </w:rPr>
        <w:t>brasileiras;</w:t>
      </w:r>
    </w:p>
    <w:p w14:paraId="4F51678E">
      <w:pPr>
        <w:pStyle w:val="13"/>
        <w:numPr>
          <w:ilvl w:val="0"/>
          <w:numId w:val="11"/>
        </w:numPr>
        <w:tabs>
          <w:tab w:val="left" w:pos="501"/>
        </w:tabs>
        <w:spacing w:before="137"/>
        <w:ind w:left="501" w:hanging="279"/>
        <w:rPr>
          <w:sz w:val="24"/>
        </w:rPr>
      </w:pPr>
      <w:r>
        <w:rPr>
          <w:sz w:val="24"/>
        </w:rPr>
        <w:t>empresas</w:t>
      </w:r>
      <w:r>
        <w:rPr>
          <w:spacing w:val="-11"/>
          <w:sz w:val="24"/>
        </w:rPr>
        <w:t xml:space="preserve"> </w:t>
      </w:r>
      <w:r>
        <w:rPr>
          <w:sz w:val="24"/>
        </w:rPr>
        <w:t>que</w:t>
      </w:r>
      <w:r>
        <w:rPr>
          <w:spacing w:val="-10"/>
          <w:sz w:val="24"/>
        </w:rPr>
        <w:t xml:space="preserve"> </w:t>
      </w:r>
      <w:r>
        <w:rPr>
          <w:sz w:val="24"/>
        </w:rPr>
        <w:t>invistam</w:t>
      </w:r>
      <w:r>
        <w:rPr>
          <w:spacing w:val="-10"/>
          <w:sz w:val="24"/>
        </w:rPr>
        <w:t xml:space="preserve"> </w:t>
      </w:r>
      <w:r>
        <w:rPr>
          <w:sz w:val="24"/>
        </w:rPr>
        <w:t>em</w:t>
      </w:r>
      <w:r>
        <w:rPr>
          <w:spacing w:val="-10"/>
          <w:sz w:val="24"/>
        </w:rPr>
        <w:t xml:space="preserve"> </w:t>
      </w:r>
      <w:r>
        <w:rPr>
          <w:sz w:val="24"/>
        </w:rPr>
        <w:t>pesquisa</w:t>
      </w:r>
      <w:r>
        <w:rPr>
          <w:spacing w:val="-11"/>
          <w:sz w:val="24"/>
        </w:rPr>
        <w:t xml:space="preserve"> </w:t>
      </w:r>
      <w:r>
        <w:rPr>
          <w:sz w:val="24"/>
        </w:rPr>
        <w:t>e</w:t>
      </w:r>
      <w:r>
        <w:rPr>
          <w:spacing w:val="-9"/>
          <w:sz w:val="24"/>
        </w:rPr>
        <w:t xml:space="preserve"> </w:t>
      </w:r>
      <w:r>
        <w:rPr>
          <w:sz w:val="24"/>
        </w:rPr>
        <w:t>no</w:t>
      </w:r>
      <w:r>
        <w:rPr>
          <w:spacing w:val="-11"/>
          <w:sz w:val="24"/>
        </w:rPr>
        <w:t xml:space="preserve"> </w:t>
      </w:r>
      <w:r>
        <w:rPr>
          <w:sz w:val="24"/>
        </w:rPr>
        <w:t>desenvolvimento</w:t>
      </w:r>
      <w:r>
        <w:rPr>
          <w:spacing w:val="-9"/>
          <w:sz w:val="24"/>
        </w:rPr>
        <w:t xml:space="preserve"> </w:t>
      </w:r>
      <w:r>
        <w:rPr>
          <w:sz w:val="24"/>
        </w:rPr>
        <w:t>de</w:t>
      </w:r>
      <w:r>
        <w:rPr>
          <w:spacing w:val="-11"/>
          <w:sz w:val="24"/>
        </w:rPr>
        <w:t xml:space="preserve"> </w:t>
      </w:r>
      <w:r>
        <w:rPr>
          <w:sz w:val="24"/>
        </w:rPr>
        <w:t>tecnologia</w:t>
      </w:r>
      <w:r>
        <w:rPr>
          <w:spacing w:val="-11"/>
          <w:sz w:val="24"/>
        </w:rPr>
        <w:t xml:space="preserve"> </w:t>
      </w:r>
      <w:r>
        <w:rPr>
          <w:sz w:val="24"/>
        </w:rPr>
        <w:t>no</w:t>
      </w:r>
      <w:r>
        <w:rPr>
          <w:spacing w:val="-10"/>
          <w:sz w:val="24"/>
        </w:rPr>
        <w:t xml:space="preserve"> </w:t>
      </w:r>
      <w:r>
        <w:rPr>
          <w:spacing w:val="-2"/>
          <w:sz w:val="24"/>
        </w:rPr>
        <w:t>País;</w:t>
      </w:r>
    </w:p>
    <w:p w14:paraId="3BAE5DA1">
      <w:pPr>
        <w:pStyle w:val="6"/>
        <w:spacing w:before="140" w:line="360" w:lineRule="auto"/>
        <w:ind w:right="143"/>
        <w:jc w:val="left"/>
      </w:pPr>
      <w:r>
        <w:rPr>
          <w:b/>
        </w:rPr>
        <w:t>e)</w:t>
      </w:r>
      <w:r>
        <w:rPr>
          <w:b/>
          <w:spacing w:val="-4"/>
        </w:rPr>
        <w:t xml:space="preserve"> </w:t>
      </w:r>
      <w:r>
        <w:t>empresas</w:t>
      </w:r>
      <w:r>
        <w:rPr>
          <w:spacing w:val="-3"/>
        </w:rPr>
        <w:t xml:space="preserve"> </w:t>
      </w:r>
      <w:r>
        <w:t>que</w:t>
      </w:r>
      <w:r>
        <w:rPr>
          <w:spacing w:val="-3"/>
        </w:rPr>
        <w:t xml:space="preserve"> </w:t>
      </w:r>
      <w:r>
        <w:t>comprovem</w:t>
      </w:r>
      <w:r>
        <w:rPr>
          <w:spacing w:val="-4"/>
        </w:rPr>
        <w:t xml:space="preserve"> </w:t>
      </w:r>
      <w:r>
        <w:t>a</w:t>
      </w:r>
      <w:r>
        <w:rPr>
          <w:spacing w:val="-3"/>
        </w:rPr>
        <w:t xml:space="preserve"> </w:t>
      </w:r>
      <w:r>
        <w:t>prática</w:t>
      </w:r>
      <w:r>
        <w:rPr>
          <w:spacing w:val="-5"/>
        </w:rPr>
        <w:t xml:space="preserve"> </w:t>
      </w:r>
      <w:r>
        <w:t>de</w:t>
      </w:r>
      <w:r>
        <w:rPr>
          <w:spacing w:val="-5"/>
        </w:rPr>
        <w:t xml:space="preserve"> </w:t>
      </w:r>
      <w:r>
        <w:t>mitigação, nos</w:t>
      </w:r>
      <w:r>
        <w:rPr>
          <w:spacing w:val="-2"/>
        </w:rPr>
        <w:t xml:space="preserve"> </w:t>
      </w:r>
      <w:r>
        <w:t>termos</w:t>
      </w:r>
      <w:r>
        <w:rPr>
          <w:spacing w:val="-2"/>
        </w:rPr>
        <w:t xml:space="preserve"> </w:t>
      </w:r>
      <w:r>
        <w:t>da</w:t>
      </w:r>
      <w:r>
        <w:rPr>
          <w:spacing w:val="-2"/>
        </w:rPr>
        <w:t xml:space="preserve"> </w:t>
      </w:r>
      <w:r>
        <w:fldChar w:fldCharType="begin"/>
      </w:r>
      <w:r>
        <w:instrText xml:space="preserve"> HYPERLINK "http://www.planalto.gov.br/ccivil_03/_Ato2007-2010/2009/Lei/L12187.htm" \h </w:instrText>
      </w:r>
      <w:r>
        <w:fldChar w:fldCharType="separate"/>
      </w:r>
      <w:r>
        <w:t>Lei</w:t>
      </w:r>
      <w:r>
        <w:rPr>
          <w:spacing w:val="-2"/>
        </w:rPr>
        <w:t xml:space="preserve"> </w:t>
      </w:r>
      <w:r>
        <w:t>nº</w:t>
      </w:r>
      <w:r>
        <w:rPr>
          <w:spacing w:val="-3"/>
        </w:rPr>
        <w:t xml:space="preserve"> </w:t>
      </w:r>
      <w:r>
        <w:t>12.187,</w:t>
      </w:r>
      <w:r>
        <w:rPr>
          <w:spacing w:val="-2"/>
        </w:rPr>
        <w:t xml:space="preserve"> </w:t>
      </w:r>
      <w:r>
        <w:t>de</w:t>
      </w:r>
      <w:r>
        <w:fldChar w:fldCharType="end"/>
      </w:r>
      <w:r>
        <w:t xml:space="preserve"> </w:t>
      </w:r>
      <w:r>
        <w:fldChar w:fldCharType="begin"/>
      </w:r>
      <w:r>
        <w:instrText xml:space="preserve"> HYPERLINK "http://www.planalto.gov.br/ccivil_03/_Ato2007-2010/2009/Lei/L12187.htm" \h </w:instrText>
      </w:r>
      <w:r>
        <w:fldChar w:fldCharType="separate"/>
      </w:r>
      <w:r>
        <w:t>29 de dezembro de 2009.</w:t>
      </w:r>
      <w:r>
        <w:fldChar w:fldCharType="end"/>
      </w:r>
    </w:p>
    <w:p w14:paraId="338E5EC5">
      <w:pPr>
        <w:pStyle w:val="6"/>
        <w:spacing w:before="136"/>
        <w:ind w:left="0"/>
        <w:jc w:val="left"/>
      </w:pPr>
    </w:p>
    <w:p w14:paraId="140C5155">
      <w:pPr>
        <w:pStyle w:val="2"/>
        <w:numPr>
          <w:ilvl w:val="0"/>
          <w:numId w:val="1"/>
        </w:numPr>
        <w:tabs>
          <w:tab w:val="left" w:pos="622"/>
        </w:tabs>
        <w:ind w:left="622" w:hanging="400"/>
      </w:pPr>
      <w:r>
        <w:t>NEGOCIAÇÃO</w:t>
      </w:r>
      <w:r>
        <w:rPr>
          <w:spacing w:val="-2"/>
        </w:rPr>
        <w:t xml:space="preserve"> </w:t>
      </w:r>
      <w:r>
        <w:t>E</w:t>
      </w:r>
      <w:r>
        <w:rPr>
          <w:spacing w:val="-3"/>
        </w:rPr>
        <w:t xml:space="preserve"> </w:t>
      </w:r>
      <w:r>
        <w:rPr>
          <w:spacing w:val="-2"/>
        </w:rPr>
        <w:t>JULGAMENTO</w:t>
      </w:r>
    </w:p>
    <w:p w14:paraId="4495BAD0">
      <w:pPr>
        <w:pStyle w:val="13"/>
        <w:numPr>
          <w:ilvl w:val="1"/>
          <w:numId w:val="1"/>
        </w:numPr>
        <w:tabs>
          <w:tab w:val="left" w:pos="872"/>
        </w:tabs>
        <w:spacing w:before="140" w:line="360" w:lineRule="auto"/>
        <w:ind w:right="227" w:firstLine="0"/>
        <w:rPr>
          <w:b/>
          <w:sz w:val="24"/>
        </w:rPr>
      </w:pPr>
      <w:r>
        <w:rPr>
          <w:sz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3A963E4C">
      <w:pPr>
        <w:pStyle w:val="13"/>
        <w:numPr>
          <w:ilvl w:val="1"/>
          <w:numId w:val="1"/>
        </w:numPr>
        <w:tabs>
          <w:tab w:val="left" w:pos="900"/>
        </w:tabs>
        <w:spacing w:before="64" w:line="360" w:lineRule="auto"/>
        <w:ind w:right="228" w:firstLine="0"/>
        <w:rPr>
          <w:b/>
          <w:sz w:val="24"/>
        </w:rPr>
      </w:pPr>
      <w:r>
        <w:rPr>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79B2D3CF">
      <w:pPr>
        <w:pStyle w:val="13"/>
        <w:numPr>
          <w:ilvl w:val="1"/>
          <w:numId w:val="1"/>
        </w:numPr>
        <w:tabs>
          <w:tab w:val="left" w:pos="831"/>
        </w:tabs>
        <w:spacing w:line="360" w:lineRule="auto"/>
        <w:ind w:right="228" w:firstLine="0"/>
        <w:rPr>
          <w:b/>
          <w:sz w:val="24"/>
        </w:rPr>
      </w:pPr>
      <w:r>
        <w:rPr>
          <w:sz w:val="24"/>
        </w:rPr>
        <w:t>Encerrada a etapa de negociação, será examinada a proposta classificada em primeiro lugar quanto à adequação ao objeto e à compatibilidade do preço em relação valor de referência da Administração.</w:t>
      </w:r>
    </w:p>
    <w:p w14:paraId="738E6F8F">
      <w:pPr>
        <w:pStyle w:val="13"/>
        <w:numPr>
          <w:ilvl w:val="1"/>
          <w:numId w:val="1"/>
        </w:numPr>
        <w:tabs>
          <w:tab w:val="left" w:pos="902"/>
        </w:tabs>
        <w:spacing w:line="362" w:lineRule="auto"/>
        <w:ind w:right="232" w:firstLine="0"/>
        <w:rPr>
          <w:b/>
          <w:sz w:val="24"/>
        </w:rPr>
      </w:pPr>
      <w:r>
        <w:rPr>
          <w:sz w:val="24"/>
        </w:rPr>
        <w:t>Não serão consideradas, para julgamento das propostas, vantagens não previstas no edital.</w:t>
      </w:r>
    </w:p>
    <w:p w14:paraId="38BCEA21">
      <w:pPr>
        <w:pStyle w:val="6"/>
        <w:spacing w:before="133"/>
        <w:ind w:left="0"/>
        <w:jc w:val="left"/>
      </w:pPr>
    </w:p>
    <w:p w14:paraId="4D64EFAD">
      <w:pPr>
        <w:pStyle w:val="2"/>
        <w:numPr>
          <w:ilvl w:val="0"/>
          <w:numId w:val="1"/>
        </w:numPr>
        <w:tabs>
          <w:tab w:val="left" w:pos="622"/>
        </w:tabs>
        <w:ind w:left="622" w:hanging="400"/>
      </w:pPr>
      <w:r>
        <w:t>VERIFICAÇÃO</w:t>
      </w:r>
      <w:r>
        <w:rPr>
          <w:spacing w:val="-8"/>
        </w:rPr>
        <w:t xml:space="preserve"> </w:t>
      </w:r>
      <w:r>
        <w:t>DA</w:t>
      </w:r>
      <w:r>
        <w:rPr>
          <w:spacing w:val="-7"/>
        </w:rPr>
        <w:t xml:space="preserve"> </w:t>
      </w:r>
      <w:r>
        <w:rPr>
          <w:spacing w:val="-2"/>
        </w:rPr>
        <w:t>HABILITAÇÃO</w:t>
      </w:r>
    </w:p>
    <w:p w14:paraId="48BBDFA8">
      <w:pPr>
        <w:pStyle w:val="13"/>
        <w:numPr>
          <w:ilvl w:val="1"/>
          <w:numId w:val="1"/>
        </w:numPr>
        <w:tabs>
          <w:tab w:val="left" w:pos="888"/>
          <w:tab w:val="left" w:pos="6095"/>
        </w:tabs>
        <w:spacing w:before="137" w:line="357" w:lineRule="auto"/>
        <w:ind w:right="237" w:firstLine="0"/>
        <w:rPr>
          <w:b/>
          <w:sz w:val="24"/>
        </w:rPr>
      </w:pPr>
      <w:r>
        <w:rPr>
          <w:sz w:val="24"/>
        </w:rPr>
        <w:t>Encerrada a etapa de propostas, o licitante melhor classificado enviará a documentação de habilitação no prazo de 4 (quatro) horas.</w:t>
      </w:r>
    </w:p>
    <w:p w14:paraId="46459A29">
      <w:pPr>
        <w:pStyle w:val="6"/>
        <w:spacing w:before="1" w:line="360" w:lineRule="auto"/>
        <w:ind w:right="228"/>
      </w:pPr>
      <w:r>
        <w:t>Após a entrega dos documentos para habilitação, não será permitida a substituição ou a apresentação de novos documentos, salvo em sede de diligência, para:</w:t>
      </w:r>
    </w:p>
    <w:p w14:paraId="2FBDD2DC">
      <w:pPr>
        <w:pStyle w:val="13"/>
        <w:numPr>
          <w:ilvl w:val="0"/>
          <w:numId w:val="12"/>
        </w:numPr>
        <w:tabs>
          <w:tab w:val="left" w:pos="525"/>
        </w:tabs>
        <w:spacing w:line="360" w:lineRule="auto"/>
        <w:ind w:right="227" w:firstLine="0"/>
        <w:rPr>
          <w:sz w:val="24"/>
        </w:rPr>
      </w:pPr>
      <w:r>
        <w:rPr>
          <w:sz w:val="24"/>
        </w:rPr>
        <w:t>complementação de informações acerca dos documentos já apresentados pelos licitantes e desde que necessária para apurar fatos existentes à época da abertura do certame;</w:t>
      </w:r>
    </w:p>
    <w:p w14:paraId="3D9822D3">
      <w:pPr>
        <w:pStyle w:val="13"/>
        <w:numPr>
          <w:ilvl w:val="0"/>
          <w:numId w:val="12"/>
        </w:numPr>
        <w:tabs>
          <w:tab w:val="left" w:pos="611"/>
        </w:tabs>
        <w:spacing w:line="357" w:lineRule="auto"/>
        <w:ind w:right="239" w:firstLine="0"/>
        <w:rPr>
          <w:sz w:val="24"/>
        </w:rPr>
      </w:pPr>
      <w:r>
        <w:rPr>
          <w:sz w:val="24"/>
        </w:rPr>
        <w:t>atualização de documentos cuja validade tenha expirado após a data de recebimento das propostas.</w:t>
      </w:r>
    </w:p>
    <w:p w14:paraId="61530C13">
      <w:pPr>
        <w:pStyle w:val="13"/>
        <w:numPr>
          <w:ilvl w:val="1"/>
          <w:numId w:val="1"/>
        </w:numPr>
        <w:tabs>
          <w:tab w:val="left" w:pos="835"/>
        </w:tabs>
        <w:spacing w:line="360" w:lineRule="auto"/>
        <w:ind w:right="227" w:firstLine="0"/>
        <w:rPr>
          <w:b/>
          <w:sz w:val="24"/>
        </w:rPr>
      </w:pPr>
      <w:r>
        <w:rPr>
          <w:sz w:val="24"/>
        </w:rPr>
        <w:t>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22754903">
      <w:pPr>
        <w:pStyle w:val="13"/>
        <w:numPr>
          <w:ilvl w:val="1"/>
          <w:numId w:val="1"/>
        </w:numPr>
        <w:tabs>
          <w:tab w:val="left" w:pos="824"/>
        </w:tabs>
        <w:spacing w:line="360" w:lineRule="auto"/>
        <w:ind w:right="227" w:firstLine="0"/>
        <w:rPr>
          <w:b/>
          <w:sz w:val="24"/>
        </w:rPr>
      </w:pPr>
      <w:r>
        <w:rPr>
          <w:sz w:val="24"/>
        </w:rPr>
        <w:t>As</w:t>
      </w:r>
      <w:r>
        <w:rPr>
          <w:spacing w:val="-1"/>
          <w:sz w:val="24"/>
        </w:rPr>
        <w:t xml:space="preserve"> </w:t>
      </w:r>
      <w:r>
        <w:rPr>
          <w:sz w:val="24"/>
        </w:rPr>
        <w:t>certidões</w:t>
      </w:r>
      <w:r>
        <w:rPr>
          <w:spacing w:val="-1"/>
          <w:sz w:val="24"/>
        </w:rPr>
        <w:t xml:space="preserve"> </w:t>
      </w:r>
      <w:r>
        <w:rPr>
          <w:sz w:val="24"/>
        </w:rPr>
        <w:t>apresentadas</w:t>
      </w:r>
      <w:r>
        <w:rPr>
          <w:spacing w:val="-3"/>
          <w:sz w:val="24"/>
        </w:rPr>
        <w:t xml:space="preserve"> </w:t>
      </w:r>
      <w:r>
        <w:rPr>
          <w:sz w:val="24"/>
        </w:rPr>
        <w:t>na habilitação,</w:t>
      </w:r>
      <w:r>
        <w:rPr>
          <w:spacing w:val="-3"/>
          <w:sz w:val="24"/>
        </w:rPr>
        <w:t xml:space="preserve"> </w:t>
      </w:r>
      <w:r>
        <w:rPr>
          <w:sz w:val="24"/>
        </w:rPr>
        <w:t>que</w:t>
      </w:r>
      <w:r>
        <w:rPr>
          <w:spacing w:val="-2"/>
          <w:sz w:val="24"/>
        </w:rPr>
        <w:t xml:space="preserve"> </w:t>
      </w:r>
      <w:r>
        <w:rPr>
          <w:sz w:val="24"/>
        </w:rPr>
        <w:t>tenham sido expedidas</w:t>
      </w:r>
      <w:r>
        <w:rPr>
          <w:spacing w:val="-1"/>
          <w:sz w:val="24"/>
        </w:rPr>
        <w:t xml:space="preserve"> </w:t>
      </w:r>
      <w:r>
        <w:rPr>
          <w:sz w:val="24"/>
        </w:rPr>
        <w:t>em</w:t>
      </w:r>
      <w:r>
        <w:rPr>
          <w:spacing w:val="-2"/>
          <w:sz w:val="24"/>
        </w:rPr>
        <w:t xml:space="preserve"> </w:t>
      </w:r>
      <w:r>
        <w:rPr>
          <w:sz w:val="24"/>
        </w:rPr>
        <w:t>meio eletrônico, serão tidas como originais após terem a autenticidade de seus dados e certificação digital conferidos pela Administração, dispensando nova apresentação, exceto se vencido o prazo de validade.</w:t>
      </w:r>
    </w:p>
    <w:p w14:paraId="6BDB981C">
      <w:pPr>
        <w:pStyle w:val="13"/>
        <w:numPr>
          <w:ilvl w:val="1"/>
          <w:numId w:val="1"/>
        </w:numPr>
        <w:tabs>
          <w:tab w:val="left" w:pos="864"/>
        </w:tabs>
        <w:spacing w:before="64" w:line="360" w:lineRule="auto"/>
        <w:ind w:right="227" w:firstLine="0"/>
        <w:rPr>
          <w:sz w:val="24"/>
          <w:szCs w:val="24"/>
        </w:rPr>
      </w:pPr>
      <w:r>
        <w:rPr>
          <w:sz w:val="24"/>
        </w:rPr>
        <w:t xml:space="preserve">O beneficiário da Lei Complementar nº 123/2006, que tenha apresentado a declaração exigida no item 3.2.3 e 3.2.4 deste Edital e que possua alguma restrição </w:t>
      </w:r>
      <w:r>
        <w:rPr>
          <w:sz w:val="24"/>
          <w:szCs w:val="24"/>
        </w:rPr>
        <w:t>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292D6963">
      <w:pPr>
        <w:pStyle w:val="13"/>
        <w:numPr>
          <w:ilvl w:val="1"/>
          <w:numId w:val="1"/>
        </w:numPr>
        <w:tabs>
          <w:tab w:val="left" w:pos="878"/>
        </w:tabs>
        <w:spacing w:line="360" w:lineRule="auto"/>
        <w:ind w:right="227" w:firstLine="0"/>
        <w:rPr>
          <w:b/>
          <w:sz w:val="24"/>
        </w:rPr>
      </w:pPr>
      <w:r>
        <w:rPr>
          <w:sz w:val="24"/>
        </w:rPr>
        <w:t>Na hipótese de a proposta vencedora não for aceitável ou o licitante não atender às exigências para habilitação, o pregoeiro examinará a proposta subsequente e assim</w:t>
      </w:r>
      <w:r>
        <w:rPr>
          <w:spacing w:val="-2"/>
          <w:sz w:val="24"/>
        </w:rPr>
        <w:t xml:space="preserve"> </w:t>
      </w:r>
      <w:r>
        <w:rPr>
          <w:sz w:val="24"/>
        </w:rPr>
        <w:t>sucessivamente, na ordem</w:t>
      </w:r>
      <w:r>
        <w:rPr>
          <w:spacing w:val="-2"/>
          <w:sz w:val="24"/>
        </w:rPr>
        <w:t xml:space="preserve"> </w:t>
      </w:r>
      <w:r>
        <w:rPr>
          <w:sz w:val="24"/>
        </w:rPr>
        <w:t>de classificação,</w:t>
      </w:r>
      <w:r>
        <w:rPr>
          <w:spacing w:val="-3"/>
          <w:sz w:val="24"/>
        </w:rPr>
        <w:t xml:space="preserve"> </w:t>
      </w:r>
      <w:r>
        <w:rPr>
          <w:sz w:val="24"/>
        </w:rPr>
        <w:t xml:space="preserve">até a apuração de uma proposta que atenda ao edital. Nessa hipótese, classificada a proposta, será concedido o prazo previsto no item 12.1 para o envio da documentação de </w:t>
      </w:r>
      <w:r>
        <w:rPr>
          <w:spacing w:val="-2"/>
          <w:sz w:val="24"/>
        </w:rPr>
        <w:t>habilitação.</w:t>
      </w:r>
    </w:p>
    <w:p w14:paraId="691E655B">
      <w:pPr>
        <w:pStyle w:val="13"/>
        <w:numPr>
          <w:ilvl w:val="1"/>
          <w:numId w:val="1"/>
        </w:numPr>
        <w:tabs>
          <w:tab w:val="left" w:pos="869"/>
        </w:tabs>
        <w:spacing w:before="1" w:line="357" w:lineRule="auto"/>
        <w:ind w:right="226" w:firstLine="0"/>
        <w:rPr>
          <w:b/>
          <w:sz w:val="24"/>
        </w:rPr>
      </w:pPr>
      <w:r>
        <w:rPr>
          <w:sz w:val="24"/>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5D537537">
      <w:pPr>
        <w:pStyle w:val="13"/>
        <w:numPr>
          <w:ilvl w:val="1"/>
          <w:numId w:val="1"/>
        </w:numPr>
        <w:tabs>
          <w:tab w:val="left" w:pos="845"/>
        </w:tabs>
        <w:spacing w:before="6" w:line="355" w:lineRule="auto"/>
        <w:ind w:right="227" w:firstLine="0"/>
        <w:rPr>
          <w:b/>
          <w:sz w:val="24"/>
        </w:rPr>
      </w:pPr>
      <w:r>
        <w:rPr>
          <w:sz w:val="24"/>
        </w:rPr>
        <w:t>A habilitação poderá ser realizada por processo eletrônico de comunicação a distância, nos termos dispostos em regulamento do Poder Público.</w:t>
      </w:r>
    </w:p>
    <w:p w14:paraId="0550D2E8">
      <w:pPr>
        <w:pStyle w:val="13"/>
        <w:numPr>
          <w:ilvl w:val="1"/>
          <w:numId w:val="1"/>
        </w:numPr>
        <w:tabs>
          <w:tab w:val="left" w:pos="866"/>
        </w:tabs>
        <w:spacing w:before="4" w:line="360" w:lineRule="auto"/>
        <w:ind w:right="227" w:firstLine="0"/>
        <w:rPr>
          <w:b/>
          <w:sz w:val="24"/>
        </w:rPr>
      </w:pPr>
      <w:r>
        <w:rPr>
          <w:sz w:val="24"/>
        </w:rPr>
        <w:t>Constatado o atendimento às exigências estabelecidas no Edital, o licitante será declarado vencedor, oportunizando-se a manifestação da intenção de recurso.</w:t>
      </w:r>
    </w:p>
    <w:p w14:paraId="49B6EBC7">
      <w:pPr>
        <w:pStyle w:val="13"/>
        <w:tabs>
          <w:tab w:val="left" w:pos="866"/>
        </w:tabs>
        <w:spacing w:before="4" w:line="360" w:lineRule="auto"/>
        <w:ind w:right="227"/>
        <w:rPr>
          <w:b/>
          <w:sz w:val="24"/>
        </w:rPr>
      </w:pPr>
    </w:p>
    <w:p w14:paraId="4A15E43D">
      <w:pPr>
        <w:pStyle w:val="2"/>
        <w:numPr>
          <w:ilvl w:val="0"/>
          <w:numId w:val="1"/>
        </w:numPr>
        <w:tabs>
          <w:tab w:val="left" w:pos="622"/>
        </w:tabs>
        <w:ind w:left="622" w:hanging="400"/>
      </w:pPr>
      <w:r>
        <w:t>DOS</w:t>
      </w:r>
      <w:r>
        <w:rPr>
          <w:spacing w:val="-2"/>
        </w:rPr>
        <w:t xml:space="preserve"> RECURSOS</w:t>
      </w:r>
    </w:p>
    <w:p w14:paraId="1485C9F5">
      <w:pPr>
        <w:pStyle w:val="13"/>
        <w:numPr>
          <w:ilvl w:val="1"/>
          <w:numId w:val="1"/>
        </w:numPr>
        <w:tabs>
          <w:tab w:val="left" w:pos="795"/>
        </w:tabs>
        <w:spacing w:before="137" w:line="362" w:lineRule="auto"/>
        <w:ind w:right="226" w:firstLine="0"/>
        <w:rPr>
          <w:b/>
          <w:sz w:val="24"/>
          <w:szCs w:val="24"/>
        </w:rPr>
      </w:pPr>
      <w:r>
        <w:rPr>
          <w:sz w:val="24"/>
          <w:szCs w:val="24"/>
        </w:rPr>
        <w:t>Caberá recurso,</w:t>
      </w:r>
      <w:r>
        <w:rPr>
          <w:spacing w:val="23"/>
          <w:sz w:val="24"/>
          <w:szCs w:val="24"/>
        </w:rPr>
        <w:t xml:space="preserve"> </w:t>
      </w:r>
      <w:r>
        <w:rPr>
          <w:sz w:val="24"/>
          <w:szCs w:val="24"/>
        </w:rPr>
        <w:t>no prazo de 3 (três) dias úteis,</w:t>
      </w:r>
      <w:r>
        <w:rPr>
          <w:spacing w:val="22"/>
          <w:sz w:val="24"/>
          <w:szCs w:val="24"/>
        </w:rPr>
        <w:t xml:space="preserve"> </w:t>
      </w:r>
      <w:r>
        <w:rPr>
          <w:sz w:val="24"/>
          <w:szCs w:val="24"/>
        </w:rPr>
        <w:t>contado da data de intimação</w:t>
      </w:r>
      <w:r>
        <w:rPr>
          <w:spacing w:val="22"/>
          <w:sz w:val="24"/>
          <w:szCs w:val="24"/>
        </w:rPr>
        <w:t xml:space="preserve"> </w:t>
      </w:r>
      <w:r>
        <w:rPr>
          <w:sz w:val="24"/>
          <w:szCs w:val="24"/>
        </w:rPr>
        <w:t>ou de</w:t>
      </w:r>
      <w:r>
        <w:rPr>
          <w:spacing w:val="40"/>
          <w:sz w:val="24"/>
          <w:szCs w:val="24"/>
        </w:rPr>
        <w:t xml:space="preserve"> </w:t>
      </w:r>
      <w:r>
        <w:rPr>
          <w:sz w:val="24"/>
          <w:szCs w:val="24"/>
        </w:rPr>
        <w:t>lavratura da ata, em face de:</w:t>
      </w:r>
    </w:p>
    <w:p w14:paraId="1B3C79F5">
      <w:pPr>
        <w:pStyle w:val="13"/>
        <w:numPr>
          <w:ilvl w:val="0"/>
          <w:numId w:val="13"/>
        </w:numPr>
        <w:tabs>
          <w:tab w:val="left" w:pos="580"/>
        </w:tabs>
        <w:spacing w:line="360" w:lineRule="auto"/>
        <w:ind w:right="232" w:firstLine="0"/>
        <w:rPr>
          <w:sz w:val="24"/>
        </w:rPr>
      </w:pPr>
      <w:r>
        <w:rPr>
          <w:sz w:val="24"/>
        </w:rPr>
        <w:t>ato</w:t>
      </w:r>
      <w:r>
        <w:rPr>
          <w:spacing w:val="75"/>
          <w:sz w:val="24"/>
        </w:rPr>
        <w:t xml:space="preserve"> </w:t>
      </w:r>
      <w:r>
        <w:rPr>
          <w:sz w:val="24"/>
        </w:rPr>
        <w:t>que</w:t>
      </w:r>
      <w:r>
        <w:rPr>
          <w:spacing w:val="75"/>
          <w:sz w:val="24"/>
        </w:rPr>
        <w:t xml:space="preserve"> </w:t>
      </w:r>
      <w:r>
        <w:rPr>
          <w:sz w:val="24"/>
        </w:rPr>
        <w:t>defira</w:t>
      </w:r>
      <w:r>
        <w:rPr>
          <w:spacing w:val="74"/>
          <w:sz w:val="24"/>
        </w:rPr>
        <w:t xml:space="preserve"> </w:t>
      </w:r>
      <w:r>
        <w:rPr>
          <w:sz w:val="24"/>
        </w:rPr>
        <w:t>ou</w:t>
      </w:r>
      <w:r>
        <w:rPr>
          <w:spacing w:val="75"/>
          <w:sz w:val="24"/>
        </w:rPr>
        <w:t xml:space="preserve"> </w:t>
      </w:r>
      <w:r>
        <w:rPr>
          <w:sz w:val="24"/>
        </w:rPr>
        <w:t>indefira</w:t>
      </w:r>
      <w:r>
        <w:rPr>
          <w:spacing w:val="77"/>
          <w:sz w:val="24"/>
        </w:rPr>
        <w:t xml:space="preserve"> </w:t>
      </w:r>
      <w:r>
        <w:rPr>
          <w:sz w:val="24"/>
        </w:rPr>
        <w:t>pedido</w:t>
      </w:r>
      <w:r>
        <w:rPr>
          <w:spacing w:val="75"/>
          <w:sz w:val="24"/>
        </w:rPr>
        <w:t xml:space="preserve"> </w:t>
      </w:r>
      <w:r>
        <w:rPr>
          <w:sz w:val="24"/>
        </w:rPr>
        <w:t>de</w:t>
      </w:r>
      <w:r>
        <w:rPr>
          <w:spacing w:val="76"/>
          <w:sz w:val="24"/>
        </w:rPr>
        <w:t xml:space="preserve"> </w:t>
      </w:r>
      <w:r>
        <w:rPr>
          <w:sz w:val="24"/>
        </w:rPr>
        <w:t>pré-qualificação</w:t>
      </w:r>
      <w:r>
        <w:rPr>
          <w:spacing w:val="75"/>
          <w:sz w:val="24"/>
        </w:rPr>
        <w:t xml:space="preserve"> </w:t>
      </w:r>
      <w:r>
        <w:rPr>
          <w:sz w:val="24"/>
        </w:rPr>
        <w:t>de</w:t>
      </w:r>
      <w:r>
        <w:rPr>
          <w:spacing w:val="75"/>
          <w:sz w:val="24"/>
        </w:rPr>
        <w:t xml:space="preserve"> </w:t>
      </w:r>
      <w:r>
        <w:rPr>
          <w:sz w:val="24"/>
        </w:rPr>
        <w:t>interessado</w:t>
      </w:r>
      <w:r>
        <w:rPr>
          <w:spacing w:val="75"/>
          <w:sz w:val="24"/>
        </w:rPr>
        <w:t xml:space="preserve"> </w:t>
      </w:r>
      <w:r>
        <w:rPr>
          <w:sz w:val="24"/>
        </w:rPr>
        <w:t>ou</w:t>
      </w:r>
      <w:r>
        <w:rPr>
          <w:spacing w:val="75"/>
          <w:sz w:val="24"/>
        </w:rPr>
        <w:t xml:space="preserve"> </w:t>
      </w:r>
      <w:r>
        <w:rPr>
          <w:sz w:val="24"/>
        </w:rPr>
        <w:t>de inscrição em registro cadastral, sua alteração ou cancelamento;</w:t>
      </w:r>
    </w:p>
    <w:p w14:paraId="49CC8656">
      <w:pPr>
        <w:pStyle w:val="13"/>
        <w:numPr>
          <w:ilvl w:val="0"/>
          <w:numId w:val="13"/>
        </w:numPr>
        <w:tabs>
          <w:tab w:val="left" w:pos="513"/>
        </w:tabs>
        <w:ind w:left="513" w:hanging="291"/>
        <w:rPr>
          <w:sz w:val="24"/>
        </w:rPr>
      </w:pPr>
      <w:r>
        <w:rPr>
          <w:sz w:val="24"/>
        </w:rPr>
        <w:t>julgamento</w:t>
      </w:r>
      <w:r>
        <w:rPr>
          <w:spacing w:val="-12"/>
          <w:sz w:val="24"/>
        </w:rPr>
        <w:t xml:space="preserve"> </w:t>
      </w:r>
      <w:r>
        <w:rPr>
          <w:sz w:val="24"/>
        </w:rPr>
        <w:t>das</w:t>
      </w:r>
      <w:r>
        <w:rPr>
          <w:spacing w:val="-12"/>
          <w:sz w:val="24"/>
        </w:rPr>
        <w:t xml:space="preserve"> </w:t>
      </w:r>
      <w:r>
        <w:rPr>
          <w:spacing w:val="-2"/>
          <w:sz w:val="24"/>
        </w:rPr>
        <w:t>propostas;</w:t>
      </w:r>
    </w:p>
    <w:p w14:paraId="1EDB6F01">
      <w:pPr>
        <w:pStyle w:val="13"/>
        <w:numPr>
          <w:ilvl w:val="0"/>
          <w:numId w:val="13"/>
        </w:numPr>
        <w:tabs>
          <w:tab w:val="left" w:pos="501"/>
        </w:tabs>
        <w:spacing w:before="135"/>
        <w:ind w:left="501" w:hanging="279"/>
        <w:rPr>
          <w:sz w:val="24"/>
        </w:rPr>
      </w:pPr>
      <w:r>
        <w:rPr>
          <w:sz w:val="24"/>
        </w:rPr>
        <w:t>ato</w:t>
      </w:r>
      <w:r>
        <w:rPr>
          <w:spacing w:val="-10"/>
          <w:sz w:val="24"/>
        </w:rPr>
        <w:t xml:space="preserve"> </w:t>
      </w:r>
      <w:r>
        <w:rPr>
          <w:sz w:val="24"/>
        </w:rPr>
        <w:t>de</w:t>
      </w:r>
      <w:r>
        <w:rPr>
          <w:spacing w:val="-11"/>
          <w:sz w:val="24"/>
        </w:rPr>
        <w:t xml:space="preserve"> </w:t>
      </w:r>
      <w:r>
        <w:rPr>
          <w:sz w:val="24"/>
        </w:rPr>
        <w:t>habilitação</w:t>
      </w:r>
      <w:r>
        <w:rPr>
          <w:spacing w:val="-11"/>
          <w:sz w:val="24"/>
        </w:rPr>
        <w:t xml:space="preserve"> </w:t>
      </w:r>
      <w:r>
        <w:rPr>
          <w:sz w:val="24"/>
        </w:rPr>
        <w:t>ou</w:t>
      </w:r>
      <w:r>
        <w:rPr>
          <w:spacing w:val="-9"/>
          <w:sz w:val="24"/>
        </w:rPr>
        <w:t xml:space="preserve"> </w:t>
      </w:r>
      <w:r>
        <w:rPr>
          <w:sz w:val="24"/>
        </w:rPr>
        <w:t>inabilitação</w:t>
      </w:r>
      <w:r>
        <w:rPr>
          <w:spacing w:val="-10"/>
          <w:sz w:val="24"/>
        </w:rPr>
        <w:t xml:space="preserve"> </w:t>
      </w:r>
      <w:r>
        <w:rPr>
          <w:sz w:val="24"/>
        </w:rPr>
        <w:t>de</w:t>
      </w:r>
      <w:r>
        <w:rPr>
          <w:spacing w:val="-9"/>
          <w:sz w:val="24"/>
        </w:rPr>
        <w:t xml:space="preserve"> </w:t>
      </w:r>
      <w:r>
        <w:rPr>
          <w:spacing w:val="-2"/>
          <w:sz w:val="24"/>
        </w:rPr>
        <w:t>licitante;</w:t>
      </w:r>
    </w:p>
    <w:p w14:paraId="01814512">
      <w:pPr>
        <w:pStyle w:val="13"/>
        <w:numPr>
          <w:ilvl w:val="0"/>
          <w:numId w:val="13"/>
        </w:numPr>
        <w:tabs>
          <w:tab w:val="left" w:pos="513"/>
        </w:tabs>
        <w:spacing w:before="139"/>
        <w:ind w:left="513" w:hanging="291"/>
        <w:rPr>
          <w:sz w:val="24"/>
        </w:rPr>
      </w:pPr>
      <w:r>
        <w:rPr>
          <w:sz w:val="24"/>
        </w:rPr>
        <w:t>anulação</w:t>
      </w:r>
      <w:r>
        <w:rPr>
          <w:spacing w:val="-3"/>
          <w:sz w:val="24"/>
        </w:rPr>
        <w:t xml:space="preserve"> </w:t>
      </w:r>
      <w:r>
        <w:rPr>
          <w:sz w:val="24"/>
        </w:rPr>
        <w:t>ou</w:t>
      </w:r>
      <w:r>
        <w:rPr>
          <w:spacing w:val="-3"/>
          <w:sz w:val="24"/>
        </w:rPr>
        <w:t xml:space="preserve"> </w:t>
      </w:r>
      <w:r>
        <w:rPr>
          <w:sz w:val="24"/>
        </w:rPr>
        <w:t>revogação</w:t>
      </w:r>
      <w:r>
        <w:rPr>
          <w:spacing w:val="-3"/>
          <w:sz w:val="24"/>
        </w:rPr>
        <w:t xml:space="preserve"> </w:t>
      </w:r>
      <w:r>
        <w:rPr>
          <w:sz w:val="24"/>
        </w:rPr>
        <w:t>da</w:t>
      </w:r>
      <w:r>
        <w:rPr>
          <w:spacing w:val="-2"/>
          <w:sz w:val="24"/>
        </w:rPr>
        <w:t xml:space="preserve"> licitação.</w:t>
      </w:r>
    </w:p>
    <w:p w14:paraId="1B505649">
      <w:pPr>
        <w:pStyle w:val="13"/>
        <w:numPr>
          <w:ilvl w:val="1"/>
          <w:numId w:val="1"/>
        </w:numPr>
        <w:tabs>
          <w:tab w:val="left" w:pos="825"/>
        </w:tabs>
        <w:spacing w:before="64" w:line="360" w:lineRule="auto"/>
        <w:ind w:right="231" w:firstLine="0"/>
        <w:rPr>
          <w:b/>
          <w:sz w:val="24"/>
        </w:rPr>
      </w:pPr>
      <w:r>
        <w:rPr>
          <w:sz w:val="24"/>
        </w:rPr>
        <w:t>O prazo para apresentação de contrarrazões será o mesmo do recurso e terá in início na data de intimação ou de divulgação da interposição do recurso.</w:t>
      </w:r>
    </w:p>
    <w:p w14:paraId="76FC7F39">
      <w:pPr>
        <w:pStyle w:val="13"/>
        <w:numPr>
          <w:ilvl w:val="1"/>
          <w:numId w:val="1"/>
        </w:numPr>
        <w:tabs>
          <w:tab w:val="left" w:pos="825"/>
        </w:tabs>
        <w:spacing w:before="64" w:line="360" w:lineRule="auto"/>
        <w:ind w:right="231" w:firstLine="0"/>
        <w:rPr>
          <w:b/>
          <w:sz w:val="24"/>
        </w:rPr>
      </w:pPr>
      <w:r>
        <w:rPr>
          <w:sz w:val="24"/>
        </w:rPr>
        <w:t>Quanto ao recurso apresentado em virtude do disposto nas alíneas</w:t>
      </w:r>
      <w:r>
        <w:rPr>
          <w:spacing w:val="-1"/>
          <w:sz w:val="24"/>
        </w:rPr>
        <w:t xml:space="preserve"> </w:t>
      </w:r>
      <w:r>
        <w:rPr>
          <w:sz w:val="24"/>
        </w:rPr>
        <w:t>“b” e “c” do item 13.1 do presente Edital, serão observadas as seguintes disposições:</w:t>
      </w:r>
    </w:p>
    <w:p w14:paraId="233A59C6">
      <w:pPr>
        <w:pStyle w:val="13"/>
        <w:numPr>
          <w:ilvl w:val="0"/>
          <w:numId w:val="14"/>
        </w:numPr>
        <w:tabs>
          <w:tab w:val="left" w:pos="570"/>
        </w:tabs>
        <w:spacing w:line="360" w:lineRule="auto"/>
        <w:ind w:right="227" w:firstLine="0"/>
        <w:rPr>
          <w:sz w:val="24"/>
        </w:rPr>
      </w:pPr>
      <w:r>
        <w:rPr>
          <w:sz w:val="24"/>
        </w:rPr>
        <w:t>a intenção de recorrer deverá ser manifestada imediatamente, sob pena de preclusão, e o prazo para apresentação das razões recursais será iniciado na data de intimação ou de lavratura da ata de habilitação ou inabilitação;</w:t>
      </w:r>
    </w:p>
    <w:p w14:paraId="4303B7A8">
      <w:pPr>
        <w:pStyle w:val="13"/>
        <w:numPr>
          <w:ilvl w:val="0"/>
          <w:numId w:val="14"/>
        </w:numPr>
        <w:tabs>
          <w:tab w:val="left" w:pos="513"/>
        </w:tabs>
        <w:spacing w:line="275" w:lineRule="exact"/>
        <w:ind w:left="513" w:hanging="291"/>
        <w:rPr>
          <w:sz w:val="24"/>
        </w:rPr>
      </w:pPr>
      <w:r>
        <w:rPr>
          <w:sz w:val="24"/>
        </w:rPr>
        <w:t>a</w:t>
      </w:r>
      <w:r>
        <w:rPr>
          <w:spacing w:val="-10"/>
          <w:sz w:val="24"/>
        </w:rPr>
        <w:t xml:space="preserve"> </w:t>
      </w:r>
      <w:r>
        <w:rPr>
          <w:sz w:val="24"/>
        </w:rPr>
        <w:t>apreciação</w:t>
      </w:r>
      <w:r>
        <w:rPr>
          <w:spacing w:val="-10"/>
          <w:sz w:val="24"/>
        </w:rPr>
        <w:t xml:space="preserve"> </w:t>
      </w:r>
      <w:r>
        <w:rPr>
          <w:sz w:val="24"/>
        </w:rPr>
        <w:t>dar-se-á</w:t>
      </w:r>
      <w:r>
        <w:rPr>
          <w:spacing w:val="-10"/>
          <w:sz w:val="24"/>
        </w:rPr>
        <w:t xml:space="preserve"> </w:t>
      </w:r>
      <w:r>
        <w:rPr>
          <w:sz w:val="24"/>
        </w:rPr>
        <w:t>em</w:t>
      </w:r>
      <w:r>
        <w:rPr>
          <w:spacing w:val="-10"/>
          <w:sz w:val="24"/>
        </w:rPr>
        <w:t xml:space="preserve"> </w:t>
      </w:r>
      <w:r>
        <w:rPr>
          <w:sz w:val="24"/>
        </w:rPr>
        <w:t>fase</w:t>
      </w:r>
      <w:r>
        <w:rPr>
          <w:spacing w:val="-9"/>
          <w:sz w:val="24"/>
        </w:rPr>
        <w:t xml:space="preserve"> </w:t>
      </w:r>
      <w:r>
        <w:rPr>
          <w:spacing w:val="-2"/>
          <w:sz w:val="24"/>
        </w:rPr>
        <w:t>única.</w:t>
      </w:r>
    </w:p>
    <w:p w14:paraId="7C597468">
      <w:pPr>
        <w:pStyle w:val="13"/>
        <w:numPr>
          <w:ilvl w:val="1"/>
          <w:numId w:val="1"/>
        </w:numPr>
        <w:tabs>
          <w:tab w:val="left" w:pos="866"/>
        </w:tabs>
        <w:spacing w:before="139" w:line="360" w:lineRule="auto"/>
        <w:ind w:right="228" w:firstLine="0"/>
        <w:rPr>
          <w:b/>
          <w:sz w:val="24"/>
        </w:rPr>
      </w:pPr>
      <w:r>
        <w:rPr>
          <w:sz w:val="24"/>
        </w:rPr>
        <w:t>O recurso será dirigido à autoridade que tiver editado o ato ou proferido a decisão recorrida, que, se não reconsiderar o ato ou a decisão no prazo de 3 (três) dias</w:t>
      </w:r>
      <w:r>
        <w:rPr>
          <w:spacing w:val="-2"/>
          <w:sz w:val="24"/>
        </w:rPr>
        <w:t xml:space="preserve"> </w:t>
      </w:r>
      <w:r>
        <w:rPr>
          <w:sz w:val="24"/>
        </w:rPr>
        <w:t>úteis,</w:t>
      </w:r>
      <w:r>
        <w:rPr>
          <w:spacing w:val="-4"/>
          <w:sz w:val="24"/>
        </w:rPr>
        <w:t xml:space="preserve"> </w:t>
      </w:r>
      <w:r>
        <w:rPr>
          <w:sz w:val="24"/>
        </w:rPr>
        <w:t>encaminhará</w:t>
      </w:r>
      <w:r>
        <w:rPr>
          <w:spacing w:val="-2"/>
          <w:sz w:val="24"/>
        </w:rPr>
        <w:t xml:space="preserve"> </w:t>
      </w:r>
      <w:r>
        <w:rPr>
          <w:sz w:val="24"/>
        </w:rPr>
        <w:t>o</w:t>
      </w:r>
      <w:r>
        <w:rPr>
          <w:spacing w:val="-1"/>
          <w:sz w:val="24"/>
        </w:rPr>
        <w:t xml:space="preserve"> </w:t>
      </w:r>
      <w:r>
        <w:rPr>
          <w:sz w:val="24"/>
        </w:rPr>
        <w:t>recurso com</w:t>
      </w:r>
      <w:r>
        <w:rPr>
          <w:spacing w:val="-1"/>
          <w:sz w:val="24"/>
        </w:rPr>
        <w:t xml:space="preserve"> </w:t>
      </w:r>
      <w:r>
        <w:rPr>
          <w:sz w:val="24"/>
        </w:rPr>
        <w:t>a</w:t>
      </w:r>
      <w:r>
        <w:rPr>
          <w:spacing w:val="-1"/>
          <w:sz w:val="24"/>
        </w:rPr>
        <w:t xml:space="preserve"> </w:t>
      </w:r>
      <w:r>
        <w:rPr>
          <w:sz w:val="24"/>
        </w:rPr>
        <w:t>sua</w:t>
      </w:r>
      <w:r>
        <w:rPr>
          <w:spacing w:val="-2"/>
          <w:sz w:val="24"/>
        </w:rPr>
        <w:t xml:space="preserve"> </w:t>
      </w:r>
      <w:r>
        <w:rPr>
          <w:sz w:val="24"/>
        </w:rPr>
        <w:t>motivação</w:t>
      </w:r>
      <w:r>
        <w:rPr>
          <w:spacing w:val="-2"/>
          <w:sz w:val="24"/>
        </w:rPr>
        <w:t xml:space="preserve"> </w:t>
      </w:r>
      <w:r>
        <w:rPr>
          <w:sz w:val="24"/>
        </w:rPr>
        <w:t>à</w:t>
      </w:r>
      <w:r>
        <w:rPr>
          <w:spacing w:val="-3"/>
          <w:sz w:val="24"/>
        </w:rPr>
        <w:t xml:space="preserve"> </w:t>
      </w:r>
      <w:r>
        <w:rPr>
          <w:sz w:val="24"/>
        </w:rPr>
        <w:t>autoridade</w:t>
      </w:r>
      <w:r>
        <w:rPr>
          <w:spacing w:val="-2"/>
          <w:sz w:val="24"/>
        </w:rPr>
        <w:t xml:space="preserve"> </w:t>
      </w:r>
      <w:r>
        <w:rPr>
          <w:sz w:val="24"/>
        </w:rPr>
        <w:t>superior,</w:t>
      </w:r>
      <w:r>
        <w:rPr>
          <w:spacing w:val="-2"/>
          <w:sz w:val="24"/>
        </w:rPr>
        <w:t xml:space="preserve"> </w:t>
      </w:r>
      <w:r>
        <w:rPr>
          <w:sz w:val="24"/>
        </w:rPr>
        <w:t>a</w:t>
      </w:r>
      <w:r>
        <w:rPr>
          <w:spacing w:val="-2"/>
          <w:sz w:val="24"/>
        </w:rPr>
        <w:t xml:space="preserve"> </w:t>
      </w:r>
      <w:r>
        <w:rPr>
          <w:sz w:val="24"/>
        </w:rPr>
        <w:t>qual deverá proferir sua decisão no prazo máximo de 05 (cinco) dias, contado do recebimento dos autos.</w:t>
      </w:r>
    </w:p>
    <w:p w14:paraId="7EC0291C">
      <w:pPr>
        <w:pStyle w:val="13"/>
        <w:numPr>
          <w:ilvl w:val="1"/>
          <w:numId w:val="1"/>
        </w:numPr>
        <w:tabs>
          <w:tab w:val="left" w:pos="837"/>
        </w:tabs>
        <w:spacing w:line="360" w:lineRule="auto"/>
        <w:ind w:right="231" w:firstLine="0"/>
        <w:rPr>
          <w:b/>
          <w:sz w:val="24"/>
        </w:rPr>
      </w:pPr>
      <w:r>
        <w:rPr>
          <w:sz w:val="24"/>
        </w:rPr>
        <w:t xml:space="preserve">O acolhimento do recurso implicará invalidação apenas de ato insuscetível de </w:t>
      </w:r>
      <w:r>
        <w:rPr>
          <w:spacing w:val="-2"/>
          <w:sz w:val="24"/>
        </w:rPr>
        <w:t>aproveitamento.</w:t>
      </w:r>
    </w:p>
    <w:p w14:paraId="05EEEFCF">
      <w:pPr>
        <w:pStyle w:val="13"/>
        <w:numPr>
          <w:ilvl w:val="1"/>
          <w:numId w:val="1"/>
        </w:numPr>
        <w:tabs>
          <w:tab w:val="left" w:pos="836"/>
        </w:tabs>
        <w:spacing w:line="357" w:lineRule="auto"/>
        <w:ind w:right="227" w:firstLine="0"/>
        <w:rPr>
          <w:b/>
          <w:sz w:val="24"/>
        </w:rPr>
      </w:pPr>
      <w:r>
        <w:rPr>
          <w:sz w:val="24"/>
        </w:rPr>
        <w:t>O recurso interposto dará efeito suspensivo ao ato ou à decisão recorrida, até que sobrevenha decisão final da autoridade competente.</w:t>
      </w:r>
    </w:p>
    <w:p w14:paraId="3F1D992A">
      <w:pPr>
        <w:pStyle w:val="6"/>
        <w:spacing w:before="140"/>
        <w:ind w:left="0"/>
        <w:jc w:val="left"/>
      </w:pPr>
    </w:p>
    <w:p w14:paraId="02A005BC">
      <w:pPr>
        <w:pStyle w:val="2"/>
        <w:numPr>
          <w:ilvl w:val="0"/>
          <w:numId w:val="1"/>
        </w:numPr>
        <w:tabs>
          <w:tab w:val="left" w:pos="622"/>
        </w:tabs>
        <w:ind w:left="622" w:hanging="400"/>
      </w:pPr>
      <w:r>
        <w:t>ENCERRAMENTO</w:t>
      </w:r>
      <w:r>
        <w:rPr>
          <w:spacing w:val="-13"/>
        </w:rPr>
        <w:t xml:space="preserve"> </w:t>
      </w:r>
      <w:r>
        <w:t>DA</w:t>
      </w:r>
      <w:r>
        <w:rPr>
          <w:spacing w:val="-12"/>
        </w:rPr>
        <w:t xml:space="preserve"> </w:t>
      </w:r>
      <w:r>
        <w:rPr>
          <w:spacing w:val="-2"/>
        </w:rPr>
        <w:t>LICITAÇÃO</w:t>
      </w:r>
    </w:p>
    <w:p w14:paraId="2B083529">
      <w:pPr>
        <w:pStyle w:val="13"/>
        <w:numPr>
          <w:ilvl w:val="1"/>
          <w:numId w:val="1"/>
        </w:numPr>
        <w:tabs>
          <w:tab w:val="left" w:pos="877"/>
        </w:tabs>
        <w:spacing w:before="137" w:line="360" w:lineRule="auto"/>
        <w:ind w:right="233" w:firstLine="0"/>
        <w:rPr>
          <w:b/>
          <w:sz w:val="24"/>
        </w:rPr>
      </w:pPr>
      <w:r>
        <w:rPr>
          <w:sz w:val="24"/>
        </w:rPr>
        <w:t xml:space="preserve">Encerradas as fases de julgamento e habilitação, e exauridos os recursos administrativos, o processo licitatório será encaminhado à autoridade superior, que </w:t>
      </w:r>
      <w:r>
        <w:rPr>
          <w:spacing w:val="-2"/>
          <w:sz w:val="24"/>
        </w:rPr>
        <w:t>poderá:</w:t>
      </w:r>
    </w:p>
    <w:p w14:paraId="70BBD70F">
      <w:pPr>
        <w:pStyle w:val="13"/>
        <w:numPr>
          <w:ilvl w:val="0"/>
          <w:numId w:val="15"/>
        </w:numPr>
        <w:tabs>
          <w:tab w:val="left" w:pos="501"/>
        </w:tabs>
        <w:spacing w:line="275" w:lineRule="exact"/>
        <w:ind w:left="501" w:hanging="279"/>
        <w:rPr>
          <w:sz w:val="24"/>
        </w:rPr>
      </w:pPr>
      <w:r>
        <w:rPr>
          <w:sz w:val="24"/>
        </w:rPr>
        <w:t>determinar</w:t>
      </w:r>
      <w:r>
        <w:rPr>
          <w:spacing w:val="-10"/>
          <w:sz w:val="24"/>
        </w:rPr>
        <w:t xml:space="preserve"> </w:t>
      </w:r>
      <w:r>
        <w:rPr>
          <w:sz w:val="24"/>
        </w:rPr>
        <w:t>o</w:t>
      </w:r>
      <w:r>
        <w:rPr>
          <w:spacing w:val="-9"/>
          <w:sz w:val="24"/>
        </w:rPr>
        <w:t xml:space="preserve"> </w:t>
      </w:r>
      <w:r>
        <w:rPr>
          <w:sz w:val="24"/>
        </w:rPr>
        <w:t>retorno</w:t>
      </w:r>
      <w:r>
        <w:rPr>
          <w:spacing w:val="-11"/>
          <w:sz w:val="24"/>
        </w:rPr>
        <w:t xml:space="preserve"> </w:t>
      </w:r>
      <w:r>
        <w:rPr>
          <w:sz w:val="24"/>
        </w:rPr>
        <w:t>dos</w:t>
      </w:r>
      <w:r>
        <w:rPr>
          <w:spacing w:val="-11"/>
          <w:sz w:val="24"/>
        </w:rPr>
        <w:t xml:space="preserve"> </w:t>
      </w:r>
      <w:r>
        <w:rPr>
          <w:sz w:val="24"/>
        </w:rPr>
        <w:t>autos</w:t>
      </w:r>
      <w:r>
        <w:rPr>
          <w:spacing w:val="-9"/>
          <w:sz w:val="24"/>
        </w:rPr>
        <w:t xml:space="preserve"> </w:t>
      </w:r>
      <w:r>
        <w:rPr>
          <w:sz w:val="24"/>
        </w:rPr>
        <w:t>para</w:t>
      </w:r>
      <w:r>
        <w:rPr>
          <w:spacing w:val="-7"/>
          <w:sz w:val="24"/>
        </w:rPr>
        <w:t xml:space="preserve"> </w:t>
      </w:r>
      <w:r>
        <w:rPr>
          <w:sz w:val="24"/>
        </w:rPr>
        <w:t>saneamento</w:t>
      </w:r>
      <w:r>
        <w:rPr>
          <w:spacing w:val="-10"/>
          <w:sz w:val="24"/>
        </w:rPr>
        <w:t xml:space="preserve"> </w:t>
      </w:r>
      <w:r>
        <w:rPr>
          <w:sz w:val="24"/>
        </w:rPr>
        <w:t>de</w:t>
      </w:r>
      <w:r>
        <w:rPr>
          <w:spacing w:val="-10"/>
          <w:sz w:val="24"/>
        </w:rPr>
        <w:t xml:space="preserve"> </w:t>
      </w:r>
      <w:r>
        <w:rPr>
          <w:spacing w:val="-2"/>
          <w:sz w:val="24"/>
        </w:rPr>
        <w:t>irregularidades;</w:t>
      </w:r>
    </w:p>
    <w:p w14:paraId="21DD13AD">
      <w:pPr>
        <w:pStyle w:val="13"/>
        <w:numPr>
          <w:ilvl w:val="0"/>
          <w:numId w:val="15"/>
        </w:numPr>
        <w:tabs>
          <w:tab w:val="left" w:pos="513"/>
        </w:tabs>
        <w:spacing w:before="139"/>
        <w:ind w:left="513" w:hanging="291"/>
        <w:rPr>
          <w:sz w:val="24"/>
        </w:rPr>
      </w:pPr>
      <w:r>
        <w:rPr>
          <w:sz w:val="24"/>
        </w:rPr>
        <w:t>revogar</w:t>
      </w:r>
      <w:r>
        <w:rPr>
          <w:spacing w:val="-10"/>
          <w:sz w:val="24"/>
        </w:rPr>
        <w:t xml:space="preserve"> </w:t>
      </w:r>
      <w:r>
        <w:rPr>
          <w:sz w:val="24"/>
        </w:rPr>
        <w:t>a</w:t>
      </w:r>
      <w:r>
        <w:rPr>
          <w:spacing w:val="-10"/>
          <w:sz w:val="24"/>
        </w:rPr>
        <w:t xml:space="preserve"> </w:t>
      </w:r>
      <w:r>
        <w:rPr>
          <w:sz w:val="24"/>
        </w:rPr>
        <w:t>licitação</w:t>
      </w:r>
      <w:r>
        <w:rPr>
          <w:spacing w:val="-11"/>
          <w:sz w:val="24"/>
        </w:rPr>
        <w:t xml:space="preserve"> </w:t>
      </w:r>
      <w:r>
        <w:rPr>
          <w:sz w:val="24"/>
        </w:rPr>
        <w:t>por</w:t>
      </w:r>
      <w:r>
        <w:rPr>
          <w:spacing w:val="-9"/>
          <w:sz w:val="24"/>
        </w:rPr>
        <w:t xml:space="preserve"> </w:t>
      </w:r>
      <w:r>
        <w:rPr>
          <w:sz w:val="24"/>
        </w:rPr>
        <w:t>motivo</w:t>
      </w:r>
      <w:r>
        <w:rPr>
          <w:spacing w:val="-9"/>
          <w:sz w:val="24"/>
        </w:rPr>
        <w:t xml:space="preserve"> </w:t>
      </w:r>
      <w:r>
        <w:rPr>
          <w:sz w:val="24"/>
        </w:rPr>
        <w:t>de</w:t>
      </w:r>
      <w:r>
        <w:rPr>
          <w:spacing w:val="-9"/>
          <w:sz w:val="24"/>
        </w:rPr>
        <w:t xml:space="preserve"> </w:t>
      </w:r>
      <w:r>
        <w:rPr>
          <w:sz w:val="24"/>
        </w:rPr>
        <w:t>conveniência</w:t>
      </w:r>
      <w:r>
        <w:rPr>
          <w:spacing w:val="-9"/>
          <w:sz w:val="24"/>
        </w:rPr>
        <w:t xml:space="preserve"> </w:t>
      </w:r>
      <w:r>
        <w:rPr>
          <w:sz w:val="24"/>
        </w:rPr>
        <w:t>e</w:t>
      </w:r>
      <w:r>
        <w:rPr>
          <w:spacing w:val="-11"/>
          <w:sz w:val="24"/>
        </w:rPr>
        <w:t xml:space="preserve"> </w:t>
      </w:r>
      <w:r>
        <w:rPr>
          <w:spacing w:val="-2"/>
          <w:sz w:val="24"/>
        </w:rPr>
        <w:t>oportunidade;</w:t>
      </w:r>
    </w:p>
    <w:p w14:paraId="72B37451">
      <w:pPr>
        <w:pStyle w:val="13"/>
        <w:numPr>
          <w:ilvl w:val="0"/>
          <w:numId w:val="15"/>
        </w:numPr>
        <w:tabs>
          <w:tab w:val="left" w:pos="518"/>
        </w:tabs>
        <w:spacing w:before="137" w:line="362" w:lineRule="auto"/>
        <w:ind w:left="222" w:right="229" w:firstLine="0"/>
        <w:rPr>
          <w:sz w:val="24"/>
        </w:rPr>
      </w:pPr>
      <w:r>
        <w:rPr>
          <w:sz w:val="24"/>
        </w:rPr>
        <w:t>proceder à anulação da licitação, de ofício ou mediante provocação de terceiros, sempre que presente ilegalidade insanável;</w:t>
      </w:r>
    </w:p>
    <w:p w14:paraId="050748CB">
      <w:pPr>
        <w:pStyle w:val="13"/>
        <w:numPr>
          <w:ilvl w:val="0"/>
          <w:numId w:val="15"/>
        </w:numPr>
        <w:tabs>
          <w:tab w:val="left" w:pos="513"/>
        </w:tabs>
        <w:spacing w:line="271" w:lineRule="exact"/>
        <w:ind w:left="513" w:hanging="291"/>
        <w:rPr>
          <w:sz w:val="24"/>
        </w:rPr>
      </w:pPr>
      <w:r>
        <w:rPr>
          <w:sz w:val="24"/>
        </w:rPr>
        <w:t>adjudicar</w:t>
      </w:r>
      <w:r>
        <w:rPr>
          <w:spacing w:val="-10"/>
          <w:sz w:val="24"/>
        </w:rPr>
        <w:t xml:space="preserve"> </w:t>
      </w:r>
      <w:r>
        <w:rPr>
          <w:sz w:val="24"/>
        </w:rPr>
        <w:t>o</w:t>
      </w:r>
      <w:r>
        <w:rPr>
          <w:spacing w:val="-7"/>
          <w:sz w:val="24"/>
        </w:rPr>
        <w:t xml:space="preserve"> </w:t>
      </w:r>
      <w:r>
        <w:rPr>
          <w:sz w:val="24"/>
        </w:rPr>
        <w:t>objeto</w:t>
      </w:r>
      <w:r>
        <w:rPr>
          <w:spacing w:val="-9"/>
          <w:sz w:val="24"/>
        </w:rPr>
        <w:t xml:space="preserve"> </w:t>
      </w:r>
      <w:r>
        <w:rPr>
          <w:sz w:val="24"/>
        </w:rPr>
        <w:t>e</w:t>
      </w:r>
      <w:r>
        <w:rPr>
          <w:spacing w:val="-7"/>
          <w:sz w:val="24"/>
        </w:rPr>
        <w:t xml:space="preserve"> </w:t>
      </w:r>
      <w:r>
        <w:rPr>
          <w:sz w:val="24"/>
        </w:rPr>
        <w:t>homologar</w:t>
      </w:r>
      <w:r>
        <w:rPr>
          <w:spacing w:val="-7"/>
          <w:sz w:val="24"/>
        </w:rPr>
        <w:t xml:space="preserve"> </w:t>
      </w:r>
      <w:r>
        <w:rPr>
          <w:sz w:val="24"/>
        </w:rPr>
        <w:t>a</w:t>
      </w:r>
      <w:r>
        <w:rPr>
          <w:spacing w:val="-7"/>
          <w:sz w:val="24"/>
        </w:rPr>
        <w:t xml:space="preserve"> </w:t>
      </w:r>
      <w:r>
        <w:rPr>
          <w:spacing w:val="-2"/>
          <w:sz w:val="24"/>
        </w:rPr>
        <w:t>licitação.</w:t>
      </w:r>
    </w:p>
    <w:p w14:paraId="776BB783">
      <w:pPr>
        <w:pStyle w:val="6"/>
        <w:ind w:left="0"/>
        <w:jc w:val="left"/>
      </w:pPr>
    </w:p>
    <w:p w14:paraId="1C72FB9E">
      <w:pPr>
        <w:pStyle w:val="6"/>
        <w:ind w:left="0"/>
        <w:jc w:val="left"/>
      </w:pPr>
    </w:p>
    <w:p w14:paraId="7644F862">
      <w:pPr>
        <w:pStyle w:val="2"/>
        <w:numPr>
          <w:ilvl w:val="0"/>
          <w:numId w:val="1"/>
        </w:numPr>
        <w:tabs>
          <w:tab w:val="left" w:pos="622"/>
        </w:tabs>
        <w:ind w:left="622" w:hanging="400"/>
      </w:pPr>
      <w:r>
        <w:t>CONDIÇÕES</w:t>
      </w:r>
      <w:r>
        <w:rPr>
          <w:spacing w:val="-6"/>
        </w:rPr>
        <w:t xml:space="preserve"> </w:t>
      </w:r>
      <w:r>
        <w:t>DE</w:t>
      </w:r>
      <w:r>
        <w:rPr>
          <w:spacing w:val="-7"/>
        </w:rPr>
        <w:t xml:space="preserve"> </w:t>
      </w:r>
      <w:r>
        <w:rPr>
          <w:spacing w:val="-2"/>
        </w:rPr>
        <w:t>CONTRATAÇÃO</w:t>
      </w:r>
    </w:p>
    <w:p w14:paraId="0DA06A33">
      <w:pPr>
        <w:pStyle w:val="13"/>
        <w:numPr>
          <w:ilvl w:val="1"/>
          <w:numId w:val="1"/>
        </w:numPr>
        <w:tabs>
          <w:tab w:val="left" w:pos="836"/>
        </w:tabs>
        <w:spacing w:before="139" w:line="360" w:lineRule="auto"/>
        <w:ind w:right="227" w:firstLine="0"/>
        <w:rPr>
          <w:b/>
          <w:sz w:val="24"/>
        </w:rPr>
      </w:pPr>
      <w:r>
        <w:rPr>
          <w:sz w:val="24"/>
        </w:rPr>
        <w:t xml:space="preserve">O licitante vencedor será convocado para assinar o termo de contrato ou para aceitar ou retirar o instrumento equivalente, dentro do prazo de 5 dias, sob pena de decair o direito à contratação, sem prejuízo das sanções previstas neste </w:t>
      </w:r>
      <w:r>
        <w:rPr>
          <w:spacing w:val="-2"/>
          <w:sz w:val="24"/>
        </w:rPr>
        <w:t>Edital.</w:t>
      </w:r>
    </w:p>
    <w:p w14:paraId="3723F00E">
      <w:pPr>
        <w:pStyle w:val="13"/>
        <w:numPr>
          <w:ilvl w:val="1"/>
          <w:numId w:val="1"/>
        </w:numPr>
        <w:tabs>
          <w:tab w:val="left" w:pos="836"/>
        </w:tabs>
        <w:spacing w:before="139" w:line="360" w:lineRule="auto"/>
        <w:ind w:right="227" w:firstLine="0"/>
        <w:rPr>
          <w:b/>
          <w:sz w:val="24"/>
        </w:rPr>
      </w:pPr>
      <w:r>
        <w:rPr>
          <w:sz w:val="24"/>
        </w:rPr>
        <w:t>O prazo de convocação poderá ser prorrogado 1 (uma) vez, por igual período, mediante solicitação da parte, durante seu transcurso, devidamente justificada, e desde que o motivo apresentado seja aceito pela Administração.</w:t>
      </w:r>
    </w:p>
    <w:p w14:paraId="103C060F">
      <w:pPr>
        <w:pStyle w:val="13"/>
        <w:numPr>
          <w:ilvl w:val="1"/>
          <w:numId w:val="1"/>
        </w:numPr>
        <w:tabs>
          <w:tab w:val="left" w:pos="842"/>
        </w:tabs>
        <w:spacing w:line="360" w:lineRule="auto"/>
        <w:ind w:right="227" w:firstLine="0"/>
        <w:rPr>
          <w:b/>
          <w:sz w:val="24"/>
        </w:rPr>
      </w:pPr>
      <w:r>
        <w:rPr>
          <w:sz w:val="24"/>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5E8214E7">
      <w:pPr>
        <w:pStyle w:val="13"/>
        <w:numPr>
          <w:ilvl w:val="1"/>
          <w:numId w:val="1"/>
        </w:numPr>
        <w:tabs>
          <w:tab w:val="left" w:pos="848"/>
        </w:tabs>
        <w:spacing w:before="1" w:line="360" w:lineRule="auto"/>
        <w:ind w:right="229" w:firstLine="0"/>
        <w:rPr>
          <w:b/>
          <w:sz w:val="24"/>
        </w:rPr>
      </w:pPr>
      <w:r>
        <w:rPr>
          <w:sz w:val="24"/>
        </w:rPr>
        <w:t>Decorrido o prazo de validade da proposta indicado no item 4.1 deste Edital, sem convocação para a contratação, ficarão os licitantes liberados dos compromissos assumidos.</w:t>
      </w:r>
    </w:p>
    <w:p w14:paraId="6434DA5B">
      <w:pPr>
        <w:pStyle w:val="13"/>
        <w:numPr>
          <w:ilvl w:val="1"/>
          <w:numId w:val="1"/>
        </w:numPr>
        <w:tabs>
          <w:tab w:val="left" w:pos="865"/>
        </w:tabs>
        <w:spacing w:line="275" w:lineRule="exact"/>
        <w:ind w:left="865" w:hanging="643"/>
        <w:rPr>
          <w:b/>
          <w:sz w:val="24"/>
        </w:rPr>
      </w:pPr>
      <w:r>
        <w:rPr>
          <w:sz w:val="24"/>
        </w:rPr>
        <w:t>Na</w:t>
      </w:r>
      <w:r>
        <w:rPr>
          <w:spacing w:val="36"/>
          <w:sz w:val="24"/>
        </w:rPr>
        <w:t xml:space="preserve"> </w:t>
      </w:r>
      <w:r>
        <w:rPr>
          <w:sz w:val="24"/>
        </w:rPr>
        <w:t>hipótese</w:t>
      </w:r>
      <w:r>
        <w:rPr>
          <w:spacing w:val="37"/>
          <w:sz w:val="24"/>
        </w:rPr>
        <w:t xml:space="preserve"> </w:t>
      </w:r>
      <w:r>
        <w:rPr>
          <w:sz w:val="24"/>
        </w:rPr>
        <w:t>de</w:t>
      </w:r>
      <w:r>
        <w:rPr>
          <w:spacing w:val="35"/>
          <w:sz w:val="24"/>
        </w:rPr>
        <w:t xml:space="preserve"> </w:t>
      </w:r>
      <w:r>
        <w:rPr>
          <w:sz w:val="24"/>
        </w:rPr>
        <w:t>nenhum</w:t>
      </w:r>
      <w:r>
        <w:rPr>
          <w:spacing w:val="37"/>
          <w:sz w:val="24"/>
        </w:rPr>
        <w:t xml:space="preserve"> </w:t>
      </w:r>
      <w:r>
        <w:rPr>
          <w:sz w:val="24"/>
        </w:rPr>
        <w:t>dos</w:t>
      </w:r>
      <w:r>
        <w:rPr>
          <w:spacing w:val="40"/>
          <w:sz w:val="24"/>
        </w:rPr>
        <w:t xml:space="preserve"> </w:t>
      </w:r>
      <w:r>
        <w:rPr>
          <w:sz w:val="24"/>
        </w:rPr>
        <w:t>licitantes</w:t>
      </w:r>
      <w:r>
        <w:rPr>
          <w:spacing w:val="37"/>
          <w:sz w:val="24"/>
        </w:rPr>
        <w:t xml:space="preserve"> </w:t>
      </w:r>
      <w:r>
        <w:rPr>
          <w:sz w:val="24"/>
        </w:rPr>
        <w:t>aceitar</w:t>
      </w:r>
      <w:r>
        <w:rPr>
          <w:spacing w:val="38"/>
          <w:sz w:val="24"/>
        </w:rPr>
        <w:t xml:space="preserve"> </w:t>
      </w:r>
      <w:r>
        <w:rPr>
          <w:sz w:val="24"/>
        </w:rPr>
        <w:t>a</w:t>
      </w:r>
      <w:r>
        <w:rPr>
          <w:spacing w:val="39"/>
          <w:sz w:val="24"/>
        </w:rPr>
        <w:t xml:space="preserve"> </w:t>
      </w:r>
      <w:r>
        <w:rPr>
          <w:sz w:val="24"/>
        </w:rPr>
        <w:t>contratação,</w:t>
      </w:r>
      <w:r>
        <w:rPr>
          <w:spacing w:val="40"/>
          <w:sz w:val="24"/>
        </w:rPr>
        <w:t xml:space="preserve"> </w:t>
      </w:r>
      <w:r>
        <w:rPr>
          <w:sz w:val="24"/>
        </w:rPr>
        <w:t>nos</w:t>
      </w:r>
      <w:r>
        <w:rPr>
          <w:spacing w:val="38"/>
          <w:sz w:val="24"/>
        </w:rPr>
        <w:t xml:space="preserve"> </w:t>
      </w:r>
      <w:r>
        <w:rPr>
          <w:sz w:val="24"/>
        </w:rPr>
        <w:t>termos</w:t>
      </w:r>
      <w:r>
        <w:rPr>
          <w:spacing w:val="36"/>
          <w:sz w:val="24"/>
        </w:rPr>
        <w:t xml:space="preserve"> </w:t>
      </w:r>
      <w:r>
        <w:rPr>
          <w:spacing w:val="-5"/>
          <w:sz w:val="24"/>
        </w:rPr>
        <w:t>do</w:t>
      </w:r>
    </w:p>
    <w:p w14:paraId="06AB1897">
      <w:pPr>
        <w:pStyle w:val="6"/>
        <w:spacing w:before="139" w:line="360" w:lineRule="auto"/>
        <w:ind w:right="229"/>
      </w:pPr>
      <w:r>
        <w:t>15.3 deste Edital, a Administração, observados o valor estimado e sua eventual atualização nos termos do edital, poderá:</w:t>
      </w:r>
    </w:p>
    <w:p w14:paraId="6C659C6B">
      <w:pPr>
        <w:pStyle w:val="13"/>
        <w:numPr>
          <w:ilvl w:val="0"/>
          <w:numId w:val="16"/>
        </w:numPr>
        <w:tabs>
          <w:tab w:val="left" w:pos="664"/>
        </w:tabs>
        <w:spacing w:line="360" w:lineRule="auto"/>
        <w:ind w:right="227" w:firstLine="0"/>
        <w:rPr>
          <w:sz w:val="24"/>
        </w:rPr>
      </w:pPr>
      <w:r>
        <w:rPr>
          <w:sz w:val="24"/>
        </w:rPr>
        <w:t>convocar os licitantes remanescentes para negociação, na ordem de classificação, com vistas à obtenção de preço melhor, mesmo que acima do preço</w:t>
      </w:r>
      <w:r>
        <w:rPr>
          <w:spacing w:val="40"/>
          <w:sz w:val="24"/>
        </w:rPr>
        <w:t xml:space="preserve"> </w:t>
      </w:r>
      <w:r>
        <w:rPr>
          <w:sz w:val="24"/>
        </w:rPr>
        <w:t>do adjudicatário;</w:t>
      </w:r>
    </w:p>
    <w:p w14:paraId="46A23D2C">
      <w:pPr>
        <w:pStyle w:val="13"/>
        <w:numPr>
          <w:ilvl w:val="0"/>
          <w:numId w:val="16"/>
        </w:numPr>
        <w:tabs>
          <w:tab w:val="left" w:pos="635"/>
        </w:tabs>
        <w:spacing w:line="360" w:lineRule="auto"/>
        <w:ind w:right="230" w:firstLine="0"/>
        <w:rPr>
          <w:sz w:val="24"/>
        </w:rPr>
      </w:pPr>
      <w:r>
        <w:rPr>
          <w:sz w:val="24"/>
        </w:rPr>
        <w:t>adjudicar e celebrar o contrato nas condições ofertadas pelos licitantes remanescentes, atendida a ordem classificatória, quando frustrada a negociação de melhor condição.</w:t>
      </w:r>
    </w:p>
    <w:p w14:paraId="58D06E1E">
      <w:pPr>
        <w:pStyle w:val="13"/>
        <w:numPr>
          <w:ilvl w:val="1"/>
          <w:numId w:val="1"/>
        </w:numPr>
        <w:tabs>
          <w:tab w:val="left" w:pos="838"/>
        </w:tabs>
        <w:spacing w:line="360" w:lineRule="auto"/>
        <w:ind w:right="227" w:firstLine="0"/>
        <w:rPr>
          <w:b/>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1CA09690">
      <w:pPr>
        <w:pStyle w:val="6"/>
        <w:spacing w:before="137"/>
        <w:ind w:left="0"/>
        <w:jc w:val="left"/>
      </w:pPr>
    </w:p>
    <w:p w14:paraId="2F195663">
      <w:pPr>
        <w:pStyle w:val="2"/>
        <w:numPr>
          <w:ilvl w:val="0"/>
          <w:numId w:val="1"/>
        </w:numPr>
        <w:tabs>
          <w:tab w:val="left" w:pos="622"/>
        </w:tabs>
        <w:ind w:left="622" w:hanging="400"/>
      </w:pPr>
      <w:r>
        <w:t>VIGÊNCIA</w:t>
      </w:r>
      <w:r>
        <w:rPr>
          <w:spacing w:val="-4"/>
        </w:rPr>
        <w:t xml:space="preserve"> </w:t>
      </w:r>
      <w:r>
        <w:t>DO</w:t>
      </w:r>
      <w:r>
        <w:rPr>
          <w:spacing w:val="-3"/>
        </w:rPr>
        <w:t xml:space="preserve"> </w:t>
      </w:r>
      <w:r>
        <w:rPr>
          <w:spacing w:val="-2"/>
        </w:rPr>
        <w:t>CONTRATO</w:t>
      </w:r>
    </w:p>
    <w:p w14:paraId="3F9CC5C1">
      <w:pPr>
        <w:spacing w:line="360" w:lineRule="auto"/>
        <w:ind w:left="284"/>
        <w:jc w:val="both"/>
        <w:rPr>
          <w:sz w:val="24"/>
          <w:szCs w:val="24"/>
        </w:rPr>
      </w:pPr>
      <w:r>
        <w:t>O</w:t>
      </w:r>
      <w:r>
        <w:rPr>
          <w:spacing w:val="-2"/>
        </w:rPr>
        <w:t xml:space="preserve"> </w:t>
      </w:r>
      <w:r>
        <w:rPr>
          <w:sz w:val="24"/>
          <w:szCs w:val="24"/>
        </w:rPr>
        <w:t>contrato decorrente da presente licitação terá o prazo de vigência de 12 meses, após a sua assinatura, podendo ser prorrogado</w:t>
      </w:r>
      <w:r>
        <w:rPr>
          <w:rFonts w:hint="default"/>
          <w:sz w:val="24"/>
          <w:szCs w:val="24"/>
          <w:lang w:val="pt-BR"/>
        </w:rPr>
        <w:t xml:space="preserve"> ou rescindido</w:t>
      </w:r>
      <w:r>
        <w:rPr>
          <w:sz w:val="24"/>
          <w:szCs w:val="24"/>
        </w:rPr>
        <w:t xml:space="preserve">, justificadamente, a critério da Administração. </w:t>
      </w:r>
    </w:p>
    <w:p w14:paraId="647B19F9">
      <w:pPr>
        <w:spacing w:line="360" w:lineRule="auto"/>
        <w:ind w:left="284"/>
        <w:jc w:val="both"/>
        <w:rPr>
          <w:sz w:val="24"/>
          <w:szCs w:val="24"/>
        </w:rPr>
      </w:pPr>
    </w:p>
    <w:p w14:paraId="482191A5">
      <w:pPr>
        <w:pStyle w:val="2"/>
        <w:numPr>
          <w:ilvl w:val="0"/>
          <w:numId w:val="1"/>
        </w:numPr>
        <w:tabs>
          <w:tab w:val="left" w:pos="622"/>
        </w:tabs>
        <w:ind w:left="622" w:hanging="400"/>
      </w:pPr>
      <w:r>
        <w:t>PRAZOS</w:t>
      </w:r>
      <w:r>
        <w:rPr>
          <w:spacing w:val="-7"/>
        </w:rPr>
        <w:t xml:space="preserve"> </w:t>
      </w:r>
      <w:r>
        <w:t>E</w:t>
      </w:r>
      <w:r>
        <w:rPr>
          <w:spacing w:val="-4"/>
        </w:rPr>
        <w:t xml:space="preserve"> </w:t>
      </w:r>
      <w:r>
        <w:t>CONDIÇÕES</w:t>
      </w:r>
      <w:r>
        <w:rPr>
          <w:spacing w:val="-5"/>
        </w:rPr>
        <w:t xml:space="preserve"> </w:t>
      </w:r>
      <w:r>
        <w:t>DE</w:t>
      </w:r>
      <w:r>
        <w:rPr>
          <w:spacing w:val="-6"/>
        </w:rPr>
        <w:t xml:space="preserve"> </w:t>
      </w:r>
      <w:r>
        <w:rPr>
          <w:spacing w:val="-2"/>
        </w:rPr>
        <w:t>PAGAMENTO</w:t>
      </w:r>
    </w:p>
    <w:p w14:paraId="316A679F">
      <w:pPr>
        <w:pStyle w:val="13"/>
        <w:numPr>
          <w:ilvl w:val="1"/>
          <w:numId w:val="1"/>
        </w:numPr>
        <w:tabs>
          <w:tab w:val="left" w:pos="831"/>
        </w:tabs>
        <w:spacing w:before="64" w:line="360" w:lineRule="auto"/>
        <w:ind w:right="227" w:firstLine="0"/>
        <w:rPr>
          <w:b/>
          <w:sz w:val="24"/>
        </w:rPr>
      </w:pPr>
      <w:r>
        <w:rPr>
          <w:sz w:val="24"/>
        </w:rPr>
        <w:t>O pagamento será efetuado contra empenho, após o recebimento do objeto, e mediante apresentação da Nota Fiscal/Fatura.</w:t>
      </w:r>
    </w:p>
    <w:p w14:paraId="2D65FBEB">
      <w:pPr>
        <w:pStyle w:val="13"/>
        <w:numPr>
          <w:ilvl w:val="1"/>
          <w:numId w:val="1"/>
        </w:numPr>
        <w:tabs>
          <w:tab w:val="left" w:pos="865"/>
        </w:tabs>
        <w:spacing w:line="360" w:lineRule="auto"/>
        <w:ind w:right="228" w:firstLine="0"/>
        <w:rPr>
          <w:b/>
          <w:sz w:val="24"/>
        </w:rPr>
      </w:pPr>
      <w:r>
        <w:rPr>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04ED8A5F">
      <w:pPr>
        <w:pStyle w:val="13"/>
        <w:numPr>
          <w:ilvl w:val="1"/>
          <w:numId w:val="1"/>
        </w:numPr>
        <w:tabs>
          <w:tab w:val="left" w:pos="836"/>
        </w:tabs>
        <w:spacing w:line="362" w:lineRule="auto"/>
        <w:ind w:right="227" w:firstLine="0"/>
        <w:rPr>
          <w:b/>
          <w:sz w:val="24"/>
        </w:rPr>
      </w:pPr>
      <w:r>
        <w:rPr>
          <w:sz w:val="24"/>
        </w:rPr>
        <w:t>O pagamento será efetuado no prazo de máximo de 15 dias da entrega total do produto solicitados.</w:t>
      </w:r>
    </w:p>
    <w:p w14:paraId="36857004">
      <w:pPr>
        <w:pStyle w:val="13"/>
        <w:numPr>
          <w:ilvl w:val="1"/>
          <w:numId w:val="1"/>
        </w:numPr>
        <w:tabs>
          <w:tab w:val="left" w:pos="821"/>
        </w:tabs>
        <w:ind w:left="821" w:hanging="599"/>
        <w:rPr>
          <w:b/>
          <w:sz w:val="24"/>
        </w:rPr>
      </w:pPr>
      <w:r>
        <w:rPr>
          <w:sz w:val="24"/>
        </w:rPr>
        <w:t>A</w:t>
      </w:r>
      <w:r>
        <w:rPr>
          <w:spacing w:val="-8"/>
          <w:sz w:val="24"/>
        </w:rPr>
        <w:t xml:space="preserve"> </w:t>
      </w:r>
      <w:r>
        <w:rPr>
          <w:sz w:val="24"/>
        </w:rPr>
        <w:t>despesa</w:t>
      </w:r>
      <w:r>
        <w:rPr>
          <w:spacing w:val="-2"/>
          <w:sz w:val="24"/>
        </w:rPr>
        <w:t xml:space="preserve"> </w:t>
      </w:r>
      <w:r>
        <w:rPr>
          <w:sz w:val="24"/>
        </w:rPr>
        <w:t>correrá</w:t>
      </w:r>
      <w:r>
        <w:rPr>
          <w:spacing w:val="-2"/>
          <w:sz w:val="24"/>
        </w:rPr>
        <w:t xml:space="preserve"> </w:t>
      </w:r>
      <w:r>
        <w:rPr>
          <w:sz w:val="24"/>
        </w:rPr>
        <w:t>na</w:t>
      </w:r>
      <w:r>
        <w:rPr>
          <w:spacing w:val="-5"/>
          <w:sz w:val="24"/>
        </w:rPr>
        <w:t xml:space="preserve"> </w:t>
      </w:r>
      <w:r>
        <w:rPr>
          <w:sz w:val="24"/>
        </w:rPr>
        <w:t>seguinte</w:t>
      </w:r>
      <w:r>
        <w:rPr>
          <w:spacing w:val="-5"/>
          <w:sz w:val="24"/>
        </w:rPr>
        <w:t xml:space="preserve"> </w:t>
      </w:r>
      <w:r>
        <w:rPr>
          <w:sz w:val="24"/>
        </w:rPr>
        <w:t>dotação</w:t>
      </w:r>
      <w:r>
        <w:rPr>
          <w:spacing w:val="-4"/>
          <w:sz w:val="24"/>
        </w:rPr>
        <w:t xml:space="preserve"> </w:t>
      </w:r>
      <w:r>
        <w:rPr>
          <w:sz w:val="24"/>
          <w:highlight w:val="none"/>
        </w:rPr>
        <w:t>orçamentária</w:t>
      </w:r>
      <w:r>
        <w:rPr>
          <w:sz w:val="24"/>
        </w:rPr>
        <w:t>:</w:t>
      </w:r>
      <w:r>
        <w:rPr>
          <w:spacing w:val="-2"/>
          <w:sz w:val="24"/>
        </w:rPr>
        <w:t xml:space="preserve"> </w:t>
      </w:r>
    </w:p>
    <w:p w14:paraId="724A73D9">
      <w:pPr>
        <w:pStyle w:val="6"/>
        <w:spacing w:before="78"/>
        <w:ind w:left="709" w:right="117"/>
        <w:rPr>
          <w:sz w:val="20"/>
          <w:szCs w:val="20"/>
        </w:rPr>
      </w:pPr>
      <w:r>
        <w:rPr>
          <w:sz w:val="20"/>
          <w:szCs w:val="20"/>
        </w:rPr>
        <w:t>1 Prefeitura Municipal de Barão do Triunfo</w:t>
      </w:r>
    </w:p>
    <w:p w14:paraId="2D4B45F7">
      <w:pPr>
        <w:pStyle w:val="6"/>
        <w:spacing w:before="78"/>
        <w:ind w:left="709" w:right="117"/>
        <w:rPr>
          <w:sz w:val="20"/>
          <w:szCs w:val="20"/>
        </w:rPr>
      </w:pPr>
      <w:r>
        <w:rPr>
          <w:sz w:val="20"/>
          <w:szCs w:val="20"/>
        </w:rPr>
        <w:t>09 Secretaria Municipal de Assist. Social</w:t>
      </w:r>
    </w:p>
    <w:p w14:paraId="3BC7F191">
      <w:pPr>
        <w:pStyle w:val="6"/>
        <w:spacing w:before="78"/>
        <w:ind w:left="709" w:right="117"/>
        <w:rPr>
          <w:sz w:val="20"/>
          <w:szCs w:val="20"/>
        </w:rPr>
      </w:pPr>
      <w:r>
        <w:rPr>
          <w:sz w:val="20"/>
          <w:szCs w:val="20"/>
        </w:rPr>
        <w:t>01 Secretaria Municipal de Assistencia Social</w:t>
      </w:r>
    </w:p>
    <w:p w14:paraId="008B238B">
      <w:pPr>
        <w:pStyle w:val="6"/>
        <w:spacing w:before="78"/>
        <w:ind w:left="709" w:right="117"/>
        <w:rPr>
          <w:sz w:val="20"/>
          <w:szCs w:val="20"/>
        </w:rPr>
      </w:pPr>
      <w:r>
        <w:rPr>
          <w:sz w:val="20"/>
          <w:szCs w:val="20"/>
        </w:rPr>
        <w:t>2.045 Supervisão e coordenação da secretaria</w:t>
      </w:r>
    </w:p>
    <w:p w14:paraId="74DF3321">
      <w:pPr>
        <w:pStyle w:val="6"/>
        <w:spacing w:before="78"/>
        <w:ind w:left="709" w:right="117"/>
        <w:rPr>
          <w:sz w:val="20"/>
          <w:szCs w:val="20"/>
        </w:rPr>
      </w:pPr>
      <w:r>
        <w:rPr>
          <w:sz w:val="20"/>
          <w:szCs w:val="20"/>
        </w:rPr>
        <w:t>303 3.3.90.30.00.00.00.00.0500 Material de Consumo</w:t>
      </w:r>
    </w:p>
    <w:p w14:paraId="1D7C76E2">
      <w:pPr>
        <w:pStyle w:val="6"/>
        <w:spacing w:before="78"/>
        <w:ind w:left="709" w:right="117"/>
        <w:rPr>
          <w:sz w:val="20"/>
          <w:szCs w:val="20"/>
        </w:rPr>
      </w:pPr>
    </w:p>
    <w:p w14:paraId="37897ED8">
      <w:pPr>
        <w:pStyle w:val="6"/>
        <w:spacing w:before="78"/>
        <w:ind w:left="709" w:right="117"/>
        <w:rPr>
          <w:sz w:val="20"/>
          <w:szCs w:val="20"/>
        </w:rPr>
      </w:pPr>
      <w:r>
        <w:rPr>
          <w:sz w:val="20"/>
          <w:szCs w:val="20"/>
        </w:rPr>
        <w:t>09 Secretaria Municipal de Assist. Social</w:t>
      </w:r>
    </w:p>
    <w:p w14:paraId="5B4E3FB2">
      <w:pPr>
        <w:pStyle w:val="6"/>
        <w:spacing w:before="78"/>
        <w:ind w:left="709" w:right="117"/>
        <w:rPr>
          <w:rFonts w:hint="default"/>
          <w:sz w:val="20"/>
          <w:szCs w:val="20"/>
          <w:lang w:val="pt-BR"/>
        </w:rPr>
      </w:pPr>
      <w:r>
        <w:rPr>
          <w:sz w:val="20"/>
          <w:szCs w:val="20"/>
        </w:rPr>
        <w:t>0</w:t>
      </w:r>
      <w:r>
        <w:rPr>
          <w:rFonts w:hint="default"/>
          <w:sz w:val="20"/>
          <w:szCs w:val="20"/>
          <w:lang w:val="pt-BR"/>
        </w:rPr>
        <w:t>4</w:t>
      </w:r>
      <w:r>
        <w:rPr>
          <w:sz w:val="20"/>
          <w:szCs w:val="20"/>
        </w:rPr>
        <w:t xml:space="preserve">  Assistencia Social</w:t>
      </w:r>
      <w:r>
        <w:rPr>
          <w:rFonts w:hint="default"/>
          <w:sz w:val="20"/>
          <w:szCs w:val="20"/>
          <w:lang w:val="pt-BR"/>
        </w:rPr>
        <w:t xml:space="preserve"> - Recursos Federais </w:t>
      </w:r>
    </w:p>
    <w:p w14:paraId="5F5B325D">
      <w:pPr>
        <w:pStyle w:val="6"/>
        <w:spacing w:before="78"/>
        <w:ind w:left="709" w:right="117"/>
        <w:rPr>
          <w:rFonts w:hint="default"/>
          <w:sz w:val="20"/>
          <w:szCs w:val="20"/>
          <w:lang w:val="pt-BR"/>
        </w:rPr>
      </w:pPr>
      <w:r>
        <w:rPr>
          <w:sz w:val="20"/>
          <w:szCs w:val="20"/>
        </w:rPr>
        <w:t>2.0</w:t>
      </w:r>
      <w:r>
        <w:rPr>
          <w:rFonts w:hint="default"/>
          <w:sz w:val="20"/>
          <w:szCs w:val="20"/>
          <w:lang w:val="pt-BR"/>
        </w:rPr>
        <w:t>38</w:t>
      </w:r>
      <w:r>
        <w:rPr>
          <w:sz w:val="20"/>
          <w:szCs w:val="20"/>
        </w:rPr>
        <w:t xml:space="preserve"> </w:t>
      </w:r>
      <w:r>
        <w:rPr>
          <w:rFonts w:hint="default"/>
          <w:sz w:val="20"/>
          <w:szCs w:val="20"/>
          <w:lang w:val="pt-BR"/>
        </w:rPr>
        <w:t>PBF - Piso Basico Fixo</w:t>
      </w:r>
    </w:p>
    <w:p w14:paraId="10C4C189">
      <w:pPr>
        <w:pStyle w:val="6"/>
        <w:spacing w:before="78"/>
        <w:ind w:left="709" w:right="117"/>
        <w:rPr>
          <w:sz w:val="20"/>
          <w:szCs w:val="20"/>
        </w:rPr>
      </w:pPr>
      <w:r>
        <w:rPr>
          <w:sz w:val="20"/>
          <w:szCs w:val="20"/>
        </w:rPr>
        <w:t>3</w:t>
      </w:r>
      <w:r>
        <w:rPr>
          <w:rFonts w:hint="default"/>
          <w:sz w:val="20"/>
          <w:szCs w:val="20"/>
          <w:lang w:val="pt-BR"/>
        </w:rPr>
        <w:t xml:space="preserve">36 </w:t>
      </w:r>
      <w:r>
        <w:rPr>
          <w:sz w:val="20"/>
          <w:szCs w:val="20"/>
        </w:rPr>
        <w:t xml:space="preserve"> 3.3.90.30.00.00.00.00.0</w:t>
      </w:r>
      <w:r>
        <w:rPr>
          <w:rFonts w:hint="default"/>
          <w:sz w:val="20"/>
          <w:szCs w:val="20"/>
          <w:lang w:val="pt-BR"/>
        </w:rPr>
        <w:t>66</w:t>
      </w:r>
      <w:r>
        <w:rPr>
          <w:sz w:val="20"/>
          <w:szCs w:val="20"/>
        </w:rPr>
        <w:t>0 Material de Consumo</w:t>
      </w:r>
    </w:p>
    <w:p w14:paraId="31B97C91">
      <w:pPr>
        <w:pStyle w:val="6"/>
        <w:spacing w:before="137"/>
        <w:rPr>
          <w:sz w:val="20"/>
          <w:szCs w:val="20"/>
        </w:rPr>
      </w:pPr>
    </w:p>
    <w:p w14:paraId="33EC8431">
      <w:pPr>
        <w:pStyle w:val="6"/>
        <w:spacing w:before="78"/>
        <w:ind w:left="709" w:right="117"/>
        <w:rPr>
          <w:sz w:val="20"/>
          <w:szCs w:val="20"/>
        </w:rPr>
      </w:pPr>
      <w:r>
        <w:rPr>
          <w:sz w:val="20"/>
          <w:szCs w:val="20"/>
        </w:rPr>
        <w:t>1 Prefeitura Municipal de Barão do Triunfo</w:t>
      </w:r>
    </w:p>
    <w:p w14:paraId="13982A83">
      <w:pPr>
        <w:pStyle w:val="6"/>
        <w:spacing w:before="78"/>
        <w:ind w:left="709" w:right="117"/>
        <w:rPr>
          <w:sz w:val="20"/>
          <w:szCs w:val="20"/>
        </w:rPr>
      </w:pPr>
      <w:r>
        <w:rPr>
          <w:sz w:val="20"/>
          <w:szCs w:val="20"/>
        </w:rPr>
        <w:t>08 Secretaria da Saude</w:t>
      </w:r>
    </w:p>
    <w:p w14:paraId="4FA3ADD8">
      <w:pPr>
        <w:pStyle w:val="6"/>
        <w:spacing w:before="78"/>
        <w:ind w:left="709" w:right="117"/>
        <w:rPr>
          <w:sz w:val="20"/>
          <w:szCs w:val="20"/>
        </w:rPr>
      </w:pPr>
      <w:r>
        <w:rPr>
          <w:sz w:val="20"/>
          <w:szCs w:val="20"/>
        </w:rPr>
        <w:t>01 Secretaria de Saude e orgãos auxiliares</w:t>
      </w:r>
    </w:p>
    <w:p w14:paraId="55511188">
      <w:pPr>
        <w:pStyle w:val="6"/>
        <w:spacing w:before="78"/>
        <w:ind w:left="709" w:right="117"/>
        <w:rPr>
          <w:sz w:val="20"/>
          <w:szCs w:val="20"/>
        </w:rPr>
      </w:pPr>
      <w:r>
        <w:rPr>
          <w:sz w:val="20"/>
          <w:szCs w:val="20"/>
        </w:rPr>
        <w:t>2.034 Supervisão coordenação atividade secretaria</w:t>
      </w:r>
    </w:p>
    <w:p w14:paraId="221A74FC">
      <w:pPr>
        <w:pStyle w:val="6"/>
        <w:spacing w:before="78"/>
        <w:ind w:left="709" w:right="117"/>
        <w:rPr>
          <w:sz w:val="20"/>
          <w:szCs w:val="20"/>
        </w:rPr>
      </w:pPr>
      <w:r>
        <w:rPr>
          <w:sz w:val="20"/>
          <w:szCs w:val="20"/>
        </w:rPr>
        <w:t>237  3.3.90.30.00.00.00.00.0500 Outros serviços de terceiros pessoas</w:t>
      </w:r>
    </w:p>
    <w:p w14:paraId="6C06B492">
      <w:pPr>
        <w:pStyle w:val="6"/>
        <w:spacing w:before="78"/>
        <w:ind w:right="117"/>
        <w:rPr>
          <w:sz w:val="20"/>
          <w:szCs w:val="20"/>
        </w:rPr>
      </w:pPr>
    </w:p>
    <w:p w14:paraId="584A3AC0">
      <w:pPr>
        <w:pStyle w:val="6"/>
        <w:spacing w:before="78"/>
        <w:ind w:left="709" w:right="117"/>
        <w:rPr>
          <w:sz w:val="20"/>
          <w:szCs w:val="20"/>
        </w:rPr>
      </w:pPr>
      <w:r>
        <w:rPr>
          <w:sz w:val="20"/>
          <w:szCs w:val="20"/>
        </w:rPr>
        <w:t>1 Prefeitura Municipal de Barão do Triunfo</w:t>
      </w:r>
    </w:p>
    <w:p w14:paraId="32BCBF61">
      <w:pPr>
        <w:pStyle w:val="6"/>
        <w:spacing w:before="78"/>
        <w:ind w:left="709" w:right="117"/>
        <w:rPr>
          <w:sz w:val="20"/>
          <w:szCs w:val="20"/>
        </w:rPr>
      </w:pPr>
      <w:r>
        <w:rPr>
          <w:sz w:val="20"/>
          <w:szCs w:val="20"/>
        </w:rPr>
        <w:t>05 Secretaria de educação</w:t>
      </w:r>
    </w:p>
    <w:p w14:paraId="0E06A7BC">
      <w:pPr>
        <w:pStyle w:val="6"/>
        <w:spacing w:before="78"/>
        <w:ind w:left="709" w:right="117"/>
        <w:rPr>
          <w:sz w:val="20"/>
          <w:szCs w:val="20"/>
        </w:rPr>
      </w:pPr>
      <w:r>
        <w:rPr>
          <w:sz w:val="20"/>
          <w:szCs w:val="20"/>
        </w:rPr>
        <w:t>01 Despesas computáveis</w:t>
      </w:r>
    </w:p>
    <w:p w14:paraId="305D9351">
      <w:pPr>
        <w:pStyle w:val="6"/>
        <w:spacing w:before="78"/>
        <w:ind w:left="709" w:right="117"/>
        <w:rPr>
          <w:sz w:val="20"/>
          <w:szCs w:val="20"/>
        </w:rPr>
      </w:pPr>
      <w:r>
        <w:rPr>
          <w:sz w:val="20"/>
          <w:szCs w:val="20"/>
        </w:rPr>
        <w:t>2.047 MDE  – Manutenção das atividades da Educação</w:t>
      </w:r>
    </w:p>
    <w:p w14:paraId="10E950DD">
      <w:pPr>
        <w:pStyle w:val="6"/>
        <w:spacing w:before="78"/>
        <w:ind w:left="709" w:right="117"/>
        <w:rPr>
          <w:sz w:val="20"/>
          <w:szCs w:val="20"/>
        </w:rPr>
      </w:pPr>
      <w:r>
        <w:rPr>
          <w:sz w:val="20"/>
          <w:szCs w:val="20"/>
        </w:rPr>
        <w:t>110   3.3.90.30.00.00.00.00.0500 Material de consumo</w:t>
      </w:r>
    </w:p>
    <w:p w14:paraId="61CFD7DE">
      <w:pPr>
        <w:pStyle w:val="6"/>
        <w:spacing w:before="78"/>
        <w:ind w:right="117"/>
        <w:rPr>
          <w:sz w:val="20"/>
          <w:szCs w:val="20"/>
        </w:rPr>
      </w:pPr>
    </w:p>
    <w:p w14:paraId="05AB253C">
      <w:pPr>
        <w:pStyle w:val="6"/>
        <w:spacing w:before="78"/>
        <w:ind w:left="709" w:right="117"/>
        <w:rPr>
          <w:sz w:val="20"/>
          <w:szCs w:val="20"/>
        </w:rPr>
      </w:pPr>
      <w:r>
        <w:rPr>
          <w:sz w:val="20"/>
          <w:szCs w:val="20"/>
        </w:rPr>
        <w:t>0</w:t>
      </w:r>
      <w:r>
        <w:rPr>
          <w:rFonts w:hint="default"/>
          <w:sz w:val="20"/>
          <w:szCs w:val="20"/>
          <w:lang w:val="pt-BR"/>
        </w:rPr>
        <w:t>2</w:t>
      </w:r>
      <w:r>
        <w:rPr>
          <w:sz w:val="20"/>
          <w:szCs w:val="20"/>
        </w:rPr>
        <w:t xml:space="preserve"> Despesas </w:t>
      </w:r>
      <w:r>
        <w:rPr>
          <w:rFonts w:hint="default"/>
          <w:sz w:val="20"/>
          <w:szCs w:val="20"/>
          <w:lang w:val="pt-BR"/>
        </w:rPr>
        <w:t xml:space="preserve">não </w:t>
      </w:r>
      <w:r>
        <w:rPr>
          <w:sz w:val="20"/>
          <w:szCs w:val="20"/>
        </w:rPr>
        <w:t>computáveis</w:t>
      </w:r>
    </w:p>
    <w:p w14:paraId="34A4C578">
      <w:pPr>
        <w:pStyle w:val="6"/>
        <w:spacing w:before="78"/>
        <w:ind w:left="709" w:right="117"/>
        <w:rPr>
          <w:rFonts w:hint="default"/>
          <w:sz w:val="20"/>
          <w:szCs w:val="20"/>
          <w:lang w:val="pt-BR"/>
        </w:rPr>
      </w:pPr>
      <w:r>
        <w:rPr>
          <w:sz w:val="20"/>
          <w:szCs w:val="20"/>
        </w:rPr>
        <w:t>2.0</w:t>
      </w:r>
      <w:r>
        <w:rPr>
          <w:rFonts w:hint="default"/>
          <w:sz w:val="20"/>
          <w:szCs w:val="20"/>
          <w:lang w:val="pt-BR"/>
        </w:rPr>
        <w:t>01</w:t>
      </w:r>
      <w:r>
        <w:rPr>
          <w:sz w:val="20"/>
          <w:szCs w:val="20"/>
        </w:rPr>
        <w:t xml:space="preserve"> MDE  –  Educação</w:t>
      </w:r>
      <w:r>
        <w:rPr>
          <w:rFonts w:hint="default"/>
          <w:sz w:val="20"/>
          <w:szCs w:val="20"/>
          <w:lang w:val="pt-BR"/>
        </w:rPr>
        <w:t xml:space="preserve"> Infantil</w:t>
      </w:r>
    </w:p>
    <w:p w14:paraId="6DB710E6">
      <w:pPr>
        <w:pStyle w:val="6"/>
        <w:spacing w:before="78"/>
        <w:ind w:left="709" w:right="117"/>
        <w:rPr>
          <w:sz w:val="20"/>
          <w:szCs w:val="20"/>
        </w:rPr>
      </w:pPr>
      <w:r>
        <w:rPr>
          <w:sz w:val="20"/>
          <w:szCs w:val="20"/>
        </w:rPr>
        <w:t>1</w:t>
      </w:r>
      <w:r>
        <w:rPr>
          <w:rFonts w:hint="default"/>
          <w:sz w:val="20"/>
          <w:szCs w:val="20"/>
          <w:lang w:val="pt-BR"/>
        </w:rPr>
        <w:t>4</w:t>
      </w:r>
      <w:r>
        <w:rPr>
          <w:sz w:val="20"/>
          <w:szCs w:val="20"/>
        </w:rPr>
        <w:t>0   3.3.90.30.00.00.00.00.0500 Material de consumo</w:t>
      </w:r>
    </w:p>
    <w:p w14:paraId="2A57D175">
      <w:pPr>
        <w:pStyle w:val="6"/>
        <w:spacing w:before="78"/>
        <w:ind w:right="117"/>
        <w:rPr>
          <w:sz w:val="20"/>
          <w:szCs w:val="20"/>
        </w:rPr>
      </w:pPr>
    </w:p>
    <w:p w14:paraId="7D995894">
      <w:pPr>
        <w:pStyle w:val="6"/>
        <w:spacing w:before="78"/>
        <w:ind w:left="709" w:right="117"/>
        <w:rPr>
          <w:sz w:val="20"/>
          <w:szCs w:val="20"/>
        </w:rPr>
      </w:pPr>
      <w:r>
        <w:rPr>
          <w:sz w:val="20"/>
          <w:szCs w:val="20"/>
        </w:rPr>
        <w:t>1 Prefeitura Municipal de Barão do Triunfo</w:t>
      </w:r>
    </w:p>
    <w:p w14:paraId="7EE82C69">
      <w:pPr>
        <w:pStyle w:val="6"/>
        <w:spacing w:before="78"/>
        <w:ind w:left="709" w:right="117"/>
        <w:rPr>
          <w:sz w:val="20"/>
          <w:szCs w:val="20"/>
        </w:rPr>
      </w:pPr>
      <w:r>
        <w:rPr>
          <w:sz w:val="20"/>
          <w:szCs w:val="20"/>
        </w:rPr>
        <w:t>06 Secretaria da agricultura</w:t>
      </w:r>
    </w:p>
    <w:p w14:paraId="2BFCA1B8">
      <w:pPr>
        <w:pStyle w:val="6"/>
        <w:spacing w:before="78"/>
        <w:ind w:left="709" w:right="117"/>
        <w:rPr>
          <w:sz w:val="20"/>
          <w:szCs w:val="20"/>
        </w:rPr>
      </w:pPr>
      <w:r>
        <w:rPr>
          <w:sz w:val="20"/>
          <w:szCs w:val="20"/>
        </w:rPr>
        <w:t>01 Secret. da agric. e órgãos auxiliares</w:t>
      </w:r>
    </w:p>
    <w:p w14:paraId="15D4E723">
      <w:pPr>
        <w:pStyle w:val="6"/>
        <w:spacing w:before="78"/>
        <w:ind w:left="709" w:right="117"/>
        <w:rPr>
          <w:sz w:val="20"/>
          <w:szCs w:val="20"/>
        </w:rPr>
      </w:pPr>
      <w:r>
        <w:rPr>
          <w:sz w:val="20"/>
          <w:szCs w:val="20"/>
        </w:rPr>
        <w:t>2.042 Manut. E desenv. Das atividades da secretaria</w:t>
      </w:r>
    </w:p>
    <w:p w14:paraId="23B3F4A5">
      <w:pPr>
        <w:pStyle w:val="6"/>
        <w:spacing w:before="78"/>
        <w:ind w:left="709" w:right="117"/>
        <w:rPr>
          <w:sz w:val="20"/>
          <w:szCs w:val="20"/>
        </w:rPr>
      </w:pPr>
      <w:r>
        <w:rPr>
          <w:sz w:val="20"/>
          <w:szCs w:val="20"/>
        </w:rPr>
        <w:t>181  3.3.90.30.00.00.00.00.0500 Material  de consumo</w:t>
      </w:r>
    </w:p>
    <w:p w14:paraId="49BD29FE">
      <w:pPr>
        <w:pStyle w:val="6"/>
        <w:spacing w:before="78"/>
        <w:ind w:left="709" w:right="117"/>
        <w:rPr>
          <w:sz w:val="20"/>
          <w:szCs w:val="20"/>
        </w:rPr>
      </w:pPr>
    </w:p>
    <w:p w14:paraId="7900DD1F">
      <w:pPr>
        <w:pStyle w:val="6"/>
        <w:spacing w:before="78"/>
        <w:ind w:left="709" w:right="117"/>
        <w:rPr>
          <w:sz w:val="20"/>
          <w:szCs w:val="20"/>
        </w:rPr>
      </w:pPr>
      <w:r>
        <w:rPr>
          <w:sz w:val="20"/>
          <w:szCs w:val="20"/>
        </w:rPr>
        <w:t>1 Prefeitura Municipal de Barão do Triunfo</w:t>
      </w:r>
    </w:p>
    <w:p w14:paraId="312FE506">
      <w:pPr>
        <w:pStyle w:val="6"/>
        <w:spacing w:before="78"/>
        <w:ind w:left="709" w:right="117"/>
        <w:rPr>
          <w:sz w:val="20"/>
          <w:szCs w:val="20"/>
        </w:rPr>
      </w:pPr>
      <w:r>
        <w:rPr>
          <w:sz w:val="20"/>
          <w:szCs w:val="20"/>
        </w:rPr>
        <w:t>03 Secretaria da administração</w:t>
      </w:r>
    </w:p>
    <w:p w14:paraId="1571ED46">
      <w:pPr>
        <w:pStyle w:val="6"/>
        <w:spacing w:before="78"/>
        <w:ind w:left="709" w:right="117"/>
        <w:rPr>
          <w:sz w:val="20"/>
          <w:szCs w:val="20"/>
        </w:rPr>
      </w:pPr>
      <w:r>
        <w:rPr>
          <w:sz w:val="20"/>
          <w:szCs w:val="20"/>
        </w:rPr>
        <w:t>01 Secret. da administ. E órgãos auxiliares</w:t>
      </w:r>
    </w:p>
    <w:p w14:paraId="4EA864F4">
      <w:pPr>
        <w:pStyle w:val="6"/>
        <w:spacing w:before="78"/>
        <w:ind w:left="709" w:right="117"/>
        <w:rPr>
          <w:sz w:val="20"/>
          <w:szCs w:val="20"/>
        </w:rPr>
      </w:pPr>
      <w:r>
        <w:rPr>
          <w:sz w:val="20"/>
          <w:szCs w:val="20"/>
        </w:rPr>
        <w:t>2.022 Administração e coordenação da secretaria</w:t>
      </w:r>
    </w:p>
    <w:p w14:paraId="2D35CC45">
      <w:pPr>
        <w:pStyle w:val="6"/>
        <w:spacing w:before="78"/>
        <w:ind w:left="709" w:right="117"/>
        <w:rPr>
          <w:sz w:val="20"/>
          <w:szCs w:val="20"/>
        </w:rPr>
      </w:pPr>
      <w:r>
        <w:rPr>
          <w:sz w:val="20"/>
          <w:szCs w:val="20"/>
        </w:rPr>
        <w:t>20  3.3.90.30.00.00.00.00.0500 Material de consumo</w:t>
      </w:r>
    </w:p>
    <w:p w14:paraId="03EA2E90">
      <w:pPr>
        <w:pStyle w:val="6"/>
        <w:spacing w:before="78"/>
        <w:ind w:left="709" w:right="117"/>
        <w:rPr>
          <w:sz w:val="20"/>
          <w:szCs w:val="20"/>
        </w:rPr>
      </w:pPr>
    </w:p>
    <w:p w14:paraId="4A090654">
      <w:pPr>
        <w:pStyle w:val="6"/>
        <w:spacing w:before="78"/>
        <w:ind w:left="709" w:right="117"/>
        <w:rPr>
          <w:sz w:val="20"/>
          <w:szCs w:val="20"/>
        </w:rPr>
      </w:pPr>
      <w:r>
        <w:rPr>
          <w:sz w:val="20"/>
          <w:szCs w:val="20"/>
        </w:rPr>
        <w:t>1 Prefeitura Municipal de Barão do Triunfo</w:t>
      </w:r>
    </w:p>
    <w:p w14:paraId="5744B14F">
      <w:pPr>
        <w:pStyle w:val="6"/>
        <w:spacing w:before="78"/>
        <w:ind w:left="709" w:right="117"/>
        <w:rPr>
          <w:sz w:val="20"/>
          <w:szCs w:val="20"/>
        </w:rPr>
      </w:pPr>
      <w:r>
        <w:rPr>
          <w:sz w:val="20"/>
          <w:szCs w:val="20"/>
        </w:rPr>
        <w:t>04 Secretaria da fazenda</w:t>
      </w:r>
    </w:p>
    <w:p w14:paraId="01531A04">
      <w:pPr>
        <w:pStyle w:val="6"/>
        <w:spacing w:before="78"/>
        <w:ind w:left="709" w:right="117"/>
        <w:rPr>
          <w:sz w:val="20"/>
          <w:szCs w:val="20"/>
        </w:rPr>
      </w:pPr>
      <w:r>
        <w:rPr>
          <w:sz w:val="20"/>
          <w:szCs w:val="20"/>
        </w:rPr>
        <w:t>01 Secret. da fazenda E órgãos auxiliares</w:t>
      </w:r>
    </w:p>
    <w:p w14:paraId="6C19B7A9">
      <w:pPr>
        <w:pStyle w:val="6"/>
        <w:spacing w:before="78"/>
        <w:ind w:left="709" w:right="117"/>
        <w:rPr>
          <w:sz w:val="20"/>
          <w:szCs w:val="20"/>
        </w:rPr>
      </w:pPr>
      <w:r>
        <w:rPr>
          <w:sz w:val="20"/>
          <w:szCs w:val="20"/>
        </w:rPr>
        <w:t>2.028 Apoio adm. as atividades da secretaria</w:t>
      </w:r>
    </w:p>
    <w:p w14:paraId="31A7AEAE">
      <w:pPr>
        <w:pStyle w:val="6"/>
        <w:spacing w:before="78"/>
        <w:ind w:left="709" w:right="117"/>
        <w:rPr>
          <w:sz w:val="20"/>
          <w:szCs w:val="20"/>
        </w:rPr>
      </w:pPr>
      <w:r>
        <w:rPr>
          <w:sz w:val="20"/>
          <w:szCs w:val="20"/>
        </w:rPr>
        <w:t>36  3.3.90.30.00.00.00.00.0500 Material de consumo</w:t>
      </w:r>
    </w:p>
    <w:p w14:paraId="08E517F7">
      <w:pPr>
        <w:pStyle w:val="6"/>
        <w:spacing w:before="78"/>
        <w:ind w:left="709" w:right="117"/>
        <w:rPr>
          <w:sz w:val="20"/>
          <w:szCs w:val="20"/>
        </w:rPr>
      </w:pPr>
    </w:p>
    <w:p w14:paraId="57D50E89">
      <w:pPr>
        <w:pStyle w:val="6"/>
        <w:spacing w:before="78"/>
        <w:ind w:left="709" w:right="117"/>
        <w:rPr>
          <w:sz w:val="20"/>
          <w:szCs w:val="20"/>
        </w:rPr>
      </w:pPr>
      <w:r>
        <w:rPr>
          <w:sz w:val="20"/>
          <w:szCs w:val="20"/>
        </w:rPr>
        <w:t>1 Prefeitura Municipal de Barão do Triunfo</w:t>
      </w:r>
    </w:p>
    <w:p w14:paraId="239B7344">
      <w:pPr>
        <w:pStyle w:val="6"/>
        <w:spacing w:before="78"/>
        <w:ind w:left="709" w:right="117"/>
        <w:rPr>
          <w:sz w:val="20"/>
          <w:szCs w:val="20"/>
        </w:rPr>
      </w:pPr>
      <w:r>
        <w:rPr>
          <w:sz w:val="20"/>
          <w:szCs w:val="20"/>
        </w:rPr>
        <w:t>07 Secretaria de obras e viação</w:t>
      </w:r>
    </w:p>
    <w:p w14:paraId="1DA1B4D9">
      <w:pPr>
        <w:pStyle w:val="6"/>
        <w:spacing w:before="78"/>
        <w:ind w:left="709" w:right="117"/>
        <w:rPr>
          <w:sz w:val="20"/>
          <w:szCs w:val="20"/>
        </w:rPr>
      </w:pPr>
      <w:r>
        <w:rPr>
          <w:sz w:val="20"/>
          <w:szCs w:val="20"/>
        </w:rPr>
        <w:t>01 Secret. obras e viação órgãos auxiliares</w:t>
      </w:r>
    </w:p>
    <w:p w14:paraId="5FA3A4B3">
      <w:pPr>
        <w:pStyle w:val="6"/>
        <w:spacing w:before="78"/>
        <w:ind w:left="709" w:right="117"/>
        <w:rPr>
          <w:sz w:val="20"/>
          <w:szCs w:val="20"/>
        </w:rPr>
      </w:pPr>
      <w:r>
        <w:rPr>
          <w:sz w:val="20"/>
          <w:szCs w:val="20"/>
        </w:rPr>
        <w:t>2.046 Apoio adm. Aos orgãos da secretaria</w:t>
      </w:r>
    </w:p>
    <w:p w14:paraId="23F245E3">
      <w:pPr>
        <w:pStyle w:val="6"/>
        <w:spacing w:before="78"/>
        <w:ind w:left="709" w:right="117"/>
        <w:rPr>
          <w:sz w:val="20"/>
          <w:szCs w:val="20"/>
        </w:rPr>
      </w:pPr>
      <w:r>
        <w:rPr>
          <w:sz w:val="20"/>
          <w:szCs w:val="20"/>
        </w:rPr>
        <w:t>222  3.3.90.30.00.00.00.00.0500 Material de consumo</w:t>
      </w:r>
    </w:p>
    <w:p w14:paraId="206FEDA8">
      <w:pPr>
        <w:pStyle w:val="6"/>
        <w:spacing w:before="78"/>
        <w:ind w:left="709" w:right="117"/>
        <w:rPr>
          <w:sz w:val="20"/>
          <w:szCs w:val="20"/>
        </w:rPr>
      </w:pPr>
    </w:p>
    <w:p w14:paraId="00FD17DB">
      <w:pPr>
        <w:pStyle w:val="6"/>
        <w:spacing w:before="78"/>
        <w:ind w:left="709" w:right="117"/>
        <w:rPr>
          <w:sz w:val="20"/>
          <w:szCs w:val="20"/>
        </w:rPr>
      </w:pPr>
      <w:r>
        <w:rPr>
          <w:sz w:val="20"/>
          <w:szCs w:val="20"/>
        </w:rPr>
        <w:t>1 Prefeitura Municipal de Barão do Triunfo</w:t>
      </w:r>
    </w:p>
    <w:p w14:paraId="0888ED86">
      <w:pPr>
        <w:pStyle w:val="6"/>
        <w:spacing w:before="78"/>
        <w:ind w:left="709" w:right="117"/>
        <w:rPr>
          <w:sz w:val="20"/>
          <w:szCs w:val="20"/>
        </w:rPr>
      </w:pPr>
      <w:r>
        <w:rPr>
          <w:sz w:val="20"/>
          <w:szCs w:val="20"/>
        </w:rPr>
        <w:t>12 Secretaria municipal do interior (subprefeitura)</w:t>
      </w:r>
    </w:p>
    <w:p w14:paraId="080CF3AB">
      <w:pPr>
        <w:pStyle w:val="6"/>
        <w:spacing w:before="78"/>
        <w:ind w:left="709" w:right="117"/>
        <w:rPr>
          <w:sz w:val="20"/>
          <w:szCs w:val="20"/>
        </w:rPr>
      </w:pPr>
      <w:r>
        <w:rPr>
          <w:sz w:val="20"/>
          <w:szCs w:val="20"/>
        </w:rPr>
        <w:t>01 Secretaria do interior (subprefeitura)</w:t>
      </w:r>
    </w:p>
    <w:p w14:paraId="73EC98C2">
      <w:pPr>
        <w:pStyle w:val="6"/>
        <w:spacing w:before="78"/>
        <w:ind w:left="709" w:right="117"/>
        <w:rPr>
          <w:sz w:val="20"/>
          <w:szCs w:val="20"/>
        </w:rPr>
      </w:pPr>
      <w:r>
        <w:rPr>
          <w:sz w:val="20"/>
          <w:szCs w:val="20"/>
        </w:rPr>
        <w:t>2.057 Manutenção e desenvolvimento das atividades da subprefeitura</w:t>
      </w:r>
    </w:p>
    <w:p w14:paraId="56AD446C">
      <w:pPr>
        <w:pStyle w:val="6"/>
        <w:spacing w:before="78"/>
        <w:ind w:left="709" w:right="117"/>
        <w:rPr>
          <w:sz w:val="20"/>
          <w:szCs w:val="20"/>
        </w:rPr>
      </w:pPr>
      <w:r>
        <w:rPr>
          <w:sz w:val="20"/>
          <w:szCs w:val="20"/>
        </w:rPr>
        <w:t>373  3.3.90.30.00.00.00.00.0500 Material de consumo</w:t>
      </w:r>
    </w:p>
    <w:p w14:paraId="1071322F">
      <w:pPr>
        <w:pStyle w:val="6"/>
        <w:spacing w:before="271"/>
        <w:ind w:left="0"/>
        <w:jc w:val="left"/>
      </w:pPr>
    </w:p>
    <w:p w14:paraId="70A9BE38">
      <w:pPr>
        <w:pStyle w:val="2"/>
        <w:numPr>
          <w:ilvl w:val="0"/>
          <w:numId w:val="1"/>
        </w:numPr>
        <w:tabs>
          <w:tab w:val="left" w:pos="622"/>
        </w:tabs>
        <w:ind w:left="622" w:hanging="400"/>
      </w:pPr>
      <w:r>
        <w:t>RECEBIMENTO</w:t>
      </w:r>
      <w:r>
        <w:rPr>
          <w:spacing w:val="-4"/>
        </w:rPr>
        <w:t xml:space="preserve"> </w:t>
      </w:r>
      <w:r>
        <w:t>DO</w:t>
      </w:r>
      <w:r>
        <w:rPr>
          <w:spacing w:val="-3"/>
        </w:rPr>
        <w:t xml:space="preserve"> </w:t>
      </w:r>
      <w:r>
        <w:rPr>
          <w:spacing w:val="-2"/>
        </w:rPr>
        <w:t>OBJETO</w:t>
      </w:r>
    </w:p>
    <w:p w14:paraId="683E9525">
      <w:pPr>
        <w:pStyle w:val="6"/>
        <w:spacing w:before="137" w:line="362" w:lineRule="auto"/>
        <w:ind w:right="229"/>
      </w:pPr>
      <w:r>
        <w:rPr>
          <w:b/>
        </w:rPr>
        <w:t xml:space="preserve">18.3. </w:t>
      </w:r>
      <w:r>
        <w:t>O prazo de entrega integral dos produtos é de 05 dias, a contar da emissão da ordem de fornecimento. A entrega dos objetos será realizada parc</w:t>
      </w:r>
      <w:r>
        <w:rPr>
          <w:rFonts w:hint="default"/>
          <w:lang w:val="pt-BR"/>
        </w:rPr>
        <w:t>elada</w:t>
      </w:r>
      <w:r>
        <w:t xml:space="preserve">mente, conforme solicitação prévia das secretarias. </w:t>
      </w:r>
    </w:p>
    <w:p w14:paraId="3CA6173E">
      <w:pPr>
        <w:pStyle w:val="13"/>
        <w:numPr>
          <w:ilvl w:val="1"/>
          <w:numId w:val="17"/>
        </w:numPr>
        <w:tabs>
          <w:tab w:val="left" w:pos="284"/>
        </w:tabs>
        <w:spacing w:line="271" w:lineRule="exact"/>
        <w:ind w:left="851" w:hanging="599"/>
        <w:rPr>
          <w:sz w:val="24"/>
        </w:rPr>
      </w:pPr>
      <w:r>
        <w:rPr>
          <w:sz w:val="24"/>
        </w:rPr>
        <w:t>Os</w:t>
      </w:r>
      <w:r>
        <w:rPr>
          <w:spacing w:val="-4"/>
          <w:sz w:val="24"/>
        </w:rPr>
        <w:t xml:space="preserve"> </w:t>
      </w:r>
      <w:r>
        <w:rPr>
          <w:sz w:val="24"/>
        </w:rPr>
        <w:t>materiais</w:t>
      </w:r>
      <w:r>
        <w:rPr>
          <w:spacing w:val="-2"/>
          <w:sz w:val="24"/>
        </w:rPr>
        <w:t xml:space="preserve"> </w:t>
      </w:r>
      <w:r>
        <w:rPr>
          <w:sz w:val="24"/>
        </w:rPr>
        <w:t>deverão</w:t>
      </w:r>
      <w:r>
        <w:rPr>
          <w:spacing w:val="-2"/>
          <w:sz w:val="24"/>
        </w:rPr>
        <w:t xml:space="preserve"> </w:t>
      </w:r>
      <w:r>
        <w:rPr>
          <w:sz w:val="24"/>
        </w:rPr>
        <w:t>ser</w:t>
      </w:r>
      <w:r>
        <w:rPr>
          <w:spacing w:val="-3"/>
          <w:sz w:val="24"/>
        </w:rPr>
        <w:t xml:space="preserve"> </w:t>
      </w:r>
      <w:r>
        <w:rPr>
          <w:sz w:val="24"/>
        </w:rPr>
        <w:t>entregues</w:t>
      </w:r>
      <w:r>
        <w:rPr>
          <w:spacing w:val="-2"/>
          <w:sz w:val="24"/>
        </w:rPr>
        <w:t xml:space="preserve"> </w:t>
      </w:r>
      <w:r>
        <w:rPr>
          <w:sz w:val="24"/>
        </w:rPr>
        <w:t>no</w:t>
      </w:r>
      <w:r>
        <w:rPr>
          <w:spacing w:val="-3"/>
          <w:sz w:val="24"/>
        </w:rPr>
        <w:t xml:space="preserve"> endereço</w:t>
      </w:r>
      <w:r>
        <w:rPr>
          <w:sz w:val="24"/>
        </w:rPr>
        <w:t>,</w:t>
      </w:r>
      <w:r>
        <w:rPr>
          <w:spacing w:val="-4"/>
          <w:sz w:val="24"/>
        </w:rPr>
        <w:t xml:space="preserve"> </w:t>
      </w:r>
      <w:r>
        <w:rPr>
          <w:sz w:val="24"/>
        </w:rPr>
        <w:t>sito</w:t>
      </w:r>
      <w:r>
        <w:rPr>
          <w:spacing w:val="-1"/>
          <w:sz w:val="24"/>
        </w:rPr>
        <w:t xml:space="preserve"> </w:t>
      </w:r>
      <w:r>
        <w:rPr>
          <w:sz w:val="24"/>
        </w:rPr>
        <w:t>na</w:t>
      </w:r>
      <w:r>
        <w:rPr>
          <w:spacing w:val="-2"/>
          <w:sz w:val="24"/>
        </w:rPr>
        <w:t xml:space="preserve"> </w:t>
      </w:r>
      <w:r>
        <w:rPr>
          <w:sz w:val="24"/>
        </w:rPr>
        <w:t>Avenida Tassinari</w:t>
      </w:r>
      <w:r>
        <w:rPr>
          <w:rFonts w:hint="default"/>
          <w:sz w:val="24"/>
          <w:lang w:val="pt-BR"/>
        </w:rPr>
        <w:t xml:space="preserve"> </w:t>
      </w:r>
      <w:r>
        <w:rPr>
          <w:sz w:val="24"/>
        </w:rPr>
        <w:t>Cesari, centro, Barão do Triunfo,</w:t>
      </w:r>
      <w:r>
        <w:rPr>
          <w:spacing w:val="-3"/>
          <w:sz w:val="24"/>
        </w:rPr>
        <w:t xml:space="preserve"> </w:t>
      </w:r>
      <w:r>
        <w:rPr>
          <w:sz w:val="24"/>
        </w:rPr>
        <w:t>no</w:t>
      </w:r>
      <w:r>
        <w:rPr>
          <w:spacing w:val="-2"/>
          <w:sz w:val="24"/>
        </w:rPr>
        <w:t xml:space="preserve"> </w:t>
      </w:r>
      <w:r>
        <w:rPr>
          <w:sz w:val="24"/>
        </w:rPr>
        <w:t>horário</w:t>
      </w:r>
      <w:r>
        <w:rPr>
          <w:spacing w:val="-4"/>
          <w:sz w:val="24"/>
        </w:rPr>
        <w:t xml:space="preserve"> </w:t>
      </w:r>
      <w:r>
        <w:rPr>
          <w:sz w:val="24"/>
        </w:rPr>
        <w:t>das</w:t>
      </w:r>
      <w:r>
        <w:rPr>
          <w:spacing w:val="-4"/>
          <w:sz w:val="24"/>
        </w:rPr>
        <w:t xml:space="preserve"> </w:t>
      </w:r>
      <w:r>
        <w:rPr>
          <w:spacing w:val="-2"/>
          <w:sz w:val="24"/>
        </w:rPr>
        <w:t>08:00 às 12:00 e das 13:30 às 17:30 horas.</w:t>
      </w:r>
    </w:p>
    <w:p w14:paraId="6E17C7E3">
      <w:pPr>
        <w:pStyle w:val="13"/>
        <w:numPr>
          <w:ilvl w:val="1"/>
          <w:numId w:val="17"/>
        </w:numPr>
        <w:tabs>
          <w:tab w:val="left" w:pos="866"/>
        </w:tabs>
        <w:spacing w:before="137" w:line="360" w:lineRule="auto"/>
        <w:ind w:left="222" w:right="226" w:firstLine="0"/>
        <w:rPr>
          <w:sz w:val="24"/>
        </w:rPr>
      </w:pPr>
      <w:r>
        <w:rPr>
          <w:sz w:val="24"/>
        </w:rPr>
        <w:t>Verificada a desconformidade de algum dos produtos, a licitante vencedora deverá promover as correções necessárias no prazo máximo de 5 dias, sujeitando-se às penalidades previstas neste edital.</w:t>
      </w:r>
    </w:p>
    <w:p w14:paraId="4B110C95">
      <w:pPr>
        <w:pStyle w:val="13"/>
        <w:numPr>
          <w:ilvl w:val="1"/>
          <w:numId w:val="17"/>
        </w:numPr>
        <w:tabs>
          <w:tab w:val="left" w:pos="825"/>
        </w:tabs>
        <w:spacing w:before="1" w:line="360" w:lineRule="auto"/>
        <w:ind w:left="222" w:right="229" w:firstLine="0"/>
        <w:rPr>
          <w:sz w:val="24"/>
        </w:rPr>
      </w:pPr>
      <w:r>
        <w:rPr>
          <w:sz w:val="24"/>
        </w:rPr>
        <w:t>O material a ser</w:t>
      </w:r>
      <w:r>
        <w:rPr>
          <w:spacing w:val="-1"/>
          <w:sz w:val="24"/>
        </w:rPr>
        <w:t xml:space="preserve"> </w:t>
      </w:r>
      <w:r>
        <w:rPr>
          <w:sz w:val="24"/>
        </w:rPr>
        <w:t>entregue deverá ser adequadamente acondicionado, de forma a permitir a completa preservação do mesmo e sua segurança durante o transporte.</w:t>
      </w:r>
    </w:p>
    <w:p w14:paraId="20438837">
      <w:pPr>
        <w:pStyle w:val="13"/>
        <w:numPr>
          <w:ilvl w:val="1"/>
          <w:numId w:val="17"/>
        </w:numPr>
        <w:tabs>
          <w:tab w:val="left" w:pos="866"/>
        </w:tabs>
        <w:spacing w:before="1" w:line="360" w:lineRule="auto"/>
        <w:ind w:left="222" w:right="231" w:firstLine="0"/>
        <w:rPr>
          <w:sz w:val="24"/>
        </w:rPr>
      </w:pPr>
      <w:r>
        <w:rPr>
          <w:sz w:val="24"/>
        </w:rPr>
        <w:t xml:space="preserve">A nota fiscal/fatura deverá, obrigatoriamente, ser entregue junto com o seu </w:t>
      </w:r>
      <w:r>
        <w:rPr>
          <w:spacing w:val="-2"/>
          <w:sz w:val="24"/>
        </w:rPr>
        <w:t>objeto.</w:t>
      </w:r>
    </w:p>
    <w:p w14:paraId="30051511">
      <w:pPr>
        <w:pStyle w:val="13"/>
        <w:tabs>
          <w:tab w:val="left" w:pos="866"/>
        </w:tabs>
        <w:spacing w:before="1" w:line="360" w:lineRule="auto"/>
        <w:ind w:right="231"/>
        <w:rPr>
          <w:sz w:val="24"/>
        </w:rPr>
      </w:pPr>
    </w:p>
    <w:p w14:paraId="01B482A0">
      <w:pPr>
        <w:pStyle w:val="2"/>
        <w:numPr>
          <w:ilvl w:val="0"/>
          <w:numId w:val="1"/>
        </w:numPr>
        <w:tabs>
          <w:tab w:val="left" w:pos="622"/>
        </w:tabs>
        <w:ind w:left="622" w:hanging="400"/>
      </w:pPr>
      <w:r>
        <w:t>SANÇÕES</w:t>
      </w:r>
      <w:r>
        <w:rPr>
          <w:spacing w:val="-7"/>
        </w:rPr>
        <w:t xml:space="preserve"> </w:t>
      </w:r>
      <w:r>
        <w:rPr>
          <w:spacing w:val="-2"/>
        </w:rPr>
        <w:t>ADMINISTRATIVAS</w:t>
      </w:r>
    </w:p>
    <w:p w14:paraId="385A8577">
      <w:pPr>
        <w:pStyle w:val="13"/>
        <w:numPr>
          <w:ilvl w:val="1"/>
          <w:numId w:val="1"/>
        </w:numPr>
        <w:tabs>
          <w:tab w:val="left" w:pos="821"/>
        </w:tabs>
        <w:spacing w:before="139" w:line="360" w:lineRule="auto"/>
        <w:ind w:right="228" w:firstLine="0"/>
        <w:rPr>
          <w:b/>
          <w:sz w:val="24"/>
        </w:rPr>
      </w:pPr>
      <w:r>
        <w:rPr>
          <w:sz w:val="24"/>
        </w:rPr>
        <w:t xml:space="preserve">O licitante ou o contratado será responsabilizado administrativamente, mediante concessão do direito ao contraditório e à ampla defesa, pelas seguintes </w:t>
      </w:r>
      <w:r>
        <w:rPr>
          <w:spacing w:val="-2"/>
          <w:sz w:val="24"/>
        </w:rPr>
        <w:t>infrações:</w:t>
      </w:r>
    </w:p>
    <w:p w14:paraId="6A7D459F">
      <w:pPr>
        <w:pStyle w:val="13"/>
        <w:numPr>
          <w:ilvl w:val="0"/>
          <w:numId w:val="18"/>
        </w:numPr>
        <w:tabs>
          <w:tab w:val="left" w:pos="501"/>
        </w:tabs>
        <w:spacing w:line="275" w:lineRule="exact"/>
        <w:ind w:left="501" w:hanging="279"/>
        <w:rPr>
          <w:sz w:val="24"/>
        </w:rPr>
      </w:pPr>
      <w:r>
        <w:rPr>
          <w:sz w:val="24"/>
        </w:rPr>
        <w:t>dar</w:t>
      </w:r>
      <w:r>
        <w:rPr>
          <w:spacing w:val="-9"/>
          <w:sz w:val="24"/>
        </w:rPr>
        <w:t xml:space="preserve"> </w:t>
      </w:r>
      <w:r>
        <w:rPr>
          <w:sz w:val="24"/>
        </w:rPr>
        <w:t>causa</w:t>
      </w:r>
      <w:r>
        <w:rPr>
          <w:spacing w:val="-10"/>
          <w:sz w:val="24"/>
        </w:rPr>
        <w:t xml:space="preserve"> </w:t>
      </w:r>
      <w:r>
        <w:rPr>
          <w:sz w:val="24"/>
        </w:rPr>
        <w:t>à</w:t>
      </w:r>
      <w:r>
        <w:rPr>
          <w:spacing w:val="-9"/>
          <w:sz w:val="24"/>
        </w:rPr>
        <w:t xml:space="preserve"> </w:t>
      </w:r>
      <w:r>
        <w:rPr>
          <w:sz w:val="24"/>
        </w:rPr>
        <w:t>inexecução</w:t>
      </w:r>
      <w:r>
        <w:rPr>
          <w:spacing w:val="-8"/>
          <w:sz w:val="24"/>
        </w:rPr>
        <w:t xml:space="preserve"> </w:t>
      </w:r>
      <w:r>
        <w:rPr>
          <w:sz w:val="24"/>
        </w:rPr>
        <w:t>parcial</w:t>
      </w:r>
      <w:r>
        <w:rPr>
          <w:spacing w:val="-8"/>
          <w:sz w:val="24"/>
        </w:rPr>
        <w:t xml:space="preserve"> </w:t>
      </w:r>
      <w:r>
        <w:rPr>
          <w:sz w:val="24"/>
        </w:rPr>
        <w:t>do</w:t>
      </w:r>
      <w:r>
        <w:rPr>
          <w:spacing w:val="-11"/>
          <w:sz w:val="24"/>
        </w:rPr>
        <w:t xml:space="preserve"> </w:t>
      </w:r>
      <w:r>
        <w:rPr>
          <w:spacing w:val="-2"/>
          <w:sz w:val="24"/>
        </w:rPr>
        <w:t>contrato;</w:t>
      </w:r>
    </w:p>
    <w:p w14:paraId="0E701587">
      <w:pPr>
        <w:pStyle w:val="13"/>
        <w:numPr>
          <w:ilvl w:val="0"/>
          <w:numId w:val="18"/>
        </w:numPr>
        <w:tabs>
          <w:tab w:val="left" w:pos="643"/>
        </w:tabs>
        <w:spacing w:before="140" w:line="360" w:lineRule="auto"/>
        <w:ind w:left="222" w:right="228" w:firstLine="0"/>
        <w:rPr>
          <w:sz w:val="24"/>
        </w:rPr>
      </w:pPr>
      <w:r>
        <w:rPr>
          <w:sz w:val="24"/>
        </w:rPr>
        <w:t>dar causa à inexecução parcial do contrato que cause grave dano à Administração, ao funcionamento dos serviços públicos ou ao interesse coletivo;</w:t>
      </w:r>
    </w:p>
    <w:p w14:paraId="0E0A2E24">
      <w:pPr>
        <w:pStyle w:val="13"/>
        <w:numPr>
          <w:ilvl w:val="0"/>
          <w:numId w:val="18"/>
        </w:numPr>
        <w:tabs>
          <w:tab w:val="left" w:pos="502"/>
        </w:tabs>
        <w:ind w:hanging="280"/>
        <w:rPr>
          <w:sz w:val="24"/>
        </w:rPr>
      </w:pPr>
      <w:r>
        <w:rPr>
          <w:sz w:val="24"/>
        </w:rPr>
        <w:t>dar</w:t>
      </w:r>
      <w:r>
        <w:rPr>
          <w:spacing w:val="-3"/>
          <w:sz w:val="24"/>
        </w:rPr>
        <w:t xml:space="preserve"> </w:t>
      </w:r>
      <w:r>
        <w:rPr>
          <w:sz w:val="24"/>
        </w:rPr>
        <w:t>causa</w:t>
      </w:r>
      <w:r>
        <w:rPr>
          <w:spacing w:val="-4"/>
          <w:sz w:val="24"/>
        </w:rPr>
        <w:t xml:space="preserve"> </w:t>
      </w:r>
      <w:r>
        <w:rPr>
          <w:sz w:val="24"/>
        </w:rPr>
        <w:t>à</w:t>
      </w:r>
      <w:r>
        <w:rPr>
          <w:spacing w:val="-3"/>
          <w:sz w:val="24"/>
        </w:rPr>
        <w:t xml:space="preserve"> </w:t>
      </w:r>
      <w:r>
        <w:rPr>
          <w:sz w:val="24"/>
        </w:rPr>
        <w:t>inexecução</w:t>
      </w:r>
      <w:r>
        <w:rPr>
          <w:spacing w:val="-2"/>
          <w:sz w:val="24"/>
        </w:rPr>
        <w:t xml:space="preserve"> </w:t>
      </w:r>
      <w:r>
        <w:rPr>
          <w:sz w:val="24"/>
        </w:rPr>
        <w:t>total</w:t>
      </w:r>
      <w:r>
        <w:rPr>
          <w:spacing w:val="-5"/>
          <w:sz w:val="24"/>
        </w:rPr>
        <w:t xml:space="preserve"> </w:t>
      </w:r>
      <w:r>
        <w:rPr>
          <w:sz w:val="24"/>
        </w:rPr>
        <w:t>do</w:t>
      </w:r>
      <w:r>
        <w:rPr>
          <w:spacing w:val="-2"/>
          <w:sz w:val="24"/>
        </w:rPr>
        <w:t xml:space="preserve"> contrato;</w:t>
      </w:r>
    </w:p>
    <w:p w14:paraId="4E2E16A2">
      <w:pPr>
        <w:pStyle w:val="13"/>
        <w:numPr>
          <w:ilvl w:val="0"/>
          <w:numId w:val="18"/>
        </w:numPr>
        <w:tabs>
          <w:tab w:val="left" w:pos="513"/>
        </w:tabs>
        <w:spacing w:before="64"/>
        <w:ind w:left="513" w:hanging="291"/>
        <w:rPr>
          <w:sz w:val="24"/>
        </w:rPr>
      </w:pPr>
      <w:r>
        <w:rPr>
          <w:sz w:val="24"/>
        </w:rPr>
        <w:t>deixar</w:t>
      </w:r>
      <w:r>
        <w:rPr>
          <w:spacing w:val="-9"/>
          <w:sz w:val="24"/>
        </w:rPr>
        <w:t xml:space="preserve"> </w:t>
      </w:r>
      <w:r>
        <w:rPr>
          <w:sz w:val="24"/>
        </w:rPr>
        <w:t>de</w:t>
      </w:r>
      <w:r>
        <w:rPr>
          <w:spacing w:val="-11"/>
          <w:sz w:val="24"/>
        </w:rPr>
        <w:t xml:space="preserve"> </w:t>
      </w:r>
      <w:r>
        <w:rPr>
          <w:sz w:val="24"/>
        </w:rPr>
        <w:t>entregar</w:t>
      </w:r>
      <w:r>
        <w:rPr>
          <w:spacing w:val="-11"/>
          <w:sz w:val="24"/>
        </w:rPr>
        <w:t xml:space="preserve"> </w:t>
      </w:r>
      <w:r>
        <w:rPr>
          <w:sz w:val="24"/>
        </w:rPr>
        <w:t>a</w:t>
      </w:r>
      <w:r>
        <w:rPr>
          <w:spacing w:val="-11"/>
          <w:sz w:val="24"/>
        </w:rPr>
        <w:t xml:space="preserve"> </w:t>
      </w:r>
      <w:r>
        <w:rPr>
          <w:sz w:val="24"/>
        </w:rPr>
        <w:t>documentação</w:t>
      </w:r>
      <w:r>
        <w:rPr>
          <w:spacing w:val="-11"/>
          <w:sz w:val="24"/>
        </w:rPr>
        <w:t xml:space="preserve"> </w:t>
      </w:r>
      <w:r>
        <w:rPr>
          <w:sz w:val="24"/>
        </w:rPr>
        <w:t>exigida</w:t>
      </w:r>
      <w:r>
        <w:rPr>
          <w:spacing w:val="-4"/>
          <w:sz w:val="24"/>
        </w:rPr>
        <w:t xml:space="preserve"> </w:t>
      </w:r>
      <w:r>
        <w:rPr>
          <w:sz w:val="24"/>
        </w:rPr>
        <w:t>para</w:t>
      </w:r>
      <w:r>
        <w:rPr>
          <w:spacing w:val="-11"/>
          <w:sz w:val="24"/>
        </w:rPr>
        <w:t xml:space="preserve"> </w:t>
      </w:r>
      <w:r>
        <w:rPr>
          <w:sz w:val="24"/>
        </w:rPr>
        <w:t>o</w:t>
      </w:r>
      <w:r>
        <w:rPr>
          <w:spacing w:val="-8"/>
          <w:sz w:val="24"/>
        </w:rPr>
        <w:t xml:space="preserve"> </w:t>
      </w:r>
      <w:r>
        <w:rPr>
          <w:spacing w:val="-2"/>
          <w:sz w:val="24"/>
        </w:rPr>
        <w:t>certame;</w:t>
      </w:r>
    </w:p>
    <w:p w14:paraId="107D8B55">
      <w:pPr>
        <w:pStyle w:val="13"/>
        <w:numPr>
          <w:ilvl w:val="0"/>
          <w:numId w:val="18"/>
        </w:numPr>
        <w:tabs>
          <w:tab w:val="left" w:pos="516"/>
        </w:tabs>
        <w:spacing w:before="137" w:line="360" w:lineRule="auto"/>
        <w:ind w:left="222" w:right="225" w:firstLine="0"/>
        <w:rPr>
          <w:sz w:val="24"/>
        </w:rPr>
      </w:pPr>
      <w:r>
        <w:rPr>
          <w:sz w:val="24"/>
        </w:rPr>
        <w:t xml:space="preserve">não manter a proposta, salvo em decorrência de fato superveniente devidamente </w:t>
      </w:r>
      <w:r>
        <w:rPr>
          <w:spacing w:val="-2"/>
          <w:sz w:val="24"/>
        </w:rPr>
        <w:t>justificado;</w:t>
      </w:r>
    </w:p>
    <w:p w14:paraId="3343CEA4">
      <w:pPr>
        <w:pStyle w:val="13"/>
        <w:numPr>
          <w:ilvl w:val="0"/>
          <w:numId w:val="18"/>
        </w:numPr>
        <w:tabs>
          <w:tab w:val="left" w:pos="547"/>
        </w:tabs>
        <w:spacing w:line="360" w:lineRule="auto"/>
        <w:ind w:left="222" w:right="232" w:firstLine="0"/>
        <w:rPr>
          <w:sz w:val="24"/>
        </w:rPr>
      </w:pPr>
      <w:r>
        <w:rPr>
          <w:sz w:val="24"/>
        </w:rPr>
        <w:t>não</w:t>
      </w:r>
      <w:r>
        <w:rPr>
          <w:spacing w:val="80"/>
          <w:sz w:val="24"/>
        </w:rPr>
        <w:t xml:space="preserve"> </w:t>
      </w:r>
      <w:r>
        <w:rPr>
          <w:sz w:val="24"/>
        </w:rPr>
        <w:t>celebrar</w:t>
      </w:r>
      <w:r>
        <w:rPr>
          <w:spacing w:val="80"/>
          <w:sz w:val="24"/>
        </w:rPr>
        <w:t xml:space="preserve"> </w:t>
      </w:r>
      <w:r>
        <w:rPr>
          <w:sz w:val="24"/>
        </w:rPr>
        <w:t>o</w:t>
      </w:r>
      <w:r>
        <w:rPr>
          <w:spacing w:val="80"/>
          <w:sz w:val="24"/>
        </w:rPr>
        <w:t xml:space="preserve"> </w:t>
      </w:r>
      <w:r>
        <w:rPr>
          <w:sz w:val="24"/>
        </w:rPr>
        <w:t>contrato</w:t>
      </w:r>
      <w:r>
        <w:rPr>
          <w:spacing w:val="80"/>
          <w:sz w:val="24"/>
        </w:rPr>
        <w:t xml:space="preserve"> </w:t>
      </w:r>
      <w:r>
        <w:rPr>
          <w:sz w:val="24"/>
        </w:rPr>
        <w:t>ou</w:t>
      </w:r>
      <w:r>
        <w:rPr>
          <w:spacing w:val="80"/>
          <w:sz w:val="24"/>
        </w:rPr>
        <w:t xml:space="preserve"> </w:t>
      </w:r>
      <w:r>
        <w:rPr>
          <w:sz w:val="24"/>
        </w:rPr>
        <w:t>não</w:t>
      </w:r>
      <w:r>
        <w:rPr>
          <w:spacing w:val="80"/>
          <w:sz w:val="24"/>
        </w:rPr>
        <w:t xml:space="preserve"> </w:t>
      </w:r>
      <w:r>
        <w:rPr>
          <w:sz w:val="24"/>
        </w:rPr>
        <w:t>entregar</w:t>
      </w:r>
      <w:r>
        <w:rPr>
          <w:spacing w:val="80"/>
          <w:sz w:val="24"/>
        </w:rPr>
        <w:t xml:space="preserve"> </w:t>
      </w:r>
      <w:r>
        <w:rPr>
          <w:sz w:val="24"/>
        </w:rPr>
        <w:t>a</w:t>
      </w:r>
      <w:r>
        <w:rPr>
          <w:spacing w:val="80"/>
          <w:sz w:val="24"/>
        </w:rPr>
        <w:t xml:space="preserve"> </w:t>
      </w:r>
      <w:r>
        <w:rPr>
          <w:sz w:val="24"/>
        </w:rPr>
        <w:t>documentação</w:t>
      </w:r>
      <w:r>
        <w:rPr>
          <w:spacing w:val="80"/>
          <w:sz w:val="24"/>
        </w:rPr>
        <w:t xml:space="preserve"> </w:t>
      </w:r>
      <w:r>
        <w:rPr>
          <w:sz w:val="24"/>
        </w:rPr>
        <w:t>exigida</w:t>
      </w:r>
      <w:r>
        <w:rPr>
          <w:spacing w:val="80"/>
          <w:sz w:val="24"/>
        </w:rPr>
        <w:t xml:space="preserve"> </w:t>
      </w:r>
      <w:r>
        <w:rPr>
          <w:sz w:val="24"/>
        </w:rPr>
        <w:t>para</w:t>
      </w:r>
      <w:r>
        <w:rPr>
          <w:spacing w:val="80"/>
          <w:sz w:val="24"/>
        </w:rPr>
        <w:t xml:space="preserve"> </w:t>
      </w:r>
      <w:r>
        <w:rPr>
          <w:sz w:val="24"/>
        </w:rPr>
        <w:t>a contratação, quando convocado dentro do prazo de validade de sua proposta;</w:t>
      </w:r>
    </w:p>
    <w:p w14:paraId="1CE5FB68">
      <w:pPr>
        <w:pStyle w:val="13"/>
        <w:numPr>
          <w:ilvl w:val="0"/>
          <w:numId w:val="18"/>
        </w:numPr>
        <w:tabs>
          <w:tab w:val="left" w:pos="549"/>
        </w:tabs>
        <w:spacing w:line="360" w:lineRule="auto"/>
        <w:ind w:left="222" w:right="228" w:firstLine="0"/>
        <w:rPr>
          <w:sz w:val="24"/>
        </w:rPr>
      </w:pPr>
      <w:r>
        <w:rPr>
          <w:sz w:val="24"/>
        </w:rPr>
        <w:t>ensejar</w:t>
      </w:r>
      <w:r>
        <w:rPr>
          <w:spacing w:val="34"/>
          <w:sz w:val="24"/>
        </w:rPr>
        <w:t xml:space="preserve"> </w:t>
      </w:r>
      <w:r>
        <w:rPr>
          <w:sz w:val="24"/>
        </w:rPr>
        <w:t>o</w:t>
      </w:r>
      <w:r>
        <w:rPr>
          <w:spacing w:val="35"/>
          <w:sz w:val="24"/>
        </w:rPr>
        <w:t xml:space="preserve"> </w:t>
      </w:r>
      <w:r>
        <w:rPr>
          <w:sz w:val="24"/>
        </w:rPr>
        <w:t>retardamento</w:t>
      </w:r>
      <w:r>
        <w:rPr>
          <w:spacing w:val="33"/>
          <w:sz w:val="24"/>
        </w:rPr>
        <w:t xml:space="preserve"> </w:t>
      </w:r>
      <w:r>
        <w:rPr>
          <w:sz w:val="24"/>
        </w:rPr>
        <w:t>da</w:t>
      </w:r>
      <w:r>
        <w:rPr>
          <w:spacing w:val="39"/>
          <w:sz w:val="24"/>
        </w:rPr>
        <w:t xml:space="preserve"> </w:t>
      </w:r>
      <w:r>
        <w:rPr>
          <w:sz w:val="24"/>
        </w:rPr>
        <w:t>execução</w:t>
      </w:r>
      <w:r>
        <w:rPr>
          <w:spacing w:val="35"/>
          <w:sz w:val="24"/>
        </w:rPr>
        <w:t xml:space="preserve"> </w:t>
      </w:r>
      <w:r>
        <w:rPr>
          <w:sz w:val="24"/>
        </w:rPr>
        <w:t>ou</w:t>
      </w:r>
      <w:r>
        <w:rPr>
          <w:spacing w:val="32"/>
          <w:sz w:val="24"/>
        </w:rPr>
        <w:t xml:space="preserve"> </w:t>
      </w:r>
      <w:r>
        <w:rPr>
          <w:sz w:val="24"/>
        </w:rPr>
        <w:t>da</w:t>
      </w:r>
      <w:r>
        <w:rPr>
          <w:spacing w:val="35"/>
          <w:sz w:val="24"/>
        </w:rPr>
        <w:t xml:space="preserve"> </w:t>
      </w:r>
      <w:r>
        <w:rPr>
          <w:sz w:val="24"/>
        </w:rPr>
        <w:t>entrega</w:t>
      </w:r>
      <w:r>
        <w:rPr>
          <w:spacing w:val="32"/>
          <w:sz w:val="24"/>
        </w:rPr>
        <w:t xml:space="preserve"> </w:t>
      </w:r>
      <w:r>
        <w:rPr>
          <w:sz w:val="24"/>
        </w:rPr>
        <w:t>do</w:t>
      </w:r>
      <w:r>
        <w:rPr>
          <w:spacing w:val="35"/>
          <w:sz w:val="24"/>
        </w:rPr>
        <w:t xml:space="preserve"> </w:t>
      </w:r>
      <w:r>
        <w:rPr>
          <w:sz w:val="24"/>
        </w:rPr>
        <w:t>objeto</w:t>
      </w:r>
      <w:r>
        <w:rPr>
          <w:spacing w:val="32"/>
          <w:sz w:val="24"/>
        </w:rPr>
        <w:t xml:space="preserve"> </w:t>
      </w:r>
      <w:r>
        <w:rPr>
          <w:sz w:val="24"/>
        </w:rPr>
        <w:t>da</w:t>
      </w:r>
      <w:r>
        <w:rPr>
          <w:spacing w:val="35"/>
          <w:sz w:val="24"/>
        </w:rPr>
        <w:t xml:space="preserve"> </w:t>
      </w:r>
      <w:r>
        <w:rPr>
          <w:sz w:val="24"/>
        </w:rPr>
        <w:t>licitação</w:t>
      </w:r>
      <w:r>
        <w:rPr>
          <w:spacing w:val="35"/>
          <w:sz w:val="24"/>
        </w:rPr>
        <w:t xml:space="preserve"> </w:t>
      </w:r>
      <w:r>
        <w:rPr>
          <w:sz w:val="24"/>
        </w:rPr>
        <w:t>sem motivo justificado;</w:t>
      </w:r>
    </w:p>
    <w:p w14:paraId="779BC996">
      <w:pPr>
        <w:pStyle w:val="13"/>
        <w:numPr>
          <w:ilvl w:val="0"/>
          <w:numId w:val="18"/>
        </w:numPr>
        <w:tabs>
          <w:tab w:val="left" w:pos="530"/>
        </w:tabs>
        <w:spacing w:line="362" w:lineRule="auto"/>
        <w:ind w:left="222" w:right="231" w:firstLine="0"/>
        <w:rPr>
          <w:sz w:val="24"/>
        </w:rPr>
      </w:pPr>
      <w:r>
        <w:rPr>
          <w:sz w:val="24"/>
        </w:rPr>
        <w:t>apresentar declaração ou documentação falsa exigida para o certame ou prestar declaração falsa durante a licitação ou a execução do contrato;</w:t>
      </w:r>
    </w:p>
    <w:p w14:paraId="5C435773">
      <w:pPr>
        <w:pStyle w:val="13"/>
        <w:numPr>
          <w:ilvl w:val="0"/>
          <w:numId w:val="18"/>
        </w:numPr>
        <w:tabs>
          <w:tab w:val="left" w:pos="434"/>
        </w:tabs>
        <w:spacing w:line="271" w:lineRule="exact"/>
        <w:ind w:left="434" w:hanging="212"/>
        <w:rPr>
          <w:sz w:val="24"/>
        </w:rPr>
      </w:pPr>
      <w:r>
        <w:rPr>
          <w:sz w:val="24"/>
        </w:rPr>
        <w:t>fraudar</w:t>
      </w:r>
      <w:r>
        <w:rPr>
          <w:spacing w:val="-10"/>
          <w:sz w:val="24"/>
        </w:rPr>
        <w:t xml:space="preserve"> </w:t>
      </w:r>
      <w:r>
        <w:rPr>
          <w:sz w:val="24"/>
        </w:rPr>
        <w:t>a</w:t>
      </w:r>
      <w:r>
        <w:rPr>
          <w:spacing w:val="-9"/>
          <w:sz w:val="24"/>
        </w:rPr>
        <w:t xml:space="preserve"> </w:t>
      </w:r>
      <w:r>
        <w:rPr>
          <w:sz w:val="24"/>
        </w:rPr>
        <w:t>licitação</w:t>
      </w:r>
      <w:r>
        <w:rPr>
          <w:spacing w:val="-9"/>
          <w:sz w:val="24"/>
        </w:rPr>
        <w:t xml:space="preserve"> </w:t>
      </w:r>
      <w:r>
        <w:rPr>
          <w:sz w:val="24"/>
        </w:rPr>
        <w:t>ou</w:t>
      </w:r>
      <w:r>
        <w:rPr>
          <w:spacing w:val="-11"/>
          <w:sz w:val="24"/>
        </w:rPr>
        <w:t xml:space="preserve"> </w:t>
      </w:r>
      <w:r>
        <w:rPr>
          <w:sz w:val="24"/>
        </w:rPr>
        <w:t>praticar</w:t>
      </w:r>
      <w:r>
        <w:rPr>
          <w:spacing w:val="-9"/>
          <w:sz w:val="24"/>
        </w:rPr>
        <w:t xml:space="preserve"> </w:t>
      </w:r>
      <w:r>
        <w:rPr>
          <w:sz w:val="24"/>
        </w:rPr>
        <w:t>ato</w:t>
      </w:r>
      <w:r>
        <w:rPr>
          <w:spacing w:val="-8"/>
          <w:sz w:val="24"/>
        </w:rPr>
        <w:t xml:space="preserve"> </w:t>
      </w:r>
      <w:r>
        <w:rPr>
          <w:sz w:val="24"/>
        </w:rPr>
        <w:t>fraudulento</w:t>
      </w:r>
      <w:r>
        <w:rPr>
          <w:spacing w:val="-9"/>
          <w:sz w:val="24"/>
        </w:rPr>
        <w:t xml:space="preserve"> </w:t>
      </w:r>
      <w:r>
        <w:rPr>
          <w:sz w:val="24"/>
        </w:rPr>
        <w:t>na</w:t>
      </w:r>
      <w:r>
        <w:rPr>
          <w:spacing w:val="-11"/>
          <w:sz w:val="24"/>
        </w:rPr>
        <w:t xml:space="preserve"> </w:t>
      </w:r>
      <w:r>
        <w:rPr>
          <w:sz w:val="24"/>
        </w:rPr>
        <w:t>execução</w:t>
      </w:r>
      <w:r>
        <w:rPr>
          <w:spacing w:val="-11"/>
          <w:sz w:val="24"/>
        </w:rPr>
        <w:t xml:space="preserve"> </w:t>
      </w:r>
      <w:r>
        <w:rPr>
          <w:sz w:val="24"/>
        </w:rPr>
        <w:t>do</w:t>
      </w:r>
      <w:r>
        <w:rPr>
          <w:spacing w:val="-10"/>
          <w:sz w:val="24"/>
        </w:rPr>
        <w:t xml:space="preserve"> </w:t>
      </w:r>
      <w:r>
        <w:rPr>
          <w:spacing w:val="-2"/>
          <w:sz w:val="24"/>
        </w:rPr>
        <w:t>contrato;</w:t>
      </w:r>
    </w:p>
    <w:p w14:paraId="13AC0D3F">
      <w:pPr>
        <w:pStyle w:val="13"/>
        <w:numPr>
          <w:ilvl w:val="0"/>
          <w:numId w:val="18"/>
        </w:numPr>
        <w:tabs>
          <w:tab w:val="left" w:pos="434"/>
        </w:tabs>
        <w:spacing w:before="139"/>
        <w:ind w:left="434" w:hanging="212"/>
        <w:rPr>
          <w:sz w:val="24"/>
        </w:rPr>
      </w:pPr>
      <w:r>
        <w:rPr>
          <w:sz w:val="24"/>
        </w:rPr>
        <w:t>comportar-se</w:t>
      </w:r>
      <w:r>
        <w:rPr>
          <w:spacing w:val="-11"/>
          <w:sz w:val="24"/>
        </w:rPr>
        <w:t xml:space="preserve"> </w:t>
      </w:r>
      <w:r>
        <w:rPr>
          <w:sz w:val="24"/>
        </w:rPr>
        <w:t>de</w:t>
      </w:r>
      <w:r>
        <w:rPr>
          <w:spacing w:val="-12"/>
          <w:sz w:val="24"/>
        </w:rPr>
        <w:t xml:space="preserve"> </w:t>
      </w:r>
      <w:r>
        <w:rPr>
          <w:sz w:val="24"/>
        </w:rPr>
        <w:t>modo</w:t>
      </w:r>
      <w:r>
        <w:rPr>
          <w:spacing w:val="-10"/>
          <w:sz w:val="24"/>
        </w:rPr>
        <w:t xml:space="preserve"> </w:t>
      </w:r>
      <w:r>
        <w:rPr>
          <w:sz w:val="24"/>
        </w:rPr>
        <w:t>inidôneo</w:t>
      </w:r>
      <w:r>
        <w:rPr>
          <w:spacing w:val="-10"/>
          <w:sz w:val="24"/>
        </w:rPr>
        <w:t xml:space="preserve"> </w:t>
      </w:r>
      <w:r>
        <w:rPr>
          <w:sz w:val="24"/>
        </w:rPr>
        <w:t>ou</w:t>
      </w:r>
      <w:r>
        <w:rPr>
          <w:spacing w:val="-10"/>
          <w:sz w:val="24"/>
        </w:rPr>
        <w:t xml:space="preserve"> </w:t>
      </w:r>
      <w:r>
        <w:rPr>
          <w:sz w:val="24"/>
        </w:rPr>
        <w:t>cometer</w:t>
      </w:r>
      <w:r>
        <w:rPr>
          <w:spacing w:val="-9"/>
          <w:sz w:val="24"/>
        </w:rPr>
        <w:t xml:space="preserve"> </w:t>
      </w:r>
      <w:r>
        <w:rPr>
          <w:sz w:val="24"/>
        </w:rPr>
        <w:t>fraude</w:t>
      </w:r>
      <w:r>
        <w:rPr>
          <w:spacing w:val="-12"/>
          <w:sz w:val="24"/>
        </w:rPr>
        <w:t xml:space="preserve"> </w:t>
      </w:r>
      <w:r>
        <w:rPr>
          <w:sz w:val="24"/>
        </w:rPr>
        <w:t>de</w:t>
      </w:r>
      <w:r>
        <w:rPr>
          <w:spacing w:val="-12"/>
          <w:sz w:val="24"/>
        </w:rPr>
        <w:t xml:space="preserve"> </w:t>
      </w:r>
      <w:r>
        <w:rPr>
          <w:sz w:val="24"/>
        </w:rPr>
        <w:t>qualquer</w:t>
      </w:r>
      <w:r>
        <w:rPr>
          <w:spacing w:val="-10"/>
          <w:sz w:val="24"/>
        </w:rPr>
        <w:t xml:space="preserve"> </w:t>
      </w:r>
      <w:r>
        <w:rPr>
          <w:spacing w:val="-2"/>
          <w:sz w:val="24"/>
        </w:rPr>
        <w:t>natureza;</w:t>
      </w:r>
    </w:p>
    <w:p w14:paraId="016E488C">
      <w:pPr>
        <w:pStyle w:val="13"/>
        <w:numPr>
          <w:ilvl w:val="0"/>
          <w:numId w:val="19"/>
        </w:numPr>
        <w:tabs>
          <w:tab w:val="left" w:pos="434"/>
        </w:tabs>
        <w:spacing w:before="137"/>
        <w:ind w:left="434" w:hanging="212"/>
        <w:rPr>
          <w:sz w:val="24"/>
        </w:rPr>
      </w:pPr>
      <w:r>
        <w:rPr>
          <w:sz w:val="24"/>
        </w:rPr>
        <w:t>praticar</w:t>
      </w:r>
      <w:r>
        <w:rPr>
          <w:spacing w:val="-9"/>
          <w:sz w:val="24"/>
        </w:rPr>
        <w:t xml:space="preserve"> </w:t>
      </w:r>
      <w:r>
        <w:rPr>
          <w:sz w:val="24"/>
        </w:rPr>
        <w:t>atos</w:t>
      </w:r>
      <w:r>
        <w:rPr>
          <w:spacing w:val="-8"/>
          <w:sz w:val="24"/>
        </w:rPr>
        <w:t xml:space="preserve"> </w:t>
      </w:r>
      <w:r>
        <w:rPr>
          <w:sz w:val="24"/>
        </w:rPr>
        <w:t>ilícitos</w:t>
      </w:r>
      <w:r>
        <w:rPr>
          <w:spacing w:val="-8"/>
          <w:sz w:val="24"/>
        </w:rPr>
        <w:t xml:space="preserve"> </w:t>
      </w:r>
      <w:r>
        <w:rPr>
          <w:sz w:val="24"/>
        </w:rPr>
        <w:t>com</w:t>
      </w:r>
      <w:r>
        <w:rPr>
          <w:spacing w:val="-7"/>
          <w:sz w:val="24"/>
        </w:rPr>
        <w:t xml:space="preserve"> </w:t>
      </w:r>
      <w:r>
        <w:rPr>
          <w:sz w:val="24"/>
        </w:rPr>
        <w:t>vistas</w:t>
      </w:r>
      <w:r>
        <w:rPr>
          <w:spacing w:val="-8"/>
          <w:sz w:val="24"/>
        </w:rPr>
        <w:t xml:space="preserve"> </w:t>
      </w:r>
      <w:r>
        <w:rPr>
          <w:sz w:val="24"/>
        </w:rPr>
        <w:t>a</w:t>
      </w:r>
      <w:r>
        <w:rPr>
          <w:spacing w:val="-9"/>
          <w:sz w:val="24"/>
        </w:rPr>
        <w:t xml:space="preserve"> </w:t>
      </w:r>
      <w:r>
        <w:rPr>
          <w:sz w:val="24"/>
        </w:rPr>
        <w:t>frustrar</w:t>
      </w:r>
      <w:r>
        <w:rPr>
          <w:spacing w:val="-8"/>
          <w:sz w:val="24"/>
        </w:rPr>
        <w:t xml:space="preserve"> </w:t>
      </w:r>
      <w:r>
        <w:rPr>
          <w:sz w:val="24"/>
        </w:rPr>
        <w:t>os</w:t>
      </w:r>
      <w:r>
        <w:rPr>
          <w:spacing w:val="-13"/>
          <w:sz w:val="24"/>
        </w:rPr>
        <w:t xml:space="preserve"> </w:t>
      </w:r>
      <w:r>
        <w:rPr>
          <w:sz w:val="24"/>
        </w:rPr>
        <w:t>objetivos</w:t>
      </w:r>
      <w:r>
        <w:rPr>
          <w:spacing w:val="-10"/>
          <w:sz w:val="24"/>
        </w:rPr>
        <w:t xml:space="preserve"> </w:t>
      </w:r>
      <w:r>
        <w:rPr>
          <w:sz w:val="24"/>
        </w:rPr>
        <w:t>da</w:t>
      </w:r>
      <w:r>
        <w:rPr>
          <w:spacing w:val="-8"/>
          <w:sz w:val="24"/>
        </w:rPr>
        <w:t xml:space="preserve"> </w:t>
      </w:r>
      <w:r>
        <w:rPr>
          <w:spacing w:val="-2"/>
          <w:sz w:val="24"/>
        </w:rPr>
        <w:t>licitação;</w:t>
      </w:r>
    </w:p>
    <w:p w14:paraId="6F649283">
      <w:pPr>
        <w:pStyle w:val="13"/>
        <w:numPr>
          <w:ilvl w:val="0"/>
          <w:numId w:val="19"/>
        </w:numPr>
        <w:tabs>
          <w:tab w:val="left" w:pos="581"/>
        </w:tabs>
        <w:spacing w:before="139"/>
        <w:ind w:left="581" w:hanging="359"/>
        <w:rPr>
          <w:sz w:val="24"/>
        </w:rPr>
      </w:pPr>
      <w:r>
        <w:rPr>
          <w:sz w:val="24"/>
        </w:rPr>
        <w:t>praticar</w:t>
      </w:r>
      <w:r>
        <w:rPr>
          <w:spacing w:val="-5"/>
          <w:sz w:val="24"/>
        </w:rPr>
        <w:t xml:space="preserve"> </w:t>
      </w:r>
      <w:r>
        <w:rPr>
          <w:sz w:val="24"/>
        </w:rPr>
        <w:t>ato</w:t>
      </w:r>
      <w:r>
        <w:rPr>
          <w:spacing w:val="-4"/>
          <w:sz w:val="24"/>
        </w:rPr>
        <w:t xml:space="preserve"> </w:t>
      </w:r>
      <w:r>
        <w:rPr>
          <w:sz w:val="24"/>
        </w:rPr>
        <w:t>lesivo</w:t>
      </w:r>
      <w:r>
        <w:rPr>
          <w:spacing w:val="-6"/>
          <w:sz w:val="24"/>
        </w:rPr>
        <w:t xml:space="preserve"> </w:t>
      </w:r>
      <w:r>
        <w:rPr>
          <w:sz w:val="24"/>
        </w:rPr>
        <w:t>previsto</w:t>
      </w:r>
      <w:r>
        <w:rPr>
          <w:spacing w:val="-5"/>
          <w:sz w:val="24"/>
        </w:rPr>
        <w:t xml:space="preserve"> </w:t>
      </w:r>
      <w:r>
        <w:rPr>
          <w:sz w:val="24"/>
        </w:rPr>
        <w:t>no</w:t>
      </w:r>
      <w:r>
        <w:rPr>
          <w:spacing w:val="-3"/>
          <w:sz w:val="24"/>
        </w:rPr>
        <w:t xml:space="preserve"> </w:t>
      </w:r>
      <w:r>
        <w:fldChar w:fldCharType="begin"/>
      </w:r>
      <w:r>
        <w:instrText xml:space="preserve"> HYPERLINK "http://www.planalto.gov.br/ccivil_03/_Ato2011-2014/2013/Lei/L12846.htm" \l "art5" \h </w:instrText>
      </w:r>
      <w:r>
        <w:fldChar w:fldCharType="separate"/>
      </w:r>
      <w:r>
        <w:rPr>
          <w:sz w:val="24"/>
          <w:u w:val="single"/>
        </w:rPr>
        <w:t>art.</w:t>
      </w:r>
      <w:r>
        <w:rPr>
          <w:spacing w:val="-6"/>
          <w:sz w:val="24"/>
          <w:u w:val="single"/>
        </w:rPr>
        <w:t xml:space="preserve"> </w:t>
      </w:r>
      <w:r>
        <w:rPr>
          <w:sz w:val="24"/>
          <w:u w:val="single"/>
        </w:rPr>
        <w:t>5º</w:t>
      </w:r>
      <w:r>
        <w:rPr>
          <w:spacing w:val="-4"/>
          <w:sz w:val="24"/>
          <w:u w:val="single"/>
        </w:rPr>
        <w:t xml:space="preserve"> </w:t>
      </w:r>
      <w:r>
        <w:rPr>
          <w:sz w:val="24"/>
          <w:u w:val="single"/>
        </w:rPr>
        <w:t>da</w:t>
      </w:r>
      <w:r>
        <w:rPr>
          <w:spacing w:val="-6"/>
          <w:sz w:val="24"/>
          <w:u w:val="single"/>
        </w:rPr>
        <w:t xml:space="preserve"> </w:t>
      </w:r>
      <w:r>
        <w:rPr>
          <w:sz w:val="24"/>
          <w:u w:val="single"/>
        </w:rPr>
        <w:t>Lei</w:t>
      </w:r>
      <w:r>
        <w:rPr>
          <w:spacing w:val="-4"/>
          <w:sz w:val="24"/>
          <w:u w:val="single"/>
        </w:rPr>
        <w:t xml:space="preserve"> </w:t>
      </w:r>
      <w:r>
        <w:rPr>
          <w:sz w:val="24"/>
          <w:u w:val="single"/>
        </w:rPr>
        <w:t>nº</w:t>
      </w:r>
      <w:r>
        <w:rPr>
          <w:spacing w:val="-2"/>
          <w:sz w:val="24"/>
          <w:u w:val="single"/>
        </w:rPr>
        <w:t xml:space="preserve"> </w:t>
      </w:r>
      <w:r>
        <w:rPr>
          <w:sz w:val="24"/>
          <w:u w:val="single"/>
        </w:rPr>
        <w:t>12.846,</w:t>
      </w:r>
      <w:r>
        <w:rPr>
          <w:spacing w:val="-6"/>
          <w:sz w:val="24"/>
          <w:u w:val="single"/>
        </w:rPr>
        <w:t xml:space="preserve"> </w:t>
      </w:r>
      <w:r>
        <w:rPr>
          <w:sz w:val="24"/>
          <w:u w:val="single"/>
        </w:rPr>
        <w:t>de</w:t>
      </w:r>
      <w:r>
        <w:rPr>
          <w:spacing w:val="-6"/>
          <w:sz w:val="24"/>
          <w:u w:val="single"/>
        </w:rPr>
        <w:t xml:space="preserve"> </w:t>
      </w:r>
      <w:r>
        <w:rPr>
          <w:sz w:val="24"/>
          <w:u w:val="single"/>
        </w:rPr>
        <w:t>1º</w:t>
      </w:r>
      <w:r>
        <w:rPr>
          <w:spacing w:val="-5"/>
          <w:sz w:val="24"/>
          <w:u w:val="single"/>
        </w:rPr>
        <w:t xml:space="preserve"> </w:t>
      </w:r>
      <w:r>
        <w:rPr>
          <w:sz w:val="24"/>
          <w:u w:val="single"/>
        </w:rPr>
        <w:t>de</w:t>
      </w:r>
      <w:r>
        <w:rPr>
          <w:spacing w:val="-6"/>
          <w:sz w:val="24"/>
          <w:u w:val="single"/>
        </w:rPr>
        <w:t xml:space="preserve"> </w:t>
      </w:r>
      <w:r>
        <w:rPr>
          <w:sz w:val="24"/>
          <w:u w:val="single"/>
        </w:rPr>
        <w:t>agosto</w:t>
      </w:r>
      <w:r>
        <w:rPr>
          <w:spacing w:val="-5"/>
          <w:sz w:val="24"/>
          <w:u w:val="single"/>
        </w:rPr>
        <w:t xml:space="preserve"> </w:t>
      </w:r>
      <w:r>
        <w:rPr>
          <w:sz w:val="24"/>
          <w:u w:val="single"/>
        </w:rPr>
        <w:t>de</w:t>
      </w:r>
      <w:r>
        <w:rPr>
          <w:spacing w:val="-5"/>
          <w:sz w:val="24"/>
          <w:u w:val="single"/>
        </w:rPr>
        <w:t xml:space="preserve"> </w:t>
      </w:r>
      <w:r>
        <w:rPr>
          <w:spacing w:val="-2"/>
          <w:sz w:val="24"/>
          <w:u w:val="single"/>
        </w:rPr>
        <w:t>2013.</w:t>
      </w:r>
      <w:r>
        <w:rPr>
          <w:spacing w:val="-2"/>
          <w:sz w:val="24"/>
          <w:u w:val="single"/>
        </w:rPr>
        <w:fldChar w:fldCharType="end"/>
      </w:r>
    </w:p>
    <w:p w14:paraId="03CCA4F3">
      <w:pPr>
        <w:pStyle w:val="13"/>
        <w:numPr>
          <w:ilvl w:val="1"/>
          <w:numId w:val="1"/>
        </w:numPr>
        <w:tabs>
          <w:tab w:val="left" w:pos="860"/>
        </w:tabs>
        <w:spacing w:before="137" w:line="357" w:lineRule="auto"/>
        <w:ind w:right="227" w:firstLine="0"/>
        <w:rPr>
          <w:b/>
          <w:sz w:val="24"/>
        </w:rPr>
      </w:pPr>
      <w:r>
        <w:rPr>
          <w:sz w:val="24"/>
        </w:rPr>
        <w:t>Serão aplicadas ao responsável pelas infrações administrativas previstas no item 19.1 deste edital as seguintes sanções:</w:t>
      </w:r>
    </w:p>
    <w:p w14:paraId="3D2B7F42">
      <w:pPr>
        <w:pStyle w:val="13"/>
        <w:numPr>
          <w:ilvl w:val="0"/>
          <w:numId w:val="20"/>
        </w:numPr>
        <w:tabs>
          <w:tab w:val="left" w:pos="501"/>
        </w:tabs>
        <w:spacing w:before="1"/>
        <w:ind w:left="501" w:hanging="279"/>
        <w:rPr>
          <w:sz w:val="24"/>
        </w:rPr>
      </w:pPr>
      <w:r>
        <w:rPr>
          <w:spacing w:val="-2"/>
          <w:sz w:val="24"/>
        </w:rPr>
        <w:t>advertência;</w:t>
      </w:r>
    </w:p>
    <w:p w14:paraId="244B3463">
      <w:pPr>
        <w:pStyle w:val="13"/>
        <w:numPr>
          <w:ilvl w:val="0"/>
          <w:numId w:val="20"/>
        </w:numPr>
        <w:tabs>
          <w:tab w:val="left" w:pos="523"/>
        </w:tabs>
        <w:spacing w:before="139" w:line="360" w:lineRule="auto"/>
        <w:ind w:left="222" w:right="229" w:firstLine="0"/>
        <w:rPr>
          <w:sz w:val="24"/>
        </w:rPr>
      </w:pPr>
      <w:r>
        <w:rPr>
          <w:sz w:val="24"/>
        </w:rPr>
        <w:t>multa de no mínimo 0,5% (cinco décimos por cento) e máximo de 30% (trinta por cento) do valor do objeto licitado ou contratado;</w:t>
      </w:r>
    </w:p>
    <w:p w14:paraId="5A56B9BB">
      <w:pPr>
        <w:pStyle w:val="13"/>
        <w:numPr>
          <w:ilvl w:val="0"/>
          <w:numId w:val="20"/>
        </w:numPr>
        <w:tabs>
          <w:tab w:val="left" w:pos="535"/>
        </w:tabs>
        <w:spacing w:line="360" w:lineRule="auto"/>
        <w:ind w:left="222" w:right="232" w:firstLine="0"/>
        <w:rPr>
          <w:sz w:val="24"/>
        </w:rPr>
      </w:pPr>
      <w:r>
        <w:rPr>
          <w:sz w:val="24"/>
        </w:rPr>
        <w:t>impedimento de licitar e contratar, no âmbito da Administração Pública direta e indireta do órgão licitante, pelo prazo máximo de 3 (três) anos.</w:t>
      </w:r>
    </w:p>
    <w:p w14:paraId="726333D8">
      <w:pPr>
        <w:pStyle w:val="13"/>
        <w:numPr>
          <w:ilvl w:val="0"/>
          <w:numId w:val="20"/>
        </w:numPr>
        <w:tabs>
          <w:tab w:val="left" w:pos="540"/>
        </w:tabs>
        <w:spacing w:line="357" w:lineRule="auto"/>
        <w:ind w:left="222" w:right="227" w:firstLine="0"/>
        <w:rPr>
          <w:sz w:val="24"/>
        </w:rPr>
      </w:pPr>
      <w:r>
        <w:rPr>
          <w:sz w:val="24"/>
        </w:rPr>
        <w:t>declaração de inidoneidade para licitar ou contratar no âmbito da Administração Pública direta e indireta de todos os entes federativos, pelo prazo mínimo de 3 (três) anos e máximo de 6 (seis) anos.</w:t>
      </w:r>
      <w:r>
        <w:tab/>
      </w:r>
    </w:p>
    <w:p w14:paraId="1448D15A">
      <w:pPr>
        <w:pStyle w:val="6"/>
        <w:spacing w:before="64" w:line="360" w:lineRule="auto"/>
        <w:ind w:right="227"/>
      </w:pPr>
      <w:r>
        <w:rPr>
          <w:b/>
        </w:rPr>
        <w:t xml:space="preserve">19.3 </w:t>
      </w:r>
      <w:r>
        <w:t>As sanções previstas nas alíneas “a”, “c” e “d” do item 19.2. do presente Edital poderão</w:t>
      </w:r>
      <w:r>
        <w:rPr>
          <w:spacing w:val="-1"/>
        </w:rPr>
        <w:t xml:space="preserve"> </w:t>
      </w:r>
      <w:r>
        <w:t>ser</w:t>
      </w:r>
      <w:r>
        <w:rPr>
          <w:spacing w:val="-1"/>
        </w:rPr>
        <w:t xml:space="preserve"> </w:t>
      </w:r>
      <w:r>
        <w:t>aplicadas</w:t>
      </w:r>
      <w:r>
        <w:rPr>
          <w:spacing w:val="-3"/>
        </w:rPr>
        <w:t xml:space="preserve"> </w:t>
      </w:r>
      <w:r>
        <w:t>cumulativamente</w:t>
      </w:r>
      <w:r>
        <w:rPr>
          <w:spacing w:val="-1"/>
        </w:rPr>
        <w:t xml:space="preserve"> </w:t>
      </w:r>
      <w:r>
        <w:t>com</w:t>
      </w:r>
      <w:r>
        <w:rPr>
          <w:spacing w:val="-3"/>
        </w:rPr>
        <w:t xml:space="preserve"> </w:t>
      </w:r>
      <w:r>
        <w:t>a</w:t>
      </w:r>
      <w:r>
        <w:rPr>
          <w:spacing w:val="-1"/>
        </w:rPr>
        <w:t xml:space="preserve"> </w:t>
      </w:r>
      <w:r>
        <w:t>prevista</w:t>
      </w:r>
      <w:r>
        <w:rPr>
          <w:spacing w:val="-2"/>
        </w:rPr>
        <w:t xml:space="preserve"> </w:t>
      </w:r>
      <w:r>
        <w:t>na</w:t>
      </w:r>
      <w:r>
        <w:rPr>
          <w:spacing w:val="-3"/>
        </w:rPr>
        <w:t xml:space="preserve"> </w:t>
      </w:r>
      <w:r>
        <w:t>alínea “b”</w:t>
      </w:r>
      <w:r>
        <w:rPr>
          <w:spacing w:val="-4"/>
        </w:rPr>
        <w:t xml:space="preserve"> </w:t>
      </w:r>
      <w:r>
        <w:t>do</w:t>
      </w:r>
      <w:r>
        <w:rPr>
          <w:spacing w:val="-3"/>
        </w:rPr>
        <w:t xml:space="preserve"> </w:t>
      </w:r>
      <w:r>
        <w:t>mesmo</w:t>
      </w:r>
      <w:r>
        <w:rPr>
          <w:spacing w:val="-3"/>
        </w:rPr>
        <w:t xml:space="preserve"> </w:t>
      </w:r>
      <w:r>
        <w:t>item.</w:t>
      </w:r>
    </w:p>
    <w:p w14:paraId="40C36583">
      <w:pPr>
        <w:pStyle w:val="13"/>
        <w:numPr>
          <w:ilvl w:val="1"/>
          <w:numId w:val="21"/>
        </w:numPr>
        <w:tabs>
          <w:tab w:val="left" w:pos="853"/>
        </w:tabs>
        <w:spacing w:line="360" w:lineRule="auto"/>
        <w:ind w:right="228" w:firstLine="0"/>
        <w:rPr>
          <w:sz w:val="24"/>
        </w:rPr>
      </w:pPr>
      <w:r>
        <w:rPr>
          <w:sz w:val="24"/>
        </w:rPr>
        <w:t>A aplicação de multa de mora não impedirá que a Administração a converta</w:t>
      </w:r>
      <w:r>
        <w:rPr>
          <w:spacing w:val="40"/>
          <w:sz w:val="24"/>
        </w:rPr>
        <w:t xml:space="preserve"> </w:t>
      </w:r>
      <w:r>
        <w:rPr>
          <w:sz w:val="24"/>
        </w:rPr>
        <w:t>em compensatória e promova a extinção unilateral do contrato com a aplicação cumulada de outras sanções, conforme previsto no item 19.2 do presente Edital.</w:t>
      </w:r>
    </w:p>
    <w:p w14:paraId="764A1283">
      <w:pPr>
        <w:pStyle w:val="13"/>
        <w:numPr>
          <w:ilvl w:val="1"/>
          <w:numId w:val="21"/>
        </w:numPr>
        <w:tabs>
          <w:tab w:val="left" w:pos="845"/>
        </w:tabs>
        <w:spacing w:line="360" w:lineRule="auto"/>
        <w:ind w:right="227" w:firstLine="0"/>
        <w:rPr>
          <w:sz w:val="24"/>
        </w:rPr>
      </w:pPr>
      <w:r>
        <w:rPr>
          <w:sz w:val="24"/>
        </w:rPr>
        <w:t xml:space="preserve">Se a multa aplicada e as indenizações cabíveis forem superiores ao valor de pagamento eventualmente devido pela Administração ao contratado, além da perda desse valor, a diferença será descontada da garantia prestada ou será cobrada </w:t>
      </w:r>
      <w:r>
        <w:rPr>
          <w:spacing w:val="-2"/>
          <w:sz w:val="24"/>
        </w:rPr>
        <w:t>judicialmente.</w:t>
      </w:r>
    </w:p>
    <w:p w14:paraId="78B69D63">
      <w:pPr>
        <w:pStyle w:val="13"/>
        <w:numPr>
          <w:ilvl w:val="1"/>
          <w:numId w:val="21"/>
        </w:numPr>
        <w:tabs>
          <w:tab w:val="left" w:pos="852"/>
        </w:tabs>
        <w:spacing w:line="360" w:lineRule="auto"/>
        <w:ind w:right="228" w:firstLine="0"/>
        <w:rPr>
          <w:sz w:val="24"/>
        </w:rPr>
      </w:pPr>
      <w:r>
        <w:rPr>
          <w:sz w:val="24"/>
        </w:rPr>
        <w:t>A aplicação das sanções previstas no item 19.2. deste Edital não exclui, em hipótese alguma, a obrigação de reparação integral do dano causado à Administração Pública.</w:t>
      </w:r>
    </w:p>
    <w:p w14:paraId="55E7E261">
      <w:pPr>
        <w:pStyle w:val="13"/>
        <w:numPr>
          <w:ilvl w:val="1"/>
          <w:numId w:val="21"/>
        </w:numPr>
        <w:tabs>
          <w:tab w:val="left" w:pos="849"/>
        </w:tabs>
        <w:spacing w:before="1" w:line="360" w:lineRule="auto"/>
        <w:ind w:right="228" w:firstLine="0"/>
        <w:rPr>
          <w:sz w:val="24"/>
        </w:rPr>
      </w:pPr>
      <w:r>
        <w:rPr>
          <w:sz w:val="24"/>
        </w:rPr>
        <w:t>Na aplicação da sanção prevista no item 19.2, alínea “b”, do presente edital, será facultada a defesa do interessado no prazo de 15 (quinze) dias úteis, contado da data de sua intimação.</w:t>
      </w:r>
    </w:p>
    <w:p w14:paraId="5D261540">
      <w:pPr>
        <w:pStyle w:val="13"/>
        <w:numPr>
          <w:ilvl w:val="1"/>
          <w:numId w:val="21"/>
        </w:numPr>
        <w:tabs>
          <w:tab w:val="left" w:pos="857"/>
        </w:tabs>
        <w:spacing w:line="360" w:lineRule="auto"/>
        <w:ind w:right="228" w:firstLine="0"/>
        <w:rPr>
          <w:sz w:val="24"/>
        </w:rPr>
      </w:pPr>
      <w:r>
        <w:rPr>
          <w:sz w:val="24"/>
        </w:rPr>
        <w:t>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p>
    <w:p w14:paraId="3800FF8D">
      <w:pPr>
        <w:pStyle w:val="13"/>
        <w:numPr>
          <w:ilvl w:val="1"/>
          <w:numId w:val="21"/>
        </w:numPr>
        <w:tabs>
          <w:tab w:val="left" w:pos="859"/>
        </w:tabs>
        <w:spacing w:line="360" w:lineRule="auto"/>
        <w:ind w:right="229" w:firstLine="0"/>
        <w:rPr>
          <w:sz w:val="24"/>
        </w:rPr>
      </w:pPr>
      <w:r>
        <w:rPr>
          <w:sz w:val="24"/>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0CBC86A">
      <w:pPr>
        <w:pStyle w:val="13"/>
        <w:numPr>
          <w:ilvl w:val="1"/>
          <w:numId w:val="21"/>
        </w:numPr>
        <w:tabs>
          <w:tab w:val="left" w:pos="1002"/>
        </w:tabs>
        <w:spacing w:line="360" w:lineRule="auto"/>
        <w:ind w:right="232" w:firstLine="0"/>
        <w:rPr>
          <w:sz w:val="24"/>
        </w:rPr>
      </w:pPr>
      <w:r>
        <w:rPr>
          <w:sz w:val="24"/>
        </w:rPr>
        <w:t>Serão indeferidas pela comissão, mediante decisão fundamentada, provas ilícitas, impertinentes, desnecessárias, protelatórias ou intempestivas.</w:t>
      </w:r>
    </w:p>
    <w:p w14:paraId="3D886F33">
      <w:pPr>
        <w:pStyle w:val="13"/>
        <w:numPr>
          <w:ilvl w:val="1"/>
          <w:numId w:val="21"/>
        </w:numPr>
        <w:tabs>
          <w:tab w:val="left" w:pos="1009"/>
        </w:tabs>
        <w:spacing w:before="64" w:line="360" w:lineRule="auto"/>
        <w:ind w:right="228" w:firstLine="0"/>
      </w:pPr>
      <w:r>
        <w:rPr>
          <w:sz w:val="24"/>
        </w:rPr>
        <w:t>A personalidade jurídica poderá ser desconsiderada sempre que utilizada com abuso do direito para facilitar, encobrir ou dissimular a prática dos atos ilícitos previstos nesta</w:t>
      </w:r>
      <w:r>
        <w:rPr>
          <w:spacing w:val="20"/>
          <w:sz w:val="24"/>
        </w:rPr>
        <w:t xml:space="preserve"> </w:t>
      </w:r>
      <w:r>
        <w:rPr>
          <w:sz w:val="24"/>
        </w:rPr>
        <w:t>Lei</w:t>
      </w:r>
      <w:r>
        <w:rPr>
          <w:spacing w:val="19"/>
          <w:sz w:val="24"/>
        </w:rPr>
        <w:t xml:space="preserve"> </w:t>
      </w:r>
      <w:r>
        <w:rPr>
          <w:sz w:val="24"/>
        </w:rPr>
        <w:t>ou</w:t>
      </w:r>
      <w:r>
        <w:rPr>
          <w:spacing w:val="18"/>
          <w:sz w:val="24"/>
        </w:rPr>
        <w:t xml:space="preserve"> </w:t>
      </w:r>
      <w:r>
        <w:rPr>
          <w:sz w:val="24"/>
        </w:rPr>
        <w:t>para provocar</w:t>
      </w:r>
      <w:r>
        <w:rPr>
          <w:spacing w:val="19"/>
          <w:sz w:val="24"/>
        </w:rPr>
        <w:t xml:space="preserve"> </w:t>
      </w:r>
      <w:r>
        <w:rPr>
          <w:sz w:val="24"/>
        </w:rPr>
        <w:t>confusão</w:t>
      </w:r>
      <w:r>
        <w:rPr>
          <w:spacing w:val="18"/>
          <w:sz w:val="24"/>
        </w:rPr>
        <w:t xml:space="preserve"> </w:t>
      </w:r>
      <w:r>
        <w:rPr>
          <w:sz w:val="24"/>
        </w:rPr>
        <w:t>patrimonial, e, nesse</w:t>
      </w:r>
      <w:r>
        <w:rPr>
          <w:spacing w:val="20"/>
          <w:sz w:val="24"/>
        </w:rPr>
        <w:t xml:space="preserve"> </w:t>
      </w:r>
      <w:r>
        <w:rPr>
          <w:sz w:val="24"/>
        </w:rPr>
        <w:t>caso,</w:t>
      </w:r>
      <w:r>
        <w:rPr>
          <w:spacing w:val="20"/>
          <w:sz w:val="24"/>
        </w:rPr>
        <w:t xml:space="preserve"> </w:t>
      </w:r>
      <w:r>
        <w:rPr>
          <w:sz w:val="24"/>
        </w:rPr>
        <w:t>todos</w:t>
      </w:r>
      <w:r>
        <w:rPr>
          <w:spacing w:val="19"/>
          <w:sz w:val="24"/>
        </w:rPr>
        <w:t xml:space="preserve"> </w:t>
      </w:r>
      <w:r>
        <w:rPr>
          <w:sz w:val="24"/>
        </w:rPr>
        <w:t xml:space="preserve">os </w:t>
      </w:r>
      <w:r>
        <w:rPr>
          <w:sz w:val="24"/>
          <w:szCs w:val="24"/>
        </w:rPr>
        <w:t>efeitos das sanções aplicadas à pessoa jurídica serão estendidos aos seus administradores e sócios com poderes de administração, a pessoa jurídica</w:t>
      </w:r>
      <w:r>
        <w:rPr>
          <w:spacing w:val="40"/>
          <w:sz w:val="24"/>
          <w:szCs w:val="24"/>
        </w:rPr>
        <w:t xml:space="preserve"> </w:t>
      </w:r>
      <w:r>
        <w:rPr>
          <w:sz w:val="24"/>
          <w:szCs w:val="24"/>
        </w:rPr>
        <w:t>sucessora ou a empresa do mesmo ramo com relação de coligação ou controle, de fato ou de direito, com o sancionado, observados, em todos os casos, o</w:t>
      </w:r>
      <w:r>
        <w:rPr>
          <w:spacing w:val="40"/>
          <w:sz w:val="24"/>
          <w:szCs w:val="24"/>
        </w:rPr>
        <w:t xml:space="preserve"> </w:t>
      </w:r>
      <w:r>
        <w:rPr>
          <w:sz w:val="24"/>
          <w:szCs w:val="24"/>
        </w:rPr>
        <w:t>contraditório, a ampla defesa e a obrigatoriedade de análise jurídica prévia.</w:t>
      </w:r>
    </w:p>
    <w:p w14:paraId="604B6C96">
      <w:pPr>
        <w:pStyle w:val="13"/>
        <w:numPr>
          <w:ilvl w:val="1"/>
          <w:numId w:val="21"/>
        </w:numPr>
        <w:tabs>
          <w:tab w:val="left" w:pos="1051"/>
        </w:tabs>
        <w:spacing w:line="360" w:lineRule="auto"/>
        <w:ind w:right="231" w:firstLine="0"/>
        <w:rPr>
          <w:sz w:val="24"/>
        </w:rPr>
      </w:pPr>
      <w:r>
        <w:rPr>
          <w:sz w:val="24"/>
        </w:rPr>
        <w:t>É admitida a reabilitação do licitante ou contratado perante a própria autoridade que aplicou a penalidade, exigidos, cumulativamente:</w:t>
      </w:r>
    </w:p>
    <w:p w14:paraId="3B9D34CC">
      <w:pPr>
        <w:pStyle w:val="13"/>
        <w:numPr>
          <w:ilvl w:val="0"/>
          <w:numId w:val="22"/>
        </w:numPr>
        <w:tabs>
          <w:tab w:val="left" w:pos="501"/>
        </w:tabs>
        <w:ind w:left="501" w:hanging="279"/>
        <w:rPr>
          <w:sz w:val="24"/>
        </w:rPr>
      </w:pPr>
      <w:r>
        <w:rPr>
          <w:sz w:val="24"/>
        </w:rPr>
        <w:t>reparação</w:t>
      </w:r>
      <w:r>
        <w:rPr>
          <w:spacing w:val="-12"/>
          <w:sz w:val="24"/>
        </w:rPr>
        <w:t xml:space="preserve"> </w:t>
      </w:r>
      <w:r>
        <w:rPr>
          <w:sz w:val="24"/>
        </w:rPr>
        <w:t>integral</w:t>
      </w:r>
      <w:r>
        <w:rPr>
          <w:spacing w:val="-15"/>
          <w:sz w:val="24"/>
        </w:rPr>
        <w:t xml:space="preserve"> </w:t>
      </w:r>
      <w:r>
        <w:rPr>
          <w:sz w:val="24"/>
        </w:rPr>
        <w:t>do</w:t>
      </w:r>
      <w:r>
        <w:rPr>
          <w:spacing w:val="-12"/>
          <w:sz w:val="24"/>
        </w:rPr>
        <w:t xml:space="preserve"> </w:t>
      </w:r>
      <w:r>
        <w:rPr>
          <w:sz w:val="24"/>
        </w:rPr>
        <w:t>dano</w:t>
      </w:r>
      <w:r>
        <w:rPr>
          <w:spacing w:val="-12"/>
          <w:sz w:val="24"/>
        </w:rPr>
        <w:t xml:space="preserve"> </w:t>
      </w:r>
      <w:r>
        <w:rPr>
          <w:sz w:val="24"/>
        </w:rPr>
        <w:t>causado</w:t>
      </w:r>
      <w:r>
        <w:rPr>
          <w:spacing w:val="-14"/>
          <w:sz w:val="24"/>
        </w:rPr>
        <w:t xml:space="preserve"> </w:t>
      </w:r>
      <w:r>
        <w:rPr>
          <w:sz w:val="24"/>
        </w:rPr>
        <w:t>à</w:t>
      </w:r>
      <w:r>
        <w:rPr>
          <w:spacing w:val="-11"/>
          <w:sz w:val="24"/>
        </w:rPr>
        <w:t xml:space="preserve"> </w:t>
      </w:r>
      <w:r>
        <w:rPr>
          <w:sz w:val="24"/>
        </w:rPr>
        <w:t>Administração</w:t>
      </w:r>
      <w:r>
        <w:rPr>
          <w:spacing w:val="-12"/>
          <w:sz w:val="24"/>
        </w:rPr>
        <w:t xml:space="preserve"> </w:t>
      </w:r>
      <w:r>
        <w:rPr>
          <w:spacing w:val="-2"/>
          <w:sz w:val="24"/>
        </w:rPr>
        <w:t>Pública;</w:t>
      </w:r>
    </w:p>
    <w:p w14:paraId="4DFE1266">
      <w:pPr>
        <w:pStyle w:val="13"/>
        <w:numPr>
          <w:ilvl w:val="0"/>
          <w:numId w:val="22"/>
        </w:numPr>
        <w:tabs>
          <w:tab w:val="left" w:pos="501"/>
        </w:tabs>
        <w:spacing w:before="139"/>
        <w:ind w:left="501" w:hanging="279"/>
        <w:rPr>
          <w:sz w:val="24"/>
        </w:rPr>
      </w:pPr>
      <w:r>
        <w:rPr>
          <w:sz w:val="24"/>
        </w:rPr>
        <w:t>pagamento</w:t>
      </w:r>
      <w:r>
        <w:rPr>
          <w:spacing w:val="-11"/>
          <w:sz w:val="24"/>
        </w:rPr>
        <w:t xml:space="preserve"> </w:t>
      </w:r>
      <w:r>
        <w:rPr>
          <w:sz w:val="24"/>
        </w:rPr>
        <w:t>da</w:t>
      </w:r>
      <w:r>
        <w:rPr>
          <w:spacing w:val="-13"/>
          <w:sz w:val="24"/>
        </w:rPr>
        <w:t xml:space="preserve"> </w:t>
      </w:r>
      <w:r>
        <w:rPr>
          <w:spacing w:val="-2"/>
          <w:sz w:val="24"/>
        </w:rPr>
        <w:t>multa;</w:t>
      </w:r>
    </w:p>
    <w:p w14:paraId="0347E224">
      <w:pPr>
        <w:pStyle w:val="13"/>
        <w:numPr>
          <w:ilvl w:val="0"/>
          <w:numId w:val="22"/>
        </w:numPr>
        <w:tabs>
          <w:tab w:val="left" w:pos="509"/>
        </w:tabs>
        <w:spacing w:before="136" w:line="360" w:lineRule="auto"/>
        <w:ind w:left="222" w:right="230" w:firstLine="0"/>
        <w:rPr>
          <w:sz w:val="24"/>
        </w:rPr>
      </w:pPr>
      <w:r>
        <w:rPr>
          <w:sz w:val="24"/>
        </w:rPr>
        <w:t>transcurso do prazo mínimo de 1 (um) ano da aplicação da penalidade, no caso de impedimento de licitar e contratar, ou de 3 (três) anos da aplicação da</w:t>
      </w:r>
      <w:r>
        <w:rPr>
          <w:spacing w:val="40"/>
          <w:sz w:val="24"/>
        </w:rPr>
        <w:t xml:space="preserve"> </w:t>
      </w:r>
      <w:r>
        <w:rPr>
          <w:sz w:val="24"/>
        </w:rPr>
        <w:t>penalidade, no caso de declaração de inidoneidade;</w:t>
      </w:r>
    </w:p>
    <w:p w14:paraId="1EA53A6A">
      <w:pPr>
        <w:pStyle w:val="13"/>
        <w:numPr>
          <w:ilvl w:val="0"/>
          <w:numId w:val="22"/>
        </w:numPr>
        <w:tabs>
          <w:tab w:val="left" w:pos="501"/>
        </w:tabs>
        <w:spacing w:before="2"/>
        <w:ind w:left="501" w:hanging="279"/>
        <w:rPr>
          <w:sz w:val="24"/>
        </w:rPr>
      </w:pPr>
      <w:r>
        <w:rPr>
          <w:sz w:val="24"/>
        </w:rPr>
        <w:t>cumprimento</w:t>
      </w:r>
      <w:r>
        <w:rPr>
          <w:spacing w:val="-13"/>
          <w:sz w:val="24"/>
        </w:rPr>
        <w:t xml:space="preserve"> </w:t>
      </w:r>
      <w:r>
        <w:rPr>
          <w:sz w:val="24"/>
        </w:rPr>
        <w:t>das</w:t>
      </w:r>
      <w:r>
        <w:rPr>
          <w:spacing w:val="-11"/>
          <w:sz w:val="24"/>
        </w:rPr>
        <w:t xml:space="preserve"> </w:t>
      </w:r>
      <w:r>
        <w:rPr>
          <w:sz w:val="24"/>
        </w:rPr>
        <w:t>condições</w:t>
      </w:r>
      <w:r>
        <w:rPr>
          <w:spacing w:val="-13"/>
          <w:sz w:val="24"/>
        </w:rPr>
        <w:t xml:space="preserve"> </w:t>
      </w:r>
      <w:r>
        <w:rPr>
          <w:sz w:val="24"/>
        </w:rPr>
        <w:t>de</w:t>
      </w:r>
      <w:r>
        <w:rPr>
          <w:spacing w:val="-12"/>
          <w:sz w:val="24"/>
        </w:rPr>
        <w:t xml:space="preserve"> </w:t>
      </w:r>
      <w:r>
        <w:rPr>
          <w:sz w:val="24"/>
        </w:rPr>
        <w:t>reabilitação</w:t>
      </w:r>
      <w:r>
        <w:rPr>
          <w:spacing w:val="-13"/>
          <w:sz w:val="24"/>
        </w:rPr>
        <w:t xml:space="preserve"> </w:t>
      </w:r>
      <w:r>
        <w:rPr>
          <w:sz w:val="24"/>
        </w:rPr>
        <w:t>definidas</w:t>
      </w:r>
      <w:r>
        <w:rPr>
          <w:spacing w:val="-11"/>
          <w:sz w:val="24"/>
        </w:rPr>
        <w:t xml:space="preserve"> </w:t>
      </w:r>
      <w:r>
        <w:rPr>
          <w:sz w:val="24"/>
        </w:rPr>
        <w:t>no</w:t>
      </w:r>
      <w:r>
        <w:rPr>
          <w:spacing w:val="-11"/>
          <w:sz w:val="24"/>
        </w:rPr>
        <w:t xml:space="preserve"> </w:t>
      </w:r>
      <w:r>
        <w:rPr>
          <w:sz w:val="24"/>
        </w:rPr>
        <w:t>ato</w:t>
      </w:r>
      <w:r>
        <w:rPr>
          <w:spacing w:val="-12"/>
          <w:sz w:val="24"/>
        </w:rPr>
        <w:t xml:space="preserve"> </w:t>
      </w:r>
      <w:r>
        <w:rPr>
          <w:spacing w:val="-2"/>
          <w:sz w:val="24"/>
        </w:rPr>
        <w:t>punitivo;</w:t>
      </w:r>
    </w:p>
    <w:p w14:paraId="67961DCF">
      <w:pPr>
        <w:pStyle w:val="13"/>
        <w:numPr>
          <w:ilvl w:val="0"/>
          <w:numId w:val="22"/>
        </w:numPr>
        <w:tabs>
          <w:tab w:val="left" w:pos="541"/>
        </w:tabs>
        <w:spacing w:before="137" w:line="360" w:lineRule="auto"/>
        <w:ind w:left="222" w:right="230" w:firstLine="0"/>
        <w:rPr>
          <w:sz w:val="24"/>
        </w:rPr>
      </w:pPr>
      <w:r>
        <w:rPr>
          <w:sz w:val="24"/>
        </w:rPr>
        <w:t>análise jurídica prévia, com posicionamento conclusivo quanto ao cumprimento dos requisitos definidos neste artigo.</w:t>
      </w:r>
    </w:p>
    <w:p w14:paraId="3C04572F">
      <w:pPr>
        <w:pStyle w:val="13"/>
        <w:numPr>
          <w:ilvl w:val="1"/>
          <w:numId w:val="21"/>
        </w:numPr>
        <w:tabs>
          <w:tab w:val="left" w:pos="998"/>
        </w:tabs>
        <w:spacing w:line="360" w:lineRule="auto"/>
        <w:ind w:right="228" w:firstLine="0"/>
        <w:rPr>
          <w:sz w:val="24"/>
        </w:rPr>
      </w:pPr>
      <w:r>
        <w:rPr>
          <w:sz w:val="24"/>
        </w:rPr>
        <w:t>A sanção pelas infrações previstas nas alíneas “h” e “m” do item 19.2 do presente edital exigirá, como condição de reabilitação do licitante ou contratado, a implantação ou aperfeiçoamento de programa de integridade pelo responsável.</w:t>
      </w:r>
    </w:p>
    <w:p w14:paraId="04C8A293">
      <w:pPr>
        <w:pStyle w:val="6"/>
        <w:spacing w:before="138"/>
        <w:ind w:left="0"/>
        <w:jc w:val="left"/>
      </w:pPr>
    </w:p>
    <w:p w14:paraId="6BEB7948">
      <w:pPr>
        <w:pStyle w:val="2"/>
        <w:numPr>
          <w:ilvl w:val="0"/>
          <w:numId w:val="1"/>
        </w:numPr>
        <w:tabs>
          <w:tab w:val="left" w:pos="622"/>
        </w:tabs>
        <w:ind w:left="622" w:hanging="400"/>
      </w:pPr>
      <w:r>
        <w:t>PEDIDOS</w:t>
      </w:r>
      <w:r>
        <w:rPr>
          <w:spacing w:val="-7"/>
        </w:rPr>
        <w:t xml:space="preserve"> </w:t>
      </w:r>
      <w:r>
        <w:t>DE</w:t>
      </w:r>
      <w:r>
        <w:rPr>
          <w:spacing w:val="-8"/>
        </w:rPr>
        <w:t xml:space="preserve"> </w:t>
      </w:r>
      <w:r>
        <w:t>ESCLARECIMENTOS</w:t>
      </w:r>
      <w:r>
        <w:rPr>
          <w:spacing w:val="-6"/>
        </w:rPr>
        <w:t xml:space="preserve"> </w:t>
      </w:r>
      <w:r>
        <w:t>E</w:t>
      </w:r>
      <w:r>
        <w:rPr>
          <w:spacing w:val="-8"/>
        </w:rPr>
        <w:t xml:space="preserve"> </w:t>
      </w:r>
      <w:r>
        <w:rPr>
          <w:spacing w:val="-2"/>
        </w:rPr>
        <w:t>IMPUGNAÇÕES</w:t>
      </w:r>
    </w:p>
    <w:p w14:paraId="41C8A461">
      <w:pPr>
        <w:pStyle w:val="13"/>
        <w:numPr>
          <w:ilvl w:val="1"/>
          <w:numId w:val="1"/>
        </w:numPr>
        <w:tabs>
          <w:tab w:val="left" w:pos="836"/>
        </w:tabs>
        <w:spacing w:before="137" w:line="360" w:lineRule="auto"/>
        <w:ind w:right="227" w:firstLine="0"/>
        <w:rPr>
          <w:b/>
          <w:sz w:val="24"/>
        </w:rPr>
      </w:pPr>
      <w:r>
        <w:rPr>
          <w:sz w:val="24"/>
        </w:rPr>
        <w:t>Os pedidos de esclarecimentos referentes ao processo licitatório e os pedidos de impugnações poderão ser enviados ao pregoeiro, até três dias úteis anteriores à data fixada para abertura da sessão pública, por meio do seguinte endereço eletrônico:</w:t>
      </w:r>
      <w:r>
        <w:rPr>
          <w:b/>
        </w:rPr>
        <w:t xml:space="preserve"> www.portaldecompraspublicas.com.br</w:t>
      </w:r>
    </w:p>
    <w:p w14:paraId="71993912">
      <w:pPr>
        <w:pStyle w:val="13"/>
        <w:numPr>
          <w:ilvl w:val="1"/>
          <w:numId w:val="1"/>
        </w:numPr>
        <w:tabs>
          <w:tab w:val="left" w:pos="836"/>
        </w:tabs>
        <w:spacing w:before="137" w:line="360" w:lineRule="auto"/>
        <w:ind w:right="227" w:firstLine="0"/>
        <w:rPr>
          <w:b/>
          <w:sz w:val="24"/>
        </w:rPr>
      </w:pPr>
      <w:r>
        <w:rPr>
          <w:sz w:val="24"/>
        </w:rPr>
        <w:t>As respostas aos pedidos de esclarecimentos e às impugnações serão divulgadas no seguinte endereço eletrônico:</w:t>
      </w:r>
      <w:r>
        <w:rPr>
          <w:b/>
        </w:rPr>
        <w:t xml:space="preserve"> www.portaldecompraspublicas.com.br</w:t>
      </w:r>
    </w:p>
    <w:p w14:paraId="59062BAA">
      <w:pPr>
        <w:pStyle w:val="6"/>
        <w:spacing w:before="135"/>
        <w:ind w:left="0"/>
        <w:jc w:val="left"/>
      </w:pPr>
    </w:p>
    <w:p w14:paraId="46F45AAC">
      <w:pPr>
        <w:pStyle w:val="2"/>
        <w:numPr>
          <w:ilvl w:val="0"/>
          <w:numId w:val="1"/>
        </w:numPr>
        <w:tabs>
          <w:tab w:val="left" w:pos="622"/>
        </w:tabs>
        <w:ind w:left="622" w:hanging="400"/>
      </w:pPr>
      <w:r>
        <w:t>DAS</w:t>
      </w:r>
      <w:r>
        <w:rPr>
          <w:spacing w:val="-5"/>
        </w:rPr>
        <w:t xml:space="preserve"> </w:t>
      </w:r>
      <w:r>
        <w:t>DISPOSIÇÕES</w:t>
      </w:r>
      <w:r>
        <w:rPr>
          <w:spacing w:val="-5"/>
        </w:rPr>
        <w:t xml:space="preserve"> </w:t>
      </w:r>
      <w:r>
        <w:rPr>
          <w:spacing w:val="-2"/>
        </w:rPr>
        <w:t>GERAIS:</w:t>
      </w:r>
    </w:p>
    <w:p w14:paraId="1602192D">
      <w:pPr>
        <w:pStyle w:val="13"/>
        <w:numPr>
          <w:ilvl w:val="1"/>
          <w:numId w:val="1"/>
        </w:numPr>
        <w:tabs>
          <w:tab w:val="left" w:pos="833"/>
        </w:tabs>
        <w:spacing w:before="137" w:line="360" w:lineRule="auto"/>
        <w:ind w:right="226" w:firstLine="0"/>
        <w:rPr>
          <w:b/>
          <w:sz w:val="24"/>
        </w:rPr>
      </w:pPr>
      <w:r>
        <w:rPr>
          <w:sz w:val="24"/>
        </w:rPr>
        <w:t>A proponente que vier a ser contratada ficará obrigada a aceitar, nas mesmas condições contratuais, os acréscimos ou supressões que se fizerem necessários,</w:t>
      </w:r>
      <w:r>
        <w:rPr>
          <w:spacing w:val="40"/>
          <w:sz w:val="24"/>
        </w:rPr>
        <w:t xml:space="preserve"> </w:t>
      </w:r>
      <w:r>
        <w:rPr>
          <w:sz w:val="24"/>
        </w:rPr>
        <w:t>por conveniência da Administração, dentro do limite permitido pelo artigo 125 da Lei nº 14.133/2021, sobre o valor inicial atualizado do contrato.</w:t>
      </w:r>
    </w:p>
    <w:p w14:paraId="36815B94">
      <w:pPr>
        <w:pStyle w:val="13"/>
        <w:numPr>
          <w:ilvl w:val="1"/>
          <w:numId w:val="1"/>
        </w:numPr>
        <w:tabs>
          <w:tab w:val="left" w:pos="858"/>
        </w:tabs>
        <w:spacing w:before="64" w:line="360" w:lineRule="auto"/>
        <w:ind w:right="229" w:firstLine="0"/>
        <w:rPr>
          <w:b/>
          <w:sz w:val="24"/>
        </w:rPr>
      </w:pPr>
      <w:r>
        <w:rPr>
          <w:sz w:val="24"/>
        </w:rPr>
        <w:t>Após a apresentação da proposta, não caberá desistência, salvo por motivo justo decorrente de fato superveniente e aceito pelo pregoeiro.</w:t>
      </w:r>
    </w:p>
    <w:p w14:paraId="39E733C8">
      <w:pPr>
        <w:pStyle w:val="13"/>
        <w:numPr>
          <w:ilvl w:val="1"/>
          <w:numId w:val="1"/>
        </w:numPr>
        <w:tabs>
          <w:tab w:val="left" w:pos="836"/>
        </w:tabs>
        <w:spacing w:line="360" w:lineRule="auto"/>
        <w:ind w:right="227" w:firstLine="0"/>
        <w:rPr>
          <w:b/>
          <w:sz w:val="24"/>
        </w:rPr>
      </w:pPr>
      <w:r>
        <w:rPr>
          <w:sz w:val="24"/>
        </w:rPr>
        <w:t>A Administração tem a prerrogativa de fiscalizar o cumprimento satisfatório do objeto da presente licitação, por meio de agente designado para tal função,</w:t>
      </w:r>
      <w:r>
        <w:rPr>
          <w:spacing w:val="40"/>
          <w:sz w:val="24"/>
        </w:rPr>
        <w:t xml:space="preserve"> </w:t>
      </w:r>
      <w:r>
        <w:rPr>
          <w:sz w:val="24"/>
        </w:rPr>
        <w:t>conforme o disposto na Lei nº 14.133/2021.</w:t>
      </w:r>
    </w:p>
    <w:p w14:paraId="62DFBA58">
      <w:pPr>
        <w:pStyle w:val="13"/>
        <w:numPr>
          <w:ilvl w:val="1"/>
          <w:numId w:val="1"/>
        </w:numPr>
        <w:tabs>
          <w:tab w:val="left" w:pos="843"/>
        </w:tabs>
        <w:spacing w:line="360" w:lineRule="auto"/>
        <w:ind w:right="230" w:firstLine="0"/>
        <w:rPr>
          <w:b/>
          <w:sz w:val="24"/>
        </w:rPr>
      </w:pPr>
      <w:r>
        <w:rPr>
          <w:sz w:val="24"/>
        </w:rPr>
        <w:t>Em caso de divergência entre o edital e seus anexos, prevalecerá o disposto no edital.</w:t>
      </w:r>
    </w:p>
    <w:p w14:paraId="0785D8A4">
      <w:pPr>
        <w:pStyle w:val="13"/>
        <w:numPr>
          <w:ilvl w:val="1"/>
          <w:numId w:val="1"/>
        </w:numPr>
        <w:tabs>
          <w:tab w:val="left" w:pos="825"/>
        </w:tabs>
        <w:spacing w:line="360" w:lineRule="auto"/>
        <w:ind w:right="227" w:firstLine="0"/>
        <w:rPr>
          <w:b/>
          <w:sz w:val="24"/>
        </w:rPr>
      </w:pPr>
      <w:r>
        <w:rPr>
          <w:sz w:val="24"/>
        </w:rPr>
        <w:t>Fica eleito o Foro da Comarca de São Jerônimo para dirimir quaisquer litígios oriundos da licitação e do contrato dela decorrente, com expressa renúncia a outro qualquer, por mais privilegiado que seja.</w:t>
      </w:r>
    </w:p>
    <w:p w14:paraId="05F40D46">
      <w:pPr>
        <w:pStyle w:val="13"/>
        <w:numPr>
          <w:ilvl w:val="1"/>
          <w:numId w:val="1"/>
        </w:numPr>
        <w:tabs>
          <w:tab w:val="left" w:pos="825"/>
        </w:tabs>
        <w:spacing w:line="360" w:lineRule="auto"/>
        <w:ind w:right="227" w:firstLine="0"/>
        <w:rPr>
          <w:b/>
          <w:sz w:val="24"/>
        </w:rPr>
      </w:pPr>
      <w:r>
        <w:rPr>
          <w:sz w:val="24"/>
        </w:rPr>
        <w:t>Fazem parte integrante deste Edital:</w:t>
      </w:r>
    </w:p>
    <w:p w14:paraId="0DEAAF6B">
      <w:pPr>
        <w:tabs>
          <w:tab w:val="left" w:pos="825"/>
        </w:tabs>
        <w:spacing w:line="360" w:lineRule="auto"/>
        <w:ind w:left="222" w:right="227"/>
        <w:rPr>
          <w:b/>
          <w:sz w:val="24"/>
        </w:rPr>
      </w:pPr>
    </w:p>
    <w:p w14:paraId="72C336E9">
      <w:pPr>
        <w:spacing w:line="259" w:lineRule="auto"/>
        <w:ind w:left="284" w:right="174"/>
        <w:jc w:val="both"/>
        <w:rPr>
          <w:sz w:val="24"/>
          <w:szCs w:val="24"/>
        </w:rPr>
      </w:pPr>
      <w:r>
        <w:rPr>
          <w:b/>
          <w:bCs/>
          <w:sz w:val="24"/>
          <w:szCs w:val="24"/>
        </w:rPr>
        <w:t>Anexo I –</w:t>
      </w:r>
      <w:r>
        <w:rPr>
          <w:sz w:val="24"/>
          <w:szCs w:val="24"/>
        </w:rPr>
        <w:t xml:space="preserve"> </w:t>
      </w:r>
      <w:bookmarkStart w:id="0" w:name="_Hlk155956019"/>
      <w:r>
        <w:rPr>
          <w:sz w:val="24"/>
          <w:szCs w:val="24"/>
        </w:rPr>
        <w:t xml:space="preserve">Termo de Referência - Objeto, Justificativa e Especificação do produto e Cronograma de Entrega. </w:t>
      </w:r>
    </w:p>
    <w:bookmarkEnd w:id="0"/>
    <w:p w14:paraId="210E78E4">
      <w:pPr>
        <w:spacing w:line="259" w:lineRule="auto"/>
        <w:ind w:left="284" w:right="174"/>
        <w:jc w:val="both"/>
        <w:rPr>
          <w:sz w:val="24"/>
          <w:szCs w:val="24"/>
        </w:rPr>
      </w:pPr>
      <w:r>
        <w:rPr>
          <w:b/>
          <w:bCs/>
          <w:sz w:val="24"/>
          <w:szCs w:val="24"/>
        </w:rPr>
        <w:t>Anexo II –</w:t>
      </w:r>
      <w:r>
        <w:rPr>
          <w:sz w:val="24"/>
          <w:szCs w:val="24"/>
        </w:rPr>
        <w:t xml:space="preserve"> Modelo</w:t>
      </w:r>
      <w:r>
        <w:rPr>
          <w:bCs/>
          <w:sz w:val="24"/>
          <w:szCs w:val="24"/>
        </w:rPr>
        <w:t xml:space="preserve"> de Proposta</w:t>
      </w:r>
    </w:p>
    <w:p w14:paraId="5C1D8BB8">
      <w:pPr>
        <w:spacing w:line="259" w:lineRule="auto"/>
        <w:ind w:left="284" w:right="174"/>
        <w:jc w:val="both"/>
        <w:rPr>
          <w:sz w:val="24"/>
          <w:szCs w:val="24"/>
        </w:rPr>
      </w:pPr>
      <w:r>
        <w:rPr>
          <w:b/>
          <w:bCs/>
          <w:sz w:val="24"/>
          <w:szCs w:val="24"/>
        </w:rPr>
        <w:t>Anexo III –</w:t>
      </w:r>
      <w:r>
        <w:rPr>
          <w:sz w:val="24"/>
          <w:szCs w:val="24"/>
        </w:rPr>
        <w:t xml:space="preserve"> Modelo de Declaração de Cumprimento ao Disposto no Inciso XXXIII do Art. 7º da Constituição Federal; </w:t>
      </w:r>
    </w:p>
    <w:p w14:paraId="49D4749F">
      <w:pPr>
        <w:spacing w:line="259" w:lineRule="auto"/>
        <w:ind w:left="284" w:right="174"/>
        <w:jc w:val="both"/>
        <w:rPr>
          <w:sz w:val="24"/>
          <w:szCs w:val="24"/>
        </w:rPr>
      </w:pPr>
      <w:r>
        <w:rPr>
          <w:b/>
          <w:bCs/>
          <w:sz w:val="24"/>
          <w:szCs w:val="24"/>
        </w:rPr>
        <w:t>Anexo IV –</w:t>
      </w:r>
      <w:r>
        <w:rPr>
          <w:sz w:val="24"/>
          <w:szCs w:val="24"/>
        </w:rPr>
        <w:t xml:space="preserve"> Modelo de Declaração de Idoneidade e de Inexistência de Fatos Impeditivos. </w:t>
      </w:r>
    </w:p>
    <w:p w14:paraId="67348495">
      <w:pPr>
        <w:spacing w:line="259" w:lineRule="auto"/>
        <w:ind w:left="284" w:right="174"/>
        <w:jc w:val="both"/>
        <w:rPr>
          <w:sz w:val="24"/>
          <w:szCs w:val="24"/>
        </w:rPr>
      </w:pPr>
      <w:r>
        <w:rPr>
          <w:b/>
          <w:bCs/>
          <w:sz w:val="24"/>
          <w:szCs w:val="24"/>
        </w:rPr>
        <w:t>Anexo V –</w:t>
      </w:r>
      <w:r>
        <w:rPr>
          <w:sz w:val="24"/>
          <w:szCs w:val="24"/>
        </w:rPr>
        <w:t xml:space="preserve"> Minuta da Ata de Registro de Preços </w:t>
      </w:r>
    </w:p>
    <w:p w14:paraId="6D14AF15">
      <w:pPr>
        <w:spacing w:line="259" w:lineRule="auto"/>
        <w:ind w:left="284" w:right="174"/>
        <w:jc w:val="both"/>
        <w:rPr>
          <w:sz w:val="24"/>
          <w:szCs w:val="24"/>
        </w:rPr>
      </w:pPr>
      <w:r>
        <w:rPr>
          <w:b/>
          <w:bCs/>
          <w:sz w:val="24"/>
          <w:szCs w:val="24"/>
        </w:rPr>
        <w:t>Anexo VI -</w:t>
      </w:r>
      <w:r>
        <w:rPr>
          <w:sz w:val="24"/>
          <w:szCs w:val="24"/>
        </w:rPr>
        <w:t xml:space="preserve"> Minuta de Contrato.</w:t>
      </w:r>
    </w:p>
    <w:p w14:paraId="38EB2A0E">
      <w:pPr>
        <w:spacing w:line="259" w:lineRule="auto"/>
        <w:ind w:right="174"/>
        <w:rPr>
          <w:sz w:val="24"/>
          <w:szCs w:val="24"/>
        </w:rPr>
      </w:pPr>
    </w:p>
    <w:p w14:paraId="1B4891FD">
      <w:pPr>
        <w:spacing w:line="259" w:lineRule="auto"/>
        <w:ind w:left="-142"/>
        <w:jc w:val="center"/>
        <w:rPr>
          <w:sz w:val="24"/>
          <w:szCs w:val="24"/>
        </w:rPr>
      </w:pPr>
    </w:p>
    <w:p w14:paraId="2B539963">
      <w:pPr>
        <w:spacing w:line="259" w:lineRule="auto"/>
        <w:ind w:left="-142"/>
        <w:rPr>
          <w:sz w:val="24"/>
          <w:szCs w:val="24"/>
        </w:rPr>
      </w:pPr>
    </w:p>
    <w:p w14:paraId="7576D0E7">
      <w:pPr>
        <w:spacing w:line="259" w:lineRule="auto"/>
        <w:ind w:left="-142"/>
        <w:jc w:val="center"/>
        <w:rPr>
          <w:sz w:val="24"/>
          <w:szCs w:val="24"/>
        </w:rPr>
      </w:pPr>
      <w:r>
        <w:rPr>
          <w:sz w:val="24"/>
          <w:szCs w:val="24"/>
        </w:rPr>
        <w:t>Barão do Triunfo</w:t>
      </w:r>
      <w:r>
        <w:rPr>
          <w:sz w:val="24"/>
          <w:szCs w:val="24"/>
          <w:highlight w:val="none"/>
        </w:rPr>
        <w:t xml:space="preserve">, </w:t>
      </w:r>
      <w:r>
        <w:rPr>
          <w:rFonts w:hint="default"/>
          <w:sz w:val="24"/>
          <w:szCs w:val="24"/>
          <w:highlight w:val="none"/>
          <w:lang w:val="pt-BR"/>
        </w:rPr>
        <w:t>19</w:t>
      </w:r>
      <w:r>
        <w:rPr>
          <w:sz w:val="24"/>
          <w:szCs w:val="24"/>
          <w:highlight w:val="none"/>
        </w:rPr>
        <w:t xml:space="preserve"> de </w:t>
      </w:r>
      <w:r>
        <w:rPr>
          <w:rFonts w:hint="default"/>
          <w:sz w:val="24"/>
          <w:szCs w:val="24"/>
          <w:highlight w:val="none"/>
          <w:lang w:val="pt-BR"/>
        </w:rPr>
        <w:t>julh</w:t>
      </w:r>
      <w:r>
        <w:rPr>
          <w:sz w:val="24"/>
          <w:szCs w:val="24"/>
          <w:highlight w:val="none"/>
        </w:rPr>
        <w:t xml:space="preserve">o </w:t>
      </w:r>
      <w:r>
        <w:rPr>
          <w:sz w:val="24"/>
          <w:szCs w:val="24"/>
        </w:rPr>
        <w:t>de 2024</w:t>
      </w:r>
    </w:p>
    <w:p w14:paraId="71AAD121">
      <w:pPr>
        <w:spacing w:line="259" w:lineRule="auto"/>
        <w:ind w:left="-142"/>
        <w:jc w:val="both"/>
        <w:rPr>
          <w:b/>
          <w:sz w:val="24"/>
          <w:szCs w:val="24"/>
        </w:rPr>
      </w:pPr>
    </w:p>
    <w:p w14:paraId="5B554EB2">
      <w:pPr>
        <w:pStyle w:val="15"/>
        <w:rPr>
          <w:rFonts w:ascii="Arial" w:hAnsi="Arial" w:cs="Arial"/>
          <w:color w:val="000000"/>
          <w:sz w:val="24"/>
          <w:szCs w:val="24"/>
        </w:rPr>
      </w:pPr>
    </w:p>
    <w:p w14:paraId="6BF04838">
      <w:pPr>
        <w:pStyle w:val="15"/>
        <w:rPr>
          <w:rFonts w:ascii="Arial" w:hAnsi="Arial" w:cs="Arial"/>
          <w:color w:val="000000"/>
          <w:sz w:val="24"/>
          <w:szCs w:val="24"/>
        </w:rPr>
      </w:pPr>
    </w:p>
    <w:p w14:paraId="6FB01808">
      <w:pPr>
        <w:pStyle w:val="15"/>
        <w:rPr>
          <w:rFonts w:ascii="Arial" w:hAnsi="Arial" w:cs="Arial"/>
          <w:color w:val="000000"/>
          <w:sz w:val="24"/>
          <w:szCs w:val="24"/>
        </w:rPr>
      </w:pPr>
    </w:p>
    <w:p w14:paraId="5C1176DA">
      <w:pPr>
        <w:pStyle w:val="15"/>
        <w:ind w:left="-142"/>
        <w:rPr>
          <w:rFonts w:ascii="Arial" w:hAnsi="Arial" w:cs="Arial"/>
          <w:color w:val="000000"/>
          <w:sz w:val="24"/>
          <w:szCs w:val="24"/>
        </w:rPr>
      </w:pPr>
    </w:p>
    <w:p w14:paraId="41C14945">
      <w:pPr>
        <w:pStyle w:val="15"/>
        <w:ind w:left="-142"/>
        <w:jc w:val="center"/>
        <w:rPr>
          <w:rFonts w:ascii="Arial" w:hAnsi="Arial" w:cs="Arial"/>
          <w:color w:val="000000"/>
          <w:sz w:val="24"/>
          <w:szCs w:val="24"/>
        </w:rPr>
      </w:pPr>
      <w:r>
        <w:rPr>
          <w:rFonts w:ascii="Arial" w:hAnsi="Arial" w:cs="Arial"/>
          <w:color w:val="000000"/>
          <w:sz w:val="24"/>
          <w:szCs w:val="24"/>
        </w:rPr>
        <w:t>ELOMAR ROCHA KOLOGESKI</w:t>
      </w:r>
    </w:p>
    <w:p w14:paraId="5D6D00FA">
      <w:pPr>
        <w:pStyle w:val="15"/>
        <w:ind w:left="-142"/>
        <w:jc w:val="center"/>
        <w:rPr>
          <w:rFonts w:ascii="Arial" w:hAnsi="Arial" w:cs="Arial"/>
          <w:color w:val="000000"/>
          <w:sz w:val="24"/>
          <w:szCs w:val="24"/>
        </w:rPr>
      </w:pPr>
      <w:r>
        <w:rPr>
          <w:rFonts w:ascii="Arial" w:hAnsi="Arial" w:cs="Arial"/>
          <w:color w:val="000000"/>
          <w:sz w:val="24"/>
          <w:szCs w:val="24"/>
        </w:rPr>
        <w:t xml:space="preserve">Prefeito Municipal </w:t>
      </w:r>
    </w:p>
    <w:p w14:paraId="43EDF96F">
      <w:pPr>
        <w:pStyle w:val="15"/>
        <w:ind w:left="-142"/>
        <w:jc w:val="center"/>
        <w:rPr>
          <w:rFonts w:ascii="Arial" w:hAnsi="Arial" w:cs="Arial"/>
          <w:color w:val="000000"/>
          <w:sz w:val="24"/>
          <w:szCs w:val="24"/>
        </w:rPr>
      </w:pPr>
    </w:p>
    <w:p w14:paraId="55E7A869">
      <w:pPr>
        <w:pStyle w:val="15"/>
        <w:ind w:left="-142"/>
        <w:jc w:val="center"/>
        <w:rPr>
          <w:rFonts w:ascii="Arial" w:hAnsi="Arial" w:cs="Arial"/>
          <w:color w:val="000000"/>
          <w:sz w:val="24"/>
          <w:szCs w:val="24"/>
        </w:rPr>
      </w:pPr>
    </w:p>
    <w:p w14:paraId="2E0AF13E">
      <w:pPr>
        <w:pStyle w:val="15"/>
        <w:ind w:left="-142"/>
        <w:jc w:val="center"/>
        <w:rPr>
          <w:rFonts w:ascii="Arial" w:hAnsi="Arial" w:cs="Arial"/>
          <w:color w:val="000000"/>
          <w:sz w:val="24"/>
          <w:szCs w:val="24"/>
        </w:rPr>
      </w:pPr>
    </w:p>
    <w:p w14:paraId="1B34A3D4">
      <w:pPr>
        <w:pStyle w:val="15"/>
        <w:rPr>
          <w:rFonts w:ascii="Arial" w:hAnsi="Arial" w:cs="Arial"/>
          <w:color w:val="000000"/>
          <w:sz w:val="24"/>
          <w:szCs w:val="24"/>
        </w:rPr>
      </w:pPr>
    </w:p>
    <w:p w14:paraId="042FF677">
      <w:pPr>
        <w:pStyle w:val="15"/>
        <w:rPr>
          <w:rFonts w:ascii="Arial" w:hAnsi="Arial" w:cs="Arial"/>
          <w:color w:val="000000"/>
          <w:sz w:val="24"/>
          <w:szCs w:val="24"/>
        </w:rPr>
      </w:pPr>
    </w:p>
    <w:tbl>
      <w:tblPr>
        <w:tblStyle w:val="4"/>
        <w:tblpPr w:vertAnchor="text" w:horzAnchor="margin" w:tblpY="123"/>
        <w:tblOverlap w:val="never"/>
        <w:tblW w:w="4465" w:type="dxa"/>
        <w:tblInd w:w="0" w:type="dxa"/>
        <w:tblLayout w:type="autofit"/>
        <w:tblCellMar>
          <w:top w:w="17" w:type="dxa"/>
          <w:left w:w="70" w:type="dxa"/>
          <w:bottom w:w="0" w:type="dxa"/>
          <w:right w:w="10" w:type="dxa"/>
        </w:tblCellMar>
      </w:tblPr>
      <w:tblGrid>
        <w:gridCol w:w="4465"/>
      </w:tblGrid>
      <w:tr w14:paraId="29288AFC">
        <w:tblPrEx>
          <w:tblCellMar>
            <w:top w:w="17" w:type="dxa"/>
            <w:left w:w="70" w:type="dxa"/>
            <w:bottom w:w="0" w:type="dxa"/>
            <w:right w:w="10" w:type="dxa"/>
          </w:tblCellMar>
        </w:tblPrEx>
        <w:trPr>
          <w:trHeight w:val="2643" w:hRule="atLeast"/>
        </w:trPr>
        <w:tc>
          <w:tcPr>
            <w:tcW w:w="4465" w:type="dxa"/>
            <w:tcBorders>
              <w:top w:val="single" w:color="000000" w:sz="12" w:space="0"/>
              <w:left w:val="single" w:color="000000" w:sz="12" w:space="0"/>
              <w:bottom w:val="single" w:color="000000" w:sz="10" w:space="0"/>
              <w:right w:val="single" w:color="000000" w:sz="12" w:space="0"/>
            </w:tcBorders>
            <w:shd w:val="clear" w:color="auto" w:fill="auto"/>
          </w:tcPr>
          <w:p w14:paraId="16E273C7">
            <w:pPr>
              <w:keepNext w:val="0"/>
              <w:keepLines w:val="0"/>
              <w:suppressLineNumbers w:val="0"/>
              <w:spacing w:before="0" w:beforeAutospacing="0" w:after="0" w:afterAutospacing="0" w:line="238" w:lineRule="auto"/>
              <w:ind w:left="0" w:right="0"/>
              <w:jc w:val="both"/>
              <w:rPr>
                <w:rFonts w:hint="default" w:eastAsia="MS Mincho"/>
                <w:kern w:val="2"/>
                <w:sz w:val="24"/>
                <w:szCs w:val="24"/>
              </w:rPr>
            </w:pPr>
            <w:r>
              <w:rPr>
                <w:rFonts w:hint="default" w:eastAsia="MS Mincho"/>
                <w:kern w:val="2"/>
                <w:sz w:val="24"/>
                <w:szCs w:val="24"/>
              </w:rPr>
              <w:t>Este edital e seus anexos encontram-se juridicamente analisados e formalmente aprovados, nos termos do parágrafo único, do art. 38, da Lei de Licitações.</w:t>
            </w:r>
          </w:p>
          <w:p w14:paraId="22C7250E">
            <w:pPr>
              <w:keepNext w:val="0"/>
              <w:keepLines w:val="0"/>
              <w:suppressLineNumbers w:val="0"/>
              <w:spacing w:before="0" w:beforeAutospacing="0" w:after="0" w:afterAutospacing="0" w:line="238" w:lineRule="auto"/>
              <w:ind w:left="0" w:right="0"/>
              <w:jc w:val="both"/>
              <w:rPr>
                <w:rFonts w:hint="default" w:eastAsia="MS Mincho"/>
                <w:kern w:val="2"/>
                <w:sz w:val="24"/>
                <w:szCs w:val="24"/>
              </w:rPr>
            </w:pPr>
            <w:r>
              <w:rPr>
                <w:rFonts w:hint="default" w:eastAsia="MS Mincho"/>
                <w:kern w:val="2"/>
                <w:sz w:val="24"/>
                <w:szCs w:val="24"/>
              </w:rPr>
              <w:t xml:space="preserve"> </w:t>
            </w:r>
          </w:p>
          <w:p w14:paraId="01A474CD">
            <w:pPr>
              <w:keepNext w:val="0"/>
              <w:keepLines w:val="0"/>
              <w:suppressLineNumbers w:val="0"/>
              <w:spacing w:before="0" w:beforeAutospacing="0" w:after="0" w:afterAutospacing="0" w:line="259" w:lineRule="auto"/>
              <w:ind w:left="142" w:right="0" w:firstLine="709"/>
              <w:jc w:val="both"/>
              <w:rPr>
                <w:rFonts w:hint="default" w:eastAsia="MS Mincho"/>
                <w:kern w:val="2"/>
                <w:sz w:val="24"/>
                <w:szCs w:val="24"/>
              </w:rPr>
            </w:pPr>
            <w:r>
              <w:rPr>
                <w:rFonts w:hint="default" w:eastAsia="MS Mincho"/>
                <w:kern w:val="2"/>
                <w:sz w:val="24"/>
                <w:szCs w:val="24"/>
              </w:rPr>
              <w:t xml:space="preserve">Em ____-____-______. </w:t>
            </w:r>
          </w:p>
          <w:p w14:paraId="5B9A7100">
            <w:pPr>
              <w:keepNext w:val="0"/>
              <w:keepLines w:val="0"/>
              <w:suppressLineNumbers w:val="0"/>
              <w:spacing w:before="0" w:beforeAutospacing="0" w:after="0" w:afterAutospacing="0" w:line="259" w:lineRule="auto"/>
              <w:ind w:left="142" w:right="0" w:firstLine="709"/>
              <w:jc w:val="both"/>
              <w:rPr>
                <w:rFonts w:hint="default" w:eastAsia="MS Mincho"/>
                <w:kern w:val="2"/>
                <w:sz w:val="24"/>
                <w:szCs w:val="24"/>
              </w:rPr>
            </w:pPr>
          </w:p>
          <w:p w14:paraId="118AE182">
            <w:pPr>
              <w:keepNext w:val="0"/>
              <w:keepLines w:val="0"/>
              <w:suppressLineNumbers w:val="0"/>
              <w:spacing w:before="0" w:beforeAutospacing="0" w:after="0" w:afterAutospacing="0" w:line="259" w:lineRule="auto"/>
              <w:ind w:left="-142" w:right="0"/>
              <w:jc w:val="both"/>
              <w:rPr>
                <w:rFonts w:hint="default" w:eastAsia="MS Mincho"/>
                <w:kern w:val="2"/>
                <w:sz w:val="24"/>
                <w:szCs w:val="24"/>
              </w:rPr>
            </w:pPr>
          </w:p>
          <w:p w14:paraId="29D8C79E">
            <w:pPr>
              <w:keepNext w:val="0"/>
              <w:keepLines w:val="0"/>
              <w:suppressLineNumbers w:val="0"/>
              <w:spacing w:before="0" w:beforeAutospacing="0" w:after="0" w:afterAutospacing="0" w:line="259" w:lineRule="auto"/>
              <w:ind w:left="-142" w:right="0"/>
              <w:jc w:val="center"/>
              <w:rPr>
                <w:rFonts w:hint="default" w:eastAsia="MS Mincho"/>
                <w:color w:val="000000"/>
                <w:kern w:val="2"/>
                <w:sz w:val="24"/>
                <w:szCs w:val="24"/>
              </w:rPr>
            </w:pPr>
            <w:r>
              <w:rPr>
                <w:rFonts w:hint="default" w:eastAsia="MS Mincho"/>
                <w:color w:val="000000"/>
                <w:kern w:val="2"/>
                <w:sz w:val="24"/>
                <w:szCs w:val="24"/>
              </w:rPr>
              <w:t>________________________</w:t>
            </w:r>
          </w:p>
          <w:p w14:paraId="5FE74CA4">
            <w:pPr>
              <w:keepNext w:val="0"/>
              <w:keepLines w:val="0"/>
              <w:suppressLineNumbers w:val="0"/>
              <w:spacing w:before="0" w:beforeAutospacing="0" w:after="0" w:afterAutospacing="0"/>
              <w:ind w:left="-142" w:right="0"/>
              <w:jc w:val="center"/>
              <w:rPr>
                <w:rFonts w:hint="default" w:eastAsia="MS Mincho"/>
                <w:iCs/>
                <w:kern w:val="2"/>
                <w:sz w:val="24"/>
                <w:szCs w:val="24"/>
              </w:rPr>
            </w:pPr>
            <w:r>
              <w:rPr>
                <w:rFonts w:hint="default" w:eastAsia="MS Mincho"/>
                <w:iCs/>
                <w:kern w:val="2"/>
                <w:sz w:val="24"/>
                <w:szCs w:val="24"/>
              </w:rPr>
              <w:t xml:space="preserve">BARBARA SCHWALM </w:t>
            </w:r>
          </w:p>
          <w:p w14:paraId="18ADA2F4">
            <w:pPr>
              <w:keepNext w:val="0"/>
              <w:keepLines w:val="0"/>
              <w:suppressLineNumbers w:val="0"/>
              <w:spacing w:before="0" w:beforeAutospacing="0" w:after="0" w:afterAutospacing="0"/>
              <w:ind w:left="-142" w:right="0"/>
              <w:jc w:val="center"/>
              <w:rPr>
                <w:rFonts w:hint="default" w:eastAsia="MS Mincho"/>
                <w:kern w:val="2"/>
                <w:sz w:val="24"/>
                <w:szCs w:val="24"/>
              </w:rPr>
            </w:pPr>
            <w:r>
              <w:rPr>
                <w:rFonts w:hint="default" w:eastAsia="MS Mincho"/>
                <w:color w:val="000000"/>
                <w:kern w:val="2"/>
                <w:sz w:val="24"/>
                <w:szCs w:val="24"/>
              </w:rPr>
              <w:t>OAB/RS 96.227</w:t>
            </w:r>
          </w:p>
        </w:tc>
      </w:tr>
    </w:tbl>
    <w:p w14:paraId="16592258">
      <w:pPr>
        <w:ind w:left="-142"/>
        <w:rPr>
          <w:sz w:val="24"/>
          <w:szCs w:val="24"/>
        </w:rPr>
      </w:pPr>
    </w:p>
    <w:p w14:paraId="2FFA8F73">
      <w:pPr>
        <w:ind w:left="-142"/>
        <w:rPr>
          <w:sz w:val="24"/>
          <w:szCs w:val="24"/>
        </w:rPr>
      </w:pPr>
    </w:p>
    <w:p w14:paraId="56849A1C">
      <w:pPr>
        <w:ind w:left="-142"/>
        <w:rPr>
          <w:sz w:val="24"/>
          <w:szCs w:val="24"/>
        </w:rPr>
      </w:pPr>
    </w:p>
    <w:p w14:paraId="3567B2E2">
      <w:pPr>
        <w:ind w:left="-142"/>
        <w:rPr>
          <w:sz w:val="24"/>
          <w:szCs w:val="24"/>
        </w:rPr>
      </w:pPr>
    </w:p>
    <w:p w14:paraId="3DDC65A9">
      <w:pPr>
        <w:ind w:left="-142"/>
        <w:rPr>
          <w:sz w:val="24"/>
          <w:szCs w:val="24"/>
        </w:rPr>
      </w:pPr>
    </w:p>
    <w:p w14:paraId="1B198E9F">
      <w:pPr>
        <w:ind w:left="-142"/>
        <w:rPr>
          <w:sz w:val="24"/>
          <w:szCs w:val="24"/>
        </w:rPr>
      </w:pPr>
    </w:p>
    <w:p w14:paraId="5096BFDD">
      <w:pPr>
        <w:ind w:left="-142"/>
        <w:rPr>
          <w:sz w:val="24"/>
          <w:szCs w:val="24"/>
        </w:rPr>
      </w:pPr>
    </w:p>
    <w:p w14:paraId="0CABFDAC">
      <w:pPr>
        <w:ind w:left="-142"/>
        <w:rPr>
          <w:sz w:val="20"/>
        </w:rPr>
      </w:pPr>
    </w:p>
    <w:p w14:paraId="11939383">
      <w:pPr>
        <w:ind w:left="-142"/>
        <w:rPr>
          <w:sz w:val="20"/>
        </w:rPr>
      </w:pPr>
    </w:p>
    <w:p w14:paraId="3EF906AD">
      <w:pPr>
        <w:ind w:left="-142"/>
        <w:rPr>
          <w:sz w:val="20"/>
        </w:rPr>
      </w:pPr>
    </w:p>
    <w:p w14:paraId="06C2CFDF">
      <w:pPr>
        <w:ind w:left="-142"/>
        <w:rPr>
          <w:sz w:val="20"/>
        </w:rPr>
      </w:pPr>
    </w:p>
    <w:p w14:paraId="4B4944DF">
      <w:pPr>
        <w:ind w:left="-142"/>
        <w:rPr>
          <w:sz w:val="20"/>
        </w:rPr>
      </w:pPr>
    </w:p>
    <w:p w14:paraId="24F3FD97">
      <w:pPr>
        <w:ind w:left="-142"/>
        <w:rPr>
          <w:sz w:val="20"/>
        </w:rPr>
      </w:pPr>
    </w:p>
    <w:p w14:paraId="79B68855">
      <w:pPr>
        <w:ind w:left="-142"/>
        <w:rPr>
          <w:sz w:val="20"/>
        </w:rPr>
      </w:pPr>
    </w:p>
    <w:p w14:paraId="32396BD3">
      <w:pPr>
        <w:ind w:left="-142"/>
        <w:rPr>
          <w:sz w:val="20"/>
        </w:rPr>
      </w:pPr>
    </w:p>
    <w:p w14:paraId="18BFD1F7">
      <w:pPr>
        <w:ind w:left="-142"/>
        <w:rPr>
          <w:sz w:val="20"/>
        </w:rPr>
      </w:pPr>
    </w:p>
    <w:p w14:paraId="3AFDC3A9">
      <w:pPr>
        <w:ind w:left="-142"/>
        <w:rPr>
          <w:sz w:val="20"/>
        </w:rPr>
      </w:pPr>
    </w:p>
    <w:p w14:paraId="2864034B">
      <w:pPr>
        <w:ind w:left="-142"/>
        <w:rPr>
          <w:sz w:val="20"/>
        </w:rPr>
      </w:pPr>
    </w:p>
    <w:p w14:paraId="14646408">
      <w:pPr>
        <w:ind w:left="-142"/>
        <w:rPr>
          <w:sz w:val="20"/>
        </w:rPr>
      </w:pPr>
    </w:p>
    <w:p w14:paraId="2A57ABCC">
      <w:pPr>
        <w:ind w:left="-142"/>
        <w:rPr>
          <w:sz w:val="20"/>
        </w:rPr>
      </w:pPr>
    </w:p>
    <w:p w14:paraId="17D5B47D">
      <w:pPr>
        <w:ind w:left="-142"/>
        <w:rPr>
          <w:sz w:val="20"/>
        </w:rPr>
      </w:pPr>
    </w:p>
    <w:p w14:paraId="764C9318">
      <w:pPr>
        <w:ind w:left="-142"/>
        <w:rPr>
          <w:sz w:val="20"/>
        </w:rPr>
      </w:pPr>
    </w:p>
    <w:p w14:paraId="4F3801F2">
      <w:pPr>
        <w:ind w:left="-142"/>
        <w:rPr>
          <w:sz w:val="20"/>
        </w:rPr>
      </w:pPr>
    </w:p>
    <w:p w14:paraId="36C83E97">
      <w:pPr>
        <w:ind w:left="-142"/>
        <w:rPr>
          <w:sz w:val="20"/>
        </w:rPr>
      </w:pPr>
    </w:p>
    <w:p w14:paraId="534E267C">
      <w:pPr>
        <w:ind w:left="-142"/>
        <w:rPr>
          <w:sz w:val="20"/>
        </w:rPr>
      </w:pPr>
    </w:p>
    <w:p w14:paraId="12B2889F">
      <w:pPr>
        <w:ind w:left="-142"/>
        <w:rPr>
          <w:sz w:val="20"/>
        </w:rPr>
      </w:pPr>
    </w:p>
    <w:p w14:paraId="41FFA81B">
      <w:pPr>
        <w:ind w:left="-142"/>
        <w:rPr>
          <w:sz w:val="20"/>
        </w:rPr>
      </w:pPr>
    </w:p>
    <w:p w14:paraId="7BC0CCBD">
      <w:pPr>
        <w:ind w:left="-142"/>
        <w:rPr>
          <w:sz w:val="20"/>
        </w:rPr>
      </w:pPr>
    </w:p>
    <w:p w14:paraId="64D291DF">
      <w:pPr>
        <w:ind w:left="-142"/>
        <w:rPr>
          <w:sz w:val="20"/>
        </w:rPr>
      </w:pPr>
    </w:p>
    <w:p w14:paraId="40DB76BB">
      <w:pPr>
        <w:rPr>
          <w:sz w:val="20"/>
        </w:rPr>
      </w:pPr>
    </w:p>
    <w:p w14:paraId="41A19FDF">
      <w:pPr>
        <w:rPr>
          <w:sz w:val="20"/>
        </w:rPr>
      </w:pPr>
    </w:p>
    <w:p w14:paraId="2C2316F6">
      <w:pPr>
        <w:rPr>
          <w:sz w:val="20"/>
        </w:rPr>
      </w:pPr>
    </w:p>
    <w:p w14:paraId="50A80713">
      <w:pPr>
        <w:rPr>
          <w:sz w:val="20"/>
        </w:rPr>
      </w:pPr>
    </w:p>
    <w:p w14:paraId="29534C0F">
      <w:pPr>
        <w:rPr>
          <w:sz w:val="20"/>
        </w:rPr>
      </w:pPr>
    </w:p>
    <w:p w14:paraId="039E73AA">
      <w:pPr>
        <w:rPr>
          <w:sz w:val="20"/>
        </w:rPr>
      </w:pPr>
    </w:p>
    <w:p w14:paraId="54E45DC2">
      <w:pPr>
        <w:rPr>
          <w:sz w:val="20"/>
        </w:rPr>
      </w:pPr>
    </w:p>
    <w:p w14:paraId="640CD3A0">
      <w:pPr>
        <w:rPr>
          <w:sz w:val="20"/>
        </w:rPr>
      </w:pPr>
    </w:p>
    <w:p w14:paraId="7AAC9B4D">
      <w:pPr>
        <w:rPr>
          <w:sz w:val="20"/>
        </w:rPr>
      </w:pPr>
    </w:p>
    <w:p w14:paraId="0B3D2A46">
      <w:pPr>
        <w:rPr>
          <w:sz w:val="20"/>
        </w:rPr>
      </w:pPr>
    </w:p>
    <w:p w14:paraId="393B6AED">
      <w:pPr>
        <w:rPr>
          <w:sz w:val="20"/>
        </w:rPr>
      </w:pPr>
    </w:p>
    <w:p w14:paraId="6CEC2D79">
      <w:pPr>
        <w:rPr>
          <w:sz w:val="20"/>
        </w:rPr>
      </w:pPr>
    </w:p>
    <w:p w14:paraId="63CABF81">
      <w:pPr>
        <w:rPr>
          <w:sz w:val="20"/>
        </w:rPr>
      </w:pPr>
    </w:p>
    <w:p w14:paraId="2FA6E7DC">
      <w:pPr>
        <w:rPr>
          <w:sz w:val="20"/>
        </w:rPr>
      </w:pPr>
    </w:p>
    <w:p w14:paraId="0B8769DD">
      <w:pPr>
        <w:rPr>
          <w:sz w:val="20"/>
        </w:rPr>
      </w:pPr>
    </w:p>
    <w:p w14:paraId="7764CFE5">
      <w:pPr>
        <w:rPr>
          <w:sz w:val="20"/>
        </w:rPr>
      </w:pPr>
    </w:p>
    <w:p w14:paraId="2DCA3EB4">
      <w:pPr>
        <w:rPr>
          <w:sz w:val="20"/>
        </w:rPr>
      </w:pPr>
    </w:p>
    <w:p w14:paraId="03C4F473">
      <w:pPr>
        <w:rPr>
          <w:sz w:val="20"/>
        </w:rPr>
      </w:pPr>
    </w:p>
    <w:p w14:paraId="63409B3A">
      <w:pPr>
        <w:ind w:left="-142"/>
        <w:rPr>
          <w:sz w:val="20"/>
        </w:rPr>
      </w:pPr>
    </w:p>
    <w:p w14:paraId="6133BCE9">
      <w:pPr>
        <w:rPr>
          <w:b/>
          <w:sz w:val="24"/>
        </w:rPr>
      </w:pPr>
    </w:p>
    <w:p w14:paraId="6FB5DACE">
      <w:pPr>
        <w:spacing w:line="247" w:lineRule="auto"/>
        <w:jc w:val="center"/>
        <w:rPr>
          <w:rFonts w:eastAsia="Times New Roman"/>
          <w:b/>
          <w:sz w:val="24"/>
          <w:szCs w:val="24"/>
        </w:rPr>
      </w:pPr>
      <w:r>
        <w:rPr>
          <w:rFonts w:eastAsia="Times New Roman"/>
          <w:b/>
          <w:sz w:val="24"/>
          <w:szCs w:val="24"/>
        </w:rPr>
        <w:t>ANEXO I</w:t>
      </w:r>
    </w:p>
    <w:p w14:paraId="4FB94EEA">
      <w:pPr>
        <w:spacing w:line="247" w:lineRule="auto"/>
        <w:jc w:val="center"/>
        <w:rPr>
          <w:rFonts w:eastAsia="Times New Roman"/>
          <w:b/>
          <w:sz w:val="24"/>
          <w:szCs w:val="24"/>
        </w:rPr>
      </w:pPr>
    </w:p>
    <w:p w14:paraId="30F4EBC4">
      <w:pPr>
        <w:spacing w:line="247" w:lineRule="auto"/>
        <w:jc w:val="center"/>
        <w:rPr>
          <w:sz w:val="24"/>
          <w:szCs w:val="24"/>
        </w:rPr>
      </w:pPr>
      <w:r>
        <w:rPr>
          <w:rFonts w:eastAsia="Times New Roman"/>
          <w:b/>
          <w:sz w:val="24"/>
          <w:szCs w:val="24"/>
        </w:rPr>
        <w:t xml:space="preserve"> TERMO DE REFERÊNCIA</w:t>
      </w:r>
    </w:p>
    <w:p w14:paraId="23E05DBB">
      <w:pPr>
        <w:spacing w:line="256" w:lineRule="auto"/>
        <w:jc w:val="both"/>
        <w:rPr>
          <w:sz w:val="24"/>
          <w:szCs w:val="24"/>
        </w:rPr>
      </w:pPr>
    </w:p>
    <w:p w14:paraId="18D032F2">
      <w:pPr>
        <w:pStyle w:val="2"/>
        <w:jc w:val="center"/>
      </w:pPr>
      <w:r>
        <w:t>PREGÃO ELETRÔNICO/SRP Nº 0</w:t>
      </w:r>
      <w:r>
        <w:rPr>
          <w:rFonts w:hint="default"/>
          <w:lang w:val="pt-BR"/>
        </w:rPr>
        <w:t>20</w:t>
      </w:r>
      <w:r>
        <w:t>/2024</w:t>
      </w:r>
    </w:p>
    <w:p w14:paraId="586A9A6D">
      <w:pPr>
        <w:spacing w:line="256" w:lineRule="auto"/>
        <w:jc w:val="both"/>
        <w:rPr>
          <w:sz w:val="24"/>
          <w:szCs w:val="24"/>
        </w:rPr>
      </w:pPr>
      <w:r>
        <w:rPr>
          <w:rFonts w:eastAsia="Times New Roman"/>
          <w:b/>
          <w:sz w:val="24"/>
          <w:szCs w:val="24"/>
        </w:rPr>
        <w:t xml:space="preserve">   </w:t>
      </w:r>
    </w:p>
    <w:p w14:paraId="222AAAC7">
      <w:pPr>
        <w:widowControl/>
        <w:numPr>
          <w:ilvl w:val="0"/>
          <w:numId w:val="23"/>
        </w:numPr>
        <w:autoSpaceDE/>
        <w:autoSpaceDN/>
        <w:spacing w:line="247" w:lineRule="auto"/>
        <w:ind w:left="0"/>
        <w:jc w:val="both"/>
        <w:rPr>
          <w:sz w:val="24"/>
          <w:szCs w:val="24"/>
        </w:rPr>
      </w:pPr>
      <w:r>
        <w:rPr>
          <w:rFonts w:eastAsia="Times New Roman"/>
          <w:b/>
          <w:sz w:val="24"/>
          <w:szCs w:val="24"/>
        </w:rPr>
        <w:t xml:space="preserve">– OBJETO: </w:t>
      </w:r>
    </w:p>
    <w:p w14:paraId="51E02E63">
      <w:pPr>
        <w:spacing w:line="247" w:lineRule="auto"/>
        <w:jc w:val="both"/>
        <w:rPr>
          <w:sz w:val="24"/>
          <w:szCs w:val="24"/>
        </w:rPr>
      </w:pPr>
    </w:p>
    <w:p w14:paraId="65F224AB">
      <w:pPr>
        <w:jc w:val="both"/>
        <w:rPr>
          <w:sz w:val="24"/>
          <w:szCs w:val="24"/>
        </w:rPr>
      </w:pPr>
      <w:r>
        <w:rPr>
          <w:sz w:val="24"/>
          <w:szCs w:val="24"/>
        </w:rPr>
        <w:t xml:space="preserve">O presente tem por objetivo a seleção da proposta mais vantajosa para administração, visando o registro de preços para </w:t>
      </w:r>
      <w:r>
        <w:rPr>
          <w:rFonts w:eastAsia="Times New Roman"/>
          <w:b/>
          <w:sz w:val="24"/>
          <w:szCs w:val="24"/>
        </w:rPr>
        <w:t xml:space="preserve">AQUISIÇÃO DE </w:t>
      </w:r>
      <w:r>
        <w:rPr>
          <w:rFonts w:hint="default" w:eastAsia="Times New Roman"/>
          <w:b/>
          <w:sz w:val="24"/>
          <w:szCs w:val="24"/>
          <w:lang w:val="pt-BR"/>
        </w:rPr>
        <w:t>MATERIAIS DE EXPEDIENTE</w:t>
      </w:r>
      <w:r>
        <w:rPr>
          <w:rFonts w:eastAsia="Times New Roman"/>
          <w:b/>
          <w:caps/>
          <w:color w:val="000000" w:themeColor="text1"/>
          <w:sz w:val="24"/>
          <w:szCs w:val="24"/>
          <w14:textFill>
            <w14:solidFill>
              <w14:schemeClr w14:val="tx1"/>
            </w14:solidFill>
          </w14:textFill>
        </w:rPr>
        <w:t xml:space="preserve">, </w:t>
      </w:r>
      <w:r>
        <w:rPr>
          <w:rFonts w:eastAsia="Times New Roman"/>
          <w:bCs/>
          <w:color w:val="000000" w:themeColor="text1"/>
          <w:sz w:val="24"/>
          <w:szCs w:val="24"/>
          <w14:textFill>
            <w14:solidFill>
              <w14:schemeClr w14:val="tx1"/>
            </w14:solidFill>
          </w14:textFill>
        </w:rPr>
        <w:t>conforme a descrição dos itens.</w:t>
      </w:r>
      <w:r>
        <w:rPr>
          <w:sz w:val="24"/>
          <w:szCs w:val="24"/>
        </w:rPr>
        <w:t xml:space="preserve"> </w:t>
      </w:r>
    </w:p>
    <w:p w14:paraId="2DA45EEF">
      <w:pPr>
        <w:spacing w:line="256" w:lineRule="auto"/>
        <w:jc w:val="both"/>
        <w:rPr>
          <w:sz w:val="24"/>
          <w:szCs w:val="24"/>
        </w:rPr>
      </w:pPr>
    </w:p>
    <w:p w14:paraId="164E8B5C">
      <w:pPr>
        <w:widowControl/>
        <w:numPr>
          <w:ilvl w:val="0"/>
          <w:numId w:val="23"/>
        </w:numPr>
        <w:autoSpaceDE/>
        <w:autoSpaceDN/>
        <w:spacing w:line="247" w:lineRule="auto"/>
        <w:ind w:left="0"/>
        <w:jc w:val="both"/>
        <w:rPr>
          <w:sz w:val="24"/>
          <w:szCs w:val="24"/>
          <w:highlight w:val="none"/>
        </w:rPr>
      </w:pPr>
      <w:r>
        <w:rPr>
          <w:rFonts w:eastAsia="Times New Roman"/>
          <w:b/>
          <w:sz w:val="24"/>
          <w:szCs w:val="24"/>
        </w:rPr>
        <w:t xml:space="preserve">– </w:t>
      </w:r>
      <w:r>
        <w:rPr>
          <w:rFonts w:eastAsia="Times New Roman"/>
          <w:b/>
          <w:sz w:val="24"/>
          <w:szCs w:val="24"/>
          <w:highlight w:val="none"/>
        </w:rPr>
        <w:t>JUSTIFICATIVA:</w:t>
      </w:r>
      <w:r>
        <w:rPr>
          <w:sz w:val="24"/>
          <w:szCs w:val="24"/>
          <w:highlight w:val="none"/>
        </w:rPr>
        <w:t xml:space="preserve">  </w:t>
      </w:r>
    </w:p>
    <w:p w14:paraId="67C5009F">
      <w:pPr>
        <w:jc w:val="both"/>
        <w:rPr>
          <w:rFonts w:hint="default"/>
          <w:bCs/>
          <w:caps/>
          <w:sz w:val="24"/>
          <w:szCs w:val="24"/>
          <w:lang w:val="pt-BR"/>
        </w:rPr>
      </w:pPr>
      <w:r>
        <w:rPr>
          <w:color w:val="000000" w:themeColor="text1"/>
          <w:sz w:val="24"/>
          <w:szCs w:val="24"/>
          <w14:textFill>
            <w14:solidFill>
              <w14:schemeClr w14:val="tx1"/>
            </w14:solidFill>
          </w14:textFill>
        </w:rPr>
        <w:t xml:space="preserve">Justifica-se o registro de preços para aquisição de </w:t>
      </w:r>
      <w:r>
        <w:rPr>
          <w:rFonts w:hint="default" w:eastAsia="Times New Roman"/>
          <w:b/>
          <w:sz w:val="24"/>
          <w:szCs w:val="24"/>
          <w:lang w:val="pt-BR"/>
        </w:rPr>
        <w:t>MATERIAIS DE EXPEDIENTE</w:t>
      </w:r>
      <w:r>
        <w:rPr>
          <w:sz w:val="24"/>
          <w:szCs w:val="24"/>
        </w:rPr>
        <w:t>, para as Secretarias</w:t>
      </w:r>
      <w:r>
        <w:rPr>
          <w:rFonts w:hint="default"/>
          <w:sz w:val="24"/>
          <w:szCs w:val="24"/>
          <w:lang w:val="pt-BR"/>
        </w:rPr>
        <w:t xml:space="preserve"> </w:t>
      </w:r>
      <w:r>
        <w:rPr>
          <w:sz w:val="24"/>
          <w:szCs w:val="24"/>
        </w:rPr>
        <w:t>municipais.</w:t>
      </w:r>
      <w:r>
        <w:rPr>
          <w:rFonts w:hint="default"/>
          <w:sz w:val="24"/>
          <w:szCs w:val="24"/>
          <w:lang w:val="pt-BR"/>
        </w:rPr>
        <w:t xml:space="preserve"> </w:t>
      </w:r>
      <w:r>
        <w:rPr>
          <w:sz w:val="24"/>
          <w:szCs w:val="24"/>
        </w:rPr>
        <w:t>A</w:t>
      </w:r>
      <w:r>
        <w:rPr>
          <w:spacing w:val="-3"/>
          <w:sz w:val="24"/>
          <w:szCs w:val="24"/>
        </w:rPr>
        <w:t xml:space="preserve"> </w:t>
      </w:r>
      <w:r>
        <w:rPr>
          <w:sz w:val="24"/>
          <w:szCs w:val="24"/>
        </w:rPr>
        <w:t>contratação</w:t>
      </w:r>
      <w:r>
        <w:rPr>
          <w:spacing w:val="-5"/>
          <w:sz w:val="24"/>
          <w:szCs w:val="24"/>
        </w:rPr>
        <w:t xml:space="preserve"> </w:t>
      </w:r>
      <w:r>
        <w:rPr>
          <w:sz w:val="24"/>
          <w:szCs w:val="24"/>
        </w:rPr>
        <w:t>é</w:t>
      </w:r>
      <w:r>
        <w:rPr>
          <w:spacing w:val="-3"/>
          <w:sz w:val="24"/>
          <w:szCs w:val="24"/>
        </w:rPr>
        <w:t xml:space="preserve"> </w:t>
      </w:r>
      <w:r>
        <w:rPr>
          <w:sz w:val="24"/>
          <w:szCs w:val="24"/>
        </w:rPr>
        <w:t>necessária</w:t>
      </w:r>
      <w:r>
        <w:rPr>
          <w:spacing w:val="-3"/>
          <w:sz w:val="24"/>
          <w:szCs w:val="24"/>
        </w:rPr>
        <w:t xml:space="preserve"> </w:t>
      </w:r>
      <w:r>
        <w:rPr>
          <w:sz w:val="24"/>
          <w:szCs w:val="24"/>
        </w:rPr>
        <w:t>para</w:t>
      </w:r>
      <w:r>
        <w:rPr>
          <w:spacing w:val="-1"/>
          <w:sz w:val="24"/>
          <w:szCs w:val="24"/>
        </w:rPr>
        <w:t xml:space="preserve"> o bom funcionamento </w:t>
      </w:r>
      <w:r>
        <w:rPr>
          <w:rFonts w:hint="default"/>
          <w:spacing w:val="-1"/>
          <w:sz w:val="24"/>
          <w:szCs w:val="24"/>
          <w:lang w:val="pt-BR"/>
        </w:rPr>
        <w:t>d</w:t>
      </w:r>
      <w:r>
        <w:rPr>
          <w:spacing w:val="-1"/>
          <w:sz w:val="24"/>
          <w:szCs w:val="24"/>
        </w:rPr>
        <w:t xml:space="preserve">as secretarias </w:t>
      </w:r>
      <w:r>
        <w:rPr>
          <w:rFonts w:hint="default"/>
          <w:spacing w:val="-1"/>
          <w:sz w:val="24"/>
          <w:szCs w:val="24"/>
          <w:lang w:val="pt-BR"/>
        </w:rPr>
        <w:t xml:space="preserve">e escolas municipais. </w:t>
      </w:r>
    </w:p>
    <w:p w14:paraId="6107C34D">
      <w:pPr>
        <w:tabs>
          <w:tab w:val="left" w:pos="426"/>
        </w:tabs>
        <w:jc w:val="both"/>
        <w:rPr>
          <w:sz w:val="24"/>
          <w:szCs w:val="24"/>
        </w:rPr>
      </w:pPr>
      <w:r>
        <w:rPr>
          <w:rFonts w:eastAsia="Times New Roman"/>
          <w:b/>
          <w:sz w:val="24"/>
          <w:szCs w:val="24"/>
        </w:rPr>
        <w:t xml:space="preserve">  </w:t>
      </w:r>
    </w:p>
    <w:p w14:paraId="2EA3F827">
      <w:pPr>
        <w:widowControl/>
        <w:numPr>
          <w:ilvl w:val="0"/>
          <w:numId w:val="23"/>
        </w:numPr>
        <w:autoSpaceDE/>
        <w:autoSpaceDN/>
        <w:spacing w:line="247" w:lineRule="auto"/>
        <w:ind w:left="0"/>
        <w:jc w:val="both"/>
        <w:rPr>
          <w:sz w:val="24"/>
          <w:szCs w:val="24"/>
          <w:highlight w:val="none"/>
        </w:rPr>
      </w:pPr>
      <w:r>
        <w:rPr>
          <w:rFonts w:eastAsia="Times New Roman"/>
          <w:b/>
          <w:sz w:val="24"/>
          <w:szCs w:val="24"/>
        </w:rPr>
        <w:t xml:space="preserve">– </w:t>
      </w:r>
      <w:r>
        <w:rPr>
          <w:rFonts w:eastAsia="Times New Roman"/>
          <w:b/>
          <w:sz w:val="24"/>
          <w:szCs w:val="24"/>
          <w:highlight w:val="none"/>
        </w:rPr>
        <w:t xml:space="preserve">DESCRIÇÃO DO PRODUTO: </w:t>
      </w:r>
    </w:p>
    <w:tbl>
      <w:tblPr>
        <w:tblStyle w:val="11"/>
        <w:tblpPr w:leftFromText="180" w:rightFromText="180" w:vertAnchor="text" w:horzAnchor="page" w:tblpX="904" w:tblpY="121"/>
        <w:tblOverlap w:val="never"/>
        <w:tblW w:w="108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
        <w:gridCol w:w="960"/>
        <w:gridCol w:w="660"/>
        <w:gridCol w:w="5410"/>
        <w:gridCol w:w="1479"/>
        <w:gridCol w:w="1395"/>
      </w:tblGrid>
      <w:tr w14:paraId="541B5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915" w:type="dxa"/>
          </w:tcPr>
          <w:p w14:paraId="25CAC13C">
            <w:pPr>
              <w:keepNext w:val="0"/>
              <w:keepLines w:val="0"/>
              <w:widowControl/>
              <w:suppressLineNumbers w:val="0"/>
              <w:tabs>
                <w:tab w:val="left" w:pos="426"/>
              </w:tabs>
              <w:spacing w:before="0" w:beforeAutospacing="0" w:after="0" w:afterAutospacing="0"/>
              <w:ind w:left="-199" w:right="0" w:firstLine="199"/>
              <w:jc w:val="center"/>
              <w:rPr>
                <w:rFonts w:hint="default"/>
                <w:b/>
                <w:bCs/>
                <w:kern w:val="0"/>
                <w:sz w:val="24"/>
                <w:szCs w:val="24"/>
                <w:lang w:val="pt-BR" w:eastAsia="en-US" w:bidi="ar-SA"/>
              </w:rPr>
            </w:pPr>
          </w:p>
          <w:p w14:paraId="1C567526">
            <w:pPr>
              <w:keepNext w:val="0"/>
              <w:keepLines w:val="0"/>
              <w:widowControl/>
              <w:suppressLineNumbers w:val="0"/>
              <w:tabs>
                <w:tab w:val="left" w:pos="426"/>
              </w:tabs>
              <w:spacing w:before="0" w:beforeAutospacing="0" w:after="0" w:afterAutospacing="0"/>
              <w:ind w:left="-199" w:right="0" w:firstLine="199"/>
              <w:jc w:val="center"/>
              <w:rPr>
                <w:rFonts w:hint="default"/>
                <w:b/>
                <w:bCs/>
                <w:kern w:val="0"/>
                <w:sz w:val="24"/>
                <w:szCs w:val="24"/>
                <w:lang w:val="pt-BR" w:eastAsia="en-US" w:bidi="ar-SA"/>
              </w:rPr>
            </w:pPr>
            <w:r>
              <w:rPr>
                <w:rFonts w:hint="default"/>
                <w:b/>
                <w:bCs/>
                <w:kern w:val="0"/>
                <w:sz w:val="24"/>
                <w:szCs w:val="24"/>
                <w:lang w:val="pt-BR" w:eastAsia="en-US" w:bidi="ar-SA"/>
              </w:rPr>
              <w:t>ITEM</w:t>
            </w:r>
          </w:p>
        </w:tc>
        <w:tc>
          <w:tcPr>
            <w:tcW w:w="960" w:type="dxa"/>
          </w:tcPr>
          <w:p w14:paraId="3276010A">
            <w:pPr>
              <w:keepNext w:val="0"/>
              <w:keepLines w:val="0"/>
              <w:widowControl/>
              <w:suppressLineNumbers w:val="0"/>
              <w:tabs>
                <w:tab w:val="left" w:pos="426"/>
              </w:tabs>
              <w:spacing w:before="0" w:beforeAutospacing="0" w:after="0" w:afterAutospacing="0"/>
              <w:ind w:left="-199" w:right="0" w:firstLine="199"/>
              <w:jc w:val="center"/>
              <w:rPr>
                <w:rFonts w:hint="default"/>
                <w:b/>
                <w:bCs/>
                <w:kern w:val="2"/>
                <w:sz w:val="24"/>
                <w:szCs w:val="24"/>
              </w:rPr>
            </w:pPr>
          </w:p>
          <w:p w14:paraId="20431829">
            <w:pPr>
              <w:keepNext w:val="0"/>
              <w:keepLines w:val="0"/>
              <w:widowControl/>
              <w:suppressLineNumbers w:val="0"/>
              <w:tabs>
                <w:tab w:val="left" w:pos="426"/>
              </w:tabs>
              <w:spacing w:before="0" w:beforeAutospacing="0" w:after="0" w:afterAutospacing="0"/>
              <w:ind w:left="-199" w:right="0" w:firstLine="199"/>
              <w:jc w:val="center"/>
              <w:rPr>
                <w:rFonts w:hint="default"/>
                <w:b/>
                <w:bCs/>
                <w:kern w:val="2"/>
                <w:sz w:val="24"/>
                <w:szCs w:val="24"/>
              </w:rPr>
            </w:pPr>
            <w:r>
              <w:rPr>
                <w:rFonts w:hint="default"/>
                <w:b/>
                <w:bCs/>
                <w:kern w:val="0"/>
                <w:sz w:val="24"/>
                <w:szCs w:val="24"/>
                <w:lang w:eastAsia="en-US" w:bidi="ar-SA"/>
              </w:rPr>
              <w:t>QT</w:t>
            </w:r>
          </w:p>
        </w:tc>
        <w:tc>
          <w:tcPr>
            <w:tcW w:w="660" w:type="dxa"/>
          </w:tcPr>
          <w:p w14:paraId="59E6018D">
            <w:pPr>
              <w:keepNext w:val="0"/>
              <w:keepLines w:val="0"/>
              <w:widowControl/>
              <w:suppressLineNumbers w:val="0"/>
              <w:tabs>
                <w:tab w:val="left" w:pos="426"/>
              </w:tabs>
              <w:spacing w:before="0" w:beforeAutospacing="0" w:after="0" w:afterAutospacing="0"/>
              <w:ind w:left="-199" w:right="0" w:firstLine="199"/>
              <w:jc w:val="center"/>
              <w:rPr>
                <w:rFonts w:hint="default"/>
                <w:b/>
                <w:bCs/>
                <w:kern w:val="2"/>
                <w:sz w:val="24"/>
                <w:szCs w:val="24"/>
              </w:rPr>
            </w:pPr>
          </w:p>
          <w:p w14:paraId="3F311F6D">
            <w:pPr>
              <w:keepNext w:val="0"/>
              <w:keepLines w:val="0"/>
              <w:widowControl/>
              <w:suppressLineNumbers w:val="0"/>
              <w:tabs>
                <w:tab w:val="left" w:pos="426"/>
              </w:tabs>
              <w:spacing w:before="0" w:beforeAutospacing="0" w:after="0" w:afterAutospacing="0"/>
              <w:ind w:left="-199" w:right="0" w:firstLine="199"/>
              <w:jc w:val="center"/>
              <w:rPr>
                <w:rFonts w:hint="default"/>
                <w:b/>
                <w:bCs/>
                <w:kern w:val="2"/>
                <w:sz w:val="24"/>
                <w:szCs w:val="24"/>
              </w:rPr>
            </w:pPr>
            <w:r>
              <w:rPr>
                <w:rFonts w:hint="default"/>
                <w:b/>
                <w:bCs/>
                <w:kern w:val="0"/>
                <w:sz w:val="24"/>
                <w:szCs w:val="24"/>
                <w:lang w:eastAsia="en-US" w:bidi="ar-SA"/>
              </w:rPr>
              <w:t>UN</w:t>
            </w:r>
          </w:p>
        </w:tc>
        <w:tc>
          <w:tcPr>
            <w:tcW w:w="5410" w:type="dxa"/>
            <w:tcBorders>
              <w:right w:val="nil"/>
            </w:tcBorders>
          </w:tcPr>
          <w:p w14:paraId="0389DFFC">
            <w:pPr>
              <w:keepNext w:val="0"/>
              <w:keepLines w:val="0"/>
              <w:widowControl/>
              <w:suppressLineNumbers w:val="0"/>
              <w:tabs>
                <w:tab w:val="left" w:pos="426"/>
              </w:tabs>
              <w:spacing w:before="0" w:beforeAutospacing="0" w:after="0" w:afterAutospacing="0"/>
              <w:ind w:left="-199" w:right="0" w:firstLine="199"/>
              <w:jc w:val="center"/>
              <w:rPr>
                <w:rFonts w:hint="default"/>
                <w:b/>
                <w:bCs/>
                <w:kern w:val="2"/>
                <w:sz w:val="24"/>
                <w:szCs w:val="24"/>
              </w:rPr>
            </w:pPr>
          </w:p>
          <w:p w14:paraId="2D467144">
            <w:pPr>
              <w:keepNext w:val="0"/>
              <w:keepLines w:val="0"/>
              <w:widowControl/>
              <w:suppressLineNumbers w:val="0"/>
              <w:tabs>
                <w:tab w:val="left" w:pos="426"/>
              </w:tabs>
              <w:spacing w:before="0" w:beforeAutospacing="0" w:after="0" w:afterAutospacing="0"/>
              <w:ind w:left="-199" w:right="0" w:firstLine="199"/>
              <w:jc w:val="center"/>
              <w:rPr>
                <w:rFonts w:hint="default"/>
                <w:b/>
                <w:bCs/>
                <w:kern w:val="2"/>
                <w:sz w:val="24"/>
                <w:szCs w:val="24"/>
              </w:rPr>
            </w:pPr>
            <w:r>
              <w:rPr>
                <w:rFonts w:hint="default"/>
                <w:b/>
                <w:bCs/>
                <w:kern w:val="0"/>
                <w:sz w:val="24"/>
                <w:szCs w:val="24"/>
                <w:lang w:eastAsia="en-US" w:bidi="ar-SA"/>
              </w:rPr>
              <w:t xml:space="preserve">ESPECIFICAÇÃO </w:t>
            </w:r>
          </w:p>
        </w:tc>
        <w:tc>
          <w:tcPr>
            <w:tcW w:w="1479" w:type="dxa"/>
            <w:tcBorders>
              <w:right w:val="nil"/>
            </w:tcBorders>
          </w:tcPr>
          <w:p w14:paraId="5E7856ED">
            <w:pPr>
              <w:keepNext w:val="0"/>
              <w:keepLines w:val="0"/>
              <w:suppressLineNumbers w:val="0"/>
              <w:tabs>
                <w:tab w:val="left" w:pos="426"/>
              </w:tabs>
              <w:spacing w:before="0" w:beforeAutospacing="0" w:after="0" w:afterAutospacing="0"/>
              <w:ind w:left="-199" w:right="0" w:firstLine="199"/>
              <w:jc w:val="center"/>
              <w:rPr>
                <w:rFonts w:hint="default"/>
                <w:b/>
                <w:bCs/>
                <w:kern w:val="2"/>
                <w:sz w:val="24"/>
                <w:szCs w:val="24"/>
              </w:rPr>
            </w:pPr>
            <w:r>
              <w:rPr>
                <w:rFonts w:hint="default"/>
                <w:b/>
                <w:bCs/>
                <w:kern w:val="0"/>
                <w:sz w:val="20"/>
                <w:szCs w:val="20"/>
                <w:lang w:eastAsia="en-US" w:bidi="ar-SA"/>
              </w:rPr>
              <w:t>VALOR UNITÁRIO MÁXIMO ACEITÁVEL EM R$</w:t>
            </w:r>
          </w:p>
        </w:tc>
        <w:tc>
          <w:tcPr>
            <w:tcW w:w="1395" w:type="dxa"/>
          </w:tcPr>
          <w:p w14:paraId="2537734A">
            <w:pPr>
              <w:keepNext w:val="0"/>
              <w:keepLines w:val="0"/>
              <w:suppressLineNumbers w:val="0"/>
              <w:tabs>
                <w:tab w:val="left" w:pos="426"/>
              </w:tabs>
              <w:spacing w:before="0" w:beforeAutospacing="0" w:after="0" w:afterAutospacing="0"/>
              <w:ind w:left="-199" w:right="0" w:firstLine="199"/>
              <w:jc w:val="center"/>
              <w:rPr>
                <w:rFonts w:hint="default"/>
                <w:b/>
                <w:bCs/>
                <w:kern w:val="2"/>
                <w:sz w:val="24"/>
                <w:szCs w:val="24"/>
              </w:rPr>
            </w:pPr>
            <w:r>
              <w:rPr>
                <w:rFonts w:hint="default"/>
                <w:b/>
                <w:bCs/>
                <w:kern w:val="0"/>
                <w:sz w:val="20"/>
                <w:szCs w:val="20"/>
                <w:lang w:eastAsia="en-US" w:bidi="ar-SA"/>
              </w:rPr>
              <w:t>VALOR TOTAL MÁXIMO ACEITÁVEL EM R$</w:t>
            </w:r>
          </w:p>
        </w:tc>
      </w:tr>
      <w:tr w14:paraId="52DD8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15" w:type="dxa"/>
          </w:tcPr>
          <w:p w14:paraId="38F970DD">
            <w:pPr>
              <w:keepNext w:val="0"/>
              <w:keepLines w:val="0"/>
              <w:widowControl/>
              <w:suppressLineNumbers w:val="0"/>
              <w:tabs>
                <w:tab w:val="left" w:pos="426"/>
              </w:tabs>
              <w:spacing w:before="0" w:beforeAutospacing="0" w:after="0" w:afterAutospacing="0"/>
              <w:ind w:left="-114" w:right="-108"/>
              <w:jc w:val="center"/>
              <w:rPr>
                <w:rFonts w:hint="default"/>
                <w:b/>
                <w:bCs/>
                <w:kern w:val="0"/>
                <w:sz w:val="24"/>
                <w:szCs w:val="24"/>
                <w:lang w:val="pt-BR" w:eastAsia="en-US" w:bidi="ar-SA"/>
              </w:rPr>
            </w:pPr>
            <w:r>
              <w:rPr>
                <w:rFonts w:hint="default"/>
                <w:b/>
                <w:bCs/>
                <w:kern w:val="0"/>
                <w:sz w:val="24"/>
                <w:szCs w:val="24"/>
                <w:lang w:val="pt-BR" w:eastAsia="en-US" w:bidi="ar-SA"/>
              </w:rPr>
              <w:t>01</w:t>
            </w:r>
          </w:p>
        </w:tc>
        <w:tc>
          <w:tcPr>
            <w:tcW w:w="960" w:type="dxa"/>
            <w:vAlign w:val="top"/>
          </w:tcPr>
          <w:p w14:paraId="681A6EA2">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24</w:t>
            </w:r>
          </w:p>
        </w:tc>
        <w:tc>
          <w:tcPr>
            <w:tcW w:w="660" w:type="dxa"/>
          </w:tcPr>
          <w:p w14:paraId="29FC3121">
            <w:pPr>
              <w:keepNext w:val="0"/>
              <w:keepLines w:val="0"/>
              <w:widowControl/>
              <w:suppressLineNumbers w:val="0"/>
              <w:spacing w:before="0" w:beforeAutospacing="0" w:after="0" w:afterAutospacing="0"/>
              <w:ind w:left="0" w:right="0"/>
              <w:jc w:val="center"/>
              <w:rPr>
                <w:rFonts w:hint="default"/>
                <w:kern w:val="2"/>
                <w:sz w:val="24"/>
                <w:szCs w:val="24"/>
                <w:lang w:val="pt-BR"/>
              </w:rPr>
            </w:pPr>
            <w:r>
              <w:rPr>
                <w:rFonts w:hint="default"/>
                <w:kern w:val="2"/>
                <w:sz w:val="24"/>
                <w:szCs w:val="24"/>
                <w:lang w:val="pt-BR"/>
              </w:rPr>
              <w:t>EMB</w:t>
            </w:r>
          </w:p>
        </w:tc>
        <w:tc>
          <w:tcPr>
            <w:tcW w:w="5410" w:type="dxa"/>
            <w:tcBorders>
              <w:right w:val="nil"/>
            </w:tcBorders>
            <w:vAlign w:val="top"/>
          </w:tcPr>
          <w:p w14:paraId="1690F2FB">
            <w:pPr>
              <w:pStyle w:val="22"/>
              <w:widowControl/>
              <w:ind w:left="0" w:leftChars="0" w:right="0" w:rightChars="0"/>
              <w:rPr>
                <w:b w:val="0"/>
                <w:bCs/>
                <w:spacing w:val="-4"/>
                <w:sz w:val="24"/>
              </w:rPr>
            </w:pPr>
            <w:r>
              <w:rPr>
                <w:rFonts w:hint="default" w:ascii="Arial" w:hAnsi="Arial" w:cs="Arial"/>
                <w:b w:val="0"/>
                <w:bCs/>
              </w:rPr>
              <w:t>Alfinete para mural / mapa número 1, redondo, embalagem com 50 unidades</w:t>
            </w:r>
          </w:p>
        </w:tc>
        <w:tc>
          <w:tcPr>
            <w:tcW w:w="1479" w:type="dxa"/>
            <w:tcBorders>
              <w:right w:val="nil"/>
            </w:tcBorders>
            <w:vAlign w:val="top"/>
          </w:tcPr>
          <w:p w14:paraId="1B26DA92">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5,28</w:t>
            </w:r>
          </w:p>
        </w:tc>
        <w:tc>
          <w:tcPr>
            <w:tcW w:w="1395" w:type="dxa"/>
            <w:vAlign w:val="top"/>
          </w:tcPr>
          <w:p w14:paraId="285183C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126,72</w:t>
            </w:r>
          </w:p>
        </w:tc>
      </w:tr>
      <w:tr w14:paraId="0EE1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40905457">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02</w:t>
            </w:r>
          </w:p>
        </w:tc>
        <w:tc>
          <w:tcPr>
            <w:tcW w:w="960" w:type="dxa"/>
            <w:vAlign w:val="top"/>
          </w:tcPr>
          <w:p w14:paraId="21EF083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23</w:t>
            </w:r>
          </w:p>
        </w:tc>
        <w:tc>
          <w:tcPr>
            <w:tcW w:w="660" w:type="dxa"/>
          </w:tcPr>
          <w:p w14:paraId="728A9208">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18B9EDA1">
            <w:pPr>
              <w:pStyle w:val="22"/>
              <w:widowControl/>
              <w:ind w:left="0" w:leftChars="0" w:right="0" w:rightChars="0"/>
              <w:rPr>
                <w:b w:val="0"/>
                <w:bCs/>
                <w:sz w:val="24"/>
              </w:rPr>
            </w:pPr>
            <w:r>
              <w:rPr>
                <w:rFonts w:hint="default" w:ascii="Arial" w:hAnsi="Arial" w:cs="Arial"/>
                <w:b w:val="0"/>
                <w:bCs/>
              </w:rPr>
              <w:t>Agendas atualizadas</w:t>
            </w:r>
          </w:p>
        </w:tc>
        <w:tc>
          <w:tcPr>
            <w:tcW w:w="1479" w:type="dxa"/>
            <w:tcBorders>
              <w:right w:val="nil"/>
            </w:tcBorders>
            <w:vAlign w:val="top"/>
          </w:tcPr>
          <w:p w14:paraId="17D2EA4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41,13</w:t>
            </w:r>
          </w:p>
        </w:tc>
        <w:tc>
          <w:tcPr>
            <w:tcW w:w="1395" w:type="dxa"/>
            <w:vAlign w:val="top"/>
          </w:tcPr>
          <w:p w14:paraId="3E28F84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945,99</w:t>
            </w:r>
          </w:p>
        </w:tc>
      </w:tr>
      <w:tr w14:paraId="1D19A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915" w:type="dxa"/>
          </w:tcPr>
          <w:p w14:paraId="3A1681BF">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03</w:t>
            </w:r>
          </w:p>
        </w:tc>
        <w:tc>
          <w:tcPr>
            <w:tcW w:w="960" w:type="dxa"/>
            <w:vAlign w:val="top"/>
          </w:tcPr>
          <w:p w14:paraId="2EF90CB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15</w:t>
            </w:r>
          </w:p>
        </w:tc>
        <w:tc>
          <w:tcPr>
            <w:tcW w:w="660" w:type="dxa"/>
          </w:tcPr>
          <w:p w14:paraId="075913A3">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3650B0FA">
            <w:pPr>
              <w:pStyle w:val="22"/>
              <w:widowControl/>
              <w:ind w:left="0" w:leftChars="0" w:right="0" w:rightChars="0"/>
              <w:rPr>
                <w:b w:val="0"/>
                <w:bCs/>
                <w:spacing w:val="-2"/>
                <w:sz w:val="24"/>
              </w:rPr>
            </w:pPr>
            <w:r>
              <w:rPr>
                <w:rFonts w:hint="default" w:ascii="Arial" w:hAnsi="Arial" w:cs="Arial"/>
                <w:b w:val="0"/>
                <w:bCs/>
              </w:rPr>
              <w:t>Almofada para carimbo número 3, com 6,9x11cm</w:t>
            </w:r>
          </w:p>
        </w:tc>
        <w:tc>
          <w:tcPr>
            <w:tcW w:w="1479" w:type="dxa"/>
            <w:tcBorders>
              <w:right w:val="nil"/>
            </w:tcBorders>
            <w:vAlign w:val="top"/>
          </w:tcPr>
          <w:p w14:paraId="6484352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7,35</w:t>
            </w:r>
          </w:p>
        </w:tc>
        <w:tc>
          <w:tcPr>
            <w:tcW w:w="1395" w:type="dxa"/>
            <w:vAlign w:val="top"/>
          </w:tcPr>
          <w:p w14:paraId="6B9E9D7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110,25</w:t>
            </w:r>
          </w:p>
        </w:tc>
      </w:tr>
      <w:tr w14:paraId="4B2EE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915" w:type="dxa"/>
          </w:tcPr>
          <w:p w14:paraId="15319145">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04</w:t>
            </w:r>
          </w:p>
        </w:tc>
        <w:tc>
          <w:tcPr>
            <w:tcW w:w="960" w:type="dxa"/>
            <w:vAlign w:val="top"/>
          </w:tcPr>
          <w:p w14:paraId="26A14F7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02</w:t>
            </w:r>
          </w:p>
        </w:tc>
        <w:tc>
          <w:tcPr>
            <w:tcW w:w="660" w:type="dxa"/>
          </w:tcPr>
          <w:p w14:paraId="2DB899D6">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220C06E5">
            <w:pPr>
              <w:pStyle w:val="22"/>
              <w:widowControl/>
              <w:ind w:left="0" w:leftChars="0" w:right="0" w:rightChars="0"/>
              <w:rPr>
                <w:b w:val="0"/>
                <w:bCs/>
                <w:spacing w:val="-2"/>
                <w:sz w:val="24"/>
              </w:rPr>
            </w:pPr>
            <w:r>
              <w:rPr>
                <w:rFonts w:hint="default" w:ascii="Arial" w:hAnsi="Arial" w:cs="Arial"/>
                <w:b w:val="0"/>
                <w:bCs/>
              </w:rPr>
              <w:t>Apagador para quadro branco com caixa</w:t>
            </w:r>
          </w:p>
        </w:tc>
        <w:tc>
          <w:tcPr>
            <w:tcW w:w="1479" w:type="dxa"/>
            <w:tcBorders>
              <w:right w:val="nil"/>
            </w:tcBorders>
            <w:vAlign w:val="top"/>
          </w:tcPr>
          <w:p w14:paraId="20CFEDA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18,20</w:t>
            </w:r>
          </w:p>
        </w:tc>
        <w:tc>
          <w:tcPr>
            <w:tcW w:w="1395" w:type="dxa"/>
            <w:vAlign w:val="top"/>
          </w:tcPr>
          <w:p w14:paraId="632BD5C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36,40</w:t>
            </w:r>
          </w:p>
        </w:tc>
      </w:tr>
      <w:tr w14:paraId="202CC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915" w:type="dxa"/>
          </w:tcPr>
          <w:p w14:paraId="7A171166">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05</w:t>
            </w:r>
          </w:p>
        </w:tc>
        <w:tc>
          <w:tcPr>
            <w:tcW w:w="960" w:type="dxa"/>
            <w:vAlign w:val="top"/>
          </w:tcPr>
          <w:p w14:paraId="64C062B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52</w:t>
            </w:r>
          </w:p>
        </w:tc>
        <w:tc>
          <w:tcPr>
            <w:tcW w:w="660" w:type="dxa"/>
          </w:tcPr>
          <w:p w14:paraId="2A1D40D0">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7828B781">
            <w:pPr>
              <w:pStyle w:val="22"/>
              <w:widowControl/>
              <w:ind w:left="0" w:leftChars="0" w:right="0" w:rightChars="0"/>
              <w:rPr>
                <w:b w:val="0"/>
                <w:bCs/>
                <w:spacing w:val="-2"/>
                <w:sz w:val="24"/>
              </w:rPr>
            </w:pPr>
            <w:r>
              <w:rPr>
                <w:rFonts w:hint="default" w:ascii="Arial" w:hAnsi="Arial" w:cs="Arial"/>
                <w:b w:val="0"/>
                <w:bCs/>
              </w:rPr>
              <w:t>Apontador de lápis, retangular, em metal</w:t>
            </w:r>
          </w:p>
        </w:tc>
        <w:tc>
          <w:tcPr>
            <w:tcW w:w="1479" w:type="dxa"/>
            <w:tcBorders>
              <w:right w:val="nil"/>
            </w:tcBorders>
            <w:vAlign w:val="top"/>
          </w:tcPr>
          <w:p w14:paraId="539AB79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1,23</w:t>
            </w:r>
          </w:p>
        </w:tc>
        <w:tc>
          <w:tcPr>
            <w:tcW w:w="1395" w:type="dxa"/>
            <w:vAlign w:val="top"/>
          </w:tcPr>
          <w:p w14:paraId="0170B19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63,96</w:t>
            </w:r>
          </w:p>
        </w:tc>
      </w:tr>
      <w:tr w14:paraId="59731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150CCCA4">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06</w:t>
            </w:r>
          </w:p>
        </w:tc>
        <w:tc>
          <w:tcPr>
            <w:tcW w:w="960" w:type="dxa"/>
            <w:vAlign w:val="top"/>
          </w:tcPr>
          <w:p w14:paraId="543A108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100</w:t>
            </w:r>
          </w:p>
        </w:tc>
        <w:tc>
          <w:tcPr>
            <w:tcW w:w="660" w:type="dxa"/>
          </w:tcPr>
          <w:p w14:paraId="3D71B5BF">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103277B7">
            <w:pPr>
              <w:pStyle w:val="22"/>
              <w:widowControl/>
              <w:rPr>
                <w:rFonts w:hint="default" w:ascii="Arial" w:hAnsi="Arial" w:cs="Arial"/>
                <w:b w:val="0"/>
                <w:bCs/>
              </w:rPr>
            </w:pPr>
            <w:r>
              <w:rPr>
                <w:rFonts w:hint="default" w:ascii="Arial" w:hAnsi="Arial" w:cs="Arial"/>
                <w:b w:val="0"/>
                <w:bCs/>
              </w:rPr>
              <w:t xml:space="preserve">Bloco de lembrete colorido com cola, c/ 100 </w:t>
            </w:r>
          </w:p>
          <w:p w14:paraId="2E45085D">
            <w:pPr>
              <w:pStyle w:val="22"/>
              <w:widowControl/>
              <w:ind w:left="0" w:leftChars="0" w:right="0" w:rightChars="0"/>
              <w:rPr>
                <w:b w:val="0"/>
                <w:bCs/>
                <w:sz w:val="24"/>
              </w:rPr>
            </w:pPr>
            <w:r>
              <w:rPr>
                <w:rFonts w:hint="default" w:ascii="Arial" w:hAnsi="Arial" w:cs="Arial"/>
                <w:b w:val="0"/>
                <w:bCs/>
              </w:rPr>
              <w:t>folhas (tipo post-it)</w:t>
            </w:r>
          </w:p>
        </w:tc>
        <w:tc>
          <w:tcPr>
            <w:tcW w:w="1479" w:type="dxa"/>
            <w:tcBorders>
              <w:right w:val="nil"/>
            </w:tcBorders>
            <w:vAlign w:val="top"/>
          </w:tcPr>
          <w:p w14:paraId="5AA7CE8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7,80</w:t>
            </w:r>
          </w:p>
        </w:tc>
        <w:tc>
          <w:tcPr>
            <w:tcW w:w="1395" w:type="dxa"/>
            <w:vAlign w:val="top"/>
          </w:tcPr>
          <w:p w14:paraId="0FA37CB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780,00</w:t>
            </w:r>
          </w:p>
        </w:tc>
      </w:tr>
      <w:tr w14:paraId="6D50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5ED9E8C5">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07</w:t>
            </w:r>
          </w:p>
        </w:tc>
        <w:tc>
          <w:tcPr>
            <w:tcW w:w="960" w:type="dxa"/>
            <w:vAlign w:val="top"/>
          </w:tcPr>
          <w:p w14:paraId="475F516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20</w:t>
            </w:r>
          </w:p>
        </w:tc>
        <w:tc>
          <w:tcPr>
            <w:tcW w:w="660" w:type="dxa"/>
          </w:tcPr>
          <w:p w14:paraId="508F2BE4">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10907D34">
            <w:pPr>
              <w:pStyle w:val="22"/>
              <w:widowControl/>
              <w:ind w:left="0" w:leftChars="0" w:right="0" w:rightChars="0"/>
              <w:rPr>
                <w:b w:val="0"/>
                <w:bCs/>
                <w:sz w:val="24"/>
              </w:rPr>
            </w:pPr>
            <w:r>
              <w:rPr>
                <w:rFonts w:hint="default" w:ascii="Arial" w:hAnsi="Arial" w:cs="Arial"/>
                <w:b w:val="0"/>
                <w:bCs/>
              </w:rPr>
              <w:t>Bateria 9V Alcalina</w:t>
            </w:r>
          </w:p>
        </w:tc>
        <w:tc>
          <w:tcPr>
            <w:tcW w:w="1479" w:type="dxa"/>
            <w:tcBorders>
              <w:right w:val="nil"/>
            </w:tcBorders>
            <w:vAlign w:val="top"/>
          </w:tcPr>
          <w:p w14:paraId="64D46AF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14,93</w:t>
            </w:r>
          </w:p>
        </w:tc>
        <w:tc>
          <w:tcPr>
            <w:tcW w:w="1395" w:type="dxa"/>
            <w:vAlign w:val="top"/>
          </w:tcPr>
          <w:p w14:paraId="5F74115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298,</w:t>
            </w:r>
            <w:r>
              <w:rPr>
                <w:rFonts w:hint="default" w:ascii="Liberation Sans" w:hAnsi="Liberation Sans" w:eastAsia="Liberation Sans" w:cs="Liberation Sans"/>
                <w:kern w:val="2"/>
                <w:sz w:val="24"/>
                <w:szCs w:val="24"/>
                <w:lang w:val="pt-BR" w:eastAsia="zh-CN" w:bidi="ar"/>
              </w:rPr>
              <w:t>6</w:t>
            </w:r>
            <w:r>
              <w:rPr>
                <w:rFonts w:hint="default" w:ascii="Liberation Sans" w:hAnsi="Liberation Sans" w:eastAsia="Liberation Sans" w:cs="Liberation Sans"/>
                <w:kern w:val="2"/>
                <w:sz w:val="24"/>
                <w:szCs w:val="24"/>
                <w:lang w:val="en-US" w:eastAsia="zh-CN" w:bidi="ar"/>
              </w:rPr>
              <w:t>0</w:t>
            </w:r>
          </w:p>
        </w:tc>
      </w:tr>
      <w:tr w14:paraId="5C79B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15" w:type="dxa"/>
          </w:tcPr>
          <w:p w14:paraId="2FE368F7">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08</w:t>
            </w:r>
          </w:p>
        </w:tc>
        <w:tc>
          <w:tcPr>
            <w:tcW w:w="960" w:type="dxa"/>
            <w:vAlign w:val="top"/>
          </w:tcPr>
          <w:p w14:paraId="5835973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02</w:t>
            </w:r>
          </w:p>
        </w:tc>
        <w:tc>
          <w:tcPr>
            <w:tcW w:w="660" w:type="dxa"/>
          </w:tcPr>
          <w:p w14:paraId="737F0C74">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7C63F048">
            <w:pPr>
              <w:pStyle w:val="22"/>
              <w:widowControl/>
              <w:ind w:left="0" w:leftChars="0" w:right="0" w:rightChars="0"/>
              <w:rPr>
                <w:b w:val="0"/>
                <w:bCs/>
                <w:sz w:val="24"/>
              </w:rPr>
            </w:pPr>
            <w:r>
              <w:rPr>
                <w:rFonts w:hint="default" w:ascii="Arial" w:hAnsi="Arial" w:cs="Arial"/>
                <w:b w:val="0"/>
                <w:bCs/>
              </w:rPr>
              <w:t>Bobina de papel pardo de 60cm de largura</w:t>
            </w:r>
          </w:p>
        </w:tc>
        <w:tc>
          <w:tcPr>
            <w:tcW w:w="1479" w:type="dxa"/>
            <w:tcBorders>
              <w:right w:val="nil"/>
            </w:tcBorders>
            <w:vAlign w:val="top"/>
          </w:tcPr>
          <w:p w14:paraId="16CAE17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70,56</w:t>
            </w:r>
          </w:p>
        </w:tc>
        <w:tc>
          <w:tcPr>
            <w:tcW w:w="1395" w:type="dxa"/>
            <w:vAlign w:val="top"/>
          </w:tcPr>
          <w:p w14:paraId="3D383BA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141,12</w:t>
            </w:r>
          </w:p>
        </w:tc>
      </w:tr>
      <w:tr w14:paraId="3E433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915" w:type="dxa"/>
          </w:tcPr>
          <w:p w14:paraId="77CAE5A0">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09</w:t>
            </w:r>
          </w:p>
        </w:tc>
        <w:tc>
          <w:tcPr>
            <w:tcW w:w="960" w:type="dxa"/>
            <w:vAlign w:val="top"/>
          </w:tcPr>
          <w:p w14:paraId="2458386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20</w:t>
            </w:r>
          </w:p>
        </w:tc>
        <w:tc>
          <w:tcPr>
            <w:tcW w:w="660" w:type="dxa"/>
          </w:tcPr>
          <w:p w14:paraId="5A1A5B9F">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77902B88">
            <w:pPr>
              <w:pStyle w:val="22"/>
              <w:widowControl/>
              <w:rPr>
                <w:rFonts w:hint="default" w:ascii="Arial" w:hAnsi="Arial" w:cs="Arial"/>
                <w:b w:val="0"/>
                <w:bCs/>
              </w:rPr>
            </w:pPr>
            <w:r>
              <w:rPr>
                <w:rFonts w:hint="default" w:ascii="Arial" w:hAnsi="Arial" w:cs="Arial"/>
                <w:b w:val="0"/>
                <w:bCs/>
              </w:rPr>
              <w:t xml:space="preserve">Bobina de papel carbonada 1 vias, para </w:t>
            </w:r>
          </w:p>
          <w:p w14:paraId="36DC941B">
            <w:pPr>
              <w:pStyle w:val="22"/>
              <w:widowControl/>
              <w:ind w:left="0" w:leftChars="0" w:right="0" w:rightChars="0"/>
              <w:rPr>
                <w:b w:val="0"/>
                <w:bCs/>
                <w:spacing w:val="-2"/>
                <w:sz w:val="24"/>
              </w:rPr>
            </w:pPr>
            <w:r>
              <w:rPr>
                <w:rFonts w:hint="default" w:ascii="Arial" w:hAnsi="Arial" w:cs="Arial"/>
                <w:b w:val="0"/>
                <w:bCs/>
              </w:rPr>
              <w:t>autenticadora Bamatech</w:t>
            </w:r>
          </w:p>
        </w:tc>
        <w:tc>
          <w:tcPr>
            <w:tcW w:w="1479" w:type="dxa"/>
            <w:tcBorders>
              <w:right w:val="nil"/>
            </w:tcBorders>
            <w:vAlign w:val="top"/>
          </w:tcPr>
          <w:p w14:paraId="1233D390">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6,80</w:t>
            </w:r>
          </w:p>
        </w:tc>
        <w:tc>
          <w:tcPr>
            <w:tcW w:w="1395" w:type="dxa"/>
            <w:vAlign w:val="top"/>
          </w:tcPr>
          <w:p w14:paraId="27B1A76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136,00</w:t>
            </w:r>
          </w:p>
        </w:tc>
      </w:tr>
      <w:tr w14:paraId="433E1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915" w:type="dxa"/>
          </w:tcPr>
          <w:p w14:paraId="05D1C889">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10</w:t>
            </w:r>
          </w:p>
        </w:tc>
        <w:tc>
          <w:tcPr>
            <w:tcW w:w="960" w:type="dxa"/>
            <w:vAlign w:val="top"/>
          </w:tcPr>
          <w:p w14:paraId="6C34BAB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30</w:t>
            </w:r>
          </w:p>
        </w:tc>
        <w:tc>
          <w:tcPr>
            <w:tcW w:w="660" w:type="dxa"/>
          </w:tcPr>
          <w:p w14:paraId="4F9E0898">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2A2E7E95">
            <w:pPr>
              <w:pStyle w:val="22"/>
              <w:widowControl/>
              <w:ind w:left="0" w:leftChars="0" w:right="0" w:rightChars="0"/>
              <w:rPr>
                <w:b w:val="0"/>
                <w:bCs/>
                <w:spacing w:val="-2"/>
                <w:sz w:val="24"/>
              </w:rPr>
            </w:pPr>
            <w:r>
              <w:rPr>
                <w:rFonts w:hint="default" w:ascii="Arial" w:hAnsi="Arial" w:cs="Arial"/>
                <w:b w:val="0"/>
                <w:bCs/>
              </w:rPr>
              <w:t>Bola de FUTSAL, circunferência entre 60 e 64cm, peso entre 400 e 440gr, material PVC</w:t>
            </w:r>
          </w:p>
        </w:tc>
        <w:tc>
          <w:tcPr>
            <w:tcW w:w="1479" w:type="dxa"/>
            <w:tcBorders>
              <w:right w:val="nil"/>
            </w:tcBorders>
            <w:vAlign w:val="top"/>
          </w:tcPr>
          <w:p w14:paraId="20FD02F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131,66</w:t>
            </w:r>
          </w:p>
        </w:tc>
        <w:tc>
          <w:tcPr>
            <w:tcW w:w="1395" w:type="dxa"/>
            <w:vAlign w:val="top"/>
          </w:tcPr>
          <w:p w14:paraId="58D67122">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3.949,80</w:t>
            </w:r>
          </w:p>
        </w:tc>
      </w:tr>
      <w:tr w14:paraId="296B7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915" w:type="dxa"/>
          </w:tcPr>
          <w:p w14:paraId="66072CDC">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11</w:t>
            </w:r>
          </w:p>
        </w:tc>
        <w:tc>
          <w:tcPr>
            <w:tcW w:w="960" w:type="dxa"/>
            <w:vAlign w:val="top"/>
          </w:tcPr>
          <w:p w14:paraId="39D1930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25</w:t>
            </w:r>
          </w:p>
        </w:tc>
        <w:tc>
          <w:tcPr>
            <w:tcW w:w="660" w:type="dxa"/>
          </w:tcPr>
          <w:p w14:paraId="5F5C927D">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6036F681">
            <w:pPr>
              <w:pStyle w:val="22"/>
              <w:widowControl/>
              <w:ind w:left="0" w:leftChars="0" w:right="0" w:rightChars="0"/>
              <w:rPr>
                <w:b w:val="0"/>
                <w:bCs/>
                <w:spacing w:val="-2"/>
                <w:sz w:val="24"/>
              </w:rPr>
            </w:pPr>
            <w:r>
              <w:rPr>
                <w:rFonts w:hint="default" w:ascii="Arial" w:hAnsi="Arial" w:cs="Arial"/>
                <w:b w:val="0"/>
                <w:bCs/>
              </w:rPr>
              <w:t>Bola de VOLEIBOL, circunferência entre 65 e 67cm, peso entre 250 e 280gr, material PVC</w:t>
            </w:r>
          </w:p>
        </w:tc>
        <w:tc>
          <w:tcPr>
            <w:tcW w:w="1479" w:type="dxa"/>
            <w:tcBorders>
              <w:right w:val="nil"/>
            </w:tcBorders>
            <w:vAlign w:val="top"/>
          </w:tcPr>
          <w:p w14:paraId="1BF46C3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116,66</w:t>
            </w:r>
          </w:p>
        </w:tc>
        <w:tc>
          <w:tcPr>
            <w:tcW w:w="1395" w:type="dxa"/>
            <w:vAlign w:val="top"/>
          </w:tcPr>
          <w:p w14:paraId="5743BD9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2.916,50</w:t>
            </w:r>
          </w:p>
        </w:tc>
      </w:tr>
      <w:tr w14:paraId="334B2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915" w:type="dxa"/>
          </w:tcPr>
          <w:p w14:paraId="0B5F96E7">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12</w:t>
            </w:r>
          </w:p>
        </w:tc>
        <w:tc>
          <w:tcPr>
            <w:tcW w:w="960" w:type="dxa"/>
            <w:vAlign w:val="top"/>
          </w:tcPr>
          <w:p w14:paraId="4AC753E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08</w:t>
            </w:r>
          </w:p>
        </w:tc>
        <w:tc>
          <w:tcPr>
            <w:tcW w:w="660" w:type="dxa"/>
          </w:tcPr>
          <w:p w14:paraId="7B6FA95E">
            <w:pPr>
              <w:keepNext w:val="0"/>
              <w:keepLines w:val="0"/>
              <w:widowControl/>
              <w:suppressLineNumbers w:val="0"/>
              <w:spacing w:before="0" w:beforeAutospacing="0" w:after="0" w:afterAutospacing="0"/>
              <w:ind w:left="0" w:right="0"/>
              <w:jc w:val="center"/>
              <w:rPr>
                <w:rFonts w:hint="default"/>
                <w:kern w:val="2"/>
                <w:sz w:val="24"/>
                <w:szCs w:val="24"/>
                <w:lang w:val="pt-BR"/>
              </w:rPr>
            </w:pPr>
            <w:r>
              <w:rPr>
                <w:rFonts w:hint="default"/>
                <w:kern w:val="2"/>
                <w:sz w:val="24"/>
                <w:szCs w:val="24"/>
                <w:lang w:val="pt-BR"/>
              </w:rPr>
              <w:t>CX</w:t>
            </w:r>
          </w:p>
        </w:tc>
        <w:tc>
          <w:tcPr>
            <w:tcW w:w="5410" w:type="dxa"/>
            <w:tcBorders>
              <w:right w:val="nil"/>
            </w:tcBorders>
            <w:vAlign w:val="top"/>
          </w:tcPr>
          <w:p w14:paraId="08E99EAA">
            <w:pPr>
              <w:pStyle w:val="22"/>
              <w:widowControl/>
              <w:ind w:left="0" w:leftChars="0" w:right="0" w:rightChars="0"/>
              <w:rPr>
                <w:b w:val="0"/>
                <w:bCs/>
                <w:spacing w:val="-2"/>
                <w:sz w:val="24"/>
              </w:rPr>
            </w:pPr>
            <w:r>
              <w:rPr>
                <w:rFonts w:hint="default" w:ascii="Arial" w:hAnsi="Arial" w:cs="Arial"/>
                <w:b w:val="0"/>
                <w:bCs/>
              </w:rPr>
              <w:t>Borracha branca nº 40 c/40 unidades</w:t>
            </w:r>
          </w:p>
        </w:tc>
        <w:tc>
          <w:tcPr>
            <w:tcW w:w="1479" w:type="dxa"/>
            <w:tcBorders>
              <w:right w:val="nil"/>
            </w:tcBorders>
            <w:vAlign w:val="top"/>
          </w:tcPr>
          <w:p w14:paraId="2A89D27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22,93</w:t>
            </w:r>
          </w:p>
        </w:tc>
        <w:tc>
          <w:tcPr>
            <w:tcW w:w="1395" w:type="dxa"/>
            <w:vAlign w:val="top"/>
          </w:tcPr>
          <w:p w14:paraId="0BF43B5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183,44</w:t>
            </w:r>
          </w:p>
        </w:tc>
      </w:tr>
      <w:tr w14:paraId="40F84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15" w:type="dxa"/>
          </w:tcPr>
          <w:p w14:paraId="26A3CDB4">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13</w:t>
            </w:r>
          </w:p>
        </w:tc>
        <w:tc>
          <w:tcPr>
            <w:tcW w:w="960" w:type="dxa"/>
            <w:vAlign w:val="top"/>
          </w:tcPr>
          <w:p w14:paraId="3ABA335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19</w:t>
            </w:r>
          </w:p>
        </w:tc>
        <w:tc>
          <w:tcPr>
            <w:tcW w:w="660" w:type="dxa"/>
          </w:tcPr>
          <w:p w14:paraId="40FBB47C">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6BFD9C59">
            <w:pPr>
              <w:pStyle w:val="22"/>
              <w:widowControl/>
              <w:ind w:left="0" w:leftChars="0" w:right="0" w:rightChars="0"/>
              <w:rPr>
                <w:b w:val="0"/>
                <w:bCs/>
                <w:spacing w:val="-2"/>
                <w:sz w:val="24"/>
              </w:rPr>
            </w:pPr>
            <w:r>
              <w:rPr>
                <w:rFonts w:hint="default" w:ascii="Arial" w:hAnsi="Arial" w:cs="Arial"/>
                <w:b w:val="0"/>
                <w:bCs/>
              </w:rPr>
              <w:t>Caderno espiral capa dura, 200 folhas, formato 200mmx275mm</w:t>
            </w:r>
          </w:p>
        </w:tc>
        <w:tc>
          <w:tcPr>
            <w:tcW w:w="1479" w:type="dxa"/>
            <w:tcBorders>
              <w:right w:val="nil"/>
            </w:tcBorders>
            <w:vAlign w:val="top"/>
          </w:tcPr>
          <w:p w14:paraId="1C7E963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20,82</w:t>
            </w:r>
          </w:p>
        </w:tc>
        <w:tc>
          <w:tcPr>
            <w:tcW w:w="1395" w:type="dxa"/>
            <w:vAlign w:val="top"/>
          </w:tcPr>
          <w:p w14:paraId="249D7B96">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395,58</w:t>
            </w:r>
          </w:p>
        </w:tc>
      </w:tr>
      <w:tr w14:paraId="73DDF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22FAB61D">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14</w:t>
            </w:r>
          </w:p>
        </w:tc>
        <w:tc>
          <w:tcPr>
            <w:tcW w:w="960" w:type="dxa"/>
            <w:vAlign w:val="top"/>
          </w:tcPr>
          <w:p w14:paraId="0C4060F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10</w:t>
            </w:r>
          </w:p>
        </w:tc>
        <w:tc>
          <w:tcPr>
            <w:tcW w:w="660" w:type="dxa"/>
          </w:tcPr>
          <w:p w14:paraId="542BE6E0">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1F929301">
            <w:pPr>
              <w:pStyle w:val="22"/>
              <w:widowControl/>
              <w:ind w:left="0" w:leftChars="0" w:right="0" w:rightChars="0"/>
              <w:rPr>
                <w:b w:val="0"/>
                <w:bCs/>
                <w:sz w:val="24"/>
              </w:rPr>
            </w:pPr>
            <w:r>
              <w:rPr>
                <w:rFonts w:hint="default" w:ascii="Arial" w:hAnsi="Arial" w:cs="Arial"/>
                <w:b w:val="0"/>
                <w:bCs/>
              </w:rPr>
              <w:t>Caderno espiral capa dura, 96 folhas</w:t>
            </w:r>
          </w:p>
        </w:tc>
        <w:tc>
          <w:tcPr>
            <w:tcW w:w="1479" w:type="dxa"/>
            <w:tcBorders>
              <w:right w:val="nil"/>
            </w:tcBorders>
            <w:vAlign w:val="top"/>
          </w:tcPr>
          <w:p w14:paraId="6C14DFC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spacing w:val="-2"/>
                <w:kern w:val="2"/>
                <w:sz w:val="24"/>
              </w:rPr>
            </w:pPr>
            <w:r>
              <w:rPr>
                <w:rFonts w:hint="default" w:ascii="Liberation Sans" w:hAnsi="Liberation Sans" w:eastAsia="Liberation Sans" w:cs="Liberation Sans"/>
                <w:kern w:val="2"/>
                <w:sz w:val="24"/>
                <w:szCs w:val="24"/>
                <w:lang w:val="en-US" w:eastAsia="zh-CN" w:bidi="ar"/>
              </w:rPr>
              <w:t>12,80</w:t>
            </w:r>
          </w:p>
        </w:tc>
        <w:tc>
          <w:tcPr>
            <w:tcW w:w="1395" w:type="dxa"/>
            <w:vAlign w:val="top"/>
          </w:tcPr>
          <w:p w14:paraId="08B58E3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spacing w:val="-2"/>
                <w:kern w:val="2"/>
                <w:sz w:val="24"/>
                <w:lang w:val="pt-BR"/>
              </w:rPr>
            </w:pPr>
            <w:r>
              <w:rPr>
                <w:rFonts w:hint="default" w:ascii="Liberation Sans" w:hAnsi="Liberation Sans" w:eastAsia="Liberation Sans" w:cs="Liberation Sans"/>
                <w:kern w:val="2"/>
                <w:sz w:val="24"/>
                <w:szCs w:val="24"/>
                <w:lang w:val="en-US" w:eastAsia="zh-CN" w:bidi="ar"/>
              </w:rPr>
              <w:t>128,00</w:t>
            </w:r>
          </w:p>
        </w:tc>
      </w:tr>
      <w:tr w14:paraId="06FCE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4280F2FA">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15</w:t>
            </w:r>
          </w:p>
        </w:tc>
        <w:tc>
          <w:tcPr>
            <w:tcW w:w="960" w:type="dxa"/>
            <w:vAlign w:val="top"/>
          </w:tcPr>
          <w:p w14:paraId="4D3026D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65</w:t>
            </w:r>
          </w:p>
        </w:tc>
        <w:tc>
          <w:tcPr>
            <w:tcW w:w="660" w:type="dxa"/>
          </w:tcPr>
          <w:p w14:paraId="19958EBD">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5354632A">
            <w:pPr>
              <w:pStyle w:val="22"/>
              <w:widowControl/>
              <w:ind w:left="0" w:leftChars="0" w:right="0" w:rightChars="0"/>
              <w:rPr>
                <w:b w:val="0"/>
                <w:bCs/>
                <w:sz w:val="24"/>
              </w:rPr>
            </w:pPr>
            <w:r>
              <w:rPr>
                <w:rFonts w:hint="default" w:ascii="Arial" w:hAnsi="Arial" w:cs="Arial"/>
                <w:b w:val="0"/>
                <w:bCs/>
              </w:rPr>
              <w:t>Caixa em papelão grande para arquivo morto, resistente, 355x240x240mm</w:t>
            </w:r>
          </w:p>
        </w:tc>
        <w:tc>
          <w:tcPr>
            <w:tcW w:w="1479" w:type="dxa"/>
            <w:tcBorders>
              <w:right w:val="nil"/>
            </w:tcBorders>
            <w:vAlign w:val="top"/>
          </w:tcPr>
          <w:p w14:paraId="4845CA4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9,26</w:t>
            </w:r>
          </w:p>
        </w:tc>
        <w:tc>
          <w:tcPr>
            <w:tcW w:w="1395" w:type="dxa"/>
            <w:vAlign w:val="top"/>
          </w:tcPr>
          <w:p w14:paraId="5C07C8A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601,90</w:t>
            </w:r>
          </w:p>
        </w:tc>
      </w:tr>
      <w:tr w14:paraId="540CB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26FD012F">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16</w:t>
            </w:r>
          </w:p>
        </w:tc>
        <w:tc>
          <w:tcPr>
            <w:tcW w:w="960" w:type="dxa"/>
            <w:vAlign w:val="top"/>
          </w:tcPr>
          <w:p w14:paraId="7DA222AE">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60</w:t>
            </w:r>
          </w:p>
        </w:tc>
        <w:tc>
          <w:tcPr>
            <w:tcW w:w="660" w:type="dxa"/>
          </w:tcPr>
          <w:p w14:paraId="3B4F5D11">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6CE522BE">
            <w:pPr>
              <w:pStyle w:val="22"/>
              <w:widowControl/>
              <w:ind w:left="0" w:leftChars="0" w:right="0" w:rightChars="0"/>
              <w:rPr>
                <w:b w:val="0"/>
                <w:bCs/>
                <w:sz w:val="18"/>
              </w:rPr>
            </w:pPr>
            <w:r>
              <w:rPr>
                <w:rFonts w:hint="default" w:ascii="Arial" w:hAnsi="Arial" w:cs="Arial"/>
                <w:b w:val="0"/>
                <w:bCs/>
              </w:rPr>
              <w:t>Caixa plástica para arquivo morto empolionda, resistente e anti umidade</w:t>
            </w:r>
          </w:p>
        </w:tc>
        <w:tc>
          <w:tcPr>
            <w:tcW w:w="1479" w:type="dxa"/>
            <w:tcBorders>
              <w:right w:val="nil"/>
            </w:tcBorders>
            <w:vAlign w:val="top"/>
          </w:tcPr>
          <w:p w14:paraId="049DFFA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10,06</w:t>
            </w:r>
          </w:p>
        </w:tc>
        <w:tc>
          <w:tcPr>
            <w:tcW w:w="1395" w:type="dxa"/>
            <w:vAlign w:val="top"/>
          </w:tcPr>
          <w:p w14:paraId="272F057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603,60</w:t>
            </w:r>
          </w:p>
        </w:tc>
      </w:tr>
      <w:tr w14:paraId="07E42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915" w:type="dxa"/>
          </w:tcPr>
          <w:p w14:paraId="6A7E803D">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17</w:t>
            </w:r>
          </w:p>
        </w:tc>
        <w:tc>
          <w:tcPr>
            <w:tcW w:w="960" w:type="dxa"/>
            <w:vAlign w:val="top"/>
          </w:tcPr>
          <w:p w14:paraId="2BBAFE30">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20</w:t>
            </w:r>
          </w:p>
        </w:tc>
        <w:tc>
          <w:tcPr>
            <w:tcW w:w="660" w:type="dxa"/>
          </w:tcPr>
          <w:p w14:paraId="7D2DFB11">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72025ECD">
            <w:pPr>
              <w:pStyle w:val="22"/>
              <w:widowControl/>
              <w:ind w:left="0" w:leftChars="0" w:right="0" w:rightChars="0"/>
              <w:rPr>
                <w:b w:val="0"/>
                <w:bCs/>
                <w:spacing w:val="-2"/>
                <w:sz w:val="24"/>
              </w:rPr>
            </w:pPr>
            <w:r>
              <w:rPr>
                <w:rFonts w:hint="default" w:ascii="Arial" w:hAnsi="Arial" w:cs="Arial"/>
                <w:b w:val="0"/>
                <w:bCs/>
              </w:rPr>
              <w:t>Calculadora de mesa, 12 dígitos, bateria e solar, 149x120 x 50 mm</w:t>
            </w:r>
          </w:p>
        </w:tc>
        <w:tc>
          <w:tcPr>
            <w:tcW w:w="1479" w:type="dxa"/>
            <w:tcBorders>
              <w:right w:val="nil"/>
            </w:tcBorders>
            <w:vAlign w:val="top"/>
          </w:tcPr>
          <w:p w14:paraId="53DB3C7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34,96</w:t>
            </w:r>
          </w:p>
        </w:tc>
        <w:tc>
          <w:tcPr>
            <w:tcW w:w="1395" w:type="dxa"/>
            <w:vAlign w:val="top"/>
          </w:tcPr>
          <w:p w14:paraId="0758BE5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699,20</w:t>
            </w:r>
          </w:p>
        </w:tc>
      </w:tr>
      <w:tr w14:paraId="06EEA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3316531D">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18</w:t>
            </w:r>
          </w:p>
        </w:tc>
        <w:tc>
          <w:tcPr>
            <w:tcW w:w="960" w:type="dxa"/>
            <w:vAlign w:val="top"/>
          </w:tcPr>
          <w:p w14:paraId="072A4BE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160</w:t>
            </w:r>
          </w:p>
        </w:tc>
        <w:tc>
          <w:tcPr>
            <w:tcW w:w="660" w:type="dxa"/>
          </w:tcPr>
          <w:p w14:paraId="7A87EB57">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35232AA4">
            <w:pPr>
              <w:pStyle w:val="22"/>
              <w:widowControl/>
              <w:ind w:left="0" w:leftChars="0" w:right="0" w:rightChars="0"/>
              <w:rPr>
                <w:b w:val="0"/>
                <w:bCs/>
                <w:sz w:val="24"/>
              </w:rPr>
            </w:pPr>
            <w:r>
              <w:rPr>
                <w:rFonts w:hint="default" w:ascii="Arial" w:hAnsi="Arial" w:cs="Arial"/>
                <w:b w:val="0"/>
                <w:bCs/>
              </w:rPr>
              <w:t>Caneta azul para lousa</w:t>
            </w:r>
          </w:p>
        </w:tc>
        <w:tc>
          <w:tcPr>
            <w:tcW w:w="1479" w:type="dxa"/>
            <w:tcBorders>
              <w:right w:val="nil"/>
            </w:tcBorders>
            <w:vAlign w:val="top"/>
          </w:tcPr>
          <w:p w14:paraId="3B8D47A0">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5,08</w:t>
            </w:r>
          </w:p>
        </w:tc>
        <w:tc>
          <w:tcPr>
            <w:tcW w:w="1395" w:type="dxa"/>
            <w:vAlign w:val="top"/>
          </w:tcPr>
          <w:p w14:paraId="30BE7626">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812,80</w:t>
            </w:r>
          </w:p>
        </w:tc>
      </w:tr>
      <w:tr w14:paraId="2095C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62083D14">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19</w:t>
            </w:r>
          </w:p>
        </w:tc>
        <w:tc>
          <w:tcPr>
            <w:tcW w:w="960" w:type="dxa"/>
            <w:vAlign w:val="top"/>
          </w:tcPr>
          <w:p w14:paraId="342D0D1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160</w:t>
            </w:r>
          </w:p>
        </w:tc>
        <w:tc>
          <w:tcPr>
            <w:tcW w:w="660" w:type="dxa"/>
          </w:tcPr>
          <w:p w14:paraId="130A3D56">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1A6B1A40">
            <w:pPr>
              <w:pStyle w:val="22"/>
              <w:widowControl/>
              <w:ind w:left="0" w:leftChars="0" w:right="0" w:rightChars="0"/>
              <w:rPr>
                <w:b w:val="0"/>
                <w:bCs/>
                <w:spacing w:val="-2"/>
                <w:sz w:val="24"/>
              </w:rPr>
            </w:pPr>
            <w:r>
              <w:rPr>
                <w:rFonts w:hint="default" w:ascii="Arial" w:hAnsi="Arial" w:cs="Arial"/>
                <w:b w:val="0"/>
                <w:bCs/>
              </w:rPr>
              <w:t>Caneta vermelha para lousa</w:t>
            </w:r>
          </w:p>
        </w:tc>
        <w:tc>
          <w:tcPr>
            <w:tcW w:w="1479" w:type="dxa"/>
            <w:tcBorders>
              <w:right w:val="nil"/>
            </w:tcBorders>
            <w:vAlign w:val="top"/>
          </w:tcPr>
          <w:p w14:paraId="2F6775A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5,08</w:t>
            </w:r>
          </w:p>
        </w:tc>
        <w:tc>
          <w:tcPr>
            <w:tcW w:w="1395" w:type="dxa"/>
            <w:vAlign w:val="top"/>
          </w:tcPr>
          <w:p w14:paraId="5CAD9F2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812,80</w:t>
            </w:r>
          </w:p>
        </w:tc>
      </w:tr>
      <w:tr w14:paraId="14243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31B652FD">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20</w:t>
            </w:r>
          </w:p>
        </w:tc>
        <w:tc>
          <w:tcPr>
            <w:tcW w:w="960" w:type="dxa"/>
            <w:vAlign w:val="top"/>
          </w:tcPr>
          <w:p w14:paraId="2C3B81AE">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165</w:t>
            </w:r>
          </w:p>
        </w:tc>
        <w:tc>
          <w:tcPr>
            <w:tcW w:w="660" w:type="dxa"/>
          </w:tcPr>
          <w:p w14:paraId="19BA1EE6">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12B80278">
            <w:pPr>
              <w:pStyle w:val="22"/>
              <w:widowControl/>
              <w:ind w:left="0" w:leftChars="0" w:right="0" w:rightChars="0"/>
              <w:rPr>
                <w:b w:val="0"/>
                <w:bCs/>
                <w:sz w:val="24"/>
              </w:rPr>
            </w:pPr>
            <w:r>
              <w:rPr>
                <w:rFonts w:hint="default" w:ascii="Arial" w:hAnsi="Arial" w:cs="Arial"/>
                <w:b w:val="0"/>
                <w:bCs/>
              </w:rPr>
              <w:t>Caneta preta para lousa</w:t>
            </w:r>
          </w:p>
        </w:tc>
        <w:tc>
          <w:tcPr>
            <w:tcW w:w="1479" w:type="dxa"/>
            <w:tcBorders>
              <w:right w:val="nil"/>
            </w:tcBorders>
            <w:vAlign w:val="top"/>
          </w:tcPr>
          <w:p w14:paraId="63920C0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5,08</w:t>
            </w:r>
          </w:p>
        </w:tc>
        <w:tc>
          <w:tcPr>
            <w:tcW w:w="1395" w:type="dxa"/>
            <w:vAlign w:val="top"/>
          </w:tcPr>
          <w:p w14:paraId="296D3E6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838,20</w:t>
            </w:r>
          </w:p>
        </w:tc>
      </w:tr>
      <w:tr w14:paraId="653CA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12D06671">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21</w:t>
            </w:r>
          </w:p>
        </w:tc>
        <w:tc>
          <w:tcPr>
            <w:tcW w:w="960" w:type="dxa"/>
            <w:vAlign w:val="top"/>
          </w:tcPr>
          <w:p w14:paraId="74A1D1A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150</w:t>
            </w:r>
          </w:p>
        </w:tc>
        <w:tc>
          <w:tcPr>
            <w:tcW w:w="660" w:type="dxa"/>
          </w:tcPr>
          <w:p w14:paraId="18872DCA">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UN</w:t>
            </w:r>
          </w:p>
        </w:tc>
        <w:tc>
          <w:tcPr>
            <w:tcW w:w="5410" w:type="dxa"/>
            <w:tcBorders>
              <w:right w:val="nil"/>
            </w:tcBorders>
            <w:vAlign w:val="top"/>
          </w:tcPr>
          <w:p w14:paraId="58AE01E7">
            <w:pPr>
              <w:pStyle w:val="22"/>
              <w:widowControl/>
              <w:ind w:left="0" w:leftChars="0" w:right="0" w:rightChars="0"/>
              <w:rPr>
                <w:b w:val="0"/>
                <w:bCs/>
                <w:sz w:val="24"/>
              </w:rPr>
            </w:pPr>
            <w:r>
              <w:rPr>
                <w:rFonts w:hint="default" w:ascii="Arial" w:hAnsi="Arial" w:cs="Arial"/>
                <w:b w:val="0"/>
                <w:bCs/>
              </w:rPr>
              <w:t>Caneta verde para lousa</w:t>
            </w:r>
          </w:p>
        </w:tc>
        <w:tc>
          <w:tcPr>
            <w:tcW w:w="1479" w:type="dxa"/>
            <w:tcBorders>
              <w:right w:val="nil"/>
            </w:tcBorders>
            <w:vAlign w:val="top"/>
          </w:tcPr>
          <w:p w14:paraId="6D4C0F16">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5,08</w:t>
            </w:r>
          </w:p>
        </w:tc>
        <w:tc>
          <w:tcPr>
            <w:tcW w:w="1395" w:type="dxa"/>
            <w:vAlign w:val="top"/>
          </w:tcPr>
          <w:p w14:paraId="4FBDFC62">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762,00</w:t>
            </w:r>
          </w:p>
        </w:tc>
      </w:tr>
      <w:tr w14:paraId="58944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15" w:type="dxa"/>
          </w:tcPr>
          <w:p w14:paraId="570846AB">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22</w:t>
            </w:r>
          </w:p>
        </w:tc>
        <w:tc>
          <w:tcPr>
            <w:tcW w:w="960" w:type="dxa"/>
            <w:vAlign w:val="top"/>
          </w:tcPr>
          <w:p w14:paraId="1A36505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20</w:t>
            </w:r>
          </w:p>
        </w:tc>
        <w:tc>
          <w:tcPr>
            <w:tcW w:w="660" w:type="dxa"/>
          </w:tcPr>
          <w:p w14:paraId="3441303A">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CX</w:t>
            </w:r>
          </w:p>
        </w:tc>
        <w:tc>
          <w:tcPr>
            <w:tcW w:w="5410" w:type="dxa"/>
            <w:tcBorders>
              <w:right w:val="nil"/>
            </w:tcBorders>
            <w:vAlign w:val="top"/>
          </w:tcPr>
          <w:p w14:paraId="7BCDD559">
            <w:pPr>
              <w:pStyle w:val="22"/>
              <w:widowControl/>
              <w:ind w:left="0" w:leftChars="0" w:right="0" w:rightChars="0"/>
              <w:rPr>
                <w:b w:val="0"/>
                <w:bCs/>
                <w:spacing w:val="-2"/>
                <w:sz w:val="24"/>
              </w:rPr>
            </w:pPr>
            <w:r>
              <w:rPr>
                <w:rFonts w:hint="default" w:ascii="Arial" w:hAnsi="Arial" w:cs="Arial"/>
                <w:b w:val="0"/>
                <w:bCs/>
              </w:rPr>
              <w:t>Caneta esferográfica azul, corpo hexagonal etransparente para visualização da tinta, escritamacia, ponta média de 1 mm, largura da linha0,4mm, tampa e plug da mesma cor da tinta, tampaventilada em conformidade com padrão ISO, bolade Tungstênio, com abertura para nivelamento depressão no corpo da caneta, caixa com 50 unidades</w:t>
            </w:r>
          </w:p>
        </w:tc>
        <w:tc>
          <w:tcPr>
            <w:tcW w:w="1479" w:type="dxa"/>
            <w:tcBorders>
              <w:right w:val="nil"/>
            </w:tcBorders>
            <w:vAlign w:val="top"/>
          </w:tcPr>
          <w:p w14:paraId="4D0E556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45,13</w:t>
            </w:r>
          </w:p>
        </w:tc>
        <w:tc>
          <w:tcPr>
            <w:tcW w:w="1395" w:type="dxa"/>
            <w:vAlign w:val="top"/>
          </w:tcPr>
          <w:p w14:paraId="1C0B58B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902,60</w:t>
            </w:r>
          </w:p>
        </w:tc>
      </w:tr>
      <w:tr w14:paraId="14BC0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25C90090">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23</w:t>
            </w:r>
          </w:p>
        </w:tc>
        <w:tc>
          <w:tcPr>
            <w:tcW w:w="960" w:type="dxa"/>
            <w:vAlign w:val="top"/>
          </w:tcPr>
          <w:p w14:paraId="66172A4E">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05</w:t>
            </w:r>
          </w:p>
        </w:tc>
        <w:tc>
          <w:tcPr>
            <w:tcW w:w="660" w:type="dxa"/>
          </w:tcPr>
          <w:p w14:paraId="144DE0C9">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CX</w:t>
            </w:r>
          </w:p>
        </w:tc>
        <w:tc>
          <w:tcPr>
            <w:tcW w:w="5410" w:type="dxa"/>
            <w:tcBorders>
              <w:right w:val="nil"/>
            </w:tcBorders>
            <w:vAlign w:val="top"/>
          </w:tcPr>
          <w:p w14:paraId="586E7F54">
            <w:pPr>
              <w:pStyle w:val="22"/>
              <w:widowControl/>
              <w:ind w:left="0" w:leftChars="0" w:right="0" w:rightChars="0"/>
              <w:rPr>
                <w:b w:val="0"/>
                <w:bCs/>
                <w:sz w:val="24"/>
              </w:rPr>
            </w:pPr>
            <w:r>
              <w:rPr>
                <w:rFonts w:hint="default" w:ascii="Arial" w:hAnsi="Arial" w:cs="Arial"/>
                <w:b w:val="0"/>
                <w:bCs/>
              </w:rPr>
              <w:t>Caneta esferográfica vermelha, corpo hexagonal etransparente para visualização da tinta, escritamacia, ponta média de 1 mm, largura da linha0,4mm, tampa eplug da mesma cor da tinta, tampaventilada em conformidade com padrão ISO, bolade Tungstênio, com abertura para nivelamento depressão no corpo da caneta, caixa com 50 unidades</w:t>
            </w:r>
          </w:p>
        </w:tc>
        <w:tc>
          <w:tcPr>
            <w:tcW w:w="1479" w:type="dxa"/>
            <w:tcBorders>
              <w:right w:val="nil"/>
            </w:tcBorders>
            <w:vAlign w:val="top"/>
          </w:tcPr>
          <w:p w14:paraId="08CC8CC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43,83</w:t>
            </w:r>
          </w:p>
        </w:tc>
        <w:tc>
          <w:tcPr>
            <w:tcW w:w="1395" w:type="dxa"/>
            <w:vAlign w:val="top"/>
          </w:tcPr>
          <w:p w14:paraId="1EF58F5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219,15</w:t>
            </w:r>
          </w:p>
        </w:tc>
      </w:tr>
      <w:tr w14:paraId="374C8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915" w:type="dxa"/>
          </w:tcPr>
          <w:p w14:paraId="01CD8B10">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24</w:t>
            </w:r>
          </w:p>
        </w:tc>
        <w:tc>
          <w:tcPr>
            <w:tcW w:w="960" w:type="dxa"/>
            <w:vAlign w:val="top"/>
          </w:tcPr>
          <w:p w14:paraId="1ABA1C6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08</w:t>
            </w:r>
          </w:p>
        </w:tc>
        <w:tc>
          <w:tcPr>
            <w:tcW w:w="660" w:type="dxa"/>
          </w:tcPr>
          <w:p w14:paraId="6AEEA781">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CX</w:t>
            </w:r>
          </w:p>
        </w:tc>
        <w:tc>
          <w:tcPr>
            <w:tcW w:w="5410" w:type="dxa"/>
            <w:tcBorders>
              <w:right w:val="nil"/>
            </w:tcBorders>
            <w:vAlign w:val="top"/>
          </w:tcPr>
          <w:p w14:paraId="1BFE26EC">
            <w:pPr>
              <w:pStyle w:val="22"/>
              <w:widowControl/>
              <w:ind w:left="0" w:leftChars="0" w:right="0" w:rightChars="0"/>
              <w:rPr>
                <w:b w:val="0"/>
                <w:bCs/>
                <w:spacing w:val="-2"/>
                <w:sz w:val="24"/>
              </w:rPr>
            </w:pPr>
            <w:r>
              <w:rPr>
                <w:rFonts w:hint="default" w:ascii="Arial" w:hAnsi="Arial" w:cs="Arial"/>
                <w:b w:val="0"/>
                <w:bCs/>
              </w:rPr>
              <w:t>Caneta esferográfica preta, corpo hexagonal etransparente para visualização da tinta, escritamacia, ponta média de 1 mm, largura da linha0,4mm, tampa eplug da mesma cor da tinta, tampaventilada em conformidade com padrão ISO, bolade Tungstênio, com abertura para nivelamento de pressão no corpo da caneta, caixa com 50 unidades</w:t>
            </w:r>
          </w:p>
        </w:tc>
        <w:tc>
          <w:tcPr>
            <w:tcW w:w="1479" w:type="dxa"/>
            <w:tcBorders>
              <w:right w:val="nil"/>
            </w:tcBorders>
            <w:vAlign w:val="top"/>
          </w:tcPr>
          <w:p w14:paraId="42E49B4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45,46</w:t>
            </w:r>
          </w:p>
        </w:tc>
        <w:tc>
          <w:tcPr>
            <w:tcW w:w="1395" w:type="dxa"/>
            <w:vAlign w:val="top"/>
          </w:tcPr>
          <w:p w14:paraId="0FD6FF2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363,68</w:t>
            </w:r>
          </w:p>
        </w:tc>
      </w:tr>
      <w:tr w14:paraId="218ED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0338882C">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25</w:t>
            </w:r>
          </w:p>
        </w:tc>
        <w:tc>
          <w:tcPr>
            <w:tcW w:w="960" w:type="dxa"/>
            <w:vAlign w:val="top"/>
          </w:tcPr>
          <w:p w14:paraId="28D85FC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51</w:t>
            </w:r>
          </w:p>
        </w:tc>
        <w:tc>
          <w:tcPr>
            <w:tcW w:w="660" w:type="dxa"/>
          </w:tcPr>
          <w:p w14:paraId="4E9F8012">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EMB</w:t>
            </w:r>
          </w:p>
        </w:tc>
        <w:tc>
          <w:tcPr>
            <w:tcW w:w="5410" w:type="dxa"/>
            <w:tcBorders>
              <w:right w:val="nil"/>
            </w:tcBorders>
            <w:vAlign w:val="top"/>
          </w:tcPr>
          <w:p w14:paraId="7848580D">
            <w:pPr>
              <w:pStyle w:val="22"/>
              <w:widowControl/>
              <w:ind w:left="0" w:leftChars="0" w:right="0" w:rightChars="0"/>
              <w:rPr>
                <w:b w:val="0"/>
                <w:bCs/>
                <w:sz w:val="24"/>
              </w:rPr>
            </w:pPr>
            <w:r>
              <w:rPr>
                <w:rFonts w:hint="default" w:ascii="Arial" w:hAnsi="Arial" w:cs="Arial"/>
                <w:b w:val="0"/>
                <w:bCs/>
              </w:rPr>
              <w:t>Caneta hidrocor, embalagem com 12 cores</w:t>
            </w:r>
          </w:p>
        </w:tc>
        <w:tc>
          <w:tcPr>
            <w:tcW w:w="1479" w:type="dxa"/>
            <w:tcBorders>
              <w:right w:val="nil"/>
            </w:tcBorders>
            <w:vAlign w:val="top"/>
          </w:tcPr>
          <w:p w14:paraId="5E682EF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12,93</w:t>
            </w:r>
          </w:p>
        </w:tc>
        <w:tc>
          <w:tcPr>
            <w:tcW w:w="1395" w:type="dxa"/>
            <w:vAlign w:val="top"/>
          </w:tcPr>
          <w:p w14:paraId="3FC4CDC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659,43</w:t>
            </w:r>
          </w:p>
        </w:tc>
      </w:tr>
      <w:tr w14:paraId="72903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6F3E408A">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26</w:t>
            </w:r>
          </w:p>
        </w:tc>
        <w:tc>
          <w:tcPr>
            <w:tcW w:w="960" w:type="dxa"/>
            <w:vAlign w:val="top"/>
          </w:tcPr>
          <w:p w14:paraId="41103B0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60</w:t>
            </w:r>
          </w:p>
        </w:tc>
        <w:tc>
          <w:tcPr>
            <w:tcW w:w="660" w:type="dxa"/>
          </w:tcPr>
          <w:p w14:paraId="07BDF815">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15896B2E">
            <w:pPr>
              <w:pStyle w:val="22"/>
              <w:widowControl/>
              <w:ind w:left="0" w:leftChars="0" w:right="0" w:rightChars="0"/>
              <w:rPr>
                <w:b w:val="0"/>
                <w:bCs/>
                <w:sz w:val="24"/>
              </w:rPr>
            </w:pPr>
            <w:r>
              <w:rPr>
                <w:rFonts w:hint="default" w:ascii="Arial" w:hAnsi="Arial" w:cs="Arial"/>
                <w:b w:val="0"/>
                <w:bCs/>
              </w:rPr>
              <w:t>Caneta marca texto cor amarela</w:t>
            </w:r>
          </w:p>
        </w:tc>
        <w:tc>
          <w:tcPr>
            <w:tcW w:w="1479" w:type="dxa"/>
            <w:tcBorders>
              <w:right w:val="nil"/>
            </w:tcBorders>
            <w:vAlign w:val="top"/>
          </w:tcPr>
          <w:p w14:paraId="784A837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1,95</w:t>
            </w:r>
          </w:p>
        </w:tc>
        <w:tc>
          <w:tcPr>
            <w:tcW w:w="1395" w:type="dxa"/>
            <w:vAlign w:val="top"/>
          </w:tcPr>
          <w:p w14:paraId="3AD8E45E">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117,00</w:t>
            </w:r>
          </w:p>
        </w:tc>
      </w:tr>
      <w:tr w14:paraId="23B94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915" w:type="dxa"/>
          </w:tcPr>
          <w:p w14:paraId="02F0E203">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27</w:t>
            </w:r>
          </w:p>
        </w:tc>
        <w:tc>
          <w:tcPr>
            <w:tcW w:w="960" w:type="dxa"/>
            <w:vAlign w:val="top"/>
          </w:tcPr>
          <w:p w14:paraId="42AE1A0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25</w:t>
            </w:r>
          </w:p>
        </w:tc>
        <w:tc>
          <w:tcPr>
            <w:tcW w:w="660" w:type="dxa"/>
          </w:tcPr>
          <w:p w14:paraId="1F6B807B">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7B1F5C5A">
            <w:pPr>
              <w:pStyle w:val="22"/>
              <w:widowControl/>
              <w:ind w:left="0" w:leftChars="0" w:right="0" w:rightChars="0"/>
              <w:rPr>
                <w:b w:val="0"/>
                <w:bCs/>
                <w:sz w:val="18"/>
              </w:rPr>
            </w:pPr>
            <w:r>
              <w:rPr>
                <w:rFonts w:hint="default" w:ascii="Arial" w:hAnsi="Arial" w:cs="Arial"/>
                <w:b w:val="0"/>
                <w:bCs/>
              </w:rPr>
              <w:t>Caneta marca texto cor azul</w:t>
            </w:r>
          </w:p>
        </w:tc>
        <w:tc>
          <w:tcPr>
            <w:tcW w:w="1479" w:type="dxa"/>
            <w:tcBorders>
              <w:right w:val="nil"/>
            </w:tcBorders>
            <w:vAlign w:val="top"/>
          </w:tcPr>
          <w:p w14:paraId="1DB97C90">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spacing w:val="-2"/>
                <w:kern w:val="2"/>
                <w:sz w:val="24"/>
              </w:rPr>
            </w:pPr>
            <w:r>
              <w:rPr>
                <w:rFonts w:hint="default" w:ascii="Liberation Sans" w:hAnsi="Liberation Sans" w:eastAsia="Liberation Sans" w:cs="Liberation Sans"/>
                <w:kern w:val="2"/>
                <w:sz w:val="24"/>
                <w:szCs w:val="24"/>
                <w:lang w:val="en-US" w:eastAsia="zh-CN" w:bidi="ar"/>
              </w:rPr>
              <w:t>1,95</w:t>
            </w:r>
          </w:p>
        </w:tc>
        <w:tc>
          <w:tcPr>
            <w:tcW w:w="1395" w:type="dxa"/>
            <w:vAlign w:val="top"/>
          </w:tcPr>
          <w:p w14:paraId="29A7F1C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spacing w:val="-2"/>
                <w:kern w:val="2"/>
                <w:sz w:val="24"/>
              </w:rPr>
            </w:pPr>
            <w:r>
              <w:rPr>
                <w:rFonts w:hint="default" w:ascii="Liberation Sans" w:hAnsi="Liberation Sans" w:eastAsia="Liberation Sans" w:cs="Liberation Sans"/>
                <w:kern w:val="2"/>
                <w:sz w:val="24"/>
                <w:szCs w:val="24"/>
                <w:lang w:val="en-US" w:eastAsia="zh-CN" w:bidi="ar"/>
              </w:rPr>
              <w:t>48,75</w:t>
            </w:r>
          </w:p>
        </w:tc>
      </w:tr>
      <w:tr w14:paraId="2424B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915" w:type="dxa"/>
          </w:tcPr>
          <w:p w14:paraId="311609BF">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28</w:t>
            </w:r>
          </w:p>
        </w:tc>
        <w:tc>
          <w:tcPr>
            <w:tcW w:w="960" w:type="dxa"/>
            <w:vAlign w:val="top"/>
          </w:tcPr>
          <w:p w14:paraId="1532E68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35</w:t>
            </w:r>
          </w:p>
        </w:tc>
        <w:tc>
          <w:tcPr>
            <w:tcW w:w="660" w:type="dxa"/>
          </w:tcPr>
          <w:p w14:paraId="4D25CC10">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7C9E7EED">
            <w:pPr>
              <w:pStyle w:val="22"/>
              <w:widowControl/>
              <w:ind w:left="0" w:leftChars="0" w:right="0" w:rightChars="0"/>
              <w:rPr>
                <w:b w:val="0"/>
                <w:bCs/>
                <w:sz w:val="24"/>
              </w:rPr>
            </w:pPr>
            <w:r>
              <w:rPr>
                <w:rFonts w:hint="default" w:ascii="Arial" w:hAnsi="Arial" w:cs="Arial"/>
                <w:b w:val="0"/>
                <w:bCs/>
              </w:rPr>
              <w:t>Caneta marca texto cor verde</w:t>
            </w:r>
          </w:p>
        </w:tc>
        <w:tc>
          <w:tcPr>
            <w:tcW w:w="1479" w:type="dxa"/>
            <w:tcBorders>
              <w:right w:val="nil"/>
            </w:tcBorders>
            <w:vAlign w:val="top"/>
          </w:tcPr>
          <w:p w14:paraId="200DFBD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1,95</w:t>
            </w:r>
          </w:p>
        </w:tc>
        <w:tc>
          <w:tcPr>
            <w:tcW w:w="1395" w:type="dxa"/>
            <w:vAlign w:val="top"/>
          </w:tcPr>
          <w:p w14:paraId="3C35A23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68,25</w:t>
            </w:r>
          </w:p>
        </w:tc>
      </w:tr>
      <w:tr w14:paraId="58E3A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915" w:type="dxa"/>
          </w:tcPr>
          <w:p w14:paraId="6740E199">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29</w:t>
            </w:r>
          </w:p>
        </w:tc>
        <w:tc>
          <w:tcPr>
            <w:tcW w:w="960" w:type="dxa"/>
            <w:vAlign w:val="top"/>
          </w:tcPr>
          <w:p w14:paraId="38D45C70">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60</w:t>
            </w:r>
          </w:p>
        </w:tc>
        <w:tc>
          <w:tcPr>
            <w:tcW w:w="660" w:type="dxa"/>
          </w:tcPr>
          <w:p w14:paraId="1013F302">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0A16CC24">
            <w:pPr>
              <w:pStyle w:val="22"/>
              <w:widowControl/>
              <w:ind w:left="0" w:leftChars="0" w:right="0" w:rightChars="0"/>
              <w:rPr>
                <w:b w:val="0"/>
                <w:bCs/>
                <w:spacing w:val="-2"/>
                <w:sz w:val="24"/>
              </w:rPr>
            </w:pPr>
            <w:r>
              <w:rPr>
                <w:rFonts w:hint="default" w:ascii="Arial" w:hAnsi="Arial" w:cs="Arial"/>
                <w:b w:val="0"/>
                <w:bCs/>
              </w:rPr>
              <w:t>Capa para encadernação A4 várias cores</w:t>
            </w:r>
          </w:p>
        </w:tc>
        <w:tc>
          <w:tcPr>
            <w:tcW w:w="1479" w:type="dxa"/>
            <w:tcBorders>
              <w:right w:val="nil"/>
            </w:tcBorders>
            <w:vAlign w:val="top"/>
          </w:tcPr>
          <w:p w14:paraId="217DA36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0,95</w:t>
            </w:r>
          </w:p>
        </w:tc>
        <w:tc>
          <w:tcPr>
            <w:tcW w:w="1395" w:type="dxa"/>
            <w:vAlign w:val="top"/>
          </w:tcPr>
          <w:p w14:paraId="2360DF6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57,00</w:t>
            </w:r>
          </w:p>
        </w:tc>
      </w:tr>
      <w:tr w14:paraId="6FD79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1D3943E0">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30</w:t>
            </w:r>
          </w:p>
        </w:tc>
        <w:tc>
          <w:tcPr>
            <w:tcW w:w="960" w:type="dxa"/>
            <w:vAlign w:val="top"/>
          </w:tcPr>
          <w:p w14:paraId="4A0C341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70</w:t>
            </w:r>
          </w:p>
        </w:tc>
        <w:tc>
          <w:tcPr>
            <w:tcW w:w="660" w:type="dxa"/>
          </w:tcPr>
          <w:p w14:paraId="41125C07">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6B08E704">
            <w:pPr>
              <w:pStyle w:val="22"/>
              <w:widowControl/>
              <w:ind w:left="0" w:leftChars="0" w:right="0" w:rightChars="0"/>
              <w:rPr>
                <w:b w:val="0"/>
                <w:bCs/>
                <w:sz w:val="24"/>
              </w:rPr>
            </w:pPr>
            <w:r>
              <w:rPr>
                <w:rFonts w:hint="default" w:ascii="Arial" w:hAnsi="Arial" w:cs="Arial"/>
                <w:b w:val="0"/>
                <w:bCs/>
              </w:rPr>
              <w:t>Cartolina cores sortidas</w:t>
            </w:r>
          </w:p>
        </w:tc>
        <w:tc>
          <w:tcPr>
            <w:tcW w:w="1479" w:type="dxa"/>
            <w:tcBorders>
              <w:right w:val="nil"/>
            </w:tcBorders>
            <w:vAlign w:val="top"/>
          </w:tcPr>
          <w:p w14:paraId="312F8AD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1,58</w:t>
            </w:r>
          </w:p>
        </w:tc>
        <w:tc>
          <w:tcPr>
            <w:tcW w:w="1395" w:type="dxa"/>
            <w:vAlign w:val="top"/>
          </w:tcPr>
          <w:p w14:paraId="2FF0066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110,60</w:t>
            </w:r>
          </w:p>
        </w:tc>
      </w:tr>
      <w:tr w14:paraId="5E570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5AAB3A5F">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31</w:t>
            </w:r>
          </w:p>
        </w:tc>
        <w:tc>
          <w:tcPr>
            <w:tcW w:w="960" w:type="dxa"/>
            <w:vAlign w:val="top"/>
          </w:tcPr>
          <w:p w14:paraId="59AE9DC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20</w:t>
            </w:r>
          </w:p>
        </w:tc>
        <w:tc>
          <w:tcPr>
            <w:tcW w:w="660" w:type="dxa"/>
          </w:tcPr>
          <w:p w14:paraId="0E55F62B">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CX</w:t>
            </w:r>
          </w:p>
        </w:tc>
        <w:tc>
          <w:tcPr>
            <w:tcW w:w="5410" w:type="dxa"/>
            <w:tcBorders>
              <w:right w:val="nil"/>
            </w:tcBorders>
            <w:vAlign w:val="top"/>
          </w:tcPr>
          <w:p w14:paraId="30BDC2B5">
            <w:pPr>
              <w:pStyle w:val="22"/>
              <w:widowControl/>
              <w:ind w:left="0" w:leftChars="0" w:right="0" w:rightChars="0"/>
              <w:rPr>
                <w:b w:val="0"/>
                <w:bCs/>
                <w:spacing w:val="-2"/>
                <w:sz w:val="24"/>
              </w:rPr>
            </w:pPr>
            <w:r>
              <w:rPr>
                <w:rFonts w:hint="default" w:ascii="Arial" w:hAnsi="Arial" w:cs="Arial"/>
                <w:b w:val="0"/>
                <w:bCs/>
              </w:rPr>
              <w:t>Prendedor de papel, medida 51mm, caixa com 12UN</w:t>
            </w:r>
          </w:p>
        </w:tc>
        <w:tc>
          <w:tcPr>
            <w:tcW w:w="1479" w:type="dxa"/>
            <w:tcBorders>
              <w:right w:val="nil"/>
            </w:tcBorders>
            <w:vAlign w:val="top"/>
          </w:tcPr>
          <w:p w14:paraId="0D7496D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20,63</w:t>
            </w:r>
          </w:p>
        </w:tc>
        <w:tc>
          <w:tcPr>
            <w:tcW w:w="1395" w:type="dxa"/>
            <w:vAlign w:val="top"/>
          </w:tcPr>
          <w:p w14:paraId="3CD71DA6">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412,60</w:t>
            </w:r>
          </w:p>
        </w:tc>
      </w:tr>
      <w:tr w14:paraId="203B7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4067BB05">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32</w:t>
            </w:r>
          </w:p>
        </w:tc>
        <w:tc>
          <w:tcPr>
            <w:tcW w:w="960" w:type="dxa"/>
            <w:vAlign w:val="top"/>
          </w:tcPr>
          <w:p w14:paraId="58A403E6">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20</w:t>
            </w:r>
          </w:p>
        </w:tc>
        <w:tc>
          <w:tcPr>
            <w:tcW w:w="660" w:type="dxa"/>
          </w:tcPr>
          <w:p w14:paraId="6ED37F56">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CX</w:t>
            </w:r>
          </w:p>
        </w:tc>
        <w:tc>
          <w:tcPr>
            <w:tcW w:w="5410" w:type="dxa"/>
            <w:tcBorders>
              <w:right w:val="nil"/>
            </w:tcBorders>
            <w:vAlign w:val="top"/>
          </w:tcPr>
          <w:p w14:paraId="0C3E515D">
            <w:pPr>
              <w:pStyle w:val="22"/>
              <w:widowControl/>
              <w:ind w:left="0" w:leftChars="0" w:right="0" w:rightChars="0"/>
              <w:rPr>
                <w:b w:val="0"/>
                <w:bCs/>
                <w:spacing w:val="-2"/>
                <w:sz w:val="24"/>
              </w:rPr>
            </w:pPr>
            <w:r>
              <w:rPr>
                <w:rFonts w:hint="default" w:ascii="Arial" w:hAnsi="Arial" w:cs="Arial"/>
                <w:b w:val="0"/>
                <w:bCs/>
              </w:rPr>
              <w:t>Prendedor de papel, medida 25mm, caixa com 12UN</w:t>
            </w:r>
          </w:p>
        </w:tc>
        <w:tc>
          <w:tcPr>
            <w:tcW w:w="1479" w:type="dxa"/>
            <w:tcBorders>
              <w:right w:val="nil"/>
            </w:tcBorders>
            <w:vAlign w:val="top"/>
          </w:tcPr>
          <w:p w14:paraId="0A4DC51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12,16</w:t>
            </w:r>
          </w:p>
        </w:tc>
        <w:tc>
          <w:tcPr>
            <w:tcW w:w="1395" w:type="dxa"/>
            <w:vAlign w:val="top"/>
          </w:tcPr>
          <w:p w14:paraId="4CE2A47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243,20</w:t>
            </w:r>
          </w:p>
        </w:tc>
      </w:tr>
      <w:tr w14:paraId="0F847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5F567E68">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33</w:t>
            </w:r>
          </w:p>
        </w:tc>
        <w:tc>
          <w:tcPr>
            <w:tcW w:w="960" w:type="dxa"/>
            <w:vAlign w:val="top"/>
          </w:tcPr>
          <w:p w14:paraId="3AA1B80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170</w:t>
            </w:r>
          </w:p>
        </w:tc>
        <w:tc>
          <w:tcPr>
            <w:tcW w:w="660" w:type="dxa"/>
          </w:tcPr>
          <w:p w14:paraId="4020A892">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CX</w:t>
            </w:r>
          </w:p>
        </w:tc>
        <w:tc>
          <w:tcPr>
            <w:tcW w:w="5410" w:type="dxa"/>
            <w:tcBorders>
              <w:right w:val="nil"/>
            </w:tcBorders>
            <w:vAlign w:val="top"/>
          </w:tcPr>
          <w:p w14:paraId="36DFC529">
            <w:pPr>
              <w:pStyle w:val="22"/>
              <w:widowControl/>
              <w:ind w:left="0" w:leftChars="0" w:right="0" w:rightChars="0"/>
              <w:rPr>
                <w:b w:val="0"/>
                <w:bCs/>
                <w:sz w:val="24"/>
              </w:rPr>
            </w:pPr>
            <w:r>
              <w:rPr>
                <w:rFonts w:hint="default" w:ascii="Arial" w:hAnsi="Arial" w:cs="Arial"/>
                <w:b w:val="0"/>
                <w:bCs/>
              </w:rPr>
              <w:t>Clipes galvanizado 2/0, embalagem com 100 um</w:t>
            </w:r>
          </w:p>
        </w:tc>
        <w:tc>
          <w:tcPr>
            <w:tcW w:w="1479" w:type="dxa"/>
            <w:tcBorders>
              <w:right w:val="nil"/>
            </w:tcBorders>
            <w:vAlign w:val="top"/>
          </w:tcPr>
          <w:p w14:paraId="7572F21E">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3,68</w:t>
            </w:r>
          </w:p>
        </w:tc>
        <w:tc>
          <w:tcPr>
            <w:tcW w:w="1395" w:type="dxa"/>
            <w:vAlign w:val="top"/>
          </w:tcPr>
          <w:p w14:paraId="510DF9A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625,60</w:t>
            </w:r>
          </w:p>
        </w:tc>
      </w:tr>
      <w:tr w14:paraId="28D1C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1C9A2C06">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34</w:t>
            </w:r>
          </w:p>
        </w:tc>
        <w:tc>
          <w:tcPr>
            <w:tcW w:w="960" w:type="dxa"/>
            <w:vAlign w:val="top"/>
          </w:tcPr>
          <w:p w14:paraId="6AF0D27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42</w:t>
            </w:r>
          </w:p>
        </w:tc>
        <w:tc>
          <w:tcPr>
            <w:tcW w:w="660" w:type="dxa"/>
          </w:tcPr>
          <w:p w14:paraId="7E4316F0">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CX</w:t>
            </w:r>
          </w:p>
        </w:tc>
        <w:tc>
          <w:tcPr>
            <w:tcW w:w="5410" w:type="dxa"/>
            <w:tcBorders>
              <w:right w:val="nil"/>
            </w:tcBorders>
            <w:vAlign w:val="top"/>
          </w:tcPr>
          <w:p w14:paraId="1B8BDDA0">
            <w:pPr>
              <w:pStyle w:val="22"/>
              <w:widowControl/>
              <w:ind w:left="0" w:leftChars="0" w:right="0" w:rightChars="0"/>
              <w:rPr>
                <w:b w:val="0"/>
                <w:bCs/>
                <w:sz w:val="24"/>
              </w:rPr>
            </w:pPr>
            <w:r>
              <w:rPr>
                <w:rFonts w:hint="default" w:ascii="Arial" w:hAnsi="Arial" w:cs="Arial"/>
                <w:b w:val="0"/>
                <w:bCs/>
              </w:rPr>
              <w:t>Clipes galvanizado 8/0, embalagem com 25 unidades</w:t>
            </w:r>
          </w:p>
        </w:tc>
        <w:tc>
          <w:tcPr>
            <w:tcW w:w="1479" w:type="dxa"/>
            <w:tcBorders>
              <w:right w:val="nil"/>
            </w:tcBorders>
            <w:vAlign w:val="top"/>
          </w:tcPr>
          <w:p w14:paraId="32CE979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7,30</w:t>
            </w:r>
          </w:p>
        </w:tc>
        <w:tc>
          <w:tcPr>
            <w:tcW w:w="1395" w:type="dxa"/>
            <w:vAlign w:val="top"/>
          </w:tcPr>
          <w:p w14:paraId="4DECC3C6">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306,60</w:t>
            </w:r>
          </w:p>
        </w:tc>
      </w:tr>
      <w:tr w14:paraId="364F2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915" w:type="dxa"/>
          </w:tcPr>
          <w:p w14:paraId="5899A1EA">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35</w:t>
            </w:r>
          </w:p>
        </w:tc>
        <w:tc>
          <w:tcPr>
            <w:tcW w:w="960" w:type="dxa"/>
            <w:vAlign w:val="top"/>
          </w:tcPr>
          <w:p w14:paraId="5CE4A59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59</w:t>
            </w:r>
          </w:p>
        </w:tc>
        <w:tc>
          <w:tcPr>
            <w:tcW w:w="660" w:type="dxa"/>
          </w:tcPr>
          <w:p w14:paraId="794E2839">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1F9CE515">
            <w:pPr>
              <w:pStyle w:val="22"/>
              <w:widowControl/>
              <w:ind w:left="0" w:leftChars="0" w:right="0" w:rightChars="0"/>
              <w:rPr>
                <w:b w:val="0"/>
                <w:bCs/>
                <w:spacing w:val="-5"/>
                <w:sz w:val="24"/>
              </w:rPr>
            </w:pPr>
            <w:r>
              <w:rPr>
                <w:rFonts w:hint="default" w:ascii="Arial" w:hAnsi="Arial" w:cs="Arial"/>
                <w:b w:val="0"/>
                <w:bCs/>
              </w:rPr>
              <w:t>Cola bastão 40g</w:t>
            </w:r>
          </w:p>
        </w:tc>
        <w:tc>
          <w:tcPr>
            <w:tcW w:w="1479" w:type="dxa"/>
            <w:tcBorders>
              <w:right w:val="nil"/>
            </w:tcBorders>
            <w:vAlign w:val="top"/>
          </w:tcPr>
          <w:p w14:paraId="30B76E3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3,96</w:t>
            </w:r>
          </w:p>
        </w:tc>
        <w:tc>
          <w:tcPr>
            <w:tcW w:w="1395" w:type="dxa"/>
            <w:vAlign w:val="top"/>
          </w:tcPr>
          <w:p w14:paraId="671D6C9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233,64</w:t>
            </w:r>
          </w:p>
        </w:tc>
      </w:tr>
      <w:tr w14:paraId="41FFD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15" w:type="dxa"/>
          </w:tcPr>
          <w:p w14:paraId="7E669E9B">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36</w:t>
            </w:r>
          </w:p>
        </w:tc>
        <w:tc>
          <w:tcPr>
            <w:tcW w:w="960" w:type="dxa"/>
            <w:vAlign w:val="top"/>
          </w:tcPr>
          <w:p w14:paraId="3E4F314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15</w:t>
            </w:r>
          </w:p>
        </w:tc>
        <w:tc>
          <w:tcPr>
            <w:tcW w:w="660" w:type="dxa"/>
          </w:tcPr>
          <w:p w14:paraId="080D7490">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70CD60C2">
            <w:pPr>
              <w:pStyle w:val="22"/>
              <w:widowControl/>
              <w:ind w:left="0" w:leftChars="0" w:right="0" w:rightChars="0"/>
              <w:rPr>
                <w:b w:val="0"/>
                <w:bCs/>
                <w:spacing w:val="-5"/>
                <w:sz w:val="24"/>
              </w:rPr>
            </w:pPr>
            <w:r>
              <w:rPr>
                <w:rFonts w:hint="default" w:ascii="Arial" w:hAnsi="Arial" w:cs="Arial"/>
                <w:b w:val="0"/>
                <w:bCs/>
              </w:rPr>
              <w:t>Cola Branca de 90g ( tipo Tenaz)</w:t>
            </w:r>
          </w:p>
        </w:tc>
        <w:tc>
          <w:tcPr>
            <w:tcW w:w="1479" w:type="dxa"/>
            <w:tcBorders>
              <w:right w:val="nil"/>
            </w:tcBorders>
            <w:vAlign w:val="top"/>
          </w:tcPr>
          <w:p w14:paraId="33D3A0B2">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6,65</w:t>
            </w:r>
          </w:p>
        </w:tc>
        <w:tc>
          <w:tcPr>
            <w:tcW w:w="1395" w:type="dxa"/>
            <w:vAlign w:val="top"/>
          </w:tcPr>
          <w:p w14:paraId="42DC2442">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99,75</w:t>
            </w:r>
          </w:p>
        </w:tc>
      </w:tr>
      <w:tr w14:paraId="043D1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05C3C038">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37</w:t>
            </w:r>
          </w:p>
        </w:tc>
        <w:tc>
          <w:tcPr>
            <w:tcW w:w="960" w:type="dxa"/>
            <w:vAlign w:val="top"/>
          </w:tcPr>
          <w:p w14:paraId="067B3DC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04</w:t>
            </w:r>
          </w:p>
        </w:tc>
        <w:tc>
          <w:tcPr>
            <w:tcW w:w="660" w:type="dxa"/>
          </w:tcPr>
          <w:p w14:paraId="750C63B8">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12111366">
            <w:pPr>
              <w:pStyle w:val="22"/>
              <w:widowControl/>
              <w:ind w:left="0" w:leftChars="0" w:right="0" w:rightChars="0"/>
              <w:rPr>
                <w:b w:val="0"/>
                <w:bCs/>
                <w:spacing w:val="-2"/>
                <w:sz w:val="24"/>
              </w:rPr>
            </w:pPr>
            <w:r>
              <w:rPr>
                <w:rFonts w:hint="default" w:ascii="Arial" w:hAnsi="Arial" w:cs="Arial"/>
                <w:b w:val="0"/>
                <w:bCs/>
              </w:rPr>
              <w:t>Cola Branca de 110g ( tipo Tenaz)</w:t>
            </w:r>
          </w:p>
        </w:tc>
        <w:tc>
          <w:tcPr>
            <w:tcW w:w="1479" w:type="dxa"/>
            <w:tcBorders>
              <w:right w:val="nil"/>
            </w:tcBorders>
            <w:vAlign w:val="top"/>
          </w:tcPr>
          <w:p w14:paraId="4056301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11,86</w:t>
            </w:r>
          </w:p>
        </w:tc>
        <w:tc>
          <w:tcPr>
            <w:tcW w:w="1395" w:type="dxa"/>
            <w:vAlign w:val="top"/>
          </w:tcPr>
          <w:p w14:paraId="32CCF55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47,44</w:t>
            </w:r>
          </w:p>
        </w:tc>
      </w:tr>
      <w:tr w14:paraId="6124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915" w:type="dxa"/>
          </w:tcPr>
          <w:p w14:paraId="4FBD387D">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38</w:t>
            </w:r>
          </w:p>
        </w:tc>
        <w:tc>
          <w:tcPr>
            <w:tcW w:w="960" w:type="dxa"/>
            <w:vAlign w:val="top"/>
          </w:tcPr>
          <w:p w14:paraId="18DDB50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63</w:t>
            </w:r>
          </w:p>
        </w:tc>
        <w:tc>
          <w:tcPr>
            <w:tcW w:w="660" w:type="dxa"/>
          </w:tcPr>
          <w:p w14:paraId="1050E580">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15C71A80">
            <w:pPr>
              <w:pStyle w:val="22"/>
              <w:widowControl/>
              <w:ind w:left="0" w:leftChars="0" w:right="0" w:rightChars="0"/>
              <w:rPr>
                <w:b w:val="0"/>
                <w:bCs/>
                <w:spacing w:val="-2"/>
                <w:sz w:val="24"/>
              </w:rPr>
            </w:pPr>
            <w:r>
              <w:rPr>
                <w:rFonts w:hint="default" w:ascii="Arial" w:hAnsi="Arial" w:cs="Arial"/>
                <w:b w:val="0"/>
                <w:bCs/>
              </w:rPr>
              <w:t>Cola instantânea (tipo superbonder) 100gr</w:t>
            </w:r>
          </w:p>
        </w:tc>
        <w:tc>
          <w:tcPr>
            <w:tcW w:w="1479" w:type="dxa"/>
            <w:tcBorders>
              <w:right w:val="nil"/>
            </w:tcBorders>
            <w:vAlign w:val="top"/>
          </w:tcPr>
          <w:p w14:paraId="6FCA6D96">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8,31</w:t>
            </w:r>
          </w:p>
        </w:tc>
        <w:tc>
          <w:tcPr>
            <w:tcW w:w="1395" w:type="dxa"/>
            <w:vAlign w:val="top"/>
          </w:tcPr>
          <w:p w14:paraId="4AAE0F50">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523,53</w:t>
            </w:r>
          </w:p>
        </w:tc>
      </w:tr>
      <w:tr w14:paraId="1EE13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45493D0E">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39</w:t>
            </w:r>
          </w:p>
        </w:tc>
        <w:tc>
          <w:tcPr>
            <w:tcW w:w="960" w:type="dxa"/>
            <w:vAlign w:val="top"/>
          </w:tcPr>
          <w:p w14:paraId="2FED98F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15</w:t>
            </w:r>
          </w:p>
        </w:tc>
        <w:tc>
          <w:tcPr>
            <w:tcW w:w="660" w:type="dxa"/>
          </w:tcPr>
          <w:p w14:paraId="47AA349F">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535EA958">
            <w:pPr>
              <w:pStyle w:val="22"/>
              <w:widowControl/>
              <w:ind w:left="0" w:leftChars="0" w:right="0" w:rightChars="0"/>
              <w:rPr>
                <w:b w:val="0"/>
                <w:bCs/>
                <w:spacing w:val="-2"/>
                <w:sz w:val="24"/>
              </w:rPr>
            </w:pPr>
            <w:r>
              <w:rPr>
                <w:rFonts w:hint="default" w:ascii="Arial" w:hAnsi="Arial" w:cs="Arial"/>
                <w:b w:val="0"/>
                <w:bCs/>
              </w:rPr>
              <w:t>Cola colorida com gliter relevo, frasco com 35ml (dourada e prata)</w:t>
            </w:r>
          </w:p>
        </w:tc>
        <w:tc>
          <w:tcPr>
            <w:tcW w:w="1479" w:type="dxa"/>
            <w:tcBorders>
              <w:right w:val="nil"/>
            </w:tcBorders>
            <w:vAlign w:val="top"/>
          </w:tcPr>
          <w:p w14:paraId="54671C1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9,50</w:t>
            </w:r>
          </w:p>
        </w:tc>
        <w:tc>
          <w:tcPr>
            <w:tcW w:w="1395" w:type="dxa"/>
            <w:vAlign w:val="top"/>
          </w:tcPr>
          <w:p w14:paraId="07023B12">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142,50</w:t>
            </w:r>
          </w:p>
        </w:tc>
      </w:tr>
      <w:tr w14:paraId="528A6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57C69F64">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40</w:t>
            </w:r>
          </w:p>
        </w:tc>
        <w:tc>
          <w:tcPr>
            <w:tcW w:w="960" w:type="dxa"/>
            <w:vAlign w:val="top"/>
          </w:tcPr>
          <w:p w14:paraId="1790C09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60</w:t>
            </w:r>
          </w:p>
        </w:tc>
        <w:tc>
          <w:tcPr>
            <w:tcW w:w="660" w:type="dxa"/>
          </w:tcPr>
          <w:p w14:paraId="47833A4D">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1421CECE">
            <w:pPr>
              <w:pStyle w:val="22"/>
              <w:widowControl/>
              <w:ind w:left="0" w:leftChars="0" w:right="0" w:rightChars="0"/>
              <w:rPr>
                <w:b w:val="0"/>
                <w:bCs/>
                <w:sz w:val="24"/>
              </w:rPr>
            </w:pPr>
            <w:r>
              <w:rPr>
                <w:rFonts w:hint="default" w:ascii="Arial" w:hAnsi="Arial" w:cs="Arial"/>
                <w:b w:val="0"/>
                <w:bCs/>
              </w:rPr>
              <w:t>Corretivo em fita com tampa protetora 4,2mmx10m, produto atóxico</w:t>
            </w:r>
          </w:p>
        </w:tc>
        <w:tc>
          <w:tcPr>
            <w:tcW w:w="1479" w:type="dxa"/>
            <w:tcBorders>
              <w:right w:val="nil"/>
            </w:tcBorders>
            <w:vAlign w:val="top"/>
          </w:tcPr>
          <w:p w14:paraId="259347D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12,86</w:t>
            </w:r>
          </w:p>
        </w:tc>
        <w:tc>
          <w:tcPr>
            <w:tcW w:w="1395" w:type="dxa"/>
            <w:vAlign w:val="top"/>
          </w:tcPr>
          <w:p w14:paraId="558709A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771,60</w:t>
            </w:r>
          </w:p>
        </w:tc>
      </w:tr>
      <w:tr w14:paraId="3B471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915" w:type="dxa"/>
          </w:tcPr>
          <w:p w14:paraId="3A9A267E">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41</w:t>
            </w:r>
          </w:p>
        </w:tc>
        <w:tc>
          <w:tcPr>
            <w:tcW w:w="960" w:type="dxa"/>
            <w:vAlign w:val="top"/>
          </w:tcPr>
          <w:p w14:paraId="29E0413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25</w:t>
            </w:r>
          </w:p>
        </w:tc>
        <w:tc>
          <w:tcPr>
            <w:tcW w:w="660" w:type="dxa"/>
          </w:tcPr>
          <w:p w14:paraId="4A6CAD03">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6F3339A8">
            <w:pPr>
              <w:pStyle w:val="22"/>
              <w:widowControl/>
              <w:ind w:left="0" w:leftChars="0" w:right="0" w:rightChars="0"/>
              <w:rPr>
                <w:b w:val="0"/>
                <w:bCs/>
                <w:spacing w:val="-2"/>
                <w:sz w:val="24"/>
              </w:rPr>
            </w:pPr>
            <w:r>
              <w:rPr>
                <w:rFonts w:hint="default" w:ascii="Arial" w:hAnsi="Arial" w:cs="Arial"/>
                <w:b w:val="0"/>
                <w:bCs/>
              </w:rPr>
              <w:t>Corretivo Liquido a base de água sem odor, não tóxico, frasco com 18ml.</w:t>
            </w:r>
          </w:p>
        </w:tc>
        <w:tc>
          <w:tcPr>
            <w:tcW w:w="1479" w:type="dxa"/>
            <w:tcBorders>
              <w:right w:val="nil"/>
            </w:tcBorders>
            <w:vAlign w:val="top"/>
          </w:tcPr>
          <w:p w14:paraId="58512DB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12,26</w:t>
            </w:r>
          </w:p>
        </w:tc>
        <w:tc>
          <w:tcPr>
            <w:tcW w:w="1395" w:type="dxa"/>
            <w:vAlign w:val="top"/>
          </w:tcPr>
          <w:p w14:paraId="2918834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306,50</w:t>
            </w:r>
          </w:p>
        </w:tc>
      </w:tr>
      <w:tr w14:paraId="483A6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1DA079E9">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42</w:t>
            </w:r>
          </w:p>
        </w:tc>
        <w:tc>
          <w:tcPr>
            <w:tcW w:w="960" w:type="dxa"/>
            <w:vAlign w:val="top"/>
          </w:tcPr>
          <w:p w14:paraId="1D9805E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5.550</w:t>
            </w:r>
          </w:p>
        </w:tc>
        <w:tc>
          <w:tcPr>
            <w:tcW w:w="660" w:type="dxa"/>
          </w:tcPr>
          <w:p w14:paraId="47A0EF6B">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6139E4B5">
            <w:pPr>
              <w:pStyle w:val="22"/>
              <w:widowControl/>
              <w:ind w:left="0" w:leftChars="0" w:right="0" w:rightChars="0"/>
              <w:rPr>
                <w:b w:val="0"/>
                <w:bCs/>
                <w:sz w:val="24"/>
              </w:rPr>
            </w:pPr>
            <w:r>
              <w:rPr>
                <w:rFonts w:hint="default" w:ascii="Arial" w:hAnsi="Arial" w:cs="Arial"/>
                <w:b w:val="0"/>
                <w:bCs/>
              </w:rPr>
              <w:t>Envelope saco Kraft natural 80 g tamanho 240x340 (A4)</w:t>
            </w:r>
          </w:p>
        </w:tc>
        <w:tc>
          <w:tcPr>
            <w:tcW w:w="1479" w:type="dxa"/>
            <w:tcBorders>
              <w:right w:val="nil"/>
            </w:tcBorders>
            <w:vAlign w:val="top"/>
          </w:tcPr>
          <w:p w14:paraId="670B339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0,56</w:t>
            </w:r>
          </w:p>
        </w:tc>
        <w:tc>
          <w:tcPr>
            <w:tcW w:w="1395" w:type="dxa"/>
            <w:vAlign w:val="top"/>
          </w:tcPr>
          <w:p w14:paraId="30AD5DC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3.108,00</w:t>
            </w:r>
          </w:p>
        </w:tc>
      </w:tr>
      <w:tr w14:paraId="25317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915" w:type="dxa"/>
          </w:tcPr>
          <w:p w14:paraId="40B1D0DF">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43</w:t>
            </w:r>
          </w:p>
        </w:tc>
        <w:tc>
          <w:tcPr>
            <w:tcW w:w="960" w:type="dxa"/>
            <w:vAlign w:val="top"/>
          </w:tcPr>
          <w:p w14:paraId="21D8733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30</w:t>
            </w:r>
          </w:p>
        </w:tc>
        <w:tc>
          <w:tcPr>
            <w:tcW w:w="660" w:type="dxa"/>
          </w:tcPr>
          <w:p w14:paraId="1DAF28F8">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21D4A6C8">
            <w:pPr>
              <w:pStyle w:val="22"/>
              <w:widowControl/>
              <w:ind w:left="0" w:leftChars="0" w:right="0" w:rightChars="0"/>
              <w:rPr>
                <w:b w:val="0"/>
                <w:bCs/>
                <w:spacing w:val="-2"/>
                <w:sz w:val="24"/>
              </w:rPr>
            </w:pPr>
            <w:r>
              <w:rPr>
                <w:rFonts w:hint="default" w:ascii="Arial" w:hAnsi="Arial" w:cs="Arial"/>
                <w:b w:val="0"/>
                <w:bCs/>
              </w:rPr>
              <w:t>Espiral para encadernação 09mm para 50 folhas</w:t>
            </w:r>
          </w:p>
        </w:tc>
        <w:tc>
          <w:tcPr>
            <w:tcW w:w="1479" w:type="dxa"/>
            <w:tcBorders>
              <w:right w:val="nil"/>
            </w:tcBorders>
            <w:vAlign w:val="top"/>
          </w:tcPr>
          <w:p w14:paraId="0C168E3E">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0,40</w:t>
            </w:r>
          </w:p>
        </w:tc>
        <w:tc>
          <w:tcPr>
            <w:tcW w:w="1395" w:type="dxa"/>
            <w:vAlign w:val="top"/>
          </w:tcPr>
          <w:p w14:paraId="6F6D4BF0">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12,00</w:t>
            </w:r>
          </w:p>
        </w:tc>
      </w:tr>
      <w:tr w14:paraId="0A2FC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01E4A48B">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44</w:t>
            </w:r>
          </w:p>
        </w:tc>
        <w:tc>
          <w:tcPr>
            <w:tcW w:w="960" w:type="dxa"/>
            <w:vAlign w:val="top"/>
          </w:tcPr>
          <w:p w14:paraId="505B68A6">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30</w:t>
            </w:r>
          </w:p>
        </w:tc>
        <w:tc>
          <w:tcPr>
            <w:tcW w:w="660" w:type="dxa"/>
          </w:tcPr>
          <w:p w14:paraId="25B9B110">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31307B2C">
            <w:pPr>
              <w:pStyle w:val="22"/>
              <w:widowControl/>
              <w:ind w:left="0" w:leftChars="0" w:right="0" w:rightChars="0"/>
              <w:rPr>
                <w:b w:val="0"/>
                <w:bCs/>
                <w:sz w:val="24"/>
              </w:rPr>
            </w:pPr>
            <w:r>
              <w:rPr>
                <w:rFonts w:hint="default" w:ascii="Arial" w:hAnsi="Arial" w:cs="Arial"/>
                <w:b w:val="0"/>
                <w:bCs/>
              </w:rPr>
              <w:t>Espiral para encadernação 12mm para 100 folhas</w:t>
            </w:r>
          </w:p>
        </w:tc>
        <w:tc>
          <w:tcPr>
            <w:tcW w:w="1479" w:type="dxa"/>
            <w:tcBorders>
              <w:right w:val="nil"/>
            </w:tcBorders>
            <w:vAlign w:val="top"/>
          </w:tcPr>
          <w:p w14:paraId="2561C3B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0,50</w:t>
            </w:r>
          </w:p>
        </w:tc>
        <w:tc>
          <w:tcPr>
            <w:tcW w:w="1395" w:type="dxa"/>
            <w:vAlign w:val="top"/>
          </w:tcPr>
          <w:p w14:paraId="15B83C9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15,00</w:t>
            </w:r>
          </w:p>
        </w:tc>
      </w:tr>
      <w:tr w14:paraId="09145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50D9442A">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45</w:t>
            </w:r>
          </w:p>
        </w:tc>
        <w:tc>
          <w:tcPr>
            <w:tcW w:w="960" w:type="dxa"/>
            <w:vAlign w:val="top"/>
          </w:tcPr>
          <w:p w14:paraId="086BC1E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20</w:t>
            </w:r>
          </w:p>
        </w:tc>
        <w:tc>
          <w:tcPr>
            <w:tcW w:w="660" w:type="dxa"/>
          </w:tcPr>
          <w:p w14:paraId="769F7E8C">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0AFE9C39">
            <w:pPr>
              <w:pStyle w:val="22"/>
              <w:widowControl/>
              <w:ind w:left="0" w:leftChars="0" w:right="0" w:rightChars="0"/>
              <w:rPr>
                <w:b w:val="0"/>
                <w:bCs/>
                <w:sz w:val="24"/>
              </w:rPr>
            </w:pPr>
            <w:r>
              <w:rPr>
                <w:rFonts w:hint="default" w:ascii="Arial" w:hAnsi="Arial" w:cs="Arial"/>
                <w:b w:val="0"/>
                <w:bCs/>
              </w:rPr>
              <w:t>Espiral para encadernação 29mm para 200 folhas</w:t>
            </w:r>
          </w:p>
        </w:tc>
        <w:tc>
          <w:tcPr>
            <w:tcW w:w="1479" w:type="dxa"/>
            <w:tcBorders>
              <w:right w:val="nil"/>
            </w:tcBorders>
            <w:vAlign w:val="top"/>
          </w:tcPr>
          <w:p w14:paraId="227B3BE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2,10</w:t>
            </w:r>
          </w:p>
        </w:tc>
        <w:tc>
          <w:tcPr>
            <w:tcW w:w="1395" w:type="dxa"/>
            <w:vAlign w:val="top"/>
          </w:tcPr>
          <w:p w14:paraId="1A02B4E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42,00</w:t>
            </w:r>
          </w:p>
        </w:tc>
      </w:tr>
      <w:tr w14:paraId="744B3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34F1BF37">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46</w:t>
            </w:r>
          </w:p>
        </w:tc>
        <w:tc>
          <w:tcPr>
            <w:tcW w:w="960" w:type="dxa"/>
            <w:vAlign w:val="top"/>
          </w:tcPr>
          <w:p w14:paraId="78819D5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10</w:t>
            </w:r>
          </w:p>
        </w:tc>
        <w:tc>
          <w:tcPr>
            <w:tcW w:w="660" w:type="dxa"/>
          </w:tcPr>
          <w:p w14:paraId="100757F8">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4F436A94">
            <w:pPr>
              <w:pStyle w:val="22"/>
              <w:widowControl/>
              <w:ind w:left="0" w:leftChars="0" w:right="0" w:rightChars="0"/>
              <w:rPr>
                <w:b w:val="0"/>
                <w:bCs/>
                <w:sz w:val="24"/>
              </w:rPr>
            </w:pPr>
            <w:r>
              <w:rPr>
                <w:rFonts w:hint="default" w:ascii="Arial" w:hAnsi="Arial" w:cs="Arial"/>
                <w:b w:val="0"/>
                <w:bCs/>
              </w:rPr>
              <w:t>Etiquetas adesivas tamanho 25,4x66,7 c/ 3000 unidades</w:t>
            </w:r>
          </w:p>
        </w:tc>
        <w:tc>
          <w:tcPr>
            <w:tcW w:w="1479" w:type="dxa"/>
            <w:tcBorders>
              <w:right w:val="nil"/>
            </w:tcBorders>
            <w:vAlign w:val="top"/>
          </w:tcPr>
          <w:p w14:paraId="41AD346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60,00</w:t>
            </w:r>
          </w:p>
        </w:tc>
        <w:tc>
          <w:tcPr>
            <w:tcW w:w="1395" w:type="dxa"/>
            <w:vAlign w:val="top"/>
          </w:tcPr>
          <w:p w14:paraId="0415BAD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600,00</w:t>
            </w:r>
          </w:p>
        </w:tc>
      </w:tr>
      <w:tr w14:paraId="7BD45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66E4A179">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47</w:t>
            </w:r>
          </w:p>
        </w:tc>
        <w:tc>
          <w:tcPr>
            <w:tcW w:w="960" w:type="dxa"/>
            <w:vAlign w:val="top"/>
          </w:tcPr>
          <w:p w14:paraId="7EA6372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46</w:t>
            </w:r>
          </w:p>
        </w:tc>
        <w:tc>
          <w:tcPr>
            <w:tcW w:w="660" w:type="dxa"/>
          </w:tcPr>
          <w:p w14:paraId="2E9EC37D">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1F88C9ED">
            <w:pPr>
              <w:pStyle w:val="22"/>
              <w:widowControl/>
              <w:ind w:left="0" w:leftChars="0" w:right="0" w:rightChars="0"/>
              <w:rPr>
                <w:b w:val="0"/>
                <w:bCs/>
                <w:sz w:val="24"/>
              </w:rPr>
            </w:pPr>
            <w:r>
              <w:rPr>
                <w:rFonts w:hint="default" w:ascii="Arial" w:hAnsi="Arial" w:cs="Arial"/>
                <w:b w:val="0"/>
                <w:bCs/>
              </w:rPr>
              <w:t>Extrator de grampo espátula inox</w:t>
            </w:r>
          </w:p>
        </w:tc>
        <w:tc>
          <w:tcPr>
            <w:tcW w:w="1479" w:type="dxa"/>
            <w:tcBorders>
              <w:right w:val="nil"/>
            </w:tcBorders>
            <w:vAlign w:val="top"/>
          </w:tcPr>
          <w:p w14:paraId="5398DE4B">
            <w:pPr>
              <w:pStyle w:val="7"/>
              <w:keepNext w:val="0"/>
              <w:keepLines w:val="0"/>
              <w:widowControl/>
              <w:suppressLineNumbers w:val="0"/>
              <w:suppressAutoHyphens/>
              <w:autoSpaceDE/>
              <w:autoSpaceDN w:val="0"/>
              <w:spacing w:before="0" w:beforeAutospacing="0" w:after="0" w:afterAutospacing="0"/>
              <w:ind w:left="0" w:right="0"/>
              <w:jc w:val="center"/>
              <w:rPr>
                <w:rFonts w:hint="default" w:ascii="Liberation Sans" w:hAnsi="Liberation Sans" w:eastAsia="Liberation Sans" w:cs="Liberation Sans"/>
                <w:kern w:val="2"/>
              </w:rPr>
            </w:pPr>
          </w:p>
          <w:p w14:paraId="5F1DC44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4,60</w:t>
            </w:r>
          </w:p>
        </w:tc>
        <w:tc>
          <w:tcPr>
            <w:tcW w:w="1395" w:type="dxa"/>
            <w:vAlign w:val="top"/>
          </w:tcPr>
          <w:p w14:paraId="07B9604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211,60</w:t>
            </w:r>
          </w:p>
        </w:tc>
      </w:tr>
      <w:tr w14:paraId="362BD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198038B5">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48</w:t>
            </w:r>
          </w:p>
        </w:tc>
        <w:tc>
          <w:tcPr>
            <w:tcW w:w="960" w:type="dxa"/>
            <w:vAlign w:val="top"/>
          </w:tcPr>
          <w:p w14:paraId="0273E42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20</w:t>
            </w:r>
          </w:p>
        </w:tc>
        <w:tc>
          <w:tcPr>
            <w:tcW w:w="660" w:type="dxa"/>
          </w:tcPr>
          <w:p w14:paraId="77EE833A">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05B69F1F">
            <w:pPr>
              <w:pStyle w:val="22"/>
              <w:widowControl/>
              <w:ind w:left="0" w:leftChars="0" w:right="0" w:rightChars="0"/>
              <w:rPr>
                <w:b w:val="0"/>
                <w:bCs/>
                <w:sz w:val="24"/>
              </w:rPr>
            </w:pPr>
            <w:r>
              <w:rPr>
                <w:rFonts w:hint="default" w:ascii="Arial" w:hAnsi="Arial" w:cs="Arial"/>
                <w:b w:val="0"/>
                <w:bCs/>
              </w:rPr>
              <w:t>Extrator de grampo em garra</w:t>
            </w:r>
          </w:p>
        </w:tc>
        <w:tc>
          <w:tcPr>
            <w:tcW w:w="1479" w:type="dxa"/>
            <w:tcBorders>
              <w:right w:val="nil"/>
            </w:tcBorders>
            <w:vAlign w:val="top"/>
          </w:tcPr>
          <w:p w14:paraId="1992DDF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5,51</w:t>
            </w:r>
          </w:p>
        </w:tc>
        <w:tc>
          <w:tcPr>
            <w:tcW w:w="1395" w:type="dxa"/>
            <w:vAlign w:val="top"/>
          </w:tcPr>
          <w:p w14:paraId="6BEF2C0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110,20</w:t>
            </w:r>
          </w:p>
        </w:tc>
      </w:tr>
      <w:tr w14:paraId="7D7F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915" w:type="dxa"/>
          </w:tcPr>
          <w:p w14:paraId="398CBAF6">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49</w:t>
            </w:r>
          </w:p>
        </w:tc>
        <w:tc>
          <w:tcPr>
            <w:tcW w:w="960" w:type="dxa"/>
            <w:vAlign w:val="top"/>
          </w:tcPr>
          <w:p w14:paraId="6E5693F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39</w:t>
            </w:r>
          </w:p>
        </w:tc>
        <w:tc>
          <w:tcPr>
            <w:tcW w:w="660" w:type="dxa"/>
          </w:tcPr>
          <w:p w14:paraId="5BB3C361">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RLS</w:t>
            </w:r>
          </w:p>
        </w:tc>
        <w:tc>
          <w:tcPr>
            <w:tcW w:w="5410" w:type="dxa"/>
            <w:tcBorders>
              <w:right w:val="nil"/>
            </w:tcBorders>
            <w:vAlign w:val="top"/>
          </w:tcPr>
          <w:p w14:paraId="5D081369">
            <w:pPr>
              <w:pStyle w:val="22"/>
              <w:widowControl/>
              <w:ind w:left="0" w:leftChars="0" w:right="0" w:rightChars="0"/>
              <w:rPr>
                <w:b w:val="0"/>
                <w:bCs/>
                <w:spacing w:val="-2"/>
                <w:sz w:val="24"/>
              </w:rPr>
            </w:pPr>
            <w:r>
              <w:rPr>
                <w:rFonts w:hint="default" w:ascii="Arial" w:hAnsi="Arial" w:cs="Arial"/>
                <w:b w:val="0"/>
                <w:bCs/>
              </w:rPr>
              <w:t>Fita adesiva crepe branca 18mmx50m, rolo grande</w:t>
            </w:r>
          </w:p>
        </w:tc>
        <w:tc>
          <w:tcPr>
            <w:tcW w:w="1479" w:type="dxa"/>
            <w:tcBorders>
              <w:right w:val="nil"/>
            </w:tcBorders>
            <w:vAlign w:val="top"/>
          </w:tcPr>
          <w:p w14:paraId="11F7E792">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5,80</w:t>
            </w:r>
          </w:p>
        </w:tc>
        <w:tc>
          <w:tcPr>
            <w:tcW w:w="1395" w:type="dxa"/>
            <w:vAlign w:val="top"/>
          </w:tcPr>
          <w:p w14:paraId="00EF3E5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226,20</w:t>
            </w:r>
          </w:p>
        </w:tc>
      </w:tr>
      <w:tr w14:paraId="457B0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7E350E45">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50</w:t>
            </w:r>
          </w:p>
        </w:tc>
        <w:tc>
          <w:tcPr>
            <w:tcW w:w="960" w:type="dxa"/>
            <w:vAlign w:val="top"/>
          </w:tcPr>
          <w:p w14:paraId="20CF0DA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100</w:t>
            </w:r>
          </w:p>
        </w:tc>
        <w:tc>
          <w:tcPr>
            <w:tcW w:w="660" w:type="dxa"/>
          </w:tcPr>
          <w:p w14:paraId="23E6B5E8">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RLS</w:t>
            </w:r>
          </w:p>
        </w:tc>
        <w:tc>
          <w:tcPr>
            <w:tcW w:w="5410" w:type="dxa"/>
            <w:tcBorders>
              <w:right w:val="nil"/>
            </w:tcBorders>
            <w:vAlign w:val="top"/>
          </w:tcPr>
          <w:p w14:paraId="31D03257">
            <w:pPr>
              <w:pStyle w:val="22"/>
              <w:widowControl/>
              <w:ind w:left="0" w:leftChars="0" w:right="0" w:rightChars="0"/>
              <w:rPr>
                <w:b w:val="0"/>
                <w:bCs/>
                <w:sz w:val="24"/>
              </w:rPr>
            </w:pPr>
            <w:r>
              <w:rPr>
                <w:rFonts w:hint="default" w:ascii="Arial" w:hAnsi="Arial" w:cs="Arial"/>
                <w:b w:val="0"/>
                <w:bCs/>
              </w:rPr>
              <w:t>Fita adesiva larga, 48mmx40m, transparente</w:t>
            </w:r>
          </w:p>
        </w:tc>
        <w:tc>
          <w:tcPr>
            <w:tcW w:w="1479" w:type="dxa"/>
            <w:tcBorders>
              <w:right w:val="nil"/>
            </w:tcBorders>
            <w:vAlign w:val="top"/>
          </w:tcPr>
          <w:p w14:paraId="1ACE3BA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7,13</w:t>
            </w:r>
          </w:p>
        </w:tc>
        <w:tc>
          <w:tcPr>
            <w:tcW w:w="1395" w:type="dxa"/>
            <w:vAlign w:val="top"/>
          </w:tcPr>
          <w:p w14:paraId="6734608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713,00</w:t>
            </w:r>
          </w:p>
        </w:tc>
      </w:tr>
      <w:tr w14:paraId="23F2F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3CD10320">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51</w:t>
            </w:r>
          </w:p>
        </w:tc>
        <w:tc>
          <w:tcPr>
            <w:tcW w:w="960" w:type="dxa"/>
            <w:vAlign w:val="top"/>
          </w:tcPr>
          <w:p w14:paraId="75101486">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08</w:t>
            </w:r>
          </w:p>
        </w:tc>
        <w:tc>
          <w:tcPr>
            <w:tcW w:w="660" w:type="dxa"/>
          </w:tcPr>
          <w:p w14:paraId="60B068B6">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UN</w:t>
            </w:r>
          </w:p>
        </w:tc>
        <w:tc>
          <w:tcPr>
            <w:tcW w:w="5410" w:type="dxa"/>
            <w:tcBorders>
              <w:right w:val="nil"/>
            </w:tcBorders>
            <w:vAlign w:val="top"/>
          </w:tcPr>
          <w:p w14:paraId="4839E517">
            <w:pPr>
              <w:pStyle w:val="22"/>
              <w:widowControl/>
              <w:ind w:left="0" w:leftChars="0" w:right="0" w:rightChars="0"/>
              <w:rPr>
                <w:b w:val="0"/>
                <w:bCs/>
                <w:sz w:val="24"/>
              </w:rPr>
            </w:pPr>
            <w:r>
              <w:rPr>
                <w:rFonts w:hint="default" w:ascii="Arial" w:hAnsi="Arial" w:cs="Arial"/>
                <w:b w:val="0"/>
                <w:bCs/>
              </w:rPr>
              <w:t>Fita crepe dupla face</w:t>
            </w:r>
          </w:p>
        </w:tc>
        <w:tc>
          <w:tcPr>
            <w:tcW w:w="1479" w:type="dxa"/>
            <w:tcBorders>
              <w:right w:val="nil"/>
            </w:tcBorders>
            <w:vAlign w:val="top"/>
          </w:tcPr>
          <w:p w14:paraId="178EEEB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12,23</w:t>
            </w:r>
          </w:p>
        </w:tc>
        <w:tc>
          <w:tcPr>
            <w:tcW w:w="1395" w:type="dxa"/>
            <w:vAlign w:val="top"/>
          </w:tcPr>
          <w:p w14:paraId="3CDAA02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97,84</w:t>
            </w:r>
          </w:p>
        </w:tc>
      </w:tr>
      <w:tr w14:paraId="5BBA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915" w:type="dxa"/>
          </w:tcPr>
          <w:p w14:paraId="06D68484">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52</w:t>
            </w:r>
          </w:p>
        </w:tc>
        <w:tc>
          <w:tcPr>
            <w:tcW w:w="960" w:type="dxa"/>
            <w:vAlign w:val="top"/>
          </w:tcPr>
          <w:p w14:paraId="6E554F2E">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400</w:t>
            </w:r>
          </w:p>
        </w:tc>
        <w:tc>
          <w:tcPr>
            <w:tcW w:w="660" w:type="dxa"/>
          </w:tcPr>
          <w:p w14:paraId="488308D9">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FLS</w:t>
            </w:r>
          </w:p>
        </w:tc>
        <w:tc>
          <w:tcPr>
            <w:tcW w:w="5410" w:type="dxa"/>
            <w:tcBorders>
              <w:right w:val="nil"/>
            </w:tcBorders>
            <w:vAlign w:val="top"/>
          </w:tcPr>
          <w:p w14:paraId="6316B990">
            <w:pPr>
              <w:pStyle w:val="22"/>
              <w:widowControl/>
              <w:ind w:left="0" w:leftChars="0" w:right="0" w:rightChars="0"/>
              <w:rPr>
                <w:b w:val="0"/>
                <w:bCs/>
                <w:spacing w:val="-2"/>
                <w:sz w:val="24"/>
              </w:rPr>
            </w:pPr>
            <w:r>
              <w:rPr>
                <w:rFonts w:hint="default" w:ascii="Arial" w:hAnsi="Arial" w:cs="Arial"/>
                <w:b w:val="0"/>
                <w:bCs/>
              </w:rPr>
              <w:t>Folha de E.V.A 40cmX60cm – CORES DIVERSAS (a combinar as cores  na entrega)</w:t>
            </w:r>
          </w:p>
        </w:tc>
        <w:tc>
          <w:tcPr>
            <w:tcW w:w="1479" w:type="dxa"/>
            <w:tcBorders>
              <w:right w:val="nil"/>
            </w:tcBorders>
            <w:vAlign w:val="top"/>
          </w:tcPr>
          <w:p w14:paraId="466272F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3,06</w:t>
            </w:r>
          </w:p>
        </w:tc>
        <w:tc>
          <w:tcPr>
            <w:tcW w:w="1395" w:type="dxa"/>
            <w:vAlign w:val="top"/>
          </w:tcPr>
          <w:p w14:paraId="26B2093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1.224,00</w:t>
            </w:r>
          </w:p>
        </w:tc>
      </w:tr>
      <w:tr w14:paraId="7934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915" w:type="dxa"/>
          </w:tcPr>
          <w:p w14:paraId="3BB3AC95">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53</w:t>
            </w:r>
          </w:p>
        </w:tc>
        <w:tc>
          <w:tcPr>
            <w:tcW w:w="960" w:type="dxa"/>
            <w:vAlign w:val="top"/>
          </w:tcPr>
          <w:p w14:paraId="18D77F8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01</w:t>
            </w:r>
          </w:p>
        </w:tc>
        <w:tc>
          <w:tcPr>
            <w:tcW w:w="660" w:type="dxa"/>
          </w:tcPr>
          <w:p w14:paraId="3099CECD">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1DBB2750">
            <w:pPr>
              <w:pStyle w:val="22"/>
              <w:widowControl/>
              <w:ind w:left="0" w:leftChars="0" w:right="0" w:rightChars="0"/>
              <w:rPr>
                <w:b w:val="0"/>
                <w:bCs/>
                <w:spacing w:val="-2"/>
                <w:sz w:val="24"/>
              </w:rPr>
            </w:pPr>
            <w:r>
              <w:rPr>
                <w:rFonts w:hint="default" w:ascii="Arial" w:hAnsi="Arial" w:cs="Arial"/>
                <w:b w:val="0"/>
                <w:bCs/>
              </w:rPr>
              <w:t>Fragmentadora de papel, mínimo 10 folhas, 220 volts ( picador de papel)</w:t>
            </w:r>
          </w:p>
        </w:tc>
        <w:tc>
          <w:tcPr>
            <w:tcW w:w="1479" w:type="dxa"/>
            <w:tcBorders>
              <w:right w:val="nil"/>
            </w:tcBorders>
            <w:vAlign w:val="top"/>
          </w:tcPr>
          <w:p w14:paraId="560D71F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419,33</w:t>
            </w:r>
          </w:p>
        </w:tc>
        <w:tc>
          <w:tcPr>
            <w:tcW w:w="1395" w:type="dxa"/>
            <w:vAlign w:val="top"/>
          </w:tcPr>
          <w:p w14:paraId="34DAB2F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419,33</w:t>
            </w:r>
          </w:p>
        </w:tc>
      </w:tr>
      <w:tr w14:paraId="73780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26E32399">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54</w:t>
            </w:r>
          </w:p>
        </w:tc>
        <w:tc>
          <w:tcPr>
            <w:tcW w:w="960" w:type="dxa"/>
            <w:vAlign w:val="top"/>
          </w:tcPr>
          <w:p w14:paraId="356BD920">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02</w:t>
            </w:r>
          </w:p>
        </w:tc>
        <w:tc>
          <w:tcPr>
            <w:tcW w:w="660" w:type="dxa"/>
          </w:tcPr>
          <w:p w14:paraId="564E0BAB">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0275DA19">
            <w:pPr>
              <w:pStyle w:val="22"/>
              <w:widowControl/>
              <w:ind w:left="0" w:leftChars="0" w:right="0" w:rightChars="0"/>
              <w:rPr>
                <w:b w:val="0"/>
                <w:bCs/>
                <w:sz w:val="24"/>
              </w:rPr>
            </w:pPr>
            <w:r>
              <w:rPr>
                <w:rFonts w:hint="default" w:ascii="Arial" w:hAnsi="Arial" w:cs="Arial"/>
                <w:b w:val="0"/>
                <w:bCs/>
              </w:rPr>
              <w:t>GIZ de cera p/ criança de 3 à 5 anos.</w:t>
            </w:r>
          </w:p>
        </w:tc>
        <w:tc>
          <w:tcPr>
            <w:tcW w:w="1479" w:type="dxa"/>
            <w:tcBorders>
              <w:right w:val="nil"/>
            </w:tcBorders>
            <w:vAlign w:val="top"/>
          </w:tcPr>
          <w:p w14:paraId="71A077D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7,01</w:t>
            </w:r>
          </w:p>
        </w:tc>
        <w:tc>
          <w:tcPr>
            <w:tcW w:w="1395" w:type="dxa"/>
            <w:vAlign w:val="top"/>
          </w:tcPr>
          <w:p w14:paraId="37ED9C12">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14,02</w:t>
            </w:r>
          </w:p>
        </w:tc>
      </w:tr>
      <w:tr w14:paraId="5D1E2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69C2C1ED">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55</w:t>
            </w:r>
          </w:p>
        </w:tc>
        <w:tc>
          <w:tcPr>
            <w:tcW w:w="960" w:type="dxa"/>
            <w:vAlign w:val="top"/>
          </w:tcPr>
          <w:p w14:paraId="2835F77E">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05</w:t>
            </w:r>
          </w:p>
        </w:tc>
        <w:tc>
          <w:tcPr>
            <w:tcW w:w="660" w:type="dxa"/>
          </w:tcPr>
          <w:p w14:paraId="3AC5FFBC">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TB</w:t>
            </w:r>
          </w:p>
        </w:tc>
        <w:tc>
          <w:tcPr>
            <w:tcW w:w="5410" w:type="dxa"/>
            <w:tcBorders>
              <w:right w:val="nil"/>
            </w:tcBorders>
            <w:vAlign w:val="top"/>
          </w:tcPr>
          <w:p w14:paraId="5090D5DE">
            <w:pPr>
              <w:pStyle w:val="22"/>
              <w:widowControl/>
              <w:ind w:left="0" w:leftChars="0" w:right="0" w:rightChars="0"/>
              <w:rPr>
                <w:b w:val="0"/>
                <w:bCs/>
                <w:sz w:val="24"/>
              </w:rPr>
            </w:pPr>
            <w:r>
              <w:rPr>
                <w:rFonts w:hint="default" w:ascii="Arial" w:hAnsi="Arial" w:cs="Arial"/>
                <w:b w:val="0"/>
                <w:bCs/>
              </w:rPr>
              <w:t>Grafite para uso em lapiseiras 0.5mm, tampa de embalagem Flip Top, tubo com 12 grafites, menor quebra, maior maciez e excelente apagabilidade</w:t>
            </w:r>
          </w:p>
        </w:tc>
        <w:tc>
          <w:tcPr>
            <w:tcW w:w="1479" w:type="dxa"/>
            <w:tcBorders>
              <w:right w:val="nil"/>
            </w:tcBorders>
            <w:vAlign w:val="top"/>
          </w:tcPr>
          <w:p w14:paraId="18C00CC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0,60</w:t>
            </w:r>
          </w:p>
        </w:tc>
        <w:tc>
          <w:tcPr>
            <w:tcW w:w="1395" w:type="dxa"/>
            <w:vAlign w:val="top"/>
          </w:tcPr>
          <w:p w14:paraId="6386FF36">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3,00</w:t>
            </w:r>
          </w:p>
        </w:tc>
      </w:tr>
      <w:tr w14:paraId="2C0C0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1745BD9D">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56</w:t>
            </w:r>
          </w:p>
        </w:tc>
        <w:tc>
          <w:tcPr>
            <w:tcW w:w="960" w:type="dxa"/>
            <w:vAlign w:val="top"/>
          </w:tcPr>
          <w:p w14:paraId="557168D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53</w:t>
            </w:r>
          </w:p>
        </w:tc>
        <w:tc>
          <w:tcPr>
            <w:tcW w:w="660" w:type="dxa"/>
          </w:tcPr>
          <w:p w14:paraId="5C8F2E7E">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72F156FA">
            <w:pPr>
              <w:pStyle w:val="22"/>
              <w:widowControl/>
              <w:ind w:left="0" w:leftChars="0" w:right="0" w:rightChars="0"/>
              <w:rPr>
                <w:b w:val="0"/>
                <w:bCs/>
                <w:sz w:val="24"/>
              </w:rPr>
            </w:pPr>
            <w:r>
              <w:rPr>
                <w:rFonts w:hint="default" w:ascii="Arial" w:hAnsi="Arial" w:cs="Arial"/>
                <w:b w:val="0"/>
                <w:bCs/>
              </w:rPr>
              <w:t>Grampeador de mesa tamanho médio, easy office para grampo 26/6, 30fls</w:t>
            </w:r>
          </w:p>
        </w:tc>
        <w:tc>
          <w:tcPr>
            <w:tcW w:w="1479" w:type="dxa"/>
            <w:tcBorders>
              <w:right w:val="nil"/>
            </w:tcBorders>
            <w:vAlign w:val="top"/>
          </w:tcPr>
          <w:p w14:paraId="0E203C9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29,63</w:t>
            </w:r>
          </w:p>
        </w:tc>
        <w:tc>
          <w:tcPr>
            <w:tcW w:w="1395" w:type="dxa"/>
            <w:vAlign w:val="top"/>
          </w:tcPr>
          <w:p w14:paraId="478B5510">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1.570,39</w:t>
            </w:r>
          </w:p>
        </w:tc>
      </w:tr>
      <w:tr w14:paraId="6AF85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05B7309E">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57</w:t>
            </w:r>
          </w:p>
        </w:tc>
        <w:tc>
          <w:tcPr>
            <w:tcW w:w="960" w:type="dxa"/>
            <w:vAlign w:val="top"/>
          </w:tcPr>
          <w:p w14:paraId="40CC70C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02</w:t>
            </w:r>
          </w:p>
        </w:tc>
        <w:tc>
          <w:tcPr>
            <w:tcW w:w="660" w:type="dxa"/>
          </w:tcPr>
          <w:p w14:paraId="2EAE6244">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3D771F84">
            <w:pPr>
              <w:pStyle w:val="22"/>
              <w:widowControl/>
              <w:ind w:left="0" w:leftChars="0" w:right="0" w:rightChars="0"/>
              <w:rPr>
                <w:b w:val="0"/>
                <w:bCs/>
                <w:sz w:val="24"/>
              </w:rPr>
            </w:pPr>
            <w:r>
              <w:rPr>
                <w:rFonts w:hint="default" w:ascii="Arial" w:hAnsi="Arial" w:cs="Arial"/>
                <w:b w:val="0"/>
                <w:bCs/>
              </w:rPr>
              <w:t>Grampeador de mesa tamanho grande, easy office para grampo 23/8, 100fls</w:t>
            </w:r>
          </w:p>
        </w:tc>
        <w:tc>
          <w:tcPr>
            <w:tcW w:w="1479" w:type="dxa"/>
            <w:tcBorders>
              <w:right w:val="nil"/>
            </w:tcBorders>
            <w:vAlign w:val="top"/>
          </w:tcPr>
          <w:p w14:paraId="6FFB5BB2">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70,63</w:t>
            </w:r>
          </w:p>
        </w:tc>
        <w:tc>
          <w:tcPr>
            <w:tcW w:w="1395" w:type="dxa"/>
            <w:vAlign w:val="top"/>
          </w:tcPr>
          <w:p w14:paraId="69F29EB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141,26</w:t>
            </w:r>
          </w:p>
        </w:tc>
      </w:tr>
      <w:tr w14:paraId="36DEB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00CAE5AE">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58</w:t>
            </w:r>
          </w:p>
        </w:tc>
        <w:tc>
          <w:tcPr>
            <w:tcW w:w="960" w:type="dxa"/>
            <w:vAlign w:val="top"/>
          </w:tcPr>
          <w:p w14:paraId="4009CA5E">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03</w:t>
            </w:r>
          </w:p>
        </w:tc>
        <w:tc>
          <w:tcPr>
            <w:tcW w:w="660" w:type="dxa"/>
          </w:tcPr>
          <w:p w14:paraId="0FA1603D">
            <w:pPr>
              <w:keepNext w:val="0"/>
              <w:keepLines w:val="0"/>
              <w:widowControl/>
              <w:suppressLineNumbers w:val="0"/>
              <w:spacing w:before="0" w:beforeAutospacing="0" w:after="0" w:afterAutospacing="0"/>
              <w:ind w:left="0" w:right="0"/>
              <w:jc w:val="center"/>
              <w:rPr>
                <w:rFonts w:hint="default"/>
                <w:kern w:val="2"/>
                <w:sz w:val="24"/>
                <w:szCs w:val="24"/>
                <w:lang w:val="pt-BR"/>
              </w:rPr>
            </w:pPr>
            <w:r>
              <w:rPr>
                <w:rFonts w:hint="default"/>
                <w:kern w:val="2"/>
                <w:sz w:val="24"/>
                <w:szCs w:val="24"/>
                <w:lang w:val="pt-BR"/>
              </w:rPr>
              <w:t>CX</w:t>
            </w:r>
          </w:p>
        </w:tc>
        <w:tc>
          <w:tcPr>
            <w:tcW w:w="5410" w:type="dxa"/>
            <w:tcBorders>
              <w:right w:val="nil"/>
            </w:tcBorders>
            <w:vAlign w:val="top"/>
          </w:tcPr>
          <w:p w14:paraId="500749A5">
            <w:pPr>
              <w:pStyle w:val="22"/>
              <w:widowControl/>
              <w:ind w:left="0" w:leftChars="0" w:right="0" w:rightChars="0"/>
              <w:rPr>
                <w:b w:val="0"/>
                <w:bCs/>
                <w:sz w:val="24"/>
              </w:rPr>
            </w:pPr>
            <w:r>
              <w:rPr>
                <w:rFonts w:hint="default" w:ascii="Arial" w:hAnsi="Arial" w:cs="Arial"/>
                <w:b w:val="0"/>
                <w:bCs/>
              </w:rPr>
              <w:t>Grampo 23/8, qualidade superior, maior precisão e menor esforço,tratamento superficial latonado, fio reforçado e afiado, caixa com 5.000 unidades.</w:t>
            </w:r>
          </w:p>
        </w:tc>
        <w:tc>
          <w:tcPr>
            <w:tcW w:w="1479" w:type="dxa"/>
            <w:tcBorders>
              <w:right w:val="nil"/>
            </w:tcBorders>
            <w:vAlign w:val="top"/>
          </w:tcPr>
          <w:p w14:paraId="3E9248C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25,29</w:t>
            </w:r>
          </w:p>
        </w:tc>
        <w:tc>
          <w:tcPr>
            <w:tcW w:w="1395" w:type="dxa"/>
            <w:vAlign w:val="top"/>
          </w:tcPr>
          <w:p w14:paraId="3980606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75,87</w:t>
            </w:r>
          </w:p>
        </w:tc>
      </w:tr>
      <w:tr w14:paraId="76275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915" w:type="dxa"/>
          </w:tcPr>
          <w:p w14:paraId="141FC0E6">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59</w:t>
            </w:r>
          </w:p>
        </w:tc>
        <w:tc>
          <w:tcPr>
            <w:tcW w:w="960" w:type="dxa"/>
            <w:vAlign w:val="top"/>
          </w:tcPr>
          <w:p w14:paraId="6775F74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80</w:t>
            </w:r>
          </w:p>
        </w:tc>
        <w:tc>
          <w:tcPr>
            <w:tcW w:w="660" w:type="dxa"/>
          </w:tcPr>
          <w:p w14:paraId="4C0197B7">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CX</w:t>
            </w:r>
          </w:p>
        </w:tc>
        <w:tc>
          <w:tcPr>
            <w:tcW w:w="5410" w:type="dxa"/>
            <w:tcBorders>
              <w:right w:val="nil"/>
            </w:tcBorders>
            <w:vAlign w:val="top"/>
          </w:tcPr>
          <w:p w14:paraId="4DE5AF14">
            <w:pPr>
              <w:pStyle w:val="22"/>
              <w:widowControl/>
              <w:ind w:left="0" w:leftChars="0" w:right="0" w:rightChars="0"/>
              <w:rPr>
                <w:b w:val="0"/>
                <w:bCs/>
                <w:spacing w:val="-2"/>
                <w:sz w:val="24"/>
              </w:rPr>
            </w:pPr>
            <w:r>
              <w:rPr>
                <w:rFonts w:hint="default" w:ascii="Arial" w:hAnsi="Arial" w:cs="Arial"/>
                <w:b w:val="0"/>
                <w:bCs/>
              </w:rPr>
              <w:t>Grampo 26/6, qualidade superior, maior precisão e menor esforço,tratamento superficial latonado, fio reforçado e afiado, caixa com 5.000 unidades</w:t>
            </w:r>
          </w:p>
        </w:tc>
        <w:tc>
          <w:tcPr>
            <w:tcW w:w="1479" w:type="dxa"/>
            <w:tcBorders>
              <w:right w:val="nil"/>
            </w:tcBorders>
            <w:vAlign w:val="top"/>
          </w:tcPr>
          <w:p w14:paraId="148555F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9,03</w:t>
            </w:r>
          </w:p>
        </w:tc>
        <w:tc>
          <w:tcPr>
            <w:tcW w:w="1395" w:type="dxa"/>
            <w:vAlign w:val="top"/>
          </w:tcPr>
          <w:p w14:paraId="19AD81E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722,40</w:t>
            </w:r>
          </w:p>
        </w:tc>
      </w:tr>
      <w:tr w14:paraId="6ABC9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915" w:type="dxa"/>
          </w:tcPr>
          <w:p w14:paraId="610B613C">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60</w:t>
            </w:r>
          </w:p>
        </w:tc>
        <w:tc>
          <w:tcPr>
            <w:tcW w:w="960" w:type="dxa"/>
            <w:vAlign w:val="top"/>
          </w:tcPr>
          <w:p w14:paraId="76C52F9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10</w:t>
            </w:r>
          </w:p>
        </w:tc>
        <w:tc>
          <w:tcPr>
            <w:tcW w:w="660" w:type="dxa"/>
          </w:tcPr>
          <w:p w14:paraId="0689D98C">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CX</w:t>
            </w:r>
          </w:p>
        </w:tc>
        <w:tc>
          <w:tcPr>
            <w:tcW w:w="5410" w:type="dxa"/>
            <w:tcBorders>
              <w:right w:val="nil"/>
            </w:tcBorders>
            <w:vAlign w:val="top"/>
          </w:tcPr>
          <w:p w14:paraId="1AEF70B9">
            <w:pPr>
              <w:pStyle w:val="22"/>
              <w:widowControl/>
              <w:ind w:left="0" w:leftChars="0" w:right="0" w:rightChars="0"/>
              <w:rPr>
                <w:b w:val="0"/>
                <w:bCs/>
                <w:spacing w:val="-2"/>
                <w:sz w:val="24"/>
              </w:rPr>
            </w:pPr>
            <w:r>
              <w:rPr>
                <w:rFonts w:hint="default" w:ascii="Arial" w:hAnsi="Arial" w:cs="Arial"/>
                <w:b w:val="0"/>
                <w:bCs/>
              </w:rPr>
              <w:t>Lápis preto n.º 2, ecolápis: produzido com madeira 100% reflorestada; madeira macia que garante excelente apontabilidade; caixa c/ 72un.</w:t>
            </w:r>
            <w:r>
              <w:rPr>
                <w:rFonts w:hint="default" w:ascii="Arial" w:hAnsi="Arial" w:cs="Arial"/>
                <w:b w:val="0"/>
                <w:bCs/>
              </w:rPr>
              <w:br w:type="textWrapping"/>
            </w:r>
          </w:p>
        </w:tc>
        <w:tc>
          <w:tcPr>
            <w:tcW w:w="1479" w:type="dxa"/>
            <w:tcBorders>
              <w:right w:val="nil"/>
            </w:tcBorders>
            <w:vAlign w:val="top"/>
          </w:tcPr>
          <w:p w14:paraId="3ADB1FC0">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48,23</w:t>
            </w:r>
          </w:p>
        </w:tc>
        <w:tc>
          <w:tcPr>
            <w:tcW w:w="1395" w:type="dxa"/>
            <w:vAlign w:val="top"/>
          </w:tcPr>
          <w:p w14:paraId="2E0183E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48</w:t>
            </w:r>
            <w:r>
              <w:rPr>
                <w:rFonts w:hint="default" w:ascii="Liberation Sans" w:hAnsi="Liberation Sans" w:eastAsia="Liberation Sans" w:cs="Liberation Sans"/>
                <w:kern w:val="2"/>
                <w:sz w:val="24"/>
                <w:szCs w:val="24"/>
                <w:lang w:val="pt-BR" w:eastAsia="zh-CN" w:bidi="ar"/>
              </w:rPr>
              <w:t>2</w:t>
            </w:r>
            <w:r>
              <w:rPr>
                <w:rFonts w:hint="default" w:ascii="Liberation Sans" w:hAnsi="Liberation Sans" w:eastAsia="Liberation Sans" w:cs="Liberation Sans"/>
                <w:kern w:val="2"/>
                <w:sz w:val="24"/>
                <w:szCs w:val="24"/>
                <w:lang w:val="en-US" w:eastAsia="zh-CN" w:bidi="ar"/>
              </w:rPr>
              <w:t>,30</w:t>
            </w:r>
          </w:p>
        </w:tc>
      </w:tr>
      <w:tr w14:paraId="5FB55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915" w:type="dxa"/>
          </w:tcPr>
          <w:p w14:paraId="6509708E">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61</w:t>
            </w:r>
          </w:p>
        </w:tc>
        <w:tc>
          <w:tcPr>
            <w:tcW w:w="960" w:type="dxa"/>
            <w:vAlign w:val="top"/>
          </w:tcPr>
          <w:p w14:paraId="13E629D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11</w:t>
            </w:r>
          </w:p>
        </w:tc>
        <w:tc>
          <w:tcPr>
            <w:tcW w:w="660" w:type="dxa"/>
          </w:tcPr>
          <w:p w14:paraId="36F30E5E">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CX</w:t>
            </w:r>
          </w:p>
        </w:tc>
        <w:tc>
          <w:tcPr>
            <w:tcW w:w="5410" w:type="dxa"/>
            <w:tcBorders>
              <w:right w:val="nil"/>
            </w:tcBorders>
            <w:vAlign w:val="top"/>
          </w:tcPr>
          <w:p w14:paraId="3D62FCC1">
            <w:pPr>
              <w:pStyle w:val="22"/>
              <w:widowControl/>
              <w:ind w:left="0" w:leftChars="0" w:right="0" w:rightChars="0"/>
              <w:rPr>
                <w:b w:val="0"/>
                <w:bCs/>
                <w:spacing w:val="-2"/>
                <w:sz w:val="24"/>
              </w:rPr>
            </w:pPr>
            <w:r>
              <w:rPr>
                <w:rFonts w:hint="default" w:ascii="Arial" w:hAnsi="Arial" w:cs="Arial"/>
                <w:b w:val="0"/>
                <w:bCs/>
              </w:rPr>
              <w:t>Lápis de cor, caixa com 36 cores</w:t>
            </w:r>
          </w:p>
        </w:tc>
        <w:tc>
          <w:tcPr>
            <w:tcW w:w="1479" w:type="dxa"/>
            <w:tcBorders>
              <w:right w:val="nil"/>
            </w:tcBorders>
            <w:vAlign w:val="top"/>
          </w:tcPr>
          <w:p w14:paraId="6D8C911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30,46</w:t>
            </w:r>
          </w:p>
        </w:tc>
        <w:tc>
          <w:tcPr>
            <w:tcW w:w="1395" w:type="dxa"/>
            <w:vAlign w:val="top"/>
          </w:tcPr>
          <w:p w14:paraId="3F3C57B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335,06</w:t>
            </w:r>
          </w:p>
        </w:tc>
      </w:tr>
      <w:tr w14:paraId="30267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915" w:type="dxa"/>
          </w:tcPr>
          <w:p w14:paraId="6C0C8C28">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62</w:t>
            </w:r>
          </w:p>
        </w:tc>
        <w:tc>
          <w:tcPr>
            <w:tcW w:w="960" w:type="dxa"/>
            <w:vAlign w:val="top"/>
          </w:tcPr>
          <w:p w14:paraId="2240FBA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50</w:t>
            </w:r>
          </w:p>
        </w:tc>
        <w:tc>
          <w:tcPr>
            <w:tcW w:w="660" w:type="dxa"/>
          </w:tcPr>
          <w:p w14:paraId="7F45AE10">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CX</w:t>
            </w:r>
          </w:p>
        </w:tc>
        <w:tc>
          <w:tcPr>
            <w:tcW w:w="5410" w:type="dxa"/>
            <w:tcBorders>
              <w:right w:val="nil"/>
            </w:tcBorders>
            <w:vAlign w:val="top"/>
          </w:tcPr>
          <w:p w14:paraId="76E1071A">
            <w:pPr>
              <w:pStyle w:val="22"/>
              <w:widowControl/>
              <w:ind w:left="0" w:leftChars="0" w:right="0" w:rightChars="0"/>
              <w:rPr>
                <w:b w:val="0"/>
                <w:bCs/>
                <w:spacing w:val="-5"/>
                <w:sz w:val="24"/>
              </w:rPr>
            </w:pPr>
            <w:r>
              <w:rPr>
                <w:rFonts w:hint="default" w:ascii="Arial" w:hAnsi="Arial" w:cs="Arial"/>
                <w:b w:val="0"/>
                <w:bCs/>
              </w:rPr>
              <w:t>Lápis de cor, caixa com 12 cores</w:t>
            </w:r>
          </w:p>
        </w:tc>
        <w:tc>
          <w:tcPr>
            <w:tcW w:w="1479" w:type="dxa"/>
            <w:tcBorders>
              <w:right w:val="nil"/>
            </w:tcBorders>
            <w:vAlign w:val="top"/>
          </w:tcPr>
          <w:p w14:paraId="3A33BCA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10,96</w:t>
            </w:r>
          </w:p>
        </w:tc>
        <w:tc>
          <w:tcPr>
            <w:tcW w:w="1395" w:type="dxa"/>
            <w:vAlign w:val="top"/>
          </w:tcPr>
          <w:p w14:paraId="47937FEE">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548,00</w:t>
            </w:r>
          </w:p>
        </w:tc>
      </w:tr>
      <w:tr w14:paraId="009D0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915" w:type="dxa"/>
          </w:tcPr>
          <w:p w14:paraId="3E4FA032">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63</w:t>
            </w:r>
          </w:p>
        </w:tc>
        <w:tc>
          <w:tcPr>
            <w:tcW w:w="960" w:type="dxa"/>
            <w:vAlign w:val="top"/>
          </w:tcPr>
          <w:p w14:paraId="4F75FD1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05</w:t>
            </w:r>
          </w:p>
        </w:tc>
        <w:tc>
          <w:tcPr>
            <w:tcW w:w="660" w:type="dxa"/>
          </w:tcPr>
          <w:p w14:paraId="28B66F7D">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0513886F">
            <w:pPr>
              <w:pStyle w:val="22"/>
              <w:widowControl/>
              <w:ind w:left="0" w:leftChars="0" w:right="0" w:rightChars="0"/>
              <w:rPr>
                <w:b w:val="0"/>
                <w:bCs/>
                <w:spacing w:val="-2"/>
                <w:sz w:val="24"/>
              </w:rPr>
            </w:pPr>
            <w:r>
              <w:rPr>
                <w:rFonts w:hint="default" w:ascii="Arial" w:hAnsi="Arial" w:cs="Arial"/>
                <w:b w:val="0"/>
                <w:bCs/>
              </w:rPr>
              <w:t>Lapiseira 0,5mm</w:t>
            </w:r>
          </w:p>
        </w:tc>
        <w:tc>
          <w:tcPr>
            <w:tcW w:w="1479" w:type="dxa"/>
            <w:tcBorders>
              <w:right w:val="nil"/>
            </w:tcBorders>
            <w:vAlign w:val="top"/>
          </w:tcPr>
          <w:p w14:paraId="2B46D84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3,54</w:t>
            </w:r>
          </w:p>
        </w:tc>
        <w:tc>
          <w:tcPr>
            <w:tcW w:w="1395" w:type="dxa"/>
            <w:vAlign w:val="top"/>
          </w:tcPr>
          <w:p w14:paraId="7A5368F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17,70</w:t>
            </w:r>
          </w:p>
        </w:tc>
      </w:tr>
      <w:tr w14:paraId="769C7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915" w:type="dxa"/>
          </w:tcPr>
          <w:p w14:paraId="0A1B3984">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64</w:t>
            </w:r>
          </w:p>
        </w:tc>
        <w:tc>
          <w:tcPr>
            <w:tcW w:w="960" w:type="dxa"/>
            <w:vAlign w:val="top"/>
          </w:tcPr>
          <w:p w14:paraId="4E00A5E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06</w:t>
            </w:r>
          </w:p>
        </w:tc>
        <w:tc>
          <w:tcPr>
            <w:tcW w:w="660" w:type="dxa"/>
          </w:tcPr>
          <w:p w14:paraId="1793B707">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2FF884F9">
            <w:pPr>
              <w:pStyle w:val="22"/>
              <w:widowControl/>
              <w:ind w:left="0" w:leftChars="0" w:right="0" w:rightChars="0"/>
              <w:rPr>
                <w:b w:val="0"/>
                <w:bCs/>
                <w:spacing w:val="-4"/>
                <w:sz w:val="24"/>
              </w:rPr>
            </w:pPr>
            <w:r>
              <w:rPr>
                <w:rFonts w:hint="default" w:ascii="Arial" w:hAnsi="Arial" w:cs="Arial"/>
                <w:b w:val="0"/>
                <w:bCs/>
              </w:rPr>
              <w:t>Livro ata pautado com 100 folhas</w:t>
            </w:r>
          </w:p>
        </w:tc>
        <w:tc>
          <w:tcPr>
            <w:tcW w:w="1479" w:type="dxa"/>
            <w:tcBorders>
              <w:right w:val="nil"/>
            </w:tcBorders>
            <w:vAlign w:val="top"/>
          </w:tcPr>
          <w:p w14:paraId="74AB5F1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31,63</w:t>
            </w:r>
          </w:p>
        </w:tc>
        <w:tc>
          <w:tcPr>
            <w:tcW w:w="1395" w:type="dxa"/>
            <w:vAlign w:val="top"/>
          </w:tcPr>
          <w:p w14:paraId="6A889E66">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189,78</w:t>
            </w:r>
          </w:p>
        </w:tc>
      </w:tr>
      <w:tr w14:paraId="4B99A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45DDFD8A">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65</w:t>
            </w:r>
          </w:p>
        </w:tc>
        <w:tc>
          <w:tcPr>
            <w:tcW w:w="960" w:type="dxa"/>
            <w:vAlign w:val="top"/>
          </w:tcPr>
          <w:p w14:paraId="773D294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15</w:t>
            </w:r>
          </w:p>
        </w:tc>
        <w:tc>
          <w:tcPr>
            <w:tcW w:w="660" w:type="dxa"/>
          </w:tcPr>
          <w:p w14:paraId="4DBB2709">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4657FA85">
            <w:pPr>
              <w:pStyle w:val="22"/>
              <w:widowControl/>
              <w:ind w:left="0" w:leftChars="0" w:right="0" w:rightChars="0"/>
              <w:rPr>
                <w:b w:val="0"/>
                <w:bCs/>
                <w:sz w:val="24"/>
              </w:rPr>
            </w:pPr>
            <w:r>
              <w:rPr>
                <w:rFonts w:hint="default" w:ascii="Arial" w:hAnsi="Arial" w:cs="Arial"/>
                <w:b w:val="0"/>
                <w:bCs/>
              </w:rPr>
              <w:t>Livro de correspondências</w:t>
            </w:r>
          </w:p>
        </w:tc>
        <w:tc>
          <w:tcPr>
            <w:tcW w:w="1479" w:type="dxa"/>
            <w:tcBorders>
              <w:right w:val="nil"/>
            </w:tcBorders>
            <w:vAlign w:val="top"/>
          </w:tcPr>
          <w:p w14:paraId="0DB4D16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30,30</w:t>
            </w:r>
          </w:p>
        </w:tc>
        <w:tc>
          <w:tcPr>
            <w:tcW w:w="1395" w:type="dxa"/>
            <w:vAlign w:val="top"/>
          </w:tcPr>
          <w:p w14:paraId="06CFDD7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454,50</w:t>
            </w:r>
          </w:p>
        </w:tc>
      </w:tr>
      <w:tr w14:paraId="31011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15" w:type="dxa"/>
          </w:tcPr>
          <w:p w14:paraId="2BAA256C">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66</w:t>
            </w:r>
          </w:p>
        </w:tc>
        <w:tc>
          <w:tcPr>
            <w:tcW w:w="960" w:type="dxa"/>
            <w:vAlign w:val="top"/>
          </w:tcPr>
          <w:p w14:paraId="673AC8C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05</w:t>
            </w:r>
          </w:p>
        </w:tc>
        <w:tc>
          <w:tcPr>
            <w:tcW w:w="660" w:type="dxa"/>
          </w:tcPr>
          <w:p w14:paraId="0D359427">
            <w:pPr>
              <w:keepNext w:val="0"/>
              <w:keepLines w:val="0"/>
              <w:widowControl/>
              <w:suppressLineNumbers w:val="0"/>
              <w:spacing w:before="0" w:beforeAutospacing="0" w:after="0" w:afterAutospacing="0"/>
              <w:ind w:left="0" w:right="0"/>
              <w:jc w:val="center"/>
              <w:rPr>
                <w:rFonts w:hint="default"/>
                <w:kern w:val="2"/>
                <w:sz w:val="24"/>
                <w:szCs w:val="24"/>
              </w:rPr>
            </w:pPr>
            <w:r>
              <w:rPr>
                <w:rFonts w:hint="default"/>
                <w:kern w:val="2"/>
                <w:sz w:val="24"/>
                <w:szCs w:val="24"/>
                <w:lang w:val="pt-BR"/>
              </w:rPr>
              <w:t>UN</w:t>
            </w:r>
          </w:p>
        </w:tc>
        <w:tc>
          <w:tcPr>
            <w:tcW w:w="5410" w:type="dxa"/>
            <w:tcBorders>
              <w:right w:val="nil"/>
            </w:tcBorders>
            <w:vAlign w:val="top"/>
          </w:tcPr>
          <w:p w14:paraId="2BBC7FAF">
            <w:pPr>
              <w:pStyle w:val="22"/>
              <w:widowControl/>
              <w:ind w:left="0" w:leftChars="0" w:right="0" w:rightChars="0"/>
              <w:rPr>
                <w:b w:val="0"/>
                <w:bCs/>
                <w:sz w:val="24"/>
              </w:rPr>
            </w:pPr>
            <w:r>
              <w:rPr>
                <w:rFonts w:hint="default" w:ascii="Arial" w:hAnsi="Arial" w:cs="Arial"/>
                <w:b w:val="0"/>
                <w:bCs/>
              </w:rPr>
              <w:t>Livro Registro de Ponto, 160 folhas</w:t>
            </w:r>
          </w:p>
        </w:tc>
        <w:tc>
          <w:tcPr>
            <w:tcW w:w="1479" w:type="dxa"/>
            <w:tcBorders>
              <w:right w:val="nil"/>
            </w:tcBorders>
            <w:vAlign w:val="top"/>
          </w:tcPr>
          <w:p w14:paraId="2C71D066">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51,33</w:t>
            </w:r>
          </w:p>
        </w:tc>
        <w:tc>
          <w:tcPr>
            <w:tcW w:w="1395" w:type="dxa"/>
            <w:vAlign w:val="top"/>
          </w:tcPr>
          <w:p w14:paraId="68EE2A7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256,65</w:t>
            </w:r>
          </w:p>
        </w:tc>
      </w:tr>
      <w:tr w14:paraId="2797F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915" w:type="dxa"/>
          </w:tcPr>
          <w:p w14:paraId="5C0F4D05">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67</w:t>
            </w:r>
          </w:p>
        </w:tc>
        <w:tc>
          <w:tcPr>
            <w:tcW w:w="960" w:type="dxa"/>
            <w:vAlign w:val="top"/>
          </w:tcPr>
          <w:p w14:paraId="68C07EB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50</w:t>
            </w:r>
          </w:p>
        </w:tc>
        <w:tc>
          <w:tcPr>
            <w:tcW w:w="660" w:type="dxa"/>
          </w:tcPr>
          <w:p w14:paraId="5B2BBDE7">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CX</w:t>
            </w:r>
          </w:p>
        </w:tc>
        <w:tc>
          <w:tcPr>
            <w:tcW w:w="5410" w:type="dxa"/>
            <w:tcBorders>
              <w:right w:val="nil"/>
            </w:tcBorders>
            <w:vAlign w:val="top"/>
          </w:tcPr>
          <w:p w14:paraId="2AF4F60B">
            <w:pPr>
              <w:pStyle w:val="22"/>
              <w:widowControl/>
              <w:ind w:left="0" w:leftChars="0" w:right="0" w:rightChars="0"/>
              <w:rPr>
                <w:b w:val="0"/>
                <w:bCs/>
                <w:spacing w:val="-2"/>
                <w:sz w:val="24"/>
              </w:rPr>
            </w:pPr>
            <w:r>
              <w:rPr>
                <w:rFonts w:hint="default" w:ascii="Arial" w:hAnsi="Arial" w:cs="Arial"/>
                <w:b w:val="0"/>
                <w:bCs/>
              </w:rPr>
              <w:t>Massa para modelar 180gr, caixa com 12 cores</w:t>
            </w:r>
          </w:p>
        </w:tc>
        <w:tc>
          <w:tcPr>
            <w:tcW w:w="1479" w:type="dxa"/>
            <w:tcBorders>
              <w:right w:val="nil"/>
            </w:tcBorders>
            <w:vAlign w:val="top"/>
          </w:tcPr>
          <w:p w14:paraId="30E990E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14,96</w:t>
            </w:r>
          </w:p>
        </w:tc>
        <w:tc>
          <w:tcPr>
            <w:tcW w:w="1395" w:type="dxa"/>
            <w:vAlign w:val="top"/>
          </w:tcPr>
          <w:p w14:paraId="108739C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748,00</w:t>
            </w:r>
          </w:p>
        </w:tc>
      </w:tr>
      <w:tr w14:paraId="0BF73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915" w:type="dxa"/>
          </w:tcPr>
          <w:p w14:paraId="68CDE68C">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68</w:t>
            </w:r>
          </w:p>
        </w:tc>
        <w:tc>
          <w:tcPr>
            <w:tcW w:w="960" w:type="dxa"/>
            <w:vAlign w:val="top"/>
          </w:tcPr>
          <w:p w14:paraId="1DB852D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320</w:t>
            </w:r>
          </w:p>
        </w:tc>
        <w:tc>
          <w:tcPr>
            <w:tcW w:w="660" w:type="dxa"/>
          </w:tcPr>
          <w:p w14:paraId="75CD154A">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CX</w:t>
            </w:r>
          </w:p>
        </w:tc>
        <w:tc>
          <w:tcPr>
            <w:tcW w:w="5410" w:type="dxa"/>
            <w:tcBorders>
              <w:right w:val="nil"/>
            </w:tcBorders>
            <w:vAlign w:val="top"/>
          </w:tcPr>
          <w:p w14:paraId="64107DB9">
            <w:pPr>
              <w:pStyle w:val="22"/>
              <w:widowControl/>
              <w:ind w:left="0" w:leftChars="0" w:right="0" w:rightChars="0"/>
              <w:rPr>
                <w:b w:val="0"/>
                <w:bCs/>
                <w:spacing w:val="-2"/>
                <w:sz w:val="24"/>
              </w:rPr>
            </w:pPr>
            <w:r>
              <w:rPr>
                <w:rFonts w:hint="default" w:ascii="Arial" w:hAnsi="Arial" w:cs="Arial"/>
                <w:b w:val="0"/>
                <w:bCs/>
              </w:rPr>
              <w:t>Papel A4 210x295mm, 75g/m2, cor branca, pacote com 500 folhas – CAIXA C/ 10 PACOTES (embalagem: caixa com 5.000 folhas)</w:t>
            </w:r>
          </w:p>
        </w:tc>
        <w:tc>
          <w:tcPr>
            <w:tcW w:w="1479" w:type="dxa"/>
            <w:tcBorders>
              <w:right w:val="nil"/>
            </w:tcBorders>
            <w:vAlign w:val="top"/>
          </w:tcPr>
          <w:p w14:paraId="1951F9B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266,00</w:t>
            </w:r>
          </w:p>
        </w:tc>
        <w:tc>
          <w:tcPr>
            <w:tcW w:w="1395" w:type="dxa"/>
            <w:vAlign w:val="top"/>
          </w:tcPr>
          <w:p w14:paraId="51EED97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lang w:val="pt-BR"/>
              </w:rPr>
            </w:pPr>
            <w:r>
              <w:rPr>
                <w:rFonts w:hint="default" w:ascii="Liberation Sans" w:hAnsi="Liberation Sans" w:eastAsia="Liberation Sans" w:cs="Liberation Sans"/>
                <w:kern w:val="2"/>
                <w:sz w:val="24"/>
                <w:szCs w:val="24"/>
                <w:lang w:val="en-US" w:eastAsia="zh-CN" w:bidi="ar"/>
              </w:rPr>
              <w:t>85.120,00</w:t>
            </w:r>
          </w:p>
        </w:tc>
      </w:tr>
      <w:tr w14:paraId="7A9CC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304D2A6C">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69</w:t>
            </w:r>
          </w:p>
        </w:tc>
        <w:tc>
          <w:tcPr>
            <w:tcW w:w="960" w:type="dxa"/>
            <w:vAlign w:val="top"/>
          </w:tcPr>
          <w:p w14:paraId="1E8A7D12">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2"/>
                <w:sz w:val="24"/>
                <w:szCs w:val="24"/>
              </w:rPr>
            </w:pPr>
            <w:r>
              <w:rPr>
                <w:rFonts w:hint="default" w:ascii="Arial" w:hAnsi="Arial" w:eastAsia="NSimSun" w:cs="Arial"/>
                <w:b w:val="0"/>
                <w:bCs w:val="0"/>
                <w:kern w:val="2"/>
                <w:sz w:val="24"/>
                <w:szCs w:val="24"/>
                <w:lang w:val="en-US" w:eastAsia="zh-CN" w:bidi="ar"/>
              </w:rPr>
              <w:t>34</w:t>
            </w:r>
          </w:p>
        </w:tc>
        <w:tc>
          <w:tcPr>
            <w:tcW w:w="660" w:type="dxa"/>
          </w:tcPr>
          <w:p w14:paraId="0E8E3DDC">
            <w:pPr>
              <w:keepNext w:val="0"/>
              <w:keepLines w:val="0"/>
              <w:widowControl/>
              <w:suppressLineNumbers w:val="0"/>
              <w:tabs>
                <w:tab w:val="left" w:pos="426"/>
              </w:tabs>
              <w:spacing w:before="0" w:beforeAutospacing="0" w:after="0" w:afterAutospacing="0"/>
              <w:ind w:left="0" w:right="0"/>
              <w:jc w:val="center"/>
              <w:rPr>
                <w:rFonts w:hint="default"/>
                <w:kern w:val="2"/>
                <w:sz w:val="24"/>
                <w:szCs w:val="24"/>
                <w:lang w:val="pt-BR"/>
              </w:rPr>
            </w:pPr>
            <w:r>
              <w:rPr>
                <w:rFonts w:hint="default"/>
                <w:kern w:val="2"/>
                <w:sz w:val="24"/>
                <w:szCs w:val="24"/>
                <w:lang w:val="pt-BR"/>
              </w:rPr>
              <w:t>PCT</w:t>
            </w:r>
          </w:p>
        </w:tc>
        <w:tc>
          <w:tcPr>
            <w:tcW w:w="5410" w:type="dxa"/>
            <w:tcBorders>
              <w:right w:val="nil"/>
            </w:tcBorders>
            <w:vAlign w:val="top"/>
          </w:tcPr>
          <w:p w14:paraId="04DC258B">
            <w:pPr>
              <w:pStyle w:val="22"/>
              <w:widowControl/>
              <w:ind w:left="0" w:leftChars="0" w:right="0" w:rightChars="0"/>
              <w:rPr>
                <w:b w:val="0"/>
                <w:bCs/>
                <w:sz w:val="24"/>
              </w:rPr>
            </w:pPr>
            <w:r>
              <w:rPr>
                <w:rFonts w:hint="default" w:ascii="Arial" w:hAnsi="Arial" w:cs="Arial"/>
                <w:b w:val="0"/>
                <w:bCs/>
              </w:rPr>
              <w:t>Papel Vergê A4 210x295mm, 180g/m2, pacote com 50 folhas (diversas cores)</w:t>
            </w:r>
          </w:p>
        </w:tc>
        <w:tc>
          <w:tcPr>
            <w:tcW w:w="1479" w:type="dxa"/>
            <w:tcBorders>
              <w:right w:val="nil"/>
            </w:tcBorders>
            <w:vAlign w:val="top"/>
          </w:tcPr>
          <w:p w14:paraId="188CCD5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18,56</w:t>
            </w:r>
          </w:p>
        </w:tc>
        <w:tc>
          <w:tcPr>
            <w:tcW w:w="1395" w:type="dxa"/>
            <w:vAlign w:val="top"/>
          </w:tcPr>
          <w:p w14:paraId="5D53105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2"/>
                <w:sz w:val="24"/>
              </w:rPr>
            </w:pPr>
            <w:r>
              <w:rPr>
                <w:rFonts w:hint="default" w:ascii="Liberation Sans" w:hAnsi="Liberation Sans" w:eastAsia="Liberation Sans" w:cs="Liberation Sans"/>
                <w:kern w:val="2"/>
                <w:sz w:val="24"/>
                <w:szCs w:val="24"/>
                <w:lang w:val="en-US" w:eastAsia="zh-CN" w:bidi="ar"/>
              </w:rPr>
              <w:t>631,04</w:t>
            </w:r>
          </w:p>
        </w:tc>
      </w:tr>
      <w:tr w14:paraId="6CA6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3E798F42">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70</w:t>
            </w:r>
          </w:p>
        </w:tc>
        <w:tc>
          <w:tcPr>
            <w:tcW w:w="960" w:type="dxa"/>
            <w:vAlign w:val="top"/>
          </w:tcPr>
          <w:p w14:paraId="2FD4E2D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10</w:t>
            </w:r>
          </w:p>
        </w:tc>
        <w:tc>
          <w:tcPr>
            <w:tcW w:w="660" w:type="dxa"/>
          </w:tcPr>
          <w:p w14:paraId="30FD6463">
            <w:pPr>
              <w:keepNext w:val="0"/>
              <w:keepLines w:val="0"/>
              <w:widowControl/>
              <w:suppressLineNumbers w:val="0"/>
              <w:tabs>
                <w:tab w:val="left" w:pos="426"/>
              </w:tabs>
              <w:spacing w:before="0" w:beforeAutospacing="0" w:after="0" w:afterAutospacing="0"/>
              <w:ind w:left="0" w:right="0"/>
              <w:jc w:val="center"/>
              <w:rPr>
                <w:rFonts w:hint="default"/>
                <w:kern w:val="0"/>
                <w:sz w:val="24"/>
                <w:szCs w:val="24"/>
                <w:lang w:val="pt-BR" w:eastAsia="en-US" w:bidi="ar-SA"/>
              </w:rPr>
            </w:pPr>
            <w:r>
              <w:rPr>
                <w:rFonts w:hint="default"/>
                <w:kern w:val="0"/>
                <w:sz w:val="24"/>
                <w:szCs w:val="24"/>
                <w:lang w:val="pt-BR" w:eastAsia="en-US" w:bidi="ar-SA"/>
              </w:rPr>
              <w:t>RLS</w:t>
            </w:r>
          </w:p>
        </w:tc>
        <w:tc>
          <w:tcPr>
            <w:tcW w:w="5410" w:type="dxa"/>
            <w:tcBorders>
              <w:right w:val="nil"/>
            </w:tcBorders>
            <w:vAlign w:val="top"/>
          </w:tcPr>
          <w:p w14:paraId="3B666E5E">
            <w:pPr>
              <w:pStyle w:val="22"/>
              <w:widowControl/>
              <w:ind w:left="0" w:leftChars="0" w:right="0" w:rightChars="0"/>
              <w:rPr>
                <w:b w:val="0"/>
                <w:bCs/>
                <w:kern w:val="0"/>
                <w:sz w:val="24"/>
                <w:szCs w:val="20"/>
                <w:lang w:eastAsia="en-US" w:bidi="ar-SA"/>
              </w:rPr>
            </w:pPr>
            <w:r>
              <w:rPr>
                <w:rFonts w:hint="default" w:ascii="Arial" w:hAnsi="Arial" w:cs="Arial"/>
                <w:b w:val="0"/>
                <w:bCs/>
              </w:rPr>
              <w:t>Papel Alumínio 4,0X3,5cm</w:t>
            </w:r>
          </w:p>
        </w:tc>
        <w:tc>
          <w:tcPr>
            <w:tcW w:w="1479" w:type="dxa"/>
            <w:tcBorders>
              <w:right w:val="nil"/>
            </w:tcBorders>
            <w:vAlign w:val="top"/>
          </w:tcPr>
          <w:p w14:paraId="56E318F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9,96</w:t>
            </w:r>
          </w:p>
        </w:tc>
        <w:tc>
          <w:tcPr>
            <w:tcW w:w="1395" w:type="dxa"/>
            <w:vAlign w:val="top"/>
          </w:tcPr>
          <w:p w14:paraId="4E98056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99,60</w:t>
            </w:r>
          </w:p>
        </w:tc>
      </w:tr>
      <w:tr w14:paraId="56166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5BA1EDF7">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71</w:t>
            </w:r>
          </w:p>
        </w:tc>
        <w:tc>
          <w:tcPr>
            <w:tcW w:w="960" w:type="dxa"/>
            <w:vAlign w:val="top"/>
          </w:tcPr>
          <w:p w14:paraId="4BC494B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01</w:t>
            </w:r>
          </w:p>
        </w:tc>
        <w:tc>
          <w:tcPr>
            <w:tcW w:w="660" w:type="dxa"/>
          </w:tcPr>
          <w:p w14:paraId="2FFFC856">
            <w:pPr>
              <w:keepNext w:val="0"/>
              <w:keepLines w:val="0"/>
              <w:widowControl/>
              <w:suppressLineNumbers w:val="0"/>
              <w:tabs>
                <w:tab w:val="left" w:pos="426"/>
              </w:tabs>
              <w:spacing w:before="0" w:beforeAutospacing="0" w:after="0" w:afterAutospacing="0"/>
              <w:ind w:left="0" w:right="0"/>
              <w:jc w:val="center"/>
              <w:rPr>
                <w:rFonts w:hint="default"/>
                <w:kern w:val="0"/>
                <w:sz w:val="24"/>
                <w:szCs w:val="24"/>
                <w:lang w:val="pt-BR" w:eastAsia="en-US" w:bidi="ar-SA"/>
              </w:rPr>
            </w:pPr>
            <w:r>
              <w:rPr>
                <w:rFonts w:hint="default"/>
                <w:kern w:val="0"/>
                <w:sz w:val="24"/>
                <w:szCs w:val="24"/>
                <w:lang w:val="pt-BR" w:eastAsia="en-US" w:bidi="ar-SA"/>
              </w:rPr>
              <w:t>CX</w:t>
            </w:r>
          </w:p>
        </w:tc>
        <w:tc>
          <w:tcPr>
            <w:tcW w:w="5410" w:type="dxa"/>
            <w:tcBorders>
              <w:right w:val="nil"/>
            </w:tcBorders>
            <w:vAlign w:val="top"/>
          </w:tcPr>
          <w:p w14:paraId="01B44C91">
            <w:pPr>
              <w:pStyle w:val="22"/>
              <w:widowControl/>
              <w:ind w:left="0" w:leftChars="0" w:right="0" w:rightChars="0"/>
              <w:rPr>
                <w:b w:val="0"/>
                <w:bCs/>
                <w:kern w:val="0"/>
                <w:sz w:val="24"/>
                <w:szCs w:val="20"/>
                <w:lang w:eastAsia="en-US" w:bidi="ar-SA"/>
              </w:rPr>
            </w:pPr>
            <w:r>
              <w:rPr>
                <w:rFonts w:hint="default" w:ascii="Arial" w:hAnsi="Arial" w:cs="Arial"/>
                <w:b w:val="0"/>
                <w:bCs/>
              </w:rPr>
              <w:t>Papel Carbono caixa</w:t>
            </w:r>
          </w:p>
        </w:tc>
        <w:tc>
          <w:tcPr>
            <w:tcW w:w="1479" w:type="dxa"/>
            <w:tcBorders>
              <w:right w:val="nil"/>
            </w:tcBorders>
            <w:vAlign w:val="top"/>
          </w:tcPr>
          <w:p w14:paraId="4C40E1D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75,63</w:t>
            </w:r>
          </w:p>
        </w:tc>
        <w:tc>
          <w:tcPr>
            <w:tcW w:w="1395" w:type="dxa"/>
            <w:vAlign w:val="top"/>
          </w:tcPr>
          <w:p w14:paraId="08C82CE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75,63</w:t>
            </w:r>
          </w:p>
        </w:tc>
      </w:tr>
      <w:tr w14:paraId="45B032CC">
        <w:tblPrEx>
          <w:tblCellMar>
            <w:top w:w="0" w:type="dxa"/>
            <w:left w:w="108" w:type="dxa"/>
            <w:bottom w:w="0" w:type="dxa"/>
            <w:right w:w="108" w:type="dxa"/>
          </w:tblCellMar>
        </w:tblPrEx>
        <w:trPr>
          <w:trHeight w:val="227" w:hRule="atLeast"/>
        </w:trPr>
        <w:tc>
          <w:tcPr>
            <w:tcW w:w="915" w:type="dxa"/>
          </w:tcPr>
          <w:p w14:paraId="1F87B746">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72</w:t>
            </w:r>
          </w:p>
        </w:tc>
        <w:tc>
          <w:tcPr>
            <w:tcW w:w="960" w:type="dxa"/>
            <w:vAlign w:val="top"/>
          </w:tcPr>
          <w:p w14:paraId="706A539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125</w:t>
            </w:r>
          </w:p>
        </w:tc>
        <w:tc>
          <w:tcPr>
            <w:tcW w:w="660" w:type="dxa"/>
          </w:tcPr>
          <w:p w14:paraId="0C88A59A">
            <w:pPr>
              <w:keepNext w:val="0"/>
              <w:keepLines w:val="0"/>
              <w:widowControl/>
              <w:suppressLineNumbers w:val="0"/>
              <w:tabs>
                <w:tab w:val="left" w:pos="426"/>
              </w:tabs>
              <w:spacing w:before="0" w:beforeAutospacing="0" w:after="0" w:afterAutospacing="0"/>
              <w:ind w:left="0" w:right="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7EC6A9E0">
            <w:pPr>
              <w:pStyle w:val="22"/>
              <w:widowControl/>
              <w:ind w:left="0" w:leftChars="0" w:right="0" w:rightChars="0"/>
              <w:rPr>
                <w:b w:val="0"/>
                <w:bCs/>
                <w:kern w:val="0"/>
                <w:sz w:val="24"/>
                <w:szCs w:val="20"/>
                <w:lang w:eastAsia="en-US" w:bidi="ar-SA"/>
              </w:rPr>
            </w:pPr>
            <w:r>
              <w:rPr>
                <w:rFonts w:hint="default" w:ascii="Arial" w:hAnsi="Arial" w:cs="Arial"/>
                <w:b w:val="0"/>
                <w:bCs/>
              </w:rPr>
              <w:t>Papel Cartaz cores sortidas</w:t>
            </w:r>
          </w:p>
        </w:tc>
        <w:tc>
          <w:tcPr>
            <w:tcW w:w="1479" w:type="dxa"/>
            <w:tcBorders>
              <w:right w:val="nil"/>
            </w:tcBorders>
            <w:vAlign w:val="top"/>
          </w:tcPr>
          <w:p w14:paraId="7DAA640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3,01</w:t>
            </w:r>
          </w:p>
        </w:tc>
        <w:tc>
          <w:tcPr>
            <w:tcW w:w="1395" w:type="dxa"/>
            <w:vAlign w:val="top"/>
          </w:tcPr>
          <w:p w14:paraId="34142AD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376,25</w:t>
            </w:r>
          </w:p>
        </w:tc>
      </w:tr>
      <w:tr w14:paraId="745C3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0612FB27">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73</w:t>
            </w:r>
          </w:p>
        </w:tc>
        <w:tc>
          <w:tcPr>
            <w:tcW w:w="960" w:type="dxa"/>
            <w:vAlign w:val="top"/>
          </w:tcPr>
          <w:p w14:paraId="37F3771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10</w:t>
            </w:r>
          </w:p>
        </w:tc>
        <w:tc>
          <w:tcPr>
            <w:tcW w:w="660" w:type="dxa"/>
          </w:tcPr>
          <w:p w14:paraId="1705EAE8">
            <w:pPr>
              <w:keepNext w:val="0"/>
              <w:keepLines w:val="0"/>
              <w:widowControl/>
              <w:suppressLineNumbers w:val="0"/>
              <w:tabs>
                <w:tab w:val="left" w:pos="426"/>
              </w:tabs>
              <w:spacing w:before="0" w:beforeAutospacing="0" w:after="0" w:afterAutospacing="0"/>
              <w:ind w:left="0" w:right="0"/>
              <w:jc w:val="center"/>
              <w:rPr>
                <w:rFonts w:hint="default"/>
                <w:kern w:val="0"/>
                <w:sz w:val="24"/>
                <w:szCs w:val="24"/>
                <w:lang w:val="pt-BR" w:eastAsia="en-US" w:bidi="ar-SA"/>
              </w:rPr>
            </w:pPr>
            <w:r>
              <w:rPr>
                <w:rFonts w:hint="default"/>
                <w:kern w:val="0"/>
                <w:sz w:val="24"/>
                <w:szCs w:val="24"/>
                <w:lang w:val="pt-BR" w:eastAsia="en-US" w:bidi="ar-SA"/>
              </w:rPr>
              <w:t>PCT</w:t>
            </w:r>
          </w:p>
        </w:tc>
        <w:tc>
          <w:tcPr>
            <w:tcW w:w="5410" w:type="dxa"/>
            <w:tcBorders>
              <w:right w:val="nil"/>
            </w:tcBorders>
            <w:vAlign w:val="top"/>
          </w:tcPr>
          <w:p w14:paraId="0AD9FECA">
            <w:pPr>
              <w:pStyle w:val="22"/>
              <w:widowControl/>
              <w:ind w:left="0" w:leftChars="0" w:right="0" w:rightChars="0"/>
              <w:rPr>
                <w:b w:val="0"/>
                <w:bCs/>
                <w:kern w:val="0"/>
                <w:sz w:val="24"/>
                <w:szCs w:val="20"/>
                <w:lang w:eastAsia="en-US" w:bidi="ar-SA"/>
              </w:rPr>
            </w:pPr>
            <w:r>
              <w:rPr>
                <w:rFonts w:hint="default" w:ascii="Arial" w:hAnsi="Arial" w:cs="Arial"/>
                <w:b w:val="0"/>
                <w:bCs/>
              </w:rPr>
              <w:t>Papel Fotográfico Glossy – Pacote c/ 50 folhas, 180g autobrilho</w:t>
            </w:r>
          </w:p>
        </w:tc>
        <w:tc>
          <w:tcPr>
            <w:tcW w:w="1479" w:type="dxa"/>
            <w:tcBorders>
              <w:right w:val="nil"/>
            </w:tcBorders>
            <w:vAlign w:val="top"/>
          </w:tcPr>
          <w:p w14:paraId="4652FB9E">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42,13</w:t>
            </w:r>
          </w:p>
        </w:tc>
        <w:tc>
          <w:tcPr>
            <w:tcW w:w="1395" w:type="dxa"/>
            <w:vAlign w:val="top"/>
          </w:tcPr>
          <w:p w14:paraId="7CFFF85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421,30</w:t>
            </w:r>
          </w:p>
        </w:tc>
      </w:tr>
      <w:tr w14:paraId="57DF0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5745884C">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74</w:t>
            </w:r>
          </w:p>
        </w:tc>
        <w:tc>
          <w:tcPr>
            <w:tcW w:w="960" w:type="dxa"/>
            <w:vAlign w:val="top"/>
          </w:tcPr>
          <w:p w14:paraId="7B01A77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150</w:t>
            </w:r>
          </w:p>
        </w:tc>
        <w:tc>
          <w:tcPr>
            <w:tcW w:w="660" w:type="dxa"/>
          </w:tcPr>
          <w:p w14:paraId="7EC197CB">
            <w:pPr>
              <w:keepNext w:val="0"/>
              <w:keepLines w:val="0"/>
              <w:widowControl/>
              <w:suppressLineNumbers w:val="0"/>
              <w:tabs>
                <w:tab w:val="left" w:pos="426"/>
              </w:tabs>
              <w:spacing w:before="0" w:beforeAutospacing="0" w:after="0" w:afterAutospacing="0"/>
              <w:ind w:left="0" w:right="0"/>
              <w:jc w:val="both"/>
              <w:rPr>
                <w:rFonts w:hint="default"/>
                <w:kern w:val="0"/>
                <w:sz w:val="24"/>
                <w:szCs w:val="24"/>
                <w:lang w:val="pt-BR" w:eastAsia="en-US" w:bidi="ar-SA"/>
              </w:rPr>
            </w:pPr>
            <w:r>
              <w:rPr>
                <w:rFonts w:hint="default"/>
                <w:kern w:val="0"/>
                <w:sz w:val="24"/>
                <w:szCs w:val="24"/>
                <w:lang w:val="pt-BR" w:eastAsia="en-US" w:bidi="ar-SA"/>
              </w:rPr>
              <w:t>PCT</w:t>
            </w:r>
          </w:p>
        </w:tc>
        <w:tc>
          <w:tcPr>
            <w:tcW w:w="5410" w:type="dxa"/>
            <w:tcBorders>
              <w:right w:val="nil"/>
            </w:tcBorders>
            <w:vAlign w:val="top"/>
          </w:tcPr>
          <w:p w14:paraId="2DA2565F">
            <w:pPr>
              <w:pStyle w:val="22"/>
              <w:widowControl/>
              <w:ind w:left="0" w:leftChars="0" w:right="0" w:rightChars="0"/>
              <w:rPr>
                <w:b w:val="0"/>
                <w:bCs/>
                <w:kern w:val="0"/>
                <w:sz w:val="24"/>
                <w:szCs w:val="20"/>
                <w:lang w:eastAsia="en-US" w:bidi="ar-SA"/>
              </w:rPr>
            </w:pPr>
            <w:r>
              <w:rPr>
                <w:rFonts w:hint="default" w:ascii="Arial" w:hAnsi="Arial" w:cs="Arial"/>
                <w:b w:val="0"/>
                <w:bCs/>
              </w:rPr>
              <w:t>Papel Fotográfico A4 – 105g/M2, fosco</w:t>
            </w:r>
          </w:p>
        </w:tc>
        <w:tc>
          <w:tcPr>
            <w:tcW w:w="1479" w:type="dxa"/>
            <w:tcBorders>
              <w:right w:val="nil"/>
            </w:tcBorders>
            <w:vAlign w:val="top"/>
          </w:tcPr>
          <w:p w14:paraId="6D873E2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36,86</w:t>
            </w:r>
          </w:p>
        </w:tc>
        <w:tc>
          <w:tcPr>
            <w:tcW w:w="1395" w:type="dxa"/>
            <w:vAlign w:val="top"/>
          </w:tcPr>
          <w:p w14:paraId="5EC258B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5.529,00</w:t>
            </w:r>
          </w:p>
        </w:tc>
      </w:tr>
      <w:tr w14:paraId="1DE1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298CF498">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75</w:t>
            </w:r>
          </w:p>
        </w:tc>
        <w:tc>
          <w:tcPr>
            <w:tcW w:w="960" w:type="dxa"/>
            <w:vAlign w:val="top"/>
          </w:tcPr>
          <w:p w14:paraId="10B5C18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35</w:t>
            </w:r>
          </w:p>
        </w:tc>
        <w:tc>
          <w:tcPr>
            <w:tcW w:w="660" w:type="dxa"/>
          </w:tcPr>
          <w:p w14:paraId="0F14EDA3">
            <w:pPr>
              <w:keepNext w:val="0"/>
              <w:keepLines w:val="0"/>
              <w:widowControl/>
              <w:suppressLineNumbers w:val="0"/>
              <w:tabs>
                <w:tab w:val="left" w:pos="426"/>
              </w:tabs>
              <w:spacing w:before="0" w:beforeAutospacing="0" w:after="0" w:afterAutospacing="0"/>
              <w:ind w:left="0" w:right="0"/>
              <w:jc w:val="center"/>
              <w:rPr>
                <w:rFonts w:hint="default"/>
                <w:kern w:val="0"/>
                <w:sz w:val="24"/>
                <w:szCs w:val="24"/>
                <w:lang w:val="pt-BR" w:eastAsia="en-US" w:bidi="ar-SA"/>
              </w:rPr>
            </w:pPr>
            <w:r>
              <w:rPr>
                <w:rFonts w:hint="default"/>
                <w:kern w:val="0"/>
                <w:sz w:val="24"/>
                <w:szCs w:val="24"/>
                <w:lang w:val="pt-BR" w:eastAsia="en-US" w:bidi="ar-SA"/>
              </w:rPr>
              <w:t>RLS</w:t>
            </w:r>
          </w:p>
        </w:tc>
        <w:tc>
          <w:tcPr>
            <w:tcW w:w="5410" w:type="dxa"/>
            <w:tcBorders>
              <w:right w:val="nil"/>
            </w:tcBorders>
            <w:vAlign w:val="top"/>
          </w:tcPr>
          <w:p w14:paraId="1C09E776">
            <w:pPr>
              <w:pStyle w:val="22"/>
              <w:widowControl/>
              <w:ind w:left="0" w:leftChars="0" w:right="0" w:rightChars="0"/>
              <w:rPr>
                <w:b w:val="0"/>
                <w:bCs/>
                <w:kern w:val="0"/>
                <w:sz w:val="24"/>
                <w:szCs w:val="20"/>
                <w:lang w:eastAsia="en-US" w:bidi="ar-SA"/>
              </w:rPr>
            </w:pPr>
            <w:r>
              <w:rPr>
                <w:rFonts w:hint="default" w:ascii="Arial" w:hAnsi="Arial" w:cs="Arial"/>
                <w:b w:val="0"/>
                <w:bCs/>
              </w:rPr>
              <w:t>Papel Filme 30mt</w:t>
            </w:r>
          </w:p>
        </w:tc>
        <w:tc>
          <w:tcPr>
            <w:tcW w:w="1479" w:type="dxa"/>
            <w:tcBorders>
              <w:right w:val="nil"/>
            </w:tcBorders>
            <w:vAlign w:val="top"/>
          </w:tcPr>
          <w:p w14:paraId="279A6AC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12,93</w:t>
            </w:r>
          </w:p>
        </w:tc>
        <w:tc>
          <w:tcPr>
            <w:tcW w:w="1395" w:type="dxa"/>
            <w:vAlign w:val="top"/>
          </w:tcPr>
          <w:p w14:paraId="16BFBB0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4</w:t>
            </w:r>
            <w:r>
              <w:rPr>
                <w:rFonts w:hint="default" w:ascii="Liberation Sans" w:hAnsi="Liberation Sans" w:eastAsia="Liberation Sans" w:cs="Liberation Sans"/>
                <w:kern w:val="2"/>
                <w:sz w:val="24"/>
                <w:szCs w:val="24"/>
                <w:lang w:val="pt-BR" w:eastAsia="zh-CN" w:bidi="ar"/>
              </w:rPr>
              <w:t>52</w:t>
            </w:r>
            <w:r>
              <w:rPr>
                <w:rFonts w:hint="default" w:ascii="Liberation Sans" w:hAnsi="Liberation Sans" w:eastAsia="Liberation Sans" w:cs="Liberation Sans"/>
                <w:kern w:val="2"/>
                <w:sz w:val="24"/>
                <w:szCs w:val="24"/>
                <w:lang w:val="en-US" w:eastAsia="zh-CN" w:bidi="ar"/>
              </w:rPr>
              <w:t>,55</w:t>
            </w:r>
          </w:p>
        </w:tc>
      </w:tr>
      <w:tr w14:paraId="27FA9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5B14D90F">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76</w:t>
            </w:r>
          </w:p>
        </w:tc>
        <w:tc>
          <w:tcPr>
            <w:tcW w:w="960" w:type="dxa"/>
            <w:vAlign w:val="top"/>
          </w:tcPr>
          <w:p w14:paraId="6A888FA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10</w:t>
            </w:r>
          </w:p>
        </w:tc>
        <w:tc>
          <w:tcPr>
            <w:tcW w:w="660" w:type="dxa"/>
          </w:tcPr>
          <w:p w14:paraId="2D7A023F">
            <w:pPr>
              <w:keepNext w:val="0"/>
              <w:keepLines w:val="0"/>
              <w:widowControl/>
              <w:suppressLineNumbers w:val="0"/>
              <w:tabs>
                <w:tab w:val="left" w:pos="426"/>
              </w:tabs>
              <w:spacing w:before="0" w:beforeAutospacing="0" w:after="0" w:afterAutospacing="0"/>
              <w:ind w:left="0" w:right="0"/>
              <w:jc w:val="center"/>
              <w:rPr>
                <w:rFonts w:hint="default"/>
                <w:kern w:val="0"/>
                <w:sz w:val="24"/>
                <w:szCs w:val="24"/>
                <w:lang w:val="pt-BR" w:eastAsia="en-US" w:bidi="ar-SA"/>
              </w:rPr>
            </w:pPr>
            <w:r>
              <w:rPr>
                <w:rFonts w:hint="default"/>
                <w:kern w:val="0"/>
                <w:sz w:val="24"/>
                <w:szCs w:val="24"/>
                <w:lang w:val="pt-BR" w:eastAsia="en-US" w:bidi="ar-SA"/>
              </w:rPr>
              <w:t>RLS</w:t>
            </w:r>
          </w:p>
        </w:tc>
        <w:tc>
          <w:tcPr>
            <w:tcW w:w="5410" w:type="dxa"/>
            <w:tcBorders>
              <w:right w:val="nil"/>
            </w:tcBorders>
            <w:vAlign w:val="top"/>
          </w:tcPr>
          <w:p w14:paraId="3420A6BB">
            <w:pPr>
              <w:pStyle w:val="22"/>
              <w:widowControl/>
              <w:ind w:left="0" w:leftChars="0" w:right="0" w:rightChars="0"/>
              <w:rPr>
                <w:b w:val="0"/>
                <w:bCs/>
                <w:kern w:val="0"/>
                <w:sz w:val="24"/>
                <w:szCs w:val="20"/>
                <w:lang w:eastAsia="en-US" w:bidi="ar-SA"/>
              </w:rPr>
            </w:pPr>
            <w:r>
              <w:rPr>
                <w:rFonts w:hint="default" w:ascii="Arial" w:hAnsi="Arial" w:cs="Arial"/>
                <w:b w:val="0"/>
                <w:bCs/>
              </w:rPr>
              <w:t>Papel Kraft natural, 80g, 60cmx150m</w:t>
            </w:r>
          </w:p>
        </w:tc>
        <w:tc>
          <w:tcPr>
            <w:tcW w:w="1479" w:type="dxa"/>
            <w:tcBorders>
              <w:right w:val="nil"/>
            </w:tcBorders>
            <w:vAlign w:val="top"/>
          </w:tcPr>
          <w:p w14:paraId="548CD22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121,16</w:t>
            </w:r>
          </w:p>
        </w:tc>
        <w:tc>
          <w:tcPr>
            <w:tcW w:w="1395" w:type="dxa"/>
            <w:vAlign w:val="top"/>
          </w:tcPr>
          <w:p w14:paraId="66DE796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1.211,60</w:t>
            </w:r>
          </w:p>
        </w:tc>
      </w:tr>
      <w:tr w14:paraId="31BD1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106D3FC0">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77</w:t>
            </w:r>
          </w:p>
        </w:tc>
        <w:tc>
          <w:tcPr>
            <w:tcW w:w="960" w:type="dxa"/>
            <w:vAlign w:val="top"/>
          </w:tcPr>
          <w:p w14:paraId="2C08E33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55</w:t>
            </w:r>
          </w:p>
        </w:tc>
        <w:tc>
          <w:tcPr>
            <w:tcW w:w="660" w:type="dxa"/>
          </w:tcPr>
          <w:p w14:paraId="40EA00FD">
            <w:pPr>
              <w:keepNext w:val="0"/>
              <w:keepLines w:val="0"/>
              <w:widowControl/>
              <w:suppressLineNumbers w:val="0"/>
              <w:spacing w:before="0" w:beforeAutospacing="0" w:after="0" w:afterAutospacing="0"/>
              <w:ind w:left="0" w:right="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4AD1AAA6">
            <w:pPr>
              <w:pStyle w:val="22"/>
              <w:widowControl/>
              <w:ind w:left="0" w:leftChars="0" w:right="0" w:rightChars="0"/>
              <w:rPr>
                <w:b w:val="0"/>
                <w:bCs/>
                <w:kern w:val="0"/>
                <w:sz w:val="24"/>
                <w:szCs w:val="20"/>
                <w:lang w:eastAsia="en-US" w:bidi="ar-SA"/>
              </w:rPr>
            </w:pPr>
            <w:r>
              <w:rPr>
                <w:rFonts w:hint="default" w:ascii="Arial" w:hAnsi="Arial" w:cs="Arial"/>
                <w:b w:val="0"/>
                <w:bCs/>
              </w:rPr>
              <w:t>Pasta plástica com elástico simples, para folha de ofício A4</w:t>
            </w:r>
          </w:p>
        </w:tc>
        <w:tc>
          <w:tcPr>
            <w:tcW w:w="1479" w:type="dxa"/>
            <w:tcBorders>
              <w:right w:val="nil"/>
            </w:tcBorders>
            <w:vAlign w:val="top"/>
          </w:tcPr>
          <w:p w14:paraId="2F30AD4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4,66</w:t>
            </w:r>
          </w:p>
        </w:tc>
        <w:tc>
          <w:tcPr>
            <w:tcW w:w="1395" w:type="dxa"/>
            <w:vAlign w:val="top"/>
          </w:tcPr>
          <w:p w14:paraId="57F2C7A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256,30</w:t>
            </w:r>
          </w:p>
        </w:tc>
      </w:tr>
      <w:tr w14:paraId="7AF48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3DA0AC84">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78</w:t>
            </w:r>
          </w:p>
        </w:tc>
        <w:tc>
          <w:tcPr>
            <w:tcW w:w="960" w:type="dxa"/>
            <w:vAlign w:val="top"/>
          </w:tcPr>
          <w:p w14:paraId="3B0C055E">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20</w:t>
            </w:r>
          </w:p>
        </w:tc>
        <w:tc>
          <w:tcPr>
            <w:tcW w:w="660" w:type="dxa"/>
          </w:tcPr>
          <w:p w14:paraId="78DF9CFB">
            <w:pPr>
              <w:keepNext w:val="0"/>
              <w:keepLines w:val="0"/>
              <w:widowControl/>
              <w:suppressLineNumbers w:val="0"/>
              <w:spacing w:before="0" w:beforeAutospacing="0" w:after="0" w:afterAutospacing="0"/>
              <w:ind w:left="0" w:right="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0A9C2865">
            <w:pPr>
              <w:pStyle w:val="22"/>
              <w:widowControl/>
              <w:ind w:left="0" w:leftChars="0" w:right="0" w:rightChars="0"/>
              <w:rPr>
                <w:b w:val="0"/>
                <w:bCs/>
                <w:kern w:val="0"/>
                <w:sz w:val="24"/>
                <w:szCs w:val="20"/>
                <w:lang w:eastAsia="en-US" w:bidi="ar-SA"/>
              </w:rPr>
            </w:pPr>
            <w:r>
              <w:rPr>
                <w:rFonts w:hint="default" w:ascii="Arial" w:hAnsi="Arial" w:cs="Arial"/>
                <w:b w:val="0"/>
                <w:bCs/>
              </w:rPr>
              <w:t>Pasta plástica com elástico simples, para folhas pequenas (170x230 aproximadamente)</w:t>
            </w:r>
          </w:p>
        </w:tc>
        <w:tc>
          <w:tcPr>
            <w:tcW w:w="1479" w:type="dxa"/>
            <w:tcBorders>
              <w:right w:val="nil"/>
            </w:tcBorders>
            <w:vAlign w:val="top"/>
          </w:tcPr>
          <w:p w14:paraId="671D701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4,21</w:t>
            </w:r>
          </w:p>
        </w:tc>
        <w:tc>
          <w:tcPr>
            <w:tcW w:w="1395" w:type="dxa"/>
            <w:vAlign w:val="top"/>
          </w:tcPr>
          <w:p w14:paraId="72CAD48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84,20</w:t>
            </w:r>
          </w:p>
        </w:tc>
      </w:tr>
      <w:tr w14:paraId="40193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55F19CB9">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79</w:t>
            </w:r>
          </w:p>
        </w:tc>
        <w:tc>
          <w:tcPr>
            <w:tcW w:w="960" w:type="dxa"/>
            <w:vAlign w:val="top"/>
          </w:tcPr>
          <w:p w14:paraId="25DFD74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27</w:t>
            </w:r>
          </w:p>
        </w:tc>
        <w:tc>
          <w:tcPr>
            <w:tcW w:w="660" w:type="dxa"/>
          </w:tcPr>
          <w:p w14:paraId="7BD66C82">
            <w:pPr>
              <w:keepNext w:val="0"/>
              <w:keepLines w:val="0"/>
              <w:widowControl/>
              <w:suppressLineNumbers w:val="0"/>
              <w:tabs>
                <w:tab w:val="left" w:pos="426"/>
              </w:tabs>
              <w:spacing w:before="0" w:beforeAutospacing="0" w:after="0" w:afterAutospacing="0"/>
              <w:ind w:left="0" w:right="0"/>
              <w:jc w:val="center"/>
              <w:rPr>
                <w:rFonts w:hint="default"/>
                <w:kern w:val="0"/>
                <w:sz w:val="24"/>
                <w:szCs w:val="24"/>
                <w:lang w:val="pt-BR" w:eastAsia="en-US" w:bidi="ar-SA"/>
              </w:rPr>
            </w:pPr>
            <w:r>
              <w:rPr>
                <w:rFonts w:hint="default"/>
                <w:kern w:val="0"/>
                <w:sz w:val="24"/>
                <w:szCs w:val="24"/>
                <w:lang w:val="pt-BR" w:eastAsia="en-US" w:bidi="ar-SA"/>
              </w:rPr>
              <w:t>CX</w:t>
            </w:r>
          </w:p>
        </w:tc>
        <w:tc>
          <w:tcPr>
            <w:tcW w:w="5410" w:type="dxa"/>
            <w:tcBorders>
              <w:right w:val="nil"/>
            </w:tcBorders>
            <w:vAlign w:val="top"/>
          </w:tcPr>
          <w:p w14:paraId="5F0DB14A">
            <w:pPr>
              <w:pStyle w:val="22"/>
              <w:widowControl/>
              <w:ind w:left="0" w:leftChars="0" w:right="0" w:rightChars="0"/>
              <w:rPr>
                <w:b w:val="0"/>
                <w:bCs/>
                <w:kern w:val="0"/>
                <w:sz w:val="24"/>
                <w:szCs w:val="20"/>
                <w:lang w:eastAsia="en-US" w:bidi="ar-SA"/>
              </w:rPr>
            </w:pPr>
            <w:r>
              <w:rPr>
                <w:rFonts w:hint="default" w:ascii="Arial" w:hAnsi="Arial" w:cs="Arial"/>
                <w:b w:val="0"/>
                <w:bCs/>
              </w:rPr>
              <w:t>Pasta suspensa plastificada marmorizada caixa com 50 unidades</w:t>
            </w:r>
          </w:p>
        </w:tc>
        <w:tc>
          <w:tcPr>
            <w:tcW w:w="1479" w:type="dxa"/>
            <w:tcBorders>
              <w:right w:val="nil"/>
            </w:tcBorders>
            <w:vAlign w:val="top"/>
          </w:tcPr>
          <w:p w14:paraId="0F1477CE">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233,33</w:t>
            </w:r>
          </w:p>
        </w:tc>
        <w:tc>
          <w:tcPr>
            <w:tcW w:w="1395" w:type="dxa"/>
            <w:vAlign w:val="top"/>
          </w:tcPr>
          <w:p w14:paraId="4B1CF9B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6.299,91</w:t>
            </w:r>
          </w:p>
        </w:tc>
      </w:tr>
      <w:tr w14:paraId="3A5F2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2A6026E8">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80</w:t>
            </w:r>
          </w:p>
        </w:tc>
        <w:tc>
          <w:tcPr>
            <w:tcW w:w="960" w:type="dxa"/>
            <w:vAlign w:val="top"/>
          </w:tcPr>
          <w:p w14:paraId="771DAF0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09</w:t>
            </w:r>
          </w:p>
        </w:tc>
        <w:tc>
          <w:tcPr>
            <w:tcW w:w="660" w:type="dxa"/>
            <w:vAlign w:val="top"/>
          </w:tcPr>
          <w:p w14:paraId="6768AB68">
            <w:pPr>
              <w:keepNext w:val="0"/>
              <w:keepLines w:val="0"/>
              <w:widowControl/>
              <w:suppressLineNumbers w:val="0"/>
              <w:spacing w:before="0" w:beforeAutospacing="0" w:after="0" w:afterAutospacing="0"/>
              <w:ind w:left="0" w:leftChars="0" w:right="0" w:rightChars="0"/>
              <w:jc w:val="center"/>
              <w:rPr>
                <w:rFonts w:hint="default"/>
                <w:kern w:val="0"/>
                <w:sz w:val="24"/>
                <w:szCs w:val="24"/>
                <w:lang w:val="pt-BR" w:eastAsia="en-US" w:bidi="ar-SA"/>
              </w:rPr>
            </w:pPr>
            <w:r>
              <w:rPr>
                <w:rFonts w:hint="default"/>
                <w:kern w:val="2"/>
                <w:sz w:val="24"/>
                <w:szCs w:val="24"/>
                <w:lang w:val="pt-BR"/>
              </w:rPr>
              <w:t>UN</w:t>
            </w:r>
          </w:p>
        </w:tc>
        <w:tc>
          <w:tcPr>
            <w:tcW w:w="5410" w:type="dxa"/>
            <w:tcBorders>
              <w:right w:val="nil"/>
            </w:tcBorders>
            <w:vAlign w:val="top"/>
          </w:tcPr>
          <w:p w14:paraId="3D79EA16">
            <w:pPr>
              <w:pStyle w:val="22"/>
              <w:widowControl/>
              <w:ind w:left="0" w:leftChars="0" w:right="0" w:rightChars="0"/>
              <w:rPr>
                <w:b w:val="0"/>
                <w:bCs/>
                <w:kern w:val="0"/>
                <w:sz w:val="24"/>
                <w:szCs w:val="20"/>
                <w:lang w:eastAsia="en-US" w:bidi="ar-SA"/>
              </w:rPr>
            </w:pPr>
            <w:r>
              <w:rPr>
                <w:rFonts w:hint="default" w:ascii="Arial" w:hAnsi="Arial" w:cs="Arial"/>
                <w:b w:val="0"/>
                <w:bCs/>
              </w:rPr>
              <w:t>Pen drive, capacidade 8GB, USB 2.0</w:t>
            </w:r>
          </w:p>
        </w:tc>
        <w:tc>
          <w:tcPr>
            <w:tcW w:w="1479" w:type="dxa"/>
            <w:tcBorders>
              <w:right w:val="nil"/>
            </w:tcBorders>
            <w:vAlign w:val="top"/>
          </w:tcPr>
          <w:p w14:paraId="7B12E3B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30,29</w:t>
            </w:r>
          </w:p>
        </w:tc>
        <w:tc>
          <w:tcPr>
            <w:tcW w:w="1395" w:type="dxa"/>
            <w:vAlign w:val="top"/>
          </w:tcPr>
          <w:p w14:paraId="5B0F006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272,61</w:t>
            </w:r>
          </w:p>
        </w:tc>
      </w:tr>
      <w:tr w14:paraId="48963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6471EF57">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81</w:t>
            </w:r>
          </w:p>
        </w:tc>
        <w:tc>
          <w:tcPr>
            <w:tcW w:w="960" w:type="dxa"/>
            <w:vAlign w:val="top"/>
          </w:tcPr>
          <w:p w14:paraId="78388F9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15</w:t>
            </w:r>
          </w:p>
        </w:tc>
        <w:tc>
          <w:tcPr>
            <w:tcW w:w="660" w:type="dxa"/>
            <w:vAlign w:val="top"/>
          </w:tcPr>
          <w:p w14:paraId="7242D97C">
            <w:pPr>
              <w:keepNext w:val="0"/>
              <w:keepLines w:val="0"/>
              <w:widowControl/>
              <w:suppressLineNumbers w:val="0"/>
              <w:spacing w:before="0" w:beforeAutospacing="0" w:after="0" w:afterAutospacing="0"/>
              <w:ind w:left="0" w:leftChars="0" w:right="0" w:rightChars="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187A4BBB">
            <w:pPr>
              <w:pStyle w:val="22"/>
              <w:widowControl/>
              <w:ind w:left="0" w:leftChars="0" w:right="0" w:rightChars="0"/>
              <w:rPr>
                <w:b w:val="0"/>
                <w:bCs/>
                <w:kern w:val="0"/>
                <w:sz w:val="24"/>
                <w:szCs w:val="20"/>
                <w:lang w:eastAsia="en-US" w:bidi="ar-SA"/>
              </w:rPr>
            </w:pPr>
            <w:r>
              <w:rPr>
                <w:rFonts w:hint="default" w:ascii="Arial" w:hAnsi="Arial" w:cs="Arial"/>
                <w:b w:val="0"/>
                <w:bCs/>
              </w:rPr>
              <w:t>Pen drive, capacidade 16GB, USB 2.0</w:t>
            </w:r>
          </w:p>
        </w:tc>
        <w:tc>
          <w:tcPr>
            <w:tcW w:w="1479" w:type="dxa"/>
            <w:tcBorders>
              <w:right w:val="nil"/>
            </w:tcBorders>
            <w:vAlign w:val="top"/>
          </w:tcPr>
          <w:p w14:paraId="58561782">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34,93</w:t>
            </w:r>
          </w:p>
        </w:tc>
        <w:tc>
          <w:tcPr>
            <w:tcW w:w="1395" w:type="dxa"/>
            <w:vAlign w:val="top"/>
          </w:tcPr>
          <w:p w14:paraId="7B09AD2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523,95</w:t>
            </w:r>
          </w:p>
        </w:tc>
      </w:tr>
      <w:tr w14:paraId="3523F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6B840142">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82</w:t>
            </w:r>
          </w:p>
        </w:tc>
        <w:tc>
          <w:tcPr>
            <w:tcW w:w="960" w:type="dxa"/>
            <w:vAlign w:val="top"/>
          </w:tcPr>
          <w:p w14:paraId="6C6B2F30">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13</w:t>
            </w:r>
          </w:p>
        </w:tc>
        <w:tc>
          <w:tcPr>
            <w:tcW w:w="660" w:type="dxa"/>
            <w:vAlign w:val="top"/>
          </w:tcPr>
          <w:p w14:paraId="55BE960C">
            <w:pPr>
              <w:keepNext w:val="0"/>
              <w:keepLines w:val="0"/>
              <w:widowControl/>
              <w:suppressLineNumbers w:val="0"/>
              <w:spacing w:before="0" w:beforeAutospacing="0" w:after="0" w:afterAutospacing="0"/>
              <w:ind w:left="0" w:leftChars="0" w:right="0" w:rightChars="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6B8F16BF">
            <w:pPr>
              <w:pStyle w:val="22"/>
              <w:widowControl/>
              <w:ind w:left="0" w:leftChars="0" w:right="0" w:rightChars="0"/>
              <w:rPr>
                <w:b w:val="0"/>
                <w:bCs/>
                <w:kern w:val="0"/>
                <w:sz w:val="24"/>
                <w:szCs w:val="20"/>
                <w:lang w:eastAsia="en-US" w:bidi="ar-SA"/>
              </w:rPr>
            </w:pPr>
            <w:r>
              <w:rPr>
                <w:rFonts w:hint="default" w:ascii="Arial" w:hAnsi="Arial" w:cs="Arial"/>
                <w:b w:val="0"/>
                <w:bCs/>
              </w:rPr>
              <w:t>Perfurador de papel, 02 furos, para 45 folhas</w:t>
            </w:r>
          </w:p>
        </w:tc>
        <w:tc>
          <w:tcPr>
            <w:tcW w:w="1479" w:type="dxa"/>
            <w:tcBorders>
              <w:right w:val="nil"/>
            </w:tcBorders>
            <w:vAlign w:val="top"/>
          </w:tcPr>
          <w:p w14:paraId="67E1D01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79,61</w:t>
            </w:r>
          </w:p>
        </w:tc>
        <w:tc>
          <w:tcPr>
            <w:tcW w:w="1395" w:type="dxa"/>
            <w:vAlign w:val="top"/>
          </w:tcPr>
          <w:p w14:paraId="2558D32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1.034,93</w:t>
            </w:r>
          </w:p>
        </w:tc>
      </w:tr>
      <w:tr w14:paraId="1829A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72B1A701">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83</w:t>
            </w:r>
          </w:p>
        </w:tc>
        <w:tc>
          <w:tcPr>
            <w:tcW w:w="960" w:type="dxa"/>
            <w:vAlign w:val="top"/>
          </w:tcPr>
          <w:p w14:paraId="2A72364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05</w:t>
            </w:r>
          </w:p>
        </w:tc>
        <w:tc>
          <w:tcPr>
            <w:tcW w:w="660" w:type="dxa"/>
            <w:vAlign w:val="top"/>
          </w:tcPr>
          <w:p w14:paraId="6CE06299">
            <w:pPr>
              <w:keepNext w:val="0"/>
              <w:keepLines w:val="0"/>
              <w:widowControl/>
              <w:suppressLineNumbers w:val="0"/>
              <w:spacing w:before="0" w:beforeAutospacing="0" w:after="0" w:afterAutospacing="0"/>
              <w:ind w:left="0" w:leftChars="0" w:right="0" w:rightChars="0"/>
              <w:jc w:val="center"/>
              <w:rPr>
                <w:rFonts w:hint="default"/>
                <w:kern w:val="0"/>
                <w:sz w:val="24"/>
                <w:szCs w:val="24"/>
                <w:lang w:val="pt-BR" w:eastAsia="en-US" w:bidi="ar-SA"/>
              </w:rPr>
            </w:pPr>
            <w:r>
              <w:rPr>
                <w:rFonts w:hint="default"/>
                <w:kern w:val="2"/>
                <w:sz w:val="24"/>
                <w:szCs w:val="24"/>
                <w:lang w:val="pt-BR"/>
              </w:rPr>
              <w:t>UN</w:t>
            </w:r>
          </w:p>
        </w:tc>
        <w:tc>
          <w:tcPr>
            <w:tcW w:w="5410" w:type="dxa"/>
            <w:tcBorders>
              <w:right w:val="nil"/>
            </w:tcBorders>
            <w:vAlign w:val="top"/>
          </w:tcPr>
          <w:p w14:paraId="48ADDFB0">
            <w:pPr>
              <w:pStyle w:val="22"/>
              <w:widowControl/>
              <w:ind w:left="0" w:leftChars="0" w:right="0" w:rightChars="0"/>
              <w:rPr>
                <w:b w:val="0"/>
                <w:bCs/>
                <w:kern w:val="0"/>
                <w:sz w:val="24"/>
                <w:szCs w:val="20"/>
                <w:lang w:eastAsia="en-US" w:bidi="ar-SA"/>
              </w:rPr>
            </w:pPr>
            <w:r>
              <w:rPr>
                <w:rFonts w:hint="default" w:ascii="Arial" w:hAnsi="Arial" w:cs="Arial"/>
                <w:b w:val="0"/>
                <w:bCs/>
              </w:rPr>
              <w:t>Percevejo latonado dourado, caixa c/ 100 unidades</w:t>
            </w:r>
          </w:p>
        </w:tc>
        <w:tc>
          <w:tcPr>
            <w:tcW w:w="1479" w:type="dxa"/>
            <w:tcBorders>
              <w:right w:val="nil"/>
            </w:tcBorders>
            <w:vAlign w:val="top"/>
          </w:tcPr>
          <w:p w14:paraId="3EE1DCC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4,88</w:t>
            </w:r>
          </w:p>
        </w:tc>
        <w:tc>
          <w:tcPr>
            <w:tcW w:w="1395" w:type="dxa"/>
            <w:vAlign w:val="top"/>
          </w:tcPr>
          <w:p w14:paraId="333CB932">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24,40</w:t>
            </w:r>
          </w:p>
        </w:tc>
      </w:tr>
      <w:tr w14:paraId="7AECF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782436D3">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84</w:t>
            </w:r>
          </w:p>
        </w:tc>
        <w:tc>
          <w:tcPr>
            <w:tcW w:w="960" w:type="dxa"/>
            <w:vAlign w:val="top"/>
          </w:tcPr>
          <w:p w14:paraId="2E063206">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207</w:t>
            </w:r>
          </w:p>
        </w:tc>
        <w:tc>
          <w:tcPr>
            <w:tcW w:w="660" w:type="dxa"/>
            <w:vAlign w:val="top"/>
          </w:tcPr>
          <w:p w14:paraId="65046DB7">
            <w:pPr>
              <w:keepNext w:val="0"/>
              <w:keepLines w:val="0"/>
              <w:widowControl/>
              <w:suppressLineNumbers w:val="0"/>
              <w:spacing w:before="0" w:beforeAutospacing="0" w:after="0" w:afterAutospacing="0"/>
              <w:ind w:left="0" w:leftChars="0" w:right="0" w:rightChars="0"/>
              <w:jc w:val="center"/>
              <w:rPr>
                <w:rFonts w:hint="default"/>
                <w:kern w:val="0"/>
                <w:sz w:val="24"/>
                <w:szCs w:val="24"/>
                <w:lang w:val="pt-BR" w:eastAsia="en-US" w:bidi="ar-SA"/>
              </w:rPr>
            </w:pPr>
            <w:r>
              <w:rPr>
                <w:rFonts w:hint="default"/>
                <w:kern w:val="0"/>
                <w:sz w:val="24"/>
                <w:szCs w:val="24"/>
                <w:lang w:val="pt-BR" w:eastAsia="en-US" w:bidi="ar-SA"/>
              </w:rPr>
              <w:t>EMB</w:t>
            </w:r>
          </w:p>
        </w:tc>
        <w:tc>
          <w:tcPr>
            <w:tcW w:w="5410" w:type="dxa"/>
            <w:tcBorders>
              <w:right w:val="nil"/>
            </w:tcBorders>
            <w:vAlign w:val="top"/>
          </w:tcPr>
          <w:p w14:paraId="42C3C2B0">
            <w:pPr>
              <w:pStyle w:val="22"/>
              <w:widowControl/>
              <w:ind w:left="0" w:leftChars="0" w:right="0" w:rightChars="0"/>
              <w:rPr>
                <w:b w:val="0"/>
                <w:bCs/>
                <w:kern w:val="0"/>
                <w:sz w:val="24"/>
                <w:szCs w:val="20"/>
                <w:lang w:eastAsia="en-US" w:bidi="ar-SA"/>
              </w:rPr>
            </w:pPr>
            <w:r>
              <w:rPr>
                <w:rFonts w:hint="default" w:ascii="Arial" w:hAnsi="Arial" w:cs="Arial"/>
                <w:b w:val="0"/>
                <w:bCs/>
              </w:rPr>
              <w:t>Pilha Alcalina “AA” pequena 1.5V MN 1.500 – embalagem com 04UN</w:t>
            </w:r>
          </w:p>
        </w:tc>
        <w:tc>
          <w:tcPr>
            <w:tcW w:w="1479" w:type="dxa"/>
            <w:tcBorders>
              <w:right w:val="nil"/>
            </w:tcBorders>
            <w:vAlign w:val="top"/>
          </w:tcPr>
          <w:p w14:paraId="043BA1C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17,86</w:t>
            </w:r>
          </w:p>
        </w:tc>
        <w:tc>
          <w:tcPr>
            <w:tcW w:w="1395" w:type="dxa"/>
            <w:vAlign w:val="top"/>
          </w:tcPr>
          <w:p w14:paraId="2055175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3.697,02</w:t>
            </w:r>
          </w:p>
        </w:tc>
      </w:tr>
      <w:tr w14:paraId="6BCA1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66CDB3CB">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85</w:t>
            </w:r>
          </w:p>
        </w:tc>
        <w:tc>
          <w:tcPr>
            <w:tcW w:w="960" w:type="dxa"/>
            <w:vAlign w:val="top"/>
          </w:tcPr>
          <w:p w14:paraId="5AAC939E">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262</w:t>
            </w:r>
          </w:p>
        </w:tc>
        <w:tc>
          <w:tcPr>
            <w:tcW w:w="660" w:type="dxa"/>
            <w:vAlign w:val="top"/>
          </w:tcPr>
          <w:p w14:paraId="088181BF">
            <w:pPr>
              <w:keepNext w:val="0"/>
              <w:keepLines w:val="0"/>
              <w:widowControl/>
              <w:suppressLineNumbers w:val="0"/>
              <w:spacing w:before="0" w:beforeAutospacing="0" w:after="0" w:afterAutospacing="0"/>
              <w:ind w:left="0" w:leftChars="0" w:right="0" w:rightChars="0"/>
              <w:jc w:val="center"/>
              <w:rPr>
                <w:rFonts w:hint="default"/>
                <w:kern w:val="0"/>
                <w:sz w:val="24"/>
                <w:szCs w:val="24"/>
                <w:lang w:val="pt-BR" w:eastAsia="en-US" w:bidi="ar-SA"/>
              </w:rPr>
            </w:pPr>
            <w:r>
              <w:rPr>
                <w:rFonts w:hint="default"/>
                <w:kern w:val="0"/>
                <w:sz w:val="24"/>
                <w:szCs w:val="24"/>
                <w:lang w:val="pt-BR" w:eastAsia="en-US" w:bidi="ar-SA"/>
              </w:rPr>
              <w:t>EMB</w:t>
            </w:r>
          </w:p>
        </w:tc>
        <w:tc>
          <w:tcPr>
            <w:tcW w:w="5410" w:type="dxa"/>
            <w:tcBorders>
              <w:right w:val="nil"/>
            </w:tcBorders>
            <w:vAlign w:val="top"/>
          </w:tcPr>
          <w:p w14:paraId="4A6074A3">
            <w:pPr>
              <w:pStyle w:val="22"/>
              <w:widowControl/>
              <w:ind w:left="0" w:leftChars="0" w:right="0" w:rightChars="0"/>
              <w:rPr>
                <w:b w:val="0"/>
                <w:bCs/>
                <w:kern w:val="0"/>
                <w:sz w:val="24"/>
                <w:szCs w:val="20"/>
                <w:lang w:eastAsia="en-US" w:bidi="ar-SA"/>
              </w:rPr>
            </w:pPr>
            <w:r>
              <w:rPr>
                <w:rFonts w:hint="default" w:ascii="Arial" w:hAnsi="Arial" w:cs="Arial"/>
                <w:b w:val="0"/>
                <w:bCs/>
              </w:rPr>
              <w:t>Pilha alcalina “AAA” palito 1200 MAH – embalagem com 04UN</w:t>
            </w:r>
          </w:p>
        </w:tc>
        <w:tc>
          <w:tcPr>
            <w:tcW w:w="1479" w:type="dxa"/>
            <w:tcBorders>
              <w:right w:val="nil"/>
            </w:tcBorders>
            <w:vAlign w:val="top"/>
          </w:tcPr>
          <w:p w14:paraId="6E03FB2E">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9,56</w:t>
            </w:r>
          </w:p>
        </w:tc>
        <w:tc>
          <w:tcPr>
            <w:tcW w:w="1395" w:type="dxa"/>
            <w:vAlign w:val="top"/>
          </w:tcPr>
          <w:p w14:paraId="0F95930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2.504,72</w:t>
            </w:r>
          </w:p>
        </w:tc>
      </w:tr>
      <w:tr w14:paraId="7CB12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7988F68C">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86</w:t>
            </w:r>
          </w:p>
        </w:tc>
        <w:tc>
          <w:tcPr>
            <w:tcW w:w="960" w:type="dxa"/>
            <w:vAlign w:val="top"/>
          </w:tcPr>
          <w:p w14:paraId="7D81468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20</w:t>
            </w:r>
          </w:p>
        </w:tc>
        <w:tc>
          <w:tcPr>
            <w:tcW w:w="660" w:type="dxa"/>
            <w:vAlign w:val="top"/>
          </w:tcPr>
          <w:p w14:paraId="590D52CE">
            <w:pPr>
              <w:keepNext w:val="0"/>
              <w:keepLines w:val="0"/>
              <w:widowControl/>
              <w:suppressLineNumbers w:val="0"/>
              <w:spacing w:before="0" w:beforeAutospacing="0" w:after="0" w:afterAutospacing="0"/>
              <w:ind w:left="0" w:leftChars="0" w:right="0" w:rightChars="0"/>
              <w:jc w:val="center"/>
              <w:rPr>
                <w:rFonts w:hint="default" w:ascii="Arial" w:hAnsi="Arial" w:eastAsia="Arial" w:cs="Arial"/>
                <w:kern w:val="0"/>
                <w:sz w:val="24"/>
                <w:szCs w:val="24"/>
                <w:lang w:val="pt-PT" w:eastAsia="en-US" w:bidi="ar-SA"/>
              </w:rPr>
            </w:pPr>
            <w:r>
              <w:rPr>
                <w:rFonts w:hint="default"/>
                <w:kern w:val="2"/>
                <w:sz w:val="24"/>
                <w:szCs w:val="24"/>
                <w:lang w:val="pt-BR"/>
              </w:rPr>
              <w:t>UN</w:t>
            </w:r>
          </w:p>
        </w:tc>
        <w:tc>
          <w:tcPr>
            <w:tcW w:w="5410" w:type="dxa"/>
            <w:tcBorders>
              <w:right w:val="nil"/>
            </w:tcBorders>
            <w:vAlign w:val="top"/>
          </w:tcPr>
          <w:p w14:paraId="7A3787BD">
            <w:pPr>
              <w:pStyle w:val="22"/>
              <w:widowControl/>
              <w:ind w:left="0" w:leftChars="0" w:right="0" w:rightChars="0"/>
              <w:rPr>
                <w:b w:val="0"/>
                <w:bCs/>
                <w:kern w:val="0"/>
                <w:sz w:val="24"/>
                <w:szCs w:val="20"/>
                <w:lang w:eastAsia="en-US" w:bidi="ar-SA"/>
              </w:rPr>
            </w:pPr>
            <w:r>
              <w:rPr>
                <w:rFonts w:hint="default" w:ascii="Arial" w:hAnsi="Arial" w:cs="Arial"/>
                <w:b w:val="0"/>
                <w:bCs/>
              </w:rPr>
              <w:t>Pilha botão para aparelho HGT</w:t>
            </w:r>
          </w:p>
        </w:tc>
        <w:tc>
          <w:tcPr>
            <w:tcW w:w="1479" w:type="dxa"/>
            <w:tcBorders>
              <w:right w:val="nil"/>
            </w:tcBorders>
            <w:vAlign w:val="top"/>
          </w:tcPr>
          <w:p w14:paraId="1C2BE7D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2,43</w:t>
            </w:r>
          </w:p>
        </w:tc>
        <w:tc>
          <w:tcPr>
            <w:tcW w:w="1395" w:type="dxa"/>
            <w:vAlign w:val="top"/>
          </w:tcPr>
          <w:p w14:paraId="78179EB0">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48,60</w:t>
            </w:r>
          </w:p>
        </w:tc>
      </w:tr>
      <w:tr w14:paraId="3B2DD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40BF1B7D">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87</w:t>
            </w:r>
          </w:p>
        </w:tc>
        <w:tc>
          <w:tcPr>
            <w:tcW w:w="960" w:type="dxa"/>
            <w:vAlign w:val="top"/>
          </w:tcPr>
          <w:p w14:paraId="043CDE1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100</w:t>
            </w:r>
          </w:p>
        </w:tc>
        <w:tc>
          <w:tcPr>
            <w:tcW w:w="660" w:type="dxa"/>
            <w:vAlign w:val="top"/>
          </w:tcPr>
          <w:p w14:paraId="2BE316FE">
            <w:pPr>
              <w:keepNext w:val="0"/>
              <w:keepLines w:val="0"/>
              <w:widowControl/>
              <w:suppressLineNumbers w:val="0"/>
              <w:spacing w:before="0" w:beforeAutospacing="0" w:after="0" w:afterAutospacing="0"/>
              <w:ind w:left="0" w:leftChars="0" w:right="0" w:rightChars="0"/>
              <w:jc w:val="center"/>
              <w:rPr>
                <w:rFonts w:hint="default" w:ascii="Arial" w:hAnsi="Arial" w:eastAsia="Arial" w:cs="Arial"/>
                <w:kern w:val="0"/>
                <w:sz w:val="24"/>
                <w:szCs w:val="24"/>
                <w:lang w:val="pt-PT" w:eastAsia="en-US" w:bidi="ar-SA"/>
              </w:rPr>
            </w:pPr>
            <w:r>
              <w:rPr>
                <w:rFonts w:hint="default"/>
                <w:kern w:val="2"/>
                <w:sz w:val="24"/>
                <w:szCs w:val="24"/>
                <w:lang w:val="pt-BR"/>
              </w:rPr>
              <w:t>UN</w:t>
            </w:r>
          </w:p>
        </w:tc>
        <w:tc>
          <w:tcPr>
            <w:tcW w:w="5410" w:type="dxa"/>
            <w:tcBorders>
              <w:right w:val="nil"/>
            </w:tcBorders>
            <w:vAlign w:val="top"/>
          </w:tcPr>
          <w:p w14:paraId="4B464A1E">
            <w:pPr>
              <w:pStyle w:val="22"/>
              <w:widowControl/>
              <w:ind w:left="0" w:leftChars="0" w:right="0" w:rightChars="0"/>
              <w:rPr>
                <w:b w:val="0"/>
                <w:bCs/>
                <w:kern w:val="0"/>
                <w:sz w:val="24"/>
                <w:szCs w:val="20"/>
                <w:lang w:eastAsia="en-US" w:bidi="ar-SA"/>
              </w:rPr>
            </w:pPr>
            <w:r>
              <w:rPr>
                <w:rFonts w:hint="default" w:ascii="Arial" w:hAnsi="Arial" w:cs="Arial"/>
                <w:b w:val="0"/>
                <w:bCs/>
              </w:rPr>
              <w:t>Pilha C Alcalina 1.5V</w:t>
            </w:r>
          </w:p>
        </w:tc>
        <w:tc>
          <w:tcPr>
            <w:tcW w:w="1479" w:type="dxa"/>
            <w:tcBorders>
              <w:right w:val="nil"/>
            </w:tcBorders>
            <w:vAlign w:val="top"/>
          </w:tcPr>
          <w:p w14:paraId="317F89C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5,90</w:t>
            </w:r>
          </w:p>
        </w:tc>
        <w:tc>
          <w:tcPr>
            <w:tcW w:w="1395" w:type="dxa"/>
            <w:vAlign w:val="top"/>
          </w:tcPr>
          <w:p w14:paraId="2D6E5AB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590,00</w:t>
            </w:r>
          </w:p>
        </w:tc>
      </w:tr>
      <w:tr w14:paraId="26941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7B67D3EF">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88</w:t>
            </w:r>
          </w:p>
        </w:tc>
        <w:tc>
          <w:tcPr>
            <w:tcW w:w="960" w:type="dxa"/>
            <w:vAlign w:val="top"/>
          </w:tcPr>
          <w:p w14:paraId="297393F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23</w:t>
            </w:r>
          </w:p>
        </w:tc>
        <w:tc>
          <w:tcPr>
            <w:tcW w:w="660" w:type="dxa"/>
            <w:vAlign w:val="top"/>
          </w:tcPr>
          <w:p w14:paraId="0D67E4AC">
            <w:pPr>
              <w:keepNext w:val="0"/>
              <w:keepLines w:val="0"/>
              <w:widowControl/>
              <w:suppressLineNumbers w:val="0"/>
              <w:spacing w:before="0" w:beforeAutospacing="0" w:after="0" w:afterAutospacing="0"/>
              <w:ind w:left="0" w:leftChars="0" w:right="0" w:rightChars="0"/>
              <w:jc w:val="center"/>
              <w:rPr>
                <w:rFonts w:hint="default"/>
                <w:kern w:val="0"/>
                <w:sz w:val="24"/>
                <w:szCs w:val="24"/>
                <w:lang w:val="pt-BR" w:eastAsia="en-US" w:bidi="ar-SA"/>
              </w:rPr>
            </w:pPr>
            <w:r>
              <w:rPr>
                <w:rFonts w:hint="default"/>
                <w:kern w:val="2"/>
                <w:sz w:val="24"/>
                <w:szCs w:val="24"/>
                <w:lang w:val="pt-BR"/>
              </w:rPr>
              <w:t>UN</w:t>
            </w:r>
          </w:p>
        </w:tc>
        <w:tc>
          <w:tcPr>
            <w:tcW w:w="5410" w:type="dxa"/>
            <w:tcBorders>
              <w:right w:val="nil"/>
            </w:tcBorders>
            <w:vAlign w:val="top"/>
          </w:tcPr>
          <w:p w14:paraId="1E912D1C">
            <w:pPr>
              <w:pStyle w:val="22"/>
              <w:widowControl/>
              <w:ind w:left="0" w:leftChars="0" w:right="0" w:rightChars="0"/>
              <w:rPr>
                <w:b w:val="0"/>
                <w:bCs/>
                <w:kern w:val="0"/>
                <w:sz w:val="24"/>
                <w:szCs w:val="20"/>
                <w:lang w:eastAsia="en-US" w:bidi="ar-SA"/>
              </w:rPr>
            </w:pPr>
            <w:r>
              <w:rPr>
                <w:rFonts w:hint="default" w:ascii="Arial" w:hAnsi="Arial" w:cs="Arial"/>
                <w:b w:val="0"/>
                <w:bCs/>
              </w:rPr>
              <w:t>Pistola de cola quente (silicone), tamanho grande, utiliza refil fino</w:t>
            </w:r>
          </w:p>
        </w:tc>
        <w:tc>
          <w:tcPr>
            <w:tcW w:w="1479" w:type="dxa"/>
            <w:tcBorders>
              <w:right w:val="nil"/>
            </w:tcBorders>
            <w:vAlign w:val="top"/>
          </w:tcPr>
          <w:p w14:paraId="52E9E69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35,28</w:t>
            </w:r>
          </w:p>
        </w:tc>
        <w:tc>
          <w:tcPr>
            <w:tcW w:w="1395" w:type="dxa"/>
            <w:vAlign w:val="top"/>
          </w:tcPr>
          <w:p w14:paraId="0E02A986">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811,44</w:t>
            </w:r>
          </w:p>
        </w:tc>
      </w:tr>
      <w:tr w14:paraId="68065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7725FDE9">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89</w:t>
            </w:r>
          </w:p>
        </w:tc>
        <w:tc>
          <w:tcPr>
            <w:tcW w:w="960" w:type="dxa"/>
            <w:vAlign w:val="top"/>
          </w:tcPr>
          <w:p w14:paraId="2CA1457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28</w:t>
            </w:r>
          </w:p>
        </w:tc>
        <w:tc>
          <w:tcPr>
            <w:tcW w:w="660" w:type="dxa"/>
            <w:vAlign w:val="top"/>
          </w:tcPr>
          <w:p w14:paraId="19F39CAB">
            <w:pPr>
              <w:keepNext w:val="0"/>
              <w:keepLines w:val="0"/>
              <w:widowControl/>
              <w:suppressLineNumbers w:val="0"/>
              <w:spacing w:before="0" w:beforeAutospacing="0" w:after="0" w:afterAutospacing="0"/>
              <w:ind w:left="0" w:leftChars="0" w:right="0" w:rightChars="0"/>
              <w:jc w:val="center"/>
              <w:rPr>
                <w:rFonts w:hint="default"/>
                <w:kern w:val="0"/>
                <w:sz w:val="24"/>
                <w:szCs w:val="24"/>
                <w:lang w:val="pt-BR" w:eastAsia="en-US" w:bidi="ar-SA"/>
              </w:rPr>
            </w:pPr>
            <w:r>
              <w:rPr>
                <w:rFonts w:hint="default"/>
                <w:kern w:val="2"/>
                <w:sz w:val="24"/>
                <w:szCs w:val="24"/>
                <w:lang w:val="pt-BR"/>
              </w:rPr>
              <w:t>UN</w:t>
            </w:r>
          </w:p>
        </w:tc>
        <w:tc>
          <w:tcPr>
            <w:tcW w:w="5410" w:type="dxa"/>
            <w:tcBorders>
              <w:right w:val="nil"/>
            </w:tcBorders>
            <w:vAlign w:val="top"/>
          </w:tcPr>
          <w:p w14:paraId="5D7CCEE7">
            <w:pPr>
              <w:pStyle w:val="22"/>
              <w:widowControl/>
              <w:ind w:left="0" w:leftChars="0" w:right="0" w:rightChars="0"/>
              <w:rPr>
                <w:b w:val="0"/>
                <w:bCs/>
                <w:kern w:val="0"/>
                <w:sz w:val="24"/>
                <w:szCs w:val="20"/>
                <w:lang w:eastAsia="en-US" w:bidi="ar-SA"/>
              </w:rPr>
            </w:pPr>
            <w:r>
              <w:rPr>
                <w:rFonts w:hint="default" w:ascii="Arial" w:hAnsi="Arial" w:cs="Arial"/>
                <w:b w:val="0"/>
                <w:bCs/>
              </w:rPr>
              <w:t>Prancheta A4 de acrílico, com pregador em metal</w:t>
            </w:r>
          </w:p>
        </w:tc>
        <w:tc>
          <w:tcPr>
            <w:tcW w:w="1479" w:type="dxa"/>
            <w:tcBorders>
              <w:right w:val="nil"/>
            </w:tcBorders>
            <w:vAlign w:val="top"/>
          </w:tcPr>
          <w:p w14:paraId="7892B80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19,63</w:t>
            </w:r>
          </w:p>
        </w:tc>
        <w:tc>
          <w:tcPr>
            <w:tcW w:w="1395" w:type="dxa"/>
            <w:vAlign w:val="top"/>
          </w:tcPr>
          <w:p w14:paraId="437999D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549,64</w:t>
            </w:r>
          </w:p>
        </w:tc>
      </w:tr>
      <w:tr w14:paraId="0DA05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35B8C594">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90</w:t>
            </w:r>
          </w:p>
        </w:tc>
        <w:tc>
          <w:tcPr>
            <w:tcW w:w="960" w:type="dxa"/>
            <w:vAlign w:val="top"/>
          </w:tcPr>
          <w:p w14:paraId="1EE44FF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02</w:t>
            </w:r>
          </w:p>
        </w:tc>
        <w:tc>
          <w:tcPr>
            <w:tcW w:w="660" w:type="dxa"/>
          </w:tcPr>
          <w:p w14:paraId="0BD59214">
            <w:pPr>
              <w:keepNext w:val="0"/>
              <w:keepLines w:val="0"/>
              <w:widowControl/>
              <w:suppressLineNumbers w:val="0"/>
              <w:tabs>
                <w:tab w:val="left" w:pos="426"/>
              </w:tabs>
              <w:spacing w:before="0" w:beforeAutospacing="0" w:after="0" w:afterAutospacing="0"/>
              <w:ind w:left="0" w:right="0"/>
              <w:jc w:val="center"/>
              <w:rPr>
                <w:rFonts w:hint="default"/>
                <w:kern w:val="0"/>
                <w:sz w:val="24"/>
                <w:szCs w:val="24"/>
                <w:lang w:val="pt-BR" w:eastAsia="en-US" w:bidi="ar-SA"/>
              </w:rPr>
            </w:pPr>
            <w:r>
              <w:rPr>
                <w:rFonts w:hint="default"/>
                <w:kern w:val="0"/>
                <w:sz w:val="24"/>
                <w:szCs w:val="24"/>
                <w:lang w:val="pt-BR" w:eastAsia="en-US" w:bidi="ar-SA"/>
              </w:rPr>
              <w:t>PCT</w:t>
            </w:r>
          </w:p>
        </w:tc>
        <w:tc>
          <w:tcPr>
            <w:tcW w:w="5410" w:type="dxa"/>
            <w:tcBorders>
              <w:right w:val="nil"/>
            </w:tcBorders>
            <w:vAlign w:val="top"/>
          </w:tcPr>
          <w:p w14:paraId="4B15E82B">
            <w:pPr>
              <w:pStyle w:val="22"/>
              <w:widowControl/>
              <w:ind w:left="0" w:leftChars="0" w:right="0" w:rightChars="0"/>
              <w:rPr>
                <w:b w:val="0"/>
                <w:bCs/>
                <w:kern w:val="0"/>
                <w:sz w:val="24"/>
                <w:szCs w:val="20"/>
                <w:lang w:eastAsia="en-US" w:bidi="ar-SA"/>
              </w:rPr>
            </w:pPr>
            <w:r>
              <w:rPr>
                <w:rFonts w:hint="default" w:ascii="Arial" w:hAnsi="Arial" w:cs="Arial"/>
                <w:b w:val="0"/>
                <w:bCs/>
              </w:rPr>
              <w:t>Porta Documento com aba 6,5x9cm. Pacote com 100</w:t>
            </w:r>
          </w:p>
        </w:tc>
        <w:tc>
          <w:tcPr>
            <w:tcW w:w="1479" w:type="dxa"/>
            <w:tcBorders>
              <w:right w:val="nil"/>
            </w:tcBorders>
            <w:vAlign w:val="top"/>
          </w:tcPr>
          <w:p w14:paraId="4E77003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19,26</w:t>
            </w:r>
          </w:p>
        </w:tc>
        <w:tc>
          <w:tcPr>
            <w:tcW w:w="1395" w:type="dxa"/>
            <w:vAlign w:val="top"/>
          </w:tcPr>
          <w:p w14:paraId="74452DCE">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38,52</w:t>
            </w:r>
          </w:p>
        </w:tc>
      </w:tr>
      <w:tr w14:paraId="44553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41F83337">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91</w:t>
            </w:r>
          </w:p>
        </w:tc>
        <w:tc>
          <w:tcPr>
            <w:tcW w:w="960" w:type="dxa"/>
            <w:vAlign w:val="top"/>
          </w:tcPr>
          <w:p w14:paraId="7BA7699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210</w:t>
            </w:r>
          </w:p>
        </w:tc>
        <w:tc>
          <w:tcPr>
            <w:tcW w:w="660" w:type="dxa"/>
            <w:vAlign w:val="top"/>
          </w:tcPr>
          <w:p w14:paraId="70B9D35B">
            <w:pPr>
              <w:keepNext w:val="0"/>
              <w:keepLines w:val="0"/>
              <w:widowControl/>
              <w:suppressLineNumbers w:val="0"/>
              <w:spacing w:before="0" w:beforeAutospacing="0" w:after="0" w:afterAutospacing="0"/>
              <w:ind w:left="0" w:leftChars="0" w:right="0" w:rightChars="0"/>
              <w:jc w:val="center"/>
              <w:rPr>
                <w:rFonts w:hint="default"/>
                <w:kern w:val="0"/>
                <w:sz w:val="24"/>
                <w:szCs w:val="24"/>
                <w:lang w:val="pt-BR" w:eastAsia="en-US" w:bidi="ar-SA"/>
              </w:rPr>
            </w:pPr>
            <w:r>
              <w:rPr>
                <w:rFonts w:hint="default"/>
                <w:kern w:val="2"/>
                <w:sz w:val="24"/>
                <w:szCs w:val="24"/>
                <w:lang w:val="pt-BR"/>
              </w:rPr>
              <w:t>UN</w:t>
            </w:r>
          </w:p>
        </w:tc>
        <w:tc>
          <w:tcPr>
            <w:tcW w:w="5410" w:type="dxa"/>
            <w:tcBorders>
              <w:right w:val="nil"/>
            </w:tcBorders>
            <w:vAlign w:val="top"/>
          </w:tcPr>
          <w:p w14:paraId="3840FFA4">
            <w:pPr>
              <w:pStyle w:val="22"/>
              <w:widowControl/>
              <w:ind w:left="0" w:leftChars="0" w:right="0" w:rightChars="0"/>
              <w:rPr>
                <w:b w:val="0"/>
                <w:bCs/>
                <w:kern w:val="0"/>
                <w:sz w:val="24"/>
                <w:szCs w:val="20"/>
                <w:lang w:eastAsia="en-US" w:bidi="ar-SA"/>
              </w:rPr>
            </w:pPr>
            <w:r>
              <w:rPr>
                <w:rFonts w:hint="default" w:ascii="Arial" w:hAnsi="Arial" w:cs="Arial"/>
                <w:b w:val="0"/>
                <w:bCs/>
              </w:rPr>
              <w:t>Refil de silicone fino (p/ cola quente)</w:t>
            </w:r>
          </w:p>
        </w:tc>
        <w:tc>
          <w:tcPr>
            <w:tcW w:w="1479" w:type="dxa"/>
            <w:tcBorders>
              <w:right w:val="nil"/>
            </w:tcBorders>
            <w:vAlign w:val="top"/>
          </w:tcPr>
          <w:p w14:paraId="5CFF10B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1,09</w:t>
            </w:r>
          </w:p>
        </w:tc>
        <w:tc>
          <w:tcPr>
            <w:tcW w:w="1395" w:type="dxa"/>
            <w:vAlign w:val="top"/>
          </w:tcPr>
          <w:p w14:paraId="47C5B3F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228,90</w:t>
            </w:r>
          </w:p>
        </w:tc>
      </w:tr>
      <w:tr w14:paraId="51D2B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6C4C8797">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92</w:t>
            </w:r>
          </w:p>
        </w:tc>
        <w:tc>
          <w:tcPr>
            <w:tcW w:w="960" w:type="dxa"/>
            <w:vAlign w:val="top"/>
          </w:tcPr>
          <w:p w14:paraId="278F636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10</w:t>
            </w:r>
          </w:p>
        </w:tc>
        <w:tc>
          <w:tcPr>
            <w:tcW w:w="660" w:type="dxa"/>
            <w:vAlign w:val="top"/>
          </w:tcPr>
          <w:p w14:paraId="323C112A">
            <w:pPr>
              <w:keepNext w:val="0"/>
              <w:keepLines w:val="0"/>
              <w:widowControl/>
              <w:suppressLineNumbers w:val="0"/>
              <w:spacing w:before="0" w:beforeAutospacing="0" w:after="0" w:afterAutospacing="0"/>
              <w:ind w:left="0" w:leftChars="0" w:right="0" w:rightChars="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345ED233">
            <w:pPr>
              <w:pStyle w:val="22"/>
              <w:widowControl/>
              <w:ind w:left="0" w:leftChars="0" w:right="0" w:rightChars="0"/>
              <w:rPr>
                <w:b w:val="0"/>
                <w:bCs/>
                <w:kern w:val="0"/>
                <w:sz w:val="24"/>
                <w:szCs w:val="20"/>
                <w:lang w:eastAsia="en-US" w:bidi="ar-SA"/>
              </w:rPr>
            </w:pPr>
            <w:r>
              <w:rPr>
                <w:rFonts w:hint="default" w:ascii="Arial" w:hAnsi="Arial" w:cs="Arial"/>
                <w:b w:val="0"/>
                <w:bCs/>
              </w:rPr>
              <w:t>Refil de silicone grosso (p/ cola quente)</w:t>
            </w:r>
          </w:p>
        </w:tc>
        <w:tc>
          <w:tcPr>
            <w:tcW w:w="1479" w:type="dxa"/>
            <w:tcBorders>
              <w:right w:val="nil"/>
            </w:tcBorders>
            <w:vAlign w:val="top"/>
          </w:tcPr>
          <w:p w14:paraId="3BEC53E0">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2,52</w:t>
            </w:r>
          </w:p>
        </w:tc>
        <w:tc>
          <w:tcPr>
            <w:tcW w:w="1395" w:type="dxa"/>
            <w:vAlign w:val="top"/>
          </w:tcPr>
          <w:p w14:paraId="5268756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25,20</w:t>
            </w:r>
          </w:p>
        </w:tc>
      </w:tr>
      <w:tr w14:paraId="0A1A0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12A49FD7">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93</w:t>
            </w:r>
          </w:p>
        </w:tc>
        <w:tc>
          <w:tcPr>
            <w:tcW w:w="960" w:type="dxa"/>
            <w:vAlign w:val="top"/>
          </w:tcPr>
          <w:p w14:paraId="5CF5BCC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149</w:t>
            </w:r>
          </w:p>
        </w:tc>
        <w:tc>
          <w:tcPr>
            <w:tcW w:w="660" w:type="dxa"/>
            <w:vAlign w:val="top"/>
          </w:tcPr>
          <w:p w14:paraId="224ED9D1">
            <w:pPr>
              <w:keepNext w:val="0"/>
              <w:keepLines w:val="0"/>
              <w:widowControl/>
              <w:suppressLineNumbers w:val="0"/>
              <w:spacing w:before="0" w:beforeAutospacing="0" w:after="0" w:afterAutospacing="0"/>
              <w:ind w:left="0" w:leftChars="0" w:right="0" w:rightChars="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2C020E1B">
            <w:pPr>
              <w:pStyle w:val="22"/>
              <w:widowControl/>
              <w:ind w:left="0" w:leftChars="0" w:right="0" w:rightChars="0"/>
              <w:rPr>
                <w:b w:val="0"/>
                <w:bCs/>
                <w:kern w:val="0"/>
                <w:sz w:val="24"/>
                <w:szCs w:val="20"/>
                <w:lang w:eastAsia="en-US" w:bidi="ar-SA"/>
              </w:rPr>
            </w:pPr>
            <w:r>
              <w:rPr>
                <w:rFonts w:hint="default" w:ascii="Arial" w:hAnsi="Arial" w:cs="Arial"/>
                <w:b w:val="0"/>
                <w:bCs/>
              </w:rPr>
              <w:t>Régua plástica cristal, 30cm</w:t>
            </w:r>
          </w:p>
        </w:tc>
        <w:tc>
          <w:tcPr>
            <w:tcW w:w="1479" w:type="dxa"/>
            <w:tcBorders>
              <w:right w:val="nil"/>
            </w:tcBorders>
            <w:vAlign w:val="top"/>
          </w:tcPr>
          <w:p w14:paraId="54145F4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1,16</w:t>
            </w:r>
          </w:p>
        </w:tc>
        <w:tc>
          <w:tcPr>
            <w:tcW w:w="1395" w:type="dxa"/>
            <w:vAlign w:val="top"/>
          </w:tcPr>
          <w:p w14:paraId="331DA12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172,84</w:t>
            </w:r>
          </w:p>
        </w:tc>
      </w:tr>
      <w:tr w14:paraId="44F3A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6F443C38">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94</w:t>
            </w:r>
          </w:p>
        </w:tc>
        <w:tc>
          <w:tcPr>
            <w:tcW w:w="960" w:type="dxa"/>
            <w:vAlign w:val="top"/>
          </w:tcPr>
          <w:p w14:paraId="518575A6">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1000</w:t>
            </w:r>
          </w:p>
        </w:tc>
        <w:tc>
          <w:tcPr>
            <w:tcW w:w="660" w:type="dxa"/>
            <w:vAlign w:val="top"/>
          </w:tcPr>
          <w:p w14:paraId="36FED67F">
            <w:pPr>
              <w:keepNext w:val="0"/>
              <w:keepLines w:val="0"/>
              <w:widowControl/>
              <w:suppressLineNumbers w:val="0"/>
              <w:spacing w:before="0" w:beforeAutospacing="0" w:after="0" w:afterAutospacing="0"/>
              <w:ind w:left="0" w:leftChars="0" w:right="0" w:rightChars="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1E75C992">
            <w:pPr>
              <w:pStyle w:val="22"/>
              <w:widowControl/>
              <w:ind w:left="0" w:leftChars="0" w:right="0" w:rightChars="0"/>
              <w:rPr>
                <w:b w:val="0"/>
                <w:bCs/>
                <w:kern w:val="0"/>
                <w:sz w:val="24"/>
                <w:szCs w:val="20"/>
                <w:lang w:eastAsia="en-US" w:bidi="ar-SA"/>
              </w:rPr>
            </w:pPr>
            <w:r>
              <w:rPr>
                <w:rFonts w:hint="default" w:ascii="Arial" w:hAnsi="Arial" w:cs="Arial"/>
                <w:b w:val="0"/>
                <w:bCs/>
              </w:rPr>
              <w:t>Saco plástico finos com 04 furos</w:t>
            </w:r>
          </w:p>
        </w:tc>
        <w:tc>
          <w:tcPr>
            <w:tcW w:w="1479" w:type="dxa"/>
            <w:tcBorders>
              <w:right w:val="nil"/>
            </w:tcBorders>
            <w:vAlign w:val="top"/>
          </w:tcPr>
          <w:p w14:paraId="238B991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0,73</w:t>
            </w:r>
          </w:p>
        </w:tc>
        <w:tc>
          <w:tcPr>
            <w:tcW w:w="1395" w:type="dxa"/>
            <w:vAlign w:val="top"/>
          </w:tcPr>
          <w:p w14:paraId="7B183E50">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730,00</w:t>
            </w:r>
          </w:p>
        </w:tc>
      </w:tr>
      <w:tr w14:paraId="7763A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2E341340">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95</w:t>
            </w:r>
          </w:p>
        </w:tc>
        <w:tc>
          <w:tcPr>
            <w:tcW w:w="960" w:type="dxa"/>
            <w:vAlign w:val="top"/>
          </w:tcPr>
          <w:p w14:paraId="62D7092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05</w:t>
            </w:r>
          </w:p>
        </w:tc>
        <w:tc>
          <w:tcPr>
            <w:tcW w:w="660" w:type="dxa"/>
          </w:tcPr>
          <w:p w14:paraId="63B592DF">
            <w:pPr>
              <w:keepNext w:val="0"/>
              <w:keepLines w:val="0"/>
              <w:widowControl/>
              <w:suppressLineNumbers w:val="0"/>
              <w:tabs>
                <w:tab w:val="left" w:pos="426"/>
              </w:tabs>
              <w:spacing w:before="0" w:beforeAutospacing="0" w:after="0" w:afterAutospacing="0"/>
              <w:ind w:left="0" w:right="0"/>
              <w:jc w:val="center"/>
              <w:rPr>
                <w:rFonts w:hint="default"/>
                <w:kern w:val="0"/>
                <w:sz w:val="24"/>
                <w:szCs w:val="24"/>
                <w:lang w:val="pt-BR" w:eastAsia="en-US" w:bidi="ar-SA"/>
              </w:rPr>
            </w:pPr>
            <w:r>
              <w:rPr>
                <w:rFonts w:hint="default"/>
                <w:kern w:val="0"/>
                <w:sz w:val="24"/>
                <w:szCs w:val="24"/>
                <w:lang w:val="pt-BR" w:eastAsia="en-US" w:bidi="ar-SA"/>
              </w:rPr>
              <w:t>PCT</w:t>
            </w:r>
          </w:p>
        </w:tc>
        <w:tc>
          <w:tcPr>
            <w:tcW w:w="5410" w:type="dxa"/>
            <w:tcBorders>
              <w:right w:val="nil"/>
            </w:tcBorders>
            <w:vAlign w:val="top"/>
          </w:tcPr>
          <w:p w14:paraId="2A632F0F">
            <w:pPr>
              <w:pStyle w:val="22"/>
              <w:widowControl/>
              <w:ind w:left="0" w:leftChars="0" w:right="0" w:rightChars="0"/>
              <w:rPr>
                <w:b w:val="0"/>
                <w:bCs/>
                <w:kern w:val="0"/>
                <w:sz w:val="24"/>
                <w:szCs w:val="20"/>
                <w:lang w:eastAsia="en-US" w:bidi="ar-SA"/>
              </w:rPr>
            </w:pPr>
            <w:r>
              <w:rPr>
                <w:rFonts w:hint="default" w:ascii="Arial" w:hAnsi="Arial" w:cs="Arial"/>
                <w:b w:val="0"/>
                <w:bCs/>
              </w:rPr>
              <w:t>Saco plástico grosso com 4 furos, para folha A4, pacote c/ 100 unidades</w:t>
            </w:r>
          </w:p>
        </w:tc>
        <w:tc>
          <w:tcPr>
            <w:tcW w:w="1479" w:type="dxa"/>
            <w:tcBorders>
              <w:right w:val="nil"/>
            </w:tcBorders>
            <w:vAlign w:val="top"/>
          </w:tcPr>
          <w:p w14:paraId="2A11484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34,06</w:t>
            </w:r>
          </w:p>
        </w:tc>
        <w:tc>
          <w:tcPr>
            <w:tcW w:w="1395" w:type="dxa"/>
            <w:vAlign w:val="top"/>
          </w:tcPr>
          <w:p w14:paraId="7484236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170,30</w:t>
            </w:r>
          </w:p>
        </w:tc>
      </w:tr>
      <w:tr w14:paraId="2130F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915" w:type="dxa"/>
          </w:tcPr>
          <w:p w14:paraId="0CD08339">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96</w:t>
            </w:r>
          </w:p>
        </w:tc>
        <w:tc>
          <w:tcPr>
            <w:tcW w:w="960" w:type="dxa"/>
            <w:vAlign w:val="top"/>
          </w:tcPr>
          <w:p w14:paraId="6D1413F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80</w:t>
            </w:r>
          </w:p>
        </w:tc>
        <w:tc>
          <w:tcPr>
            <w:tcW w:w="660" w:type="dxa"/>
          </w:tcPr>
          <w:p w14:paraId="46D9FAAB">
            <w:pPr>
              <w:keepNext w:val="0"/>
              <w:keepLines w:val="0"/>
              <w:widowControl/>
              <w:suppressLineNumbers w:val="0"/>
              <w:tabs>
                <w:tab w:val="left" w:pos="426"/>
              </w:tabs>
              <w:spacing w:before="0" w:beforeAutospacing="0" w:after="0" w:afterAutospacing="0"/>
              <w:ind w:left="0" w:right="0"/>
              <w:jc w:val="center"/>
              <w:rPr>
                <w:rFonts w:hint="default"/>
                <w:kern w:val="0"/>
                <w:sz w:val="24"/>
                <w:szCs w:val="24"/>
                <w:lang w:val="pt-BR" w:eastAsia="en-US" w:bidi="ar-SA"/>
              </w:rPr>
            </w:pPr>
            <w:r>
              <w:rPr>
                <w:rFonts w:hint="default"/>
                <w:kern w:val="0"/>
                <w:sz w:val="24"/>
                <w:szCs w:val="24"/>
                <w:lang w:val="pt-BR" w:eastAsia="en-US" w:bidi="ar-SA"/>
              </w:rPr>
              <w:t>RLS</w:t>
            </w:r>
          </w:p>
        </w:tc>
        <w:tc>
          <w:tcPr>
            <w:tcW w:w="5410" w:type="dxa"/>
            <w:tcBorders>
              <w:right w:val="nil"/>
            </w:tcBorders>
            <w:vAlign w:val="top"/>
          </w:tcPr>
          <w:p w14:paraId="207D8EA5">
            <w:pPr>
              <w:pStyle w:val="22"/>
              <w:widowControl/>
              <w:ind w:left="0" w:leftChars="0" w:right="0" w:rightChars="0"/>
              <w:rPr>
                <w:b w:val="0"/>
                <w:bCs/>
                <w:kern w:val="0"/>
                <w:sz w:val="24"/>
                <w:szCs w:val="20"/>
                <w:lang w:eastAsia="en-US" w:bidi="ar-SA"/>
              </w:rPr>
            </w:pPr>
            <w:r>
              <w:rPr>
                <w:rFonts w:hint="default" w:ascii="Arial" w:hAnsi="Arial" w:cs="Arial"/>
                <w:b w:val="0"/>
                <w:bCs/>
              </w:rPr>
              <w:t>Tecido não tecido 1,40cm, cor preto, vermelho, amarelo, verde, azul, branco e rosa (a combinar na entrega as cores)</w:t>
            </w:r>
          </w:p>
        </w:tc>
        <w:tc>
          <w:tcPr>
            <w:tcW w:w="1479" w:type="dxa"/>
            <w:tcBorders>
              <w:right w:val="nil"/>
            </w:tcBorders>
            <w:vAlign w:val="top"/>
          </w:tcPr>
          <w:p w14:paraId="27A1A6F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158,83</w:t>
            </w:r>
          </w:p>
        </w:tc>
        <w:tc>
          <w:tcPr>
            <w:tcW w:w="1395" w:type="dxa"/>
            <w:vAlign w:val="top"/>
          </w:tcPr>
          <w:p w14:paraId="1855326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12.706,40</w:t>
            </w:r>
          </w:p>
        </w:tc>
      </w:tr>
      <w:tr w14:paraId="15C6F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328B288D">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97</w:t>
            </w:r>
          </w:p>
        </w:tc>
        <w:tc>
          <w:tcPr>
            <w:tcW w:w="960" w:type="dxa"/>
            <w:vAlign w:val="top"/>
          </w:tcPr>
          <w:p w14:paraId="604E3D6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07</w:t>
            </w:r>
          </w:p>
        </w:tc>
        <w:tc>
          <w:tcPr>
            <w:tcW w:w="660" w:type="dxa"/>
            <w:vAlign w:val="top"/>
          </w:tcPr>
          <w:p w14:paraId="6E5D5A90">
            <w:pPr>
              <w:keepNext w:val="0"/>
              <w:keepLines w:val="0"/>
              <w:widowControl/>
              <w:suppressLineNumbers w:val="0"/>
              <w:spacing w:before="0" w:beforeAutospacing="0" w:after="0" w:afterAutospacing="0"/>
              <w:ind w:left="0" w:leftChars="0" w:right="0" w:rightChars="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046C8234">
            <w:pPr>
              <w:pStyle w:val="22"/>
              <w:widowControl/>
              <w:ind w:left="0" w:leftChars="0" w:right="0" w:rightChars="0"/>
              <w:rPr>
                <w:b w:val="0"/>
                <w:bCs/>
                <w:kern w:val="0"/>
                <w:sz w:val="24"/>
                <w:szCs w:val="20"/>
                <w:lang w:eastAsia="en-US" w:bidi="ar-SA"/>
              </w:rPr>
            </w:pPr>
            <w:r>
              <w:rPr>
                <w:rFonts w:hint="default" w:ascii="Arial" w:hAnsi="Arial" w:cs="Arial"/>
                <w:b w:val="0"/>
                <w:bCs/>
              </w:rPr>
              <w:t>Tinta preta para carimbo</w:t>
            </w:r>
          </w:p>
        </w:tc>
        <w:tc>
          <w:tcPr>
            <w:tcW w:w="1479" w:type="dxa"/>
            <w:tcBorders>
              <w:right w:val="nil"/>
            </w:tcBorders>
            <w:vAlign w:val="top"/>
          </w:tcPr>
          <w:p w14:paraId="74D3770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7,78</w:t>
            </w:r>
          </w:p>
        </w:tc>
        <w:tc>
          <w:tcPr>
            <w:tcW w:w="1395" w:type="dxa"/>
            <w:vAlign w:val="top"/>
          </w:tcPr>
          <w:p w14:paraId="3547E81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54,46</w:t>
            </w:r>
          </w:p>
        </w:tc>
      </w:tr>
      <w:tr w14:paraId="4A170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1CAF0F56">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98</w:t>
            </w:r>
          </w:p>
        </w:tc>
        <w:tc>
          <w:tcPr>
            <w:tcW w:w="960" w:type="dxa"/>
            <w:vAlign w:val="top"/>
          </w:tcPr>
          <w:p w14:paraId="2BAB9E0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31</w:t>
            </w:r>
          </w:p>
        </w:tc>
        <w:tc>
          <w:tcPr>
            <w:tcW w:w="660" w:type="dxa"/>
            <w:vAlign w:val="top"/>
          </w:tcPr>
          <w:p w14:paraId="6DBF0622">
            <w:pPr>
              <w:keepNext w:val="0"/>
              <w:keepLines w:val="0"/>
              <w:widowControl/>
              <w:suppressLineNumbers w:val="0"/>
              <w:spacing w:before="0" w:beforeAutospacing="0" w:after="0" w:afterAutospacing="0"/>
              <w:ind w:left="0" w:leftChars="0" w:right="0" w:rightChars="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588889AE">
            <w:pPr>
              <w:pStyle w:val="22"/>
              <w:widowControl/>
              <w:ind w:left="0" w:leftChars="0" w:right="0" w:rightChars="0"/>
              <w:rPr>
                <w:b w:val="0"/>
                <w:bCs/>
                <w:kern w:val="0"/>
                <w:sz w:val="24"/>
                <w:szCs w:val="20"/>
                <w:lang w:eastAsia="en-US" w:bidi="ar-SA"/>
              </w:rPr>
            </w:pPr>
            <w:r>
              <w:rPr>
                <w:rFonts w:hint="default" w:ascii="Arial" w:hAnsi="Arial" w:cs="Arial"/>
                <w:b w:val="0"/>
                <w:bCs/>
              </w:rPr>
              <w:t>Tesoura Office, lâmina de 1,8mm em aço inox, comprimento 21cm</w:t>
            </w:r>
          </w:p>
        </w:tc>
        <w:tc>
          <w:tcPr>
            <w:tcW w:w="1479" w:type="dxa"/>
            <w:tcBorders>
              <w:right w:val="nil"/>
            </w:tcBorders>
            <w:vAlign w:val="top"/>
          </w:tcPr>
          <w:p w14:paraId="76189A38">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7,80</w:t>
            </w:r>
          </w:p>
        </w:tc>
        <w:tc>
          <w:tcPr>
            <w:tcW w:w="1395" w:type="dxa"/>
            <w:vAlign w:val="top"/>
          </w:tcPr>
          <w:p w14:paraId="5361F99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241,80</w:t>
            </w:r>
          </w:p>
        </w:tc>
      </w:tr>
      <w:tr w14:paraId="6033A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44D35650">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99</w:t>
            </w:r>
          </w:p>
        </w:tc>
        <w:tc>
          <w:tcPr>
            <w:tcW w:w="960" w:type="dxa"/>
            <w:vAlign w:val="top"/>
          </w:tcPr>
          <w:p w14:paraId="199B6EC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50</w:t>
            </w:r>
          </w:p>
        </w:tc>
        <w:tc>
          <w:tcPr>
            <w:tcW w:w="660" w:type="dxa"/>
            <w:vAlign w:val="top"/>
          </w:tcPr>
          <w:p w14:paraId="5B69E625">
            <w:pPr>
              <w:keepNext w:val="0"/>
              <w:keepLines w:val="0"/>
              <w:widowControl/>
              <w:suppressLineNumbers w:val="0"/>
              <w:spacing w:before="0" w:beforeAutospacing="0" w:after="0" w:afterAutospacing="0"/>
              <w:ind w:left="0" w:leftChars="0" w:right="0" w:rightChars="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264784C4">
            <w:pPr>
              <w:pStyle w:val="22"/>
              <w:widowControl/>
              <w:ind w:left="0" w:leftChars="0" w:right="0" w:rightChars="0"/>
              <w:rPr>
                <w:b w:val="0"/>
                <w:bCs/>
                <w:kern w:val="0"/>
                <w:sz w:val="24"/>
                <w:szCs w:val="20"/>
                <w:lang w:eastAsia="en-US" w:bidi="ar-SA"/>
              </w:rPr>
            </w:pPr>
            <w:r>
              <w:rPr>
                <w:rFonts w:hint="default" w:ascii="Arial" w:hAnsi="Arial" w:cs="Arial"/>
                <w:b w:val="0"/>
                <w:bCs/>
              </w:rPr>
              <w:t>Tesoura escolar, sem ponta</w:t>
            </w:r>
          </w:p>
        </w:tc>
        <w:tc>
          <w:tcPr>
            <w:tcW w:w="1479" w:type="dxa"/>
            <w:tcBorders>
              <w:right w:val="nil"/>
            </w:tcBorders>
            <w:vAlign w:val="top"/>
          </w:tcPr>
          <w:p w14:paraId="1321A3A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2,71</w:t>
            </w:r>
          </w:p>
        </w:tc>
        <w:tc>
          <w:tcPr>
            <w:tcW w:w="1395" w:type="dxa"/>
            <w:vAlign w:val="top"/>
          </w:tcPr>
          <w:p w14:paraId="0F85895B">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135,50</w:t>
            </w:r>
          </w:p>
        </w:tc>
      </w:tr>
      <w:tr w14:paraId="7696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43E7F8B4">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100</w:t>
            </w:r>
          </w:p>
        </w:tc>
        <w:tc>
          <w:tcPr>
            <w:tcW w:w="960" w:type="dxa"/>
            <w:vAlign w:val="top"/>
          </w:tcPr>
          <w:p w14:paraId="1FD035D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30</w:t>
            </w:r>
          </w:p>
        </w:tc>
        <w:tc>
          <w:tcPr>
            <w:tcW w:w="660" w:type="dxa"/>
            <w:vAlign w:val="top"/>
          </w:tcPr>
          <w:p w14:paraId="0E80F98B">
            <w:pPr>
              <w:keepNext w:val="0"/>
              <w:keepLines w:val="0"/>
              <w:widowControl/>
              <w:suppressLineNumbers w:val="0"/>
              <w:spacing w:before="0" w:beforeAutospacing="0" w:after="0" w:afterAutospacing="0"/>
              <w:ind w:left="0" w:leftChars="0" w:right="0" w:rightChars="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3B991CF4">
            <w:pPr>
              <w:pStyle w:val="22"/>
              <w:widowControl/>
              <w:ind w:left="0" w:leftChars="0" w:right="0" w:rightChars="0"/>
              <w:rPr>
                <w:b w:val="0"/>
                <w:bCs/>
                <w:kern w:val="0"/>
                <w:sz w:val="24"/>
                <w:szCs w:val="20"/>
                <w:lang w:eastAsia="en-US" w:bidi="ar-SA"/>
              </w:rPr>
            </w:pPr>
            <w:r>
              <w:rPr>
                <w:rFonts w:hint="default" w:ascii="Arial" w:hAnsi="Arial" w:cs="Arial"/>
                <w:b w:val="0"/>
                <w:bCs/>
              </w:rPr>
              <w:t>Cartucho de toner modelo MLT-D116L, compatível com a Impressora Samsung M288x series</w:t>
            </w:r>
          </w:p>
        </w:tc>
        <w:tc>
          <w:tcPr>
            <w:tcW w:w="1479" w:type="dxa"/>
            <w:tcBorders>
              <w:right w:val="nil"/>
            </w:tcBorders>
            <w:vAlign w:val="top"/>
          </w:tcPr>
          <w:p w14:paraId="51DA55F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53,65</w:t>
            </w:r>
          </w:p>
        </w:tc>
        <w:tc>
          <w:tcPr>
            <w:tcW w:w="1395" w:type="dxa"/>
            <w:vAlign w:val="top"/>
          </w:tcPr>
          <w:p w14:paraId="57AE87F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1.609,50</w:t>
            </w:r>
          </w:p>
        </w:tc>
      </w:tr>
      <w:tr w14:paraId="0526D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327C8A47">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101</w:t>
            </w:r>
          </w:p>
        </w:tc>
        <w:tc>
          <w:tcPr>
            <w:tcW w:w="960" w:type="dxa"/>
            <w:vAlign w:val="top"/>
          </w:tcPr>
          <w:p w14:paraId="2C9456B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15</w:t>
            </w:r>
          </w:p>
        </w:tc>
        <w:tc>
          <w:tcPr>
            <w:tcW w:w="660" w:type="dxa"/>
            <w:vAlign w:val="top"/>
          </w:tcPr>
          <w:p w14:paraId="42E2EA7F">
            <w:pPr>
              <w:keepNext w:val="0"/>
              <w:keepLines w:val="0"/>
              <w:widowControl/>
              <w:suppressLineNumbers w:val="0"/>
              <w:spacing w:before="0" w:beforeAutospacing="0" w:after="0" w:afterAutospacing="0"/>
              <w:ind w:left="0" w:leftChars="0" w:right="0" w:rightChars="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315A6D71">
            <w:pPr>
              <w:pStyle w:val="22"/>
              <w:widowControl/>
              <w:ind w:left="0" w:leftChars="0" w:right="0" w:rightChars="0"/>
              <w:rPr>
                <w:b w:val="0"/>
                <w:bCs/>
                <w:kern w:val="0"/>
                <w:sz w:val="24"/>
                <w:szCs w:val="20"/>
                <w:lang w:eastAsia="en-US" w:bidi="ar-SA"/>
              </w:rPr>
            </w:pPr>
            <w:r>
              <w:rPr>
                <w:rFonts w:hint="default" w:ascii="Arial" w:hAnsi="Arial" w:cs="Arial"/>
                <w:b w:val="0"/>
                <w:bCs/>
              </w:rPr>
              <w:t>Cartucho de toner modelo TN760 3K, compatível com a Impressora Brother DCP L2550DW</w:t>
            </w:r>
          </w:p>
        </w:tc>
        <w:tc>
          <w:tcPr>
            <w:tcW w:w="1479" w:type="dxa"/>
            <w:tcBorders>
              <w:right w:val="nil"/>
            </w:tcBorders>
            <w:vAlign w:val="top"/>
          </w:tcPr>
          <w:p w14:paraId="204F7050">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42,63</w:t>
            </w:r>
          </w:p>
        </w:tc>
        <w:tc>
          <w:tcPr>
            <w:tcW w:w="1395" w:type="dxa"/>
            <w:vAlign w:val="top"/>
          </w:tcPr>
          <w:p w14:paraId="6502C0E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639,45</w:t>
            </w:r>
          </w:p>
        </w:tc>
      </w:tr>
      <w:tr w14:paraId="5A9D2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68D7D205">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102</w:t>
            </w:r>
          </w:p>
        </w:tc>
        <w:tc>
          <w:tcPr>
            <w:tcW w:w="960" w:type="dxa"/>
            <w:vAlign w:val="top"/>
          </w:tcPr>
          <w:p w14:paraId="660C5E2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15</w:t>
            </w:r>
          </w:p>
        </w:tc>
        <w:tc>
          <w:tcPr>
            <w:tcW w:w="660" w:type="dxa"/>
            <w:vAlign w:val="top"/>
          </w:tcPr>
          <w:p w14:paraId="712B5218">
            <w:pPr>
              <w:keepNext w:val="0"/>
              <w:keepLines w:val="0"/>
              <w:widowControl/>
              <w:suppressLineNumbers w:val="0"/>
              <w:spacing w:before="0" w:beforeAutospacing="0" w:after="0" w:afterAutospacing="0"/>
              <w:ind w:left="0" w:leftChars="0" w:right="0" w:rightChars="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589E4EC5">
            <w:pPr>
              <w:pStyle w:val="22"/>
              <w:widowControl/>
              <w:ind w:left="0" w:leftChars="0" w:right="0" w:rightChars="0"/>
              <w:rPr>
                <w:b w:val="0"/>
                <w:bCs/>
                <w:kern w:val="0"/>
                <w:sz w:val="24"/>
                <w:szCs w:val="20"/>
                <w:lang w:eastAsia="en-US" w:bidi="ar-SA"/>
              </w:rPr>
            </w:pPr>
            <w:r>
              <w:rPr>
                <w:rFonts w:hint="default" w:ascii="Arial" w:hAnsi="Arial" w:cs="Arial"/>
                <w:b w:val="0"/>
                <w:bCs/>
              </w:rPr>
              <w:t>Cartucho de toner modelo SP377FNW, compatível com a Impressora Ricoh SP377xnwx</w:t>
            </w:r>
          </w:p>
        </w:tc>
        <w:tc>
          <w:tcPr>
            <w:tcW w:w="1479" w:type="dxa"/>
            <w:tcBorders>
              <w:right w:val="nil"/>
            </w:tcBorders>
            <w:vAlign w:val="top"/>
          </w:tcPr>
          <w:p w14:paraId="158889AD">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80,30</w:t>
            </w:r>
          </w:p>
        </w:tc>
        <w:tc>
          <w:tcPr>
            <w:tcW w:w="1395" w:type="dxa"/>
            <w:vAlign w:val="top"/>
          </w:tcPr>
          <w:p w14:paraId="3C9CEE81">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1.204,50</w:t>
            </w:r>
          </w:p>
        </w:tc>
      </w:tr>
      <w:tr w14:paraId="1E724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66EB312A">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103</w:t>
            </w:r>
          </w:p>
        </w:tc>
        <w:tc>
          <w:tcPr>
            <w:tcW w:w="960" w:type="dxa"/>
            <w:vAlign w:val="top"/>
          </w:tcPr>
          <w:p w14:paraId="1F2BE574">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25</w:t>
            </w:r>
          </w:p>
        </w:tc>
        <w:tc>
          <w:tcPr>
            <w:tcW w:w="660" w:type="dxa"/>
            <w:vAlign w:val="top"/>
          </w:tcPr>
          <w:p w14:paraId="0E53B4D2">
            <w:pPr>
              <w:keepNext w:val="0"/>
              <w:keepLines w:val="0"/>
              <w:widowControl/>
              <w:suppressLineNumbers w:val="0"/>
              <w:spacing w:before="0" w:beforeAutospacing="0" w:after="0" w:afterAutospacing="0"/>
              <w:ind w:left="0" w:leftChars="0" w:right="0" w:rightChars="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451293CD">
            <w:pPr>
              <w:pStyle w:val="22"/>
              <w:widowControl/>
              <w:ind w:left="0" w:leftChars="0" w:right="0" w:rightChars="0"/>
              <w:rPr>
                <w:b w:val="0"/>
                <w:bCs/>
                <w:kern w:val="0"/>
                <w:sz w:val="24"/>
                <w:szCs w:val="20"/>
                <w:lang w:eastAsia="en-US" w:bidi="ar-SA"/>
              </w:rPr>
            </w:pPr>
            <w:r>
              <w:rPr>
                <w:rFonts w:hint="default" w:ascii="Arial" w:hAnsi="Arial" w:cs="Arial"/>
                <w:b w:val="0"/>
                <w:bCs/>
              </w:rPr>
              <w:t>Cartucho de toner modelo TN2370 compatível com impressora Brother DCP L2540Dw</w:t>
            </w:r>
          </w:p>
        </w:tc>
        <w:tc>
          <w:tcPr>
            <w:tcW w:w="1479" w:type="dxa"/>
            <w:tcBorders>
              <w:right w:val="nil"/>
            </w:tcBorders>
            <w:vAlign w:val="top"/>
          </w:tcPr>
          <w:p w14:paraId="4157B7F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36,96</w:t>
            </w:r>
          </w:p>
        </w:tc>
        <w:tc>
          <w:tcPr>
            <w:tcW w:w="1395" w:type="dxa"/>
            <w:vAlign w:val="top"/>
          </w:tcPr>
          <w:p w14:paraId="450ACB4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924,00</w:t>
            </w:r>
          </w:p>
        </w:tc>
      </w:tr>
      <w:tr w14:paraId="011F1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5961AF56">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104</w:t>
            </w:r>
          </w:p>
        </w:tc>
        <w:tc>
          <w:tcPr>
            <w:tcW w:w="960" w:type="dxa"/>
            <w:vAlign w:val="top"/>
          </w:tcPr>
          <w:p w14:paraId="3AED98F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15</w:t>
            </w:r>
          </w:p>
        </w:tc>
        <w:tc>
          <w:tcPr>
            <w:tcW w:w="660" w:type="dxa"/>
            <w:vAlign w:val="top"/>
          </w:tcPr>
          <w:p w14:paraId="1753F993">
            <w:pPr>
              <w:keepNext w:val="0"/>
              <w:keepLines w:val="0"/>
              <w:widowControl/>
              <w:suppressLineNumbers w:val="0"/>
              <w:spacing w:before="0" w:beforeAutospacing="0" w:after="0" w:afterAutospacing="0"/>
              <w:ind w:left="0" w:leftChars="0" w:right="0" w:rightChars="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225D7767">
            <w:pPr>
              <w:pStyle w:val="22"/>
              <w:widowControl/>
              <w:ind w:left="0" w:leftChars="0" w:right="0" w:rightChars="0"/>
              <w:rPr>
                <w:b w:val="0"/>
                <w:bCs/>
                <w:kern w:val="0"/>
                <w:sz w:val="24"/>
                <w:szCs w:val="20"/>
                <w:lang w:eastAsia="en-US" w:bidi="ar-SA"/>
              </w:rPr>
            </w:pPr>
            <w:r>
              <w:rPr>
                <w:rFonts w:hint="default" w:ascii="Arial" w:hAnsi="Arial" w:cs="Arial"/>
                <w:b w:val="0"/>
                <w:bCs/>
              </w:rPr>
              <w:t>Cartucho de toner modelo TN3472 compatível com impressora Brother DCP L5652DW</w:t>
            </w:r>
          </w:p>
        </w:tc>
        <w:tc>
          <w:tcPr>
            <w:tcW w:w="1479" w:type="dxa"/>
            <w:tcBorders>
              <w:right w:val="nil"/>
            </w:tcBorders>
            <w:vAlign w:val="top"/>
          </w:tcPr>
          <w:p w14:paraId="261389F5">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75,99</w:t>
            </w:r>
          </w:p>
        </w:tc>
        <w:tc>
          <w:tcPr>
            <w:tcW w:w="1395" w:type="dxa"/>
            <w:vAlign w:val="top"/>
          </w:tcPr>
          <w:p w14:paraId="31D993A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1.139,85</w:t>
            </w:r>
          </w:p>
        </w:tc>
      </w:tr>
      <w:tr w14:paraId="5BEEA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52B6E6D8">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105</w:t>
            </w:r>
          </w:p>
        </w:tc>
        <w:tc>
          <w:tcPr>
            <w:tcW w:w="960" w:type="dxa"/>
            <w:vAlign w:val="top"/>
          </w:tcPr>
          <w:p w14:paraId="64376F5F">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15</w:t>
            </w:r>
          </w:p>
        </w:tc>
        <w:tc>
          <w:tcPr>
            <w:tcW w:w="660" w:type="dxa"/>
            <w:vAlign w:val="top"/>
          </w:tcPr>
          <w:p w14:paraId="5D54990C">
            <w:pPr>
              <w:keepNext w:val="0"/>
              <w:keepLines w:val="0"/>
              <w:widowControl/>
              <w:suppressLineNumbers w:val="0"/>
              <w:spacing w:before="0" w:beforeAutospacing="0" w:after="0" w:afterAutospacing="0"/>
              <w:ind w:left="0" w:leftChars="0" w:right="0" w:rightChars="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31FA99E3">
            <w:pPr>
              <w:pStyle w:val="22"/>
              <w:widowControl/>
              <w:ind w:left="0" w:leftChars="0" w:right="0" w:rightChars="0"/>
              <w:rPr>
                <w:b w:val="0"/>
                <w:bCs/>
                <w:kern w:val="0"/>
                <w:sz w:val="24"/>
                <w:szCs w:val="20"/>
                <w:lang w:eastAsia="en-US" w:bidi="ar-SA"/>
              </w:rPr>
            </w:pPr>
            <w:r>
              <w:rPr>
                <w:rFonts w:hint="default" w:ascii="Arial" w:hAnsi="Arial" w:cs="Arial"/>
                <w:b w:val="0"/>
                <w:bCs/>
              </w:rPr>
              <w:t>Cartucho de toner modelo TN450, compatível com impressora Brother MFC7360N</w:t>
            </w:r>
          </w:p>
        </w:tc>
        <w:tc>
          <w:tcPr>
            <w:tcW w:w="1479" w:type="dxa"/>
            <w:tcBorders>
              <w:right w:val="nil"/>
            </w:tcBorders>
            <w:vAlign w:val="top"/>
          </w:tcPr>
          <w:p w14:paraId="0869CD89">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35,65</w:t>
            </w:r>
          </w:p>
        </w:tc>
        <w:tc>
          <w:tcPr>
            <w:tcW w:w="1395" w:type="dxa"/>
            <w:vAlign w:val="top"/>
          </w:tcPr>
          <w:p w14:paraId="2DD92F93">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534,75</w:t>
            </w:r>
          </w:p>
        </w:tc>
      </w:tr>
      <w:tr w14:paraId="35C3E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5" w:type="dxa"/>
          </w:tcPr>
          <w:p w14:paraId="4CBCE399">
            <w:pPr>
              <w:keepNext w:val="0"/>
              <w:keepLines w:val="0"/>
              <w:widowControl/>
              <w:suppressLineNumbers w:val="0"/>
              <w:tabs>
                <w:tab w:val="left" w:pos="426"/>
              </w:tabs>
              <w:spacing w:before="0" w:beforeAutospacing="0" w:after="0" w:afterAutospacing="0"/>
              <w:ind w:left="0" w:right="0"/>
              <w:jc w:val="center"/>
              <w:rPr>
                <w:rFonts w:hint="default"/>
                <w:b/>
                <w:bCs/>
                <w:kern w:val="0"/>
                <w:sz w:val="24"/>
                <w:szCs w:val="24"/>
                <w:lang w:val="pt-BR" w:eastAsia="en-US" w:bidi="ar-SA"/>
              </w:rPr>
            </w:pPr>
            <w:r>
              <w:rPr>
                <w:rFonts w:hint="default"/>
                <w:b/>
                <w:bCs/>
                <w:kern w:val="0"/>
                <w:sz w:val="24"/>
                <w:szCs w:val="24"/>
                <w:lang w:val="pt-BR" w:eastAsia="en-US" w:bidi="ar-SA"/>
              </w:rPr>
              <w:t>106</w:t>
            </w:r>
          </w:p>
        </w:tc>
        <w:tc>
          <w:tcPr>
            <w:tcW w:w="960" w:type="dxa"/>
            <w:vAlign w:val="top"/>
          </w:tcPr>
          <w:p w14:paraId="120C6B97">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b w:val="0"/>
                <w:bCs w:val="0"/>
                <w:kern w:val="0"/>
                <w:sz w:val="24"/>
                <w:szCs w:val="24"/>
                <w:lang w:eastAsia="en-US" w:bidi="ar-SA"/>
              </w:rPr>
            </w:pPr>
            <w:r>
              <w:rPr>
                <w:rFonts w:hint="default" w:ascii="Arial" w:hAnsi="Arial" w:eastAsia="NSimSun" w:cs="Arial"/>
                <w:b w:val="0"/>
                <w:bCs w:val="0"/>
                <w:kern w:val="2"/>
                <w:sz w:val="24"/>
                <w:szCs w:val="24"/>
                <w:lang w:val="en-US" w:eastAsia="zh-CN" w:bidi="ar"/>
              </w:rPr>
              <w:t>15</w:t>
            </w:r>
          </w:p>
        </w:tc>
        <w:tc>
          <w:tcPr>
            <w:tcW w:w="660" w:type="dxa"/>
            <w:vAlign w:val="top"/>
          </w:tcPr>
          <w:p w14:paraId="7ED53DCE">
            <w:pPr>
              <w:keepNext w:val="0"/>
              <w:keepLines w:val="0"/>
              <w:widowControl/>
              <w:suppressLineNumbers w:val="0"/>
              <w:spacing w:before="0" w:beforeAutospacing="0" w:after="0" w:afterAutospacing="0"/>
              <w:ind w:left="0" w:leftChars="0" w:right="0" w:rightChars="0"/>
              <w:jc w:val="center"/>
              <w:rPr>
                <w:rFonts w:hint="default"/>
                <w:kern w:val="0"/>
                <w:sz w:val="24"/>
                <w:szCs w:val="24"/>
                <w:lang w:eastAsia="en-US" w:bidi="ar-SA"/>
              </w:rPr>
            </w:pPr>
            <w:r>
              <w:rPr>
                <w:rFonts w:hint="default"/>
                <w:kern w:val="2"/>
                <w:sz w:val="24"/>
                <w:szCs w:val="24"/>
                <w:lang w:val="pt-BR"/>
              </w:rPr>
              <w:t>UN</w:t>
            </w:r>
          </w:p>
        </w:tc>
        <w:tc>
          <w:tcPr>
            <w:tcW w:w="5410" w:type="dxa"/>
            <w:tcBorders>
              <w:right w:val="nil"/>
            </w:tcBorders>
            <w:vAlign w:val="top"/>
          </w:tcPr>
          <w:p w14:paraId="7ED09315">
            <w:pPr>
              <w:pStyle w:val="22"/>
              <w:widowControl/>
              <w:ind w:left="0" w:leftChars="0" w:right="0" w:rightChars="0"/>
              <w:rPr>
                <w:b w:val="0"/>
                <w:bCs/>
                <w:kern w:val="0"/>
                <w:sz w:val="24"/>
                <w:szCs w:val="20"/>
                <w:lang w:eastAsia="en-US" w:bidi="ar-SA"/>
              </w:rPr>
            </w:pPr>
            <w:r>
              <w:rPr>
                <w:rFonts w:hint="default" w:ascii="Arial" w:hAnsi="Arial" w:cs="Arial"/>
                <w:b w:val="0"/>
                <w:bCs/>
              </w:rPr>
              <w:t>Cartucho de toner modelo DCP7065DN impressora BROTHER</w:t>
            </w:r>
          </w:p>
        </w:tc>
        <w:tc>
          <w:tcPr>
            <w:tcW w:w="1479" w:type="dxa"/>
            <w:tcBorders>
              <w:right w:val="nil"/>
            </w:tcBorders>
            <w:vAlign w:val="top"/>
          </w:tcPr>
          <w:p w14:paraId="0BDC81CA">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35,66</w:t>
            </w:r>
          </w:p>
        </w:tc>
        <w:tc>
          <w:tcPr>
            <w:tcW w:w="1395" w:type="dxa"/>
            <w:vAlign w:val="top"/>
          </w:tcPr>
          <w:p w14:paraId="5CB64AFC">
            <w:pPr>
              <w:pStyle w:val="7"/>
              <w:keepNext w:val="0"/>
              <w:keepLines w:val="0"/>
              <w:widowControl/>
              <w:suppressLineNumbers w:val="0"/>
              <w:suppressAutoHyphens/>
              <w:autoSpaceDE/>
              <w:autoSpaceDN w:val="0"/>
              <w:spacing w:before="0" w:beforeAutospacing="0" w:after="0" w:afterAutospacing="0"/>
              <w:ind w:left="0" w:leftChars="0" w:right="0" w:rightChars="0"/>
              <w:jc w:val="center"/>
              <w:rPr>
                <w:rFonts w:hint="default"/>
                <w:kern w:val="0"/>
                <w:sz w:val="24"/>
                <w:szCs w:val="20"/>
                <w:lang w:eastAsia="en-US" w:bidi="ar-SA"/>
              </w:rPr>
            </w:pPr>
            <w:r>
              <w:rPr>
                <w:rFonts w:hint="default" w:ascii="Liberation Sans" w:hAnsi="Liberation Sans" w:eastAsia="Liberation Sans" w:cs="Liberation Sans"/>
                <w:kern w:val="2"/>
                <w:sz w:val="24"/>
                <w:szCs w:val="24"/>
                <w:lang w:val="en-US" w:eastAsia="zh-CN" w:bidi="ar"/>
              </w:rPr>
              <w:t>534,90</w:t>
            </w:r>
          </w:p>
        </w:tc>
      </w:tr>
    </w:tbl>
    <w:p w14:paraId="39E04082">
      <w:pPr>
        <w:widowControl/>
        <w:numPr>
          <w:ilvl w:val="0"/>
          <w:numId w:val="0"/>
        </w:numPr>
        <w:autoSpaceDE/>
        <w:autoSpaceDN/>
        <w:spacing w:line="247" w:lineRule="auto"/>
        <w:jc w:val="both"/>
        <w:rPr>
          <w:rFonts w:eastAsia="Times New Roman"/>
          <w:b/>
          <w:sz w:val="24"/>
          <w:szCs w:val="24"/>
        </w:rPr>
      </w:pPr>
    </w:p>
    <w:p w14:paraId="324DB54C">
      <w:bookmarkStart w:id="1" w:name="_Hlk80602404"/>
    </w:p>
    <w:bookmarkEnd w:id="1"/>
    <w:p w14:paraId="3C9AC6A9">
      <w:pPr>
        <w:widowControl/>
        <w:numPr>
          <w:ilvl w:val="0"/>
          <w:numId w:val="24"/>
        </w:numPr>
        <w:autoSpaceDE/>
        <w:autoSpaceDN/>
        <w:spacing w:line="247" w:lineRule="auto"/>
        <w:ind w:left="0" w:hanging="180"/>
        <w:jc w:val="both"/>
        <w:rPr>
          <w:sz w:val="24"/>
          <w:szCs w:val="24"/>
        </w:rPr>
      </w:pPr>
      <w:r>
        <w:rPr>
          <w:rFonts w:eastAsia="Times New Roman"/>
          <w:b/>
        </w:rPr>
        <w:t xml:space="preserve">– </w:t>
      </w:r>
      <w:r>
        <w:rPr>
          <w:rFonts w:eastAsia="Times New Roman"/>
          <w:b/>
          <w:sz w:val="24"/>
          <w:szCs w:val="24"/>
        </w:rPr>
        <w:t xml:space="preserve">CRONOGRAMA DE ENTREGA: PRAZOS E HORÁRIOS: </w:t>
      </w:r>
    </w:p>
    <w:p w14:paraId="251961D3">
      <w:pPr>
        <w:spacing w:line="247" w:lineRule="auto"/>
        <w:jc w:val="both"/>
        <w:rPr>
          <w:sz w:val="24"/>
          <w:szCs w:val="24"/>
        </w:rPr>
      </w:pPr>
    </w:p>
    <w:p w14:paraId="3F142DD8">
      <w:pPr>
        <w:spacing w:line="256" w:lineRule="auto"/>
        <w:jc w:val="both"/>
        <w:rPr>
          <w:sz w:val="24"/>
          <w:szCs w:val="24"/>
        </w:rPr>
      </w:pPr>
      <w:r>
        <w:rPr>
          <w:b/>
          <w:bCs/>
          <w:sz w:val="24"/>
          <w:szCs w:val="24"/>
        </w:rPr>
        <w:t>4.1.</w:t>
      </w:r>
      <w:r>
        <w:rPr>
          <w:sz w:val="24"/>
          <w:szCs w:val="24"/>
        </w:rPr>
        <w:t xml:space="preserve"> Local de entrega: Os itens desta licitação deverão ser entregues na Prefeitura municipal, cito à Avenida Tassinari Cezare, Centro, Barão do Triunfo/RS, no horário compreendido das 08:00 às 12:00 e das 13:</w:t>
      </w:r>
      <w:r>
        <w:rPr>
          <w:rFonts w:hint="default"/>
          <w:sz w:val="24"/>
          <w:szCs w:val="24"/>
          <w:lang w:val="pt-BR"/>
        </w:rPr>
        <w:t>0</w:t>
      </w:r>
      <w:r>
        <w:rPr>
          <w:sz w:val="24"/>
          <w:szCs w:val="24"/>
        </w:rPr>
        <w:t>0 às 17:</w:t>
      </w:r>
      <w:r>
        <w:rPr>
          <w:rFonts w:hint="default"/>
          <w:sz w:val="24"/>
          <w:szCs w:val="24"/>
          <w:lang w:val="pt-BR"/>
        </w:rPr>
        <w:t>0</w:t>
      </w:r>
      <w:r>
        <w:rPr>
          <w:sz w:val="24"/>
          <w:szCs w:val="24"/>
        </w:rPr>
        <w:t>0 hs.</w:t>
      </w:r>
    </w:p>
    <w:p w14:paraId="154BF7F4">
      <w:pPr>
        <w:spacing w:line="256" w:lineRule="auto"/>
        <w:jc w:val="both"/>
        <w:rPr>
          <w:sz w:val="24"/>
          <w:szCs w:val="24"/>
        </w:rPr>
      </w:pPr>
    </w:p>
    <w:p w14:paraId="7FC047FD">
      <w:pPr>
        <w:spacing w:line="256" w:lineRule="auto"/>
        <w:jc w:val="both"/>
        <w:rPr>
          <w:sz w:val="24"/>
          <w:szCs w:val="24"/>
        </w:rPr>
      </w:pPr>
      <w:r>
        <w:rPr>
          <w:b/>
          <w:bCs/>
          <w:sz w:val="24"/>
          <w:szCs w:val="24"/>
        </w:rPr>
        <w:t>4.2.</w:t>
      </w:r>
      <w:r>
        <w:rPr>
          <w:sz w:val="24"/>
          <w:szCs w:val="24"/>
        </w:rPr>
        <w:t xml:space="preserve"> Os objtos serão entregues parc</w:t>
      </w:r>
      <w:r>
        <w:rPr>
          <w:rFonts w:hint="default"/>
          <w:sz w:val="24"/>
          <w:szCs w:val="24"/>
          <w:lang w:val="pt-BR"/>
        </w:rPr>
        <w:t>elada</w:t>
      </w:r>
      <w:r>
        <w:rPr>
          <w:sz w:val="24"/>
          <w:szCs w:val="24"/>
        </w:rPr>
        <w:t>mente, conforme solicitação prévia das secretarias, o prazo da entrega será de até 05 (cinco) dias após emissão da Autorização de Fornecimento.</w:t>
      </w:r>
    </w:p>
    <w:p w14:paraId="0ADDE8CF">
      <w:pPr>
        <w:spacing w:line="256" w:lineRule="auto"/>
        <w:jc w:val="both"/>
        <w:rPr>
          <w:sz w:val="24"/>
          <w:szCs w:val="24"/>
        </w:rPr>
      </w:pPr>
    </w:p>
    <w:p w14:paraId="3BA848C6">
      <w:pPr>
        <w:spacing w:line="256" w:lineRule="auto"/>
        <w:jc w:val="both"/>
        <w:rPr>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4.3.</w:t>
      </w:r>
      <w:r>
        <w:rPr>
          <w:color w:val="000000" w:themeColor="text1"/>
          <w:sz w:val="24"/>
          <w:szCs w:val="24"/>
          <w14:textFill>
            <w14:solidFill>
              <w14:schemeClr w14:val="tx1"/>
            </w14:solidFill>
          </w14:textFill>
        </w:rPr>
        <w:t xml:space="preserve"> Verificada a desconformidade de algum dos itens, a licitante vencedora deverá promover as correções necessárias no prazo máximo de 05 (cinco) dias úteis, sujeitando-se às penalidades previstas neste edital. </w:t>
      </w:r>
    </w:p>
    <w:p w14:paraId="263B3869">
      <w:pPr>
        <w:spacing w:line="256" w:lineRule="auto"/>
        <w:jc w:val="both"/>
        <w:rPr>
          <w:sz w:val="24"/>
          <w:szCs w:val="24"/>
        </w:rPr>
      </w:pPr>
    </w:p>
    <w:p w14:paraId="0EC5CB0B">
      <w:pPr>
        <w:spacing w:line="256" w:lineRule="auto"/>
        <w:jc w:val="both"/>
        <w:rPr>
          <w:sz w:val="24"/>
          <w:szCs w:val="24"/>
        </w:rPr>
      </w:pPr>
    </w:p>
    <w:p w14:paraId="4ECAEFF5">
      <w:pPr>
        <w:spacing w:line="256" w:lineRule="auto"/>
        <w:jc w:val="both"/>
        <w:rPr>
          <w:sz w:val="24"/>
          <w:szCs w:val="24"/>
        </w:rPr>
      </w:pPr>
    </w:p>
    <w:p w14:paraId="2E3E3191">
      <w:pPr>
        <w:spacing w:line="256" w:lineRule="auto"/>
        <w:jc w:val="both"/>
        <w:rPr>
          <w:sz w:val="24"/>
          <w:szCs w:val="24"/>
        </w:rPr>
      </w:pPr>
    </w:p>
    <w:p w14:paraId="4ADA0A5D">
      <w:pPr>
        <w:spacing w:line="256" w:lineRule="auto"/>
        <w:jc w:val="both"/>
        <w:rPr>
          <w:sz w:val="24"/>
          <w:szCs w:val="24"/>
        </w:rPr>
      </w:pPr>
    </w:p>
    <w:p w14:paraId="397FA528">
      <w:pPr>
        <w:rPr>
          <w:b/>
          <w:sz w:val="24"/>
        </w:rPr>
      </w:pPr>
    </w:p>
    <w:p w14:paraId="674E0763">
      <w:pPr>
        <w:spacing w:line="249" w:lineRule="auto"/>
        <w:ind w:left="-142"/>
        <w:jc w:val="center"/>
        <w:rPr>
          <w:b/>
          <w:sz w:val="24"/>
          <w:szCs w:val="24"/>
        </w:rPr>
      </w:pPr>
      <w:r>
        <w:rPr>
          <w:b/>
          <w:sz w:val="24"/>
          <w:szCs w:val="24"/>
        </w:rPr>
        <w:t>ANEXO II</w:t>
      </w:r>
    </w:p>
    <w:p w14:paraId="1D01CE38">
      <w:pPr>
        <w:spacing w:line="249" w:lineRule="auto"/>
        <w:ind w:left="-142"/>
        <w:jc w:val="center"/>
        <w:rPr>
          <w:sz w:val="24"/>
          <w:szCs w:val="24"/>
        </w:rPr>
      </w:pPr>
    </w:p>
    <w:p w14:paraId="33331EEA">
      <w:pPr>
        <w:spacing w:line="259" w:lineRule="auto"/>
        <w:ind w:left="-142"/>
        <w:jc w:val="both"/>
        <w:rPr>
          <w:sz w:val="24"/>
          <w:szCs w:val="24"/>
        </w:rPr>
      </w:pPr>
      <w:r>
        <w:rPr>
          <w:sz w:val="24"/>
          <w:szCs w:val="24"/>
        </w:rPr>
        <w:t xml:space="preserve"> </w:t>
      </w:r>
    </w:p>
    <w:p w14:paraId="6745057E">
      <w:pPr>
        <w:spacing w:line="249" w:lineRule="auto"/>
        <w:ind w:left="-142"/>
        <w:jc w:val="center"/>
        <w:rPr>
          <w:sz w:val="24"/>
          <w:szCs w:val="24"/>
        </w:rPr>
      </w:pPr>
      <w:r>
        <w:rPr>
          <w:b/>
          <w:sz w:val="24"/>
          <w:szCs w:val="24"/>
        </w:rPr>
        <w:t>MODELO DE PROPOSTA</w:t>
      </w:r>
    </w:p>
    <w:p w14:paraId="56AEDFFF">
      <w:pPr>
        <w:spacing w:line="259" w:lineRule="auto"/>
        <w:ind w:left="-142"/>
        <w:jc w:val="both"/>
        <w:rPr>
          <w:sz w:val="24"/>
          <w:szCs w:val="24"/>
        </w:rPr>
      </w:pPr>
      <w:r>
        <w:rPr>
          <w:b/>
          <w:sz w:val="24"/>
          <w:szCs w:val="24"/>
        </w:rPr>
        <w:t xml:space="preserve"> </w:t>
      </w:r>
    </w:p>
    <w:p w14:paraId="183C36AD">
      <w:pPr>
        <w:spacing w:line="259" w:lineRule="auto"/>
        <w:ind w:left="-142"/>
        <w:jc w:val="center"/>
        <w:rPr>
          <w:sz w:val="24"/>
          <w:szCs w:val="24"/>
        </w:rPr>
      </w:pPr>
      <w:r>
        <w:rPr>
          <w:b/>
          <w:sz w:val="24"/>
          <w:szCs w:val="24"/>
        </w:rPr>
        <w:t xml:space="preserve"> </w:t>
      </w:r>
      <w:r>
        <w:rPr>
          <w:sz w:val="24"/>
          <w:szCs w:val="24"/>
        </w:rPr>
        <w:t>(Papel Timbrado da Empresa)</w:t>
      </w:r>
    </w:p>
    <w:p w14:paraId="11971577">
      <w:pPr>
        <w:spacing w:line="259" w:lineRule="auto"/>
        <w:ind w:left="-142"/>
        <w:jc w:val="both"/>
        <w:rPr>
          <w:sz w:val="24"/>
          <w:szCs w:val="24"/>
        </w:rPr>
      </w:pPr>
    </w:p>
    <w:p w14:paraId="1853151B">
      <w:pPr>
        <w:spacing w:line="259" w:lineRule="auto"/>
        <w:ind w:left="-142"/>
        <w:jc w:val="both"/>
        <w:rPr>
          <w:color w:val="000000"/>
          <w:sz w:val="24"/>
          <w:szCs w:val="24"/>
        </w:rPr>
      </w:pPr>
      <w:r>
        <w:rPr>
          <w:b/>
          <w:color w:val="000000"/>
          <w:sz w:val="24"/>
          <w:szCs w:val="24"/>
        </w:rPr>
        <w:t xml:space="preserve"> </w:t>
      </w:r>
    </w:p>
    <w:p w14:paraId="2ADE539E">
      <w:pPr>
        <w:ind w:left="-142"/>
        <w:jc w:val="center"/>
        <w:rPr>
          <w:b/>
          <w:bCs/>
          <w:sz w:val="24"/>
          <w:szCs w:val="24"/>
        </w:rPr>
      </w:pPr>
      <w:r>
        <w:rPr>
          <w:b/>
          <w:bCs/>
          <w:sz w:val="24"/>
          <w:szCs w:val="24"/>
        </w:rPr>
        <w:t>PROPOSTA PREGÃO ELETRÔNICO N° /2024</w:t>
      </w:r>
    </w:p>
    <w:p w14:paraId="02634449">
      <w:pPr>
        <w:ind w:left="-142"/>
        <w:jc w:val="center"/>
        <w:rPr>
          <w:sz w:val="24"/>
          <w:szCs w:val="24"/>
        </w:rPr>
      </w:pPr>
    </w:p>
    <w:p w14:paraId="540D0290">
      <w:pPr>
        <w:ind w:left="-142"/>
        <w:jc w:val="both"/>
        <w:rPr>
          <w:sz w:val="24"/>
          <w:szCs w:val="24"/>
        </w:rPr>
      </w:pPr>
      <w:r>
        <w:rPr>
          <w:sz w:val="24"/>
          <w:szCs w:val="24"/>
        </w:rPr>
        <w:t>A empresa __________________, com sede no endereço, rua _________________________, nº ___, na cidade de _______________, CEP _____________, inscrita no CMPJ sob n° ________________, Fone _______________, email: _____________ foi vencedora do pregão acima especificado dos seguintes itens abaixo relacionados, nas seguintes condições:</w:t>
      </w:r>
    </w:p>
    <w:p w14:paraId="4985EEDD">
      <w:pPr>
        <w:ind w:left="-142"/>
        <w:jc w:val="both"/>
        <w:rPr>
          <w:sz w:val="24"/>
          <w:szCs w:val="24"/>
        </w:rPr>
      </w:pPr>
    </w:p>
    <w:p w14:paraId="48EBE59D">
      <w:pPr>
        <w:ind w:left="-142"/>
        <w:jc w:val="both"/>
        <w:rPr>
          <w:sz w:val="24"/>
          <w:szCs w:val="24"/>
        </w:rPr>
      </w:pPr>
    </w:p>
    <w:tbl>
      <w:tblPr>
        <w:tblStyle w:val="4"/>
        <w:tblW w:w="10065"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832"/>
        <w:gridCol w:w="1448"/>
        <w:gridCol w:w="648"/>
        <w:gridCol w:w="1516"/>
        <w:gridCol w:w="1232"/>
        <w:gridCol w:w="1276"/>
        <w:gridCol w:w="1418"/>
      </w:tblGrid>
      <w:tr w14:paraId="2D1FE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shd w:val="clear" w:color="auto" w:fill="auto"/>
          </w:tcPr>
          <w:p w14:paraId="36ECA1F0">
            <w:pPr>
              <w:keepNext w:val="0"/>
              <w:keepLines w:val="0"/>
              <w:suppressLineNumbers w:val="0"/>
              <w:spacing w:before="0" w:beforeAutospacing="0" w:after="0" w:afterAutospacing="0"/>
              <w:ind w:left="-102" w:right="0"/>
              <w:jc w:val="center"/>
              <w:rPr>
                <w:rFonts w:hint="default"/>
                <w:b/>
                <w:bCs/>
                <w:kern w:val="2"/>
                <w:sz w:val="20"/>
                <w:szCs w:val="20"/>
              </w:rPr>
            </w:pPr>
            <w:r>
              <w:rPr>
                <w:rFonts w:hint="default"/>
                <w:b/>
                <w:bCs/>
                <w:kern w:val="2"/>
                <w:sz w:val="20"/>
                <w:szCs w:val="20"/>
              </w:rPr>
              <w:t>ITEM</w:t>
            </w:r>
          </w:p>
        </w:tc>
        <w:tc>
          <w:tcPr>
            <w:tcW w:w="1832" w:type="dxa"/>
            <w:shd w:val="clear" w:color="auto" w:fill="auto"/>
          </w:tcPr>
          <w:p w14:paraId="1649F6E7">
            <w:pPr>
              <w:keepNext w:val="0"/>
              <w:keepLines w:val="0"/>
              <w:suppressLineNumbers w:val="0"/>
              <w:spacing w:before="0" w:beforeAutospacing="0" w:after="0" w:afterAutospacing="0"/>
              <w:ind w:left="-102" w:right="0"/>
              <w:jc w:val="center"/>
              <w:rPr>
                <w:rFonts w:hint="default"/>
                <w:b/>
                <w:bCs/>
                <w:kern w:val="2"/>
                <w:sz w:val="20"/>
                <w:szCs w:val="20"/>
              </w:rPr>
            </w:pPr>
            <w:r>
              <w:rPr>
                <w:rFonts w:hint="default"/>
                <w:b/>
                <w:bCs/>
                <w:kern w:val="2"/>
                <w:sz w:val="20"/>
                <w:szCs w:val="20"/>
              </w:rPr>
              <w:t>ESPECIFICAÇÃO</w:t>
            </w:r>
          </w:p>
        </w:tc>
        <w:tc>
          <w:tcPr>
            <w:tcW w:w="1448" w:type="dxa"/>
            <w:shd w:val="clear" w:color="auto" w:fill="auto"/>
          </w:tcPr>
          <w:p w14:paraId="2D856BDE">
            <w:pPr>
              <w:keepNext w:val="0"/>
              <w:keepLines w:val="0"/>
              <w:suppressLineNumbers w:val="0"/>
              <w:spacing w:before="0" w:beforeAutospacing="0" w:after="0" w:afterAutospacing="0"/>
              <w:ind w:left="-102" w:right="0"/>
              <w:jc w:val="center"/>
              <w:rPr>
                <w:rFonts w:hint="default"/>
                <w:b/>
                <w:bCs/>
                <w:kern w:val="2"/>
                <w:sz w:val="20"/>
                <w:szCs w:val="20"/>
              </w:rPr>
            </w:pPr>
            <w:r>
              <w:rPr>
                <w:rFonts w:hint="default"/>
                <w:b/>
                <w:bCs/>
                <w:kern w:val="2"/>
                <w:sz w:val="20"/>
                <w:szCs w:val="20"/>
              </w:rPr>
              <w:t>QUANTIDADE</w:t>
            </w:r>
          </w:p>
        </w:tc>
        <w:tc>
          <w:tcPr>
            <w:tcW w:w="648" w:type="dxa"/>
            <w:shd w:val="clear" w:color="auto" w:fill="auto"/>
          </w:tcPr>
          <w:p w14:paraId="61170F0E">
            <w:pPr>
              <w:keepNext w:val="0"/>
              <w:keepLines w:val="0"/>
              <w:suppressLineNumbers w:val="0"/>
              <w:spacing w:before="0" w:beforeAutospacing="0" w:after="0" w:afterAutospacing="0"/>
              <w:ind w:left="-102" w:right="0"/>
              <w:jc w:val="center"/>
              <w:rPr>
                <w:rFonts w:hint="default"/>
                <w:b/>
                <w:bCs/>
                <w:kern w:val="2"/>
                <w:sz w:val="20"/>
                <w:szCs w:val="20"/>
              </w:rPr>
            </w:pPr>
            <w:r>
              <w:rPr>
                <w:rFonts w:hint="default"/>
                <w:b/>
                <w:bCs/>
                <w:kern w:val="2"/>
                <w:sz w:val="20"/>
                <w:szCs w:val="20"/>
              </w:rPr>
              <w:t>UN</w:t>
            </w:r>
          </w:p>
        </w:tc>
        <w:tc>
          <w:tcPr>
            <w:tcW w:w="1516" w:type="dxa"/>
          </w:tcPr>
          <w:p w14:paraId="52A5035E">
            <w:pPr>
              <w:keepNext w:val="0"/>
              <w:keepLines w:val="0"/>
              <w:suppressLineNumbers w:val="0"/>
              <w:spacing w:before="0" w:beforeAutospacing="0" w:after="0" w:afterAutospacing="0"/>
              <w:ind w:left="-102" w:right="0" w:firstLine="102"/>
              <w:jc w:val="center"/>
              <w:rPr>
                <w:rFonts w:hint="default"/>
                <w:b/>
                <w:bCs/>
                <w:kern w:val="2"/>
                <w:sz w:val="20"/>
                <w:szCs w:val="20"/>
              </w:rPr>
            </w:pPr>
            <w:r>
              <w:rPr>
                <w:rFonts w:hint="default"/>
                <w:b/>
                <w:bCs/>
                <w:kern w:val="2"/>
                <w:sz w:val="20"/>
                <w:szCs w:val="20"/>
              </w:rPr>
              <w:t>MARCA</w:t>
            </w:r>
          </w:p>
          <w:p w14:paraId="76E2BD88">
            <w:pPr>
              <w:keepNext w:val="0"/>
              <w:keepLines w:val="0"/>
              <w:suppressLineNumbers w:val="0"/>
              <w:spacing w:before="0" w:beforeAutospacing="0" w:after="0" w:afterAutospacing="0"/>
              <w:ind w:left="-102" w:right="0" w:firstLine="102"/>
              <w:jc w:val="center"/>
              <w:rPr>
                <w:rFonts w:hint="default"/>
                <w:b/>
                <w:bCs/>
                <w:kern w:val="2"/>
                <w:sz w:val="20"/>
                <w:szCs w:val="20"/>
              </w:rPr>
            </w:pPr>
            <w:r>
              <w:rPr>
                <w:rFonts w:hint="default"/>
                <w:b/>
                <w:bCs/>
                <w:kern w:val="2"/>
                <w:sz w:val="20"/>
                <w:szCs w:val="20"/>
              </w:rPr>
              <w:t>FABRICANTE</w:t>
            </w:r>
          </w:p>
        </w:tc>
        <w:tc>
          <w:tcPr>
            <w:tcW w:w="1232" w:type="dxa"/>
          </w:tcPr>
          <w:p w14:paraId="4A7E0E59">
            <w:pPr>
              <w:keepNext w:val="0"/>
              <w:keepLines w:val="0"/>
              <w:suppressLineNumbers w:val="0"/>
              <w:spacing w:before="0" w:beforeAutospacing="0" w:after="0" w:afterAutospacing="0"/>
              <w:ind w:left="-102" w:right="0" w:firstLine="40"/>
              <w:jc w:val="center"/>
              <w:rPr>
                <w:rFonts w:hint="default"/>
                <w:b/>
                <w:bCs/>
                <w:kern w:val="2"/>
                <w:sz w:val="20"/>
                <w:szCs w:val="20"/>
              </w:rPr>
            </w:pPr>
            <w:r>
              <w:rPr>
                <w:rFonts w:hint="default"/>
                <w:b/>
                <w:bCs/>
                <w:kern w:val="2"/>
                <w:sz w:val="20"/>
                <w:szCs w:val="20"/>
              </w:rPr>
              <w:t>MODELO</w:t>
            </w:r>
          </w:p>
        </w:tc>
        <w:tc>
          <w:tcPr>
            <w:tcW w:w="1276" w:type="dxa"/>
            <w:shd w:val="clear" w:color="auto" w:fill="auto"/>
          </w:tcPr>
          <w:p w14:paraId="6570BC8F">
            <w:pPr>
              <w:keepNext w:val="0"/>
              <w:keepLines w:val="0"/>
              <w:suppressLineNumbers w:val="0"/>
              <w:spacing w:before="0" w:beforeAutospacing="0" w:after="0" w:afterAutospacing="0"/>
              <w:ind w:left="-102" w:right="0"/>
              <w:jc w:val="center"/>
              <w:rPr>
                <w:rFonts w:hint="default"/>
                <w:b/>
                <w:bCs/>
                <w:kern w:val="2"/>
                <w:sz w:val="20"/>
                <w:szCs w:val="20"/>
              </w:rPr>
            </w:pPr>
            <w:r>
              <w:rPr>
                <w:rFonts w:hint="default"/>
                <w:b/>
                <w:bCs/>
                <w:kern w:val="2"/>
                <w:sz w:val="20"/>
                <w:szCs w:val="20"/>
              </w:rPr>
              <w:t>VALOR UNITÁRIO</w:t>
            </w:r>
          </w:p>
          <w:p w14:paraId="3CBEBD47">
            <w:pPr>
              <w:keepNext w:val="0"/>
              <w:keepLines w:val="0"/>
              <w:suppressLineNumbers w:val="0"/>
              <w:spacing w:before="0" w:beforeAutospacing="0" w:after="0" w:afterAutospacing="0"/>
              <w:ind w:left="-102" w:right="0"/>
              <w:jc w:val="center"/>
              <w:rPr>
                <w:rFonts w:hint="default"/>
                <w:b/>
                <w:bCs/>
                <w:kern w:val="2"/>
                <w:sz w:val="20"/>
                <w:szCs w:val="20"/>
              </w:rPr>
            </w:pPr>
            <w:r>
              <w:rPr>
                <w:rFonts w:hint="default"/>
                <w:b/>
                <w:bCs/>
                <w:kern w:val="2"/>
                <w:sz w:val="20"/>
                <w:szCs w:val="20"/>
              </w:rPr>
              <w:t>R$</w:t>
            </w:r>
          </w:p>
        </w:tc>
        <w:tc>
          <w:tcPr>
            <w:tcW w:w="1418" w:type="dxa"/>
            <w:shd w:val="clear" w:color="auto" w:fill="auto"/>
          </w:tcPr>
          <w:p w14:paraId="63566C2B">
            <w:pPr>
              <w:keepNext w:val="0"/>
              <w:keepLines w:val="0"/>
              <w:suppressLineNumbers w:val="0"/>
              <w:spacing w:before="0" w:beforeAutospacing="0" w:after="0" w:afterAutospacing="0"/>
              <w:ind w:left="-102" w:right="0"/>
              <w:jc w:val="center"/>
              <w:rPr>
                <w:rFonts w:hint="default"/>
                <w:b/>
                <w:bCs/>
                <w:kern w:val="2"/>
                <w:sz w:val="20"/>
                <w:szCs w:val="20"/>
              </w:rPr>
            </w:pPr>
            <w:r>
              <w:rPr>
                <w:rFonts w:hint="default"/>
                <w:b/>
                <w:bCs/>
                <w:kern w:val="2"/>
                <w:sz w:val="20"/>
                <w:szCs w:val="20"/>
              </w:rPr>
              <w:t>VALOR TOTAL</w:t>
            </w:r>
          </w:p>
          <w:p w14:paraId="53856DA5">
            <w:pPr>
              <w:keepNext w:val="0"/>
              <w:keepLines w:val="0"/>
              <w:suppressLineNumbers w:val="0"/>
              <w:spacing w:before="0" w:beforeAutospacing="0" w:after="0" w:afterAutospacing="0"/>
              <w:ind w:left="-102" w:right="0"/>
              <w:jc w:val="center"/>
              <w:rPr>
                <w:rFonts w:hint="default"/>
                <w:b/>
                <w:bCs/>
                <w:kern w:val="2"/>
                <w:sz w:val="20"/>
                <w:szCs w:val="20"/>
              </w:rPr>
            </w:pPr>
            <w:r>
              <w:rPr>
                <w:rFonts w:hint="default"/>
                <w:b/>
                <w:bCs/>
                <w:kern w:val="2"/>
                <w:sz w:val="20"/>
                <w:szCs w:val="20"/>
              </w:rPr>
              <w:t>R$</w:t>
            </w:r>
          </w:p>
        </w:tc>
      </w:tr>
      <w:tr w14:paraId="362DF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shd w:val="clear" w:color="auto" w:fill="auto"/>
          </w:tcPr>
          <w:p w14:paraId="6D1C2A47">
            <w:pPr>
              <w:keepNext w:val="0"/>
              <w:keepLines w:val="0"/>
              <w:suppressLineNumbers w:val="0"/>
              <w:spacing w:before="0" w:beforeAutospacing="0" w:after="0" w:afterAutospacing="0"/>
              <w:ind w:left="-142" w:right="0"/>
              <w:jc w:val="center"/>
              <w:rPr>
                <w:rFonts w:hint="default"/>
                <w:b/>
                <w:bCs/>
                <w:kern w:val="2"/>
                <w:sz w:val="24"/>
                <w:szCs w:val="24"/>
              </w:rPr>
            </w:pPr>
          </w:p>
        </w:tc>
        <w:tc>
          <w:tcPr>
            <w:tcW w:w="1832" w:type="dxa"/>
            <w:shd w:val="clear" w:color="auto" w:fill="auto"/>
          </w:tcPr>
          <w:p w14:paraId="71553F7E">
            <w:pPr>
              <w:keepNext w:val="0"/>
              <w:keepLines w:val="0"/>
              <w:suppressLineNumbers w:val="0"/>
              <w:spacing w:before="0" w:beforeAutospacing="0" w:after="0" w:afterAutospacing="0"/>
              <w:ind w:left="-142" w:right="0"/>
              <w:jc w:val="center"/>
              <w:rPr>
                <w:rFonts w:hint="default"/>
                <w:b/>
                <w:bCs/>
                <w:kern w:val="2"/>
                <w:sz w:val="24"/>
                <w:szCs w:val="24"/>
              </w:rPr>
            </w:pPr>
          </w:p>
        </w:tc>
        <w:tc>
          <w:tcPr>
            <w:tcW w:w="1448" w:type="dxa"/>
            <w:shd w:val="clear" w:color="auto" w:fill="auto"/>
          </w:tcPr>
          <w:p w14:paraId="09C932DD">
            <w:pPr>
              <w:keepNext w:val="0"/>
              <w:keepLines w:val="0"/>
              <w:suppressLineNumbers w:val="0"/>
              <w:spacing w:before="0" w:beforeAutospacing="0" w:after="0" w:afterAutospacing="0"/>
              <w:ind w:left="-142" w:right="0"/>
              <w:jc w:val="center"/>
              <w:rPr>
                <w:rFonts w:hint="default"/>
                <w:b/>
                <w:bCs/>
                <w:kern w:val="2"/>
                <w:sz w:val="24"/>
                <w:szCs w:val="24"/>
              </w:rPr>
            </w:pPr>
          </w:p>
        </w:tc>
        <w:tc>
          <w:tcPr>
            <w:tcW w:w="648" w:type="dxa"/>
            <w:shd w:val="clear" w:color="auto" w:fill="auto"/>
          </w:tcPr>
          <w:p w14:paraId="7EAF6CBD">
            <w:pPr>
              <w:keepNext w:val="0"/>
              <w:keepLines w:val="0"/>
              <w:suppressLineNumbers w:val="0"/>
              <w:spacing w:before="0" w:beforeAutospacing="0" w:after="0" w:afterAutospacing="0"/>
              <w:ind w:left="-142" w:right="0"/>
              <w:jc w:val="center"/>
              <w:rPr>
                <w:rFonts w:hint="default"/>
                <w:b/>
                <w:bCs/>
                <w:kern w:val="2"/>
                <w:sz w:val="24"/>
                <w:szCs w:val="24"/>
              </w:rPr>
            </w:pPr>
          </w:p>
        </w:tc>
        <w:tc>
          <w:tcPr>
            <w:tcW w:w="1516" w:type="dxa"/>
          </w:tcPr>
          <w:p w14:paraId="6A34137E">
            <w:pPr>
              <w:keepNext w:val="0"/>
              <w:keepLines w:val="0"/>
              <w:suppressLineNumbers w:val="0"/>
              <w:spacing w:before="0" w:beforeAutospacing="0" w:after="0" w:afterAutospacing="0"/>
              <w:ind w:left="-142" w:right="0"/>
              <w:jc w:val="center"/>
              <w:rPr>
                <w:rFonts w:hint="default"/>
                <w:b/>
                <w:bCs/>
                <w:kern w:val="2"/>
                <w:sz w:val="24"/>
                <w:szCs w:val="24"/>
              </w:rPr>
            </w:pPr>
          </w:p>
        </w:tc>
        <w:tc>
          <w:tcPr>
            <w:tcW w:w="1232" w:type="dxa"/>
          </w:tcPr>
          <w:p w14:paraId="2772CE96">
            <w:pPr>
              <w:keepNext w:val="0"/>
              <w:keepLines w:val="0"/>
              <w:suppressLineNumbers w:val="0"/>
              <w:spacing w:before="0" w:beforeAutospacing="0" w:after="0" w:afterAutospacing="0"/>
              <w:ind w:left="-142" w:right="0"/>
              <w:jc w:val="center"/>
              <w:rPr>
                <w:rFonts w:hint="default"/>
                <w:b/>
                <w:bCs/>
                <w:kern w:val="2"/>
                <w:sz w:val="24"/>
                <w:szCs w:val="24"/>
              </w:rPr>
            </w:pPr>
          </w:p>
        </w:tc>
        <w:tc>
          <w:tcPr>
            <w:tcW w:w="1276" w:type="dxa"/>
            <w:shd w:val="clear" w:color="auto" w:fill="auto"/>
          </w:tcPr>
          <w:p w14:paraId="76D9C4A1">
            <w:pPr>
              <w:keepNext w:val="0"/>
              <w:keepLines w:val="0"/>
              <w:suppressLineNumbers w:val="0"/>
              <w:spacing w:before="0" w:beforeAutospacing="0" w:after="0" w:afterAutospacing="0"/>
              <w:ind w:left="-142" w:right="0"/>
              <w:jc w:val="center"/>
              <w:rPr>
                <w:rFonts w:hint="default"/>
                <w:b/>
                <w:bCs/>
                <w:kern w:val="2"/>
                <w:sz w:val="24"/>
                <w:szCs w:val="24"/>
              </w:rPr>
            </w:pPr>
          </w:p>
        </w:tc>
        <w:tc>
          <w:tcPr>
            <w:tcW w:w="1418" w:type="dxa"/>
            <w:shd w:val="clear" w:color="auto" w:fill="auto"/>
          </w:tcPr>
          <w:p w14:paraId="0D9AE2CB">
            <w:pPr>
              <w:keepNext w:val="0"/>
              <w:keepLines w:val="0"/>
              <w:suppressLineNumbers w:val="0"/>
              <w:spacing w:before="0" w:beforeAutospacing="0" w:after="0" w:afterAutospacing="0"/>
              <w:ind w:left="-142" w:right="0"/>
              <w:jc w:val="center"/>
              <w:rPr>
                <w:rFonts w:hint="default"/>
                <w:b/>
                <w:bCs/>
                <w:kern w:val="2"/>
                <w:sz w:val="24"/>
                <w:szCs w:val="24"/>
              </w:rPr>
            </w:pPr>
          </w:p>
        </w:tc>
      </w:tr>
      <w:tr w14:paraId="184F333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70" w:type="dxa"/>
            <w:bottom w:w="0" w:type="dxa"/>
            <w:right w:w="70" w:type="dxa"/>
          </w:tblCellMar>
        </w:tblPrEx>
        <w:trPr>
          <w:trHeight w:val="100" w:hRule="atLeast"/>
        </w:trPr>
        <w:tc>
          <w:tcPr>
            <w:tcW w:w="10065" w:type="dxa"/>
            <w:gridSpan w:val="8"/>
            <w:tcBorders>
              <w:left w:val="single" w:color="auto" w:sz="4" w:space="0"/>
              <w:bottom w:val="single" w:color="auto" w:sz="4" w:space="0"/>
              <w:right w:val="single" w:color="auto" w:sz="4" w:space="0"/>
            </w:tcBorders>
          </w:tcPr>
          <w:p w14:paraId="29475401">
            <w:pPr>
              <w:keepNext w:val="0"/>
              <w:keepLines w:val="0"/>
              <w:suppressLineNumbers w:val="0"/>
              <w:spacing w:before="0" w:beforeAutospacing="0" w:after="0" w:afterAutospacing="0"/>
              <w:ind w:left="0" w:right="0"/>
              <w:jc w:val="center"/>
              <w:rPr>
                <w:rFonts w:hint="default"/>
                <w:b/>
                <w:bCs/>
                <w:kern w:val="2"/>
                <w:sz w:val="24"/>
                <w:szCs w:val="24"/>
              </w:rPr>
            </w:pPr>
            <w:r>
              <w:rPr>
                <w:rFonts w:hint="default"/>
                <w:b/>
                <w:bCs/>
                <w:kern w:val="2"/>
                <w:sz w:val="24"/>
                <w:szCs w:val="24"/>
              </w:rPr>
              <w:t>Total:</w:t>
            </w:r>
          </w:p>
        </w:tc>
      </w:tr>
    </w:tbl>
    <w:p w14:paraId="53E56B38">
      <w:pPr>
        <w:ind w:left="-142"/>
        <w:rPr>
          <w:b/>
          <w:bCs/>
          <w:sz w:val="24"/>
          <w:szCs w:val="24"/>
        </w:rPr>
      </w:pPr>
    </w:p>
    <w:p w14:paraId="2E810C0A">
      <w:pPr>
        <w:spacing w:line="259" w:lineRule="auto"/>
        <w:ind w:left="-142"/>
        <w:rPr>
          <w:b/>
          <w:bCs/>
          <w:sz w:val="24"/>
          <w:szCs w:val="24"/>
        </w:rPr>
      </w:pPr>
      <w:r>
        <w:rPr>
          <w:b/>
          <w:bCs/>
          <w:sz w:val="24"/>
          <w:szCs w:val="24"/>
        </w:rPr>
        <w:t>DECLARO:</w:t>
      </w:r>
    </w:p>
    <w:p w14:paraId="00173F72">
      <w:pPr>
        <w:spacing w:line="259" w:lineRule="auto"/>
        <w:ind w:left="-142"/>
        <w:rPr>
          <w:b/>
          <w:bCs/>
          <w:sz w:val="24"/>
          <w:szCs w:val="24"/>
        </w:rPr>
      </w:pPr>
    </w:p>
    <w:p w14:paraId="6683B21D">
      <w:pPr>
        <w:spacing w:line="259" w:lineRule="auto"/>
        <w:ind w:left="-142"/>
        <w:rPr>
          <w:sz w:val="24"/>
          <w:szCs w:val="24"/>
        </w:rPr>
      </w:pPr>
      <w:r>
        <w:rPr>
          <w:sz w:val="24"/>
          <w:szCs w:val="24"/>
        </w:rPr>
        <w:t>Que estamos cientes e concordamos com os Termos do Edital em epígrafe das cláusulas da minuta contratual.</w:t>
      </w:r>
    </w:p>
    <w:p w14:paraId="5A5ABE63">
      <w:pPr>
        <w:spacing w:line="259" w:lineRule="auto"/>
        <w:ind w:left="-142"/>
        <w:rPr>
          <w:sz w:val="24"/>
          <w:szCs w:val="24"/>
        </w:rPr>
      </w:pPr>
    </w:p>
    <w:p w14:paraId="5E657456">
      <w:pPr>
        <w:spacing w:line="259" w:lineRule="auto"/>
        <w:ind w:left="-142"/>
        <w:rPr>
          <w:sz w:val="24"/>
          <w:szCs w:val="24"/>
        </w:rPr>
      </w:pPr>
      <w:r>
        <w:rPr>
          <w:sz w:val="24"/>
          <w:szCs w:val="24"/>
        </w:rPr>
        <w:t>Que o prazo de validade da presente proposta, contados a partir da data de abertura do conjunto proposta, é de 60 (sessenta) dias;</w:t>
      </w:r>
    </w:p>
    <w:p w14:paraId="101FCCCD">
      <w:pPr>
        <w:spacing w:line="259" w:lineRule="auto"/>
        <w:ind w:left="-142"/>
        <w:rPr>
          <w:sz w:val="24"/>
          <w:szCs w:val="24"/>
        </w:rPr>
      </w:pPr>
    </w:p>
    <w:p w14:paraId="55845912">
      <w:pPr>
        <w:spacing w:line="259" w:lineRule="auto"/>
        <w:ind w:left="-142"/>
        <w:jc w:val="both"/>
        <w:rPr>
          <w:sz w:val="24"/>
          <w:szCs w:val="24"/>
        </w:rPr>
      </w:pPr>
      <w:r>
        <w:rPr>
          <w:sz w:val="24"/>
          <w:szCs w:val="24"/>
        </w:rPr>
        <w:t xml:space="preserve">Estar incluídos nos preços propostos todos os custos e despesas, tais como impostos, taxas, fretes, tributos e quaisquer outros encargos que incidam ou venham a incidir sobre os produtos a serem adquiridos. </w:t>
      </w:r>
    </w:p>
    <w:p w14:paraId="6D8F2A66">
      <w:pPr>
        <w:spacing w:line="259" w:lineRule="auto"/>
        <w:ind w:left="-142"/>
        <w:jc w:val="both"/>
        <w:rPr>
          <w:sz w:val="24"/>
          <w:szCs w:val="24"/>
        </w:rPr>
      </w:pPr>
    </w:p>
    <w:p w14:paraId="2DCCC5D8">
      <w:pPr>
        <w:spacing w:line="259" w:lineRule="auto"/>
        <w:ind w:left="-142"/>
        <w:jc w:val="both"/>
        <w:rPr>
          <w:sz w:val="24"/>
          <w:szCs w:val="24"/>
        </w:rPr>
      </w:pPr>
    </w:p>
    <w:p w14:paraId="6460F764">
      <w:pPr>
        <w:spacing w:line="259" w:lineRule="auto"/>
        <w:ind w:left="-142"/>
        <w:jc w:val="both"/>
        <w:rPr>
          <w:b/>
          <w:bCs/>
          <w:sz w:val="24"/>
          <w:szCs w:val="24"/>
        </w:rPr>
      </w:pPr>
      <w:r>
        <w:rPr>
          <w:b/>
          <w:bCs/>
          <w:sz w:val="24"/>
          <w:szCs w:val="24"/>
        </w:rPr>
        <w:t>DADOS BANCÁRIOS:</w:t>
      </w:r>
    </w:p>
    <w:p w14:paraId="18370691">
      <w:pPr>
        <w:spacing w:line="259" w:lineRule="auto"/>
        <w:ind w:left="-142"/>
        <w:jc w:val="both"/>
        <w:rPr>
          <w:sz w:val="24"/>
          <w:szCs w:val="24"/>
        </w:rPr>
      </w:pPr>
    </w:p>
    <w:p w14:paraId="550A5192">
      <w:pPr>
        <w:spacing w:line="259" w:lineRule="auto"/>
        <w:ind w:left="-142"/>
        <w:jc w:val="center"/>
        <w:rPr>
          <w:sz w:val="24"/>
          <w:szCs w:val="24"/>
        </w:rPr>
      </w:pPr>
      <w:r>
        <w:rPr>
          <w:sz w:val="24"/>
          <w:szCs w:val="24"/>
        </w:rPr>
        <w:t>_____________, ___ de ___________ de 2024</w:t>
      </w:r>
    </w:p>
    <w:p w14:paraId="29598FA2">
      <w:pPr>
        <w:spacing w:line="259" w:lineRule="auto"/>
        <w:ind w:left="-142"/>
        <w:jc w:val="center"/>
        <w:rPr>
          <w:sz w:val="24"/>
          <w:szCs w:val="24"/>
        </w:rPr>
      </w:pPr>
    </w:p>
    <w:p w14:paraId="7A4DBE26">
      <w:pPr>
        <w:spacing w:line="259" w:lineRule="auto"/>
        <w:ind w:left="-142"/>
        <w:jc w:val="center"/>
        <w:rPr>
          <w:sz w:val="24"/>
          <w:szCs w:val="24"/>
        </w:rPr>
      </w:pPr>
    </w:p>
    <w:p w14:paraId="2C454D58">
      <w:pPr>
        <w:spacing w:line="259" w:lineRule="auto"/>
        <w:ind w:left="-142"/>
        <w:jc w:val="center"/>
        <w:rPr>
          <w:sz w:val="24"/>
          <w:szCs w:val="24"/>
        </w:rPr>
      </w:pPr>
      <w:r>
        <w:rPr>
          <w:sz w:val="24"/>
          <w:szCs w:val="24"/>
        </w:rPr>
        <w:t>....................................................</w:t>
      </w:r>
    </w:p>
    <w:p w14:paraId="3B710EF0">
      <w:pPr>
        <w:ind w:left="-142"/>
        <w:jc w:val="center"/>
        <w:rPr>
          <w:sz w:val="24"/>
          <w:szCs w:val="24"/>
        </w:rPr>
      </w:pPr>
      <w:r>
        <w:rPr>
          <w:sz w:val="24"/>
          <w:szCs w:val="24"/>
        </w:rPr>
        <w:t>(Nome e assinatura do responsável legal pela empresa)</w:t>
      </w:r>
    </w:p>
    <w:p w14:paraId="4035634D">
      <w:pPr>
        <w:ind w:left="-142"/>
        <w:jc w:val="center"/>
        <w:rPr>
          <w:sz w:val="24"/>
          <w:szCs w:val="24"/>
        </w:rPr>
      </w:pPr>
    </w:p>
    <w:p w14:paraId="2C87DBB2">
      <w:pPr>
        <w:ind w:left="-142"/>
        <w:jc w:val="center"/>
        <w:rPr>
          <w:sz w:val="24"/>
          <w:szCs w:val="24"/>
        </w:rPr>
      </w:pPr>
    </w:p>
    <w:p w14:paraId="2453C3C0">
      <w:pPr>
        <w:ind w:left="-142"/>
        <w:jc w:val="center"/>
        <w:rPr>
          <w:sz w:val="24"/>
          <w:szCs w:val="24"/>
        </w:rPr>
      </w:pPr>
    </w:p>
    <w:p w14:paraId="317A5AA1">
      <w:pPr>
        <w:ind w:left="-142"/>
        <w:jc w:val="center"/>
        <w:rPr>
          <w:sz w:val="24"/>
          <w:szCs w:val="24"/>
        </w:rPr>
      </w:pPr>
    </w:p>
    <w:p w14:paraId="3CFEC8D6">
      <w:pPr>
        <w:ind w:left="-142"/>
        <w:jc w:val="center"/>
        <w:rPr>
          <w:sz w:val="24"/>
          <w:szCs w:val="24"/>
        </w:rPr>
      </w:pPr>
    </w:p>
    <w:p w14:paraId="031617E4">
      <w:pPr>
        <w:ind w:left="-142"/>
        <w:jc w:val="center"/>
        <w:rPr>
          <w:sz w:val="24"/>
          <w:szCs w:val="24"/>
        </w:rPr>
      </w:pPr>
    </w:p>
    <w:p w14:paraId="54DA0791">
      <w:pPr>
        <w:ind w:left="-142"/>
        <w:jc w:val="center"/>
        <w:rPr>
          <w:sz w:val="24"/>
          <w:szCs w:val="24"/>
        </w:rPr>
      </w:pPr>
    </w:p>
    <w:p w14:paraId="3A02ABEC">
      <w:pPr>
        <w:spacing w:line="259" w:lineRule="auto"/>
        <w:jc w:val="both"/>
      </w:pPr>
    </w:p>
    <w:p w14:paraId="3327B160">
      <w:pPr>
        <w:spacing w:line="259" w:lineRule="auto"/>
        <w:ind w:left="-142"/>
        <w:jc w:val="both"/>
      </w:pPr>
    </w:p>
    <w:p w14:paraId="18970854">
      <w:pPr>
        <w:spacing w:line="249" w:lineRule="auto"/>
        <w:ind w:left="-142"/>
        <w:jc w:val="center"/>
        <w:rPr>
          <w:b/>
          <w:sz w:val="24"/>
          <w:szCs w:val="24"/>
        </w:rPr>
      </w:pPr>
      <w:r>
        <w:rPr>
          <w:b/>
          <w:sz w:val="24"/>
          <w:szCs w:val="24"/>
        </w:rPr>
        <w:t>ANEXO III</w:t>
      </w:r>
    </w:p>
    <w:p w14:paraId="3A3C2EA6">
      <w:pPr>
        <w:spacing w:line="249" w:lineRule="auto"/>
        <w:ind w:left="-142"/>
        <w:jc w:val="center"/>
        <w:rPr>
          <w:sz w:val="24"/>
          <w:szCs w:val="24"/>
        </w:rPr>
      </w:pPr>
    </w:p>
    <w:p w14:paraId="0B2EE125">
      <w:pPr>
        <w:spacing w:line="259" w:lineRule="auto"/>
        <w:ind w:left="-142"/>
        <w:jc w:val="both"/>
        <w:rPr>
          <w:sz w:val="24"/>
          <w:szCs w:val="24"/>
        </w:rPr>
      </w:pPr>
      <w:r>
        <w:rPr>
          <w:sz w:val="24"/>
          <w:szCs w:val="24"/>
        </w:rPr>
        <w:t xml:space="preserve"> </w:t>
      </w:r>
    </w:p>
    <w:p w14:paraId="2929EFCD">
      <w:pPr>
        <w:spacing w:line="259" w:lineRule="auto"/>
        <w:ind w:left="-142"/>
        <w:jc w:val="center"/>
        <w:rPr>
          <w:sz w:val="24"/>
          <w:szCs w:val="24"/>
        </w:rPr>
      </w:pPr>
      <w:bookmarkStart w:id="2" w:name="_Hlk155953168"/>
      <w:r>
        <w:rPr>
          <w:sz w:val="24"/>
          <w:szCs w:val="24"/>
        </w:rPr>
        <w:t>(Papel Timbrado da Empresa)</w:t>
      </w:r>
    </w:p>
    <w:bookmarkEnd w:id="2"/>
    <w:p w14:paraId="190A181A">
      <w:pPr>
        <w:spacing w:line="259" w:lineRule="auto"/>
        <w:ind w:left="-142"/>
        <w:jc w:val="center"/>
        <w:rPr>
          <w:sz w:val="24"/>
          <w:szCs w:val="24"/>
        </w:rPr>
      </w:pPr>
    </w:p>
    <w:p w14:paraId="71DB2006">
      <w:pPr>
        <w:spacing w:line="249" w:lineRule="auto"/>
        <w:ind w:left="-142"/>
        <w:jc w:val="center"/>
        <w:rPr>
          <w:sz w:val="24"/>
          <w:szCs w:val="24"/>
        </w:rPr>
      </w:pPr>
      <w:r>
        <w:rPr>
          <w:b/>
          <w:sz w:val="24"/>
          <w:szCs w:val="24"/>
        </w:rPr>
        <w:t>MODELO DE DECLARAÇÃO DE CUMPRIMENTO AO DISPOSTO NO INCISO XXXIII DO</w:t>
      </w:r>
    </w:p>
    <w:p w14:paraId="375BCA7D">
      <w:pPr>
        <w:spacing w:line="259" w:lineRule="auto"/>
        <w:ind w:left="-142"/>
        <w:jc w:val="center"/>
        <w:rPr>
          <w:sz w:val="24"/>
          <w:szCs w:val="24"/>
        </w:rPr>
      </w:pPr>
      <w:r>
        <w:rPr>
          <w:b/>
          <w:sz w:val="24"/>
          <w:szCs w:val="24"/>
        </w:rPr>
        <w:t>ART. 7º DA CONSTITUIÇÃO FEDERAL</w:t>
      </w:r>
    </w:p>
    <w:p w14:paraId="398222FA">
      <w:pPr>
        <w:spacing w:line="259" w:lineRule="auto"/>
        <w:ind w:left="-142"/>
        <w:jc w:val="both"/>
        <w:rPr>
          <w:sz w:val="24"/>
          <w:szCs w:val="24"/>
        </w:rPr>
      </w:pPr>
      <w:r>
        <w:rPr>
          <w:b/>
          <w:sz w:val="24"/>
          <w:szCs w:val="24"/>
        </w:rPr>
        <w:t xml:space="preserve"> </w:t>
      </w:r>
    </w:p>
    <w:p w14:paraId="6767E5B2">
      <w:pPr>
        <w:spacing w:line="259" w:lineRule="auto"/>
        <w:ind w:left="-142"/>
        <w:jc w:val="both"/>
        <w:rPr>
          <w:sz w:val="24"/>
          <w:szCs w:val="24"/>
        </w:rPr>
      </w:pPr>
      <w:r>
        <w:rPr>
          <w:b/>
          <w:sz w:val="24"/>
          <w:szCs w:val="24"/>
        </w:rPr>
        <w:t xml:space="preserve"> </w:t>
      </w:r>
    </w:p>
    <w:p w14:paraId="6FC20742">
      <w:pPr>
        <w:spacing w:line="259" w:lineRule="auto"/>
        <w:ind w:left="-142"/>
        <w:jc w:val="both"/>
        <w:rPr>
          <w:color w:val="000000"/>
          <w:sz w:val="24"/>
          <w:szCs w:val="24"/>
        </w:rPr>
      </w:pPr>
      <w:r>
        <w:rPr>
          <w:b/>
          <w:color w:val="000000"/>
          <w:sz w:val="24"/>
          <w:szCs w:val="24"/>
        </w:rPr>
        <w:t xml:space="preserve"> </w:t>
      </w:r>
    </w:p>
    <w:p w14:paraId="4B5CE712">
      <w:pPr>
        <w:pStyle w:val="2"/>
        <w:spacing w:line="259" w:lineRule="auto"/>
        <w:ind w:left="-142"/>
        <w:jc w:val="center"/>
        <w:rPr>
          <w:color w:val="000000"/>
        </w:rPr>
      </w:pPr>
      <w:r>
        <w:rPr>
          <w:color w:val="000000"/>
        </w:rPr>
        <w:t>D E C L A R A Ç Ã O</w:t>
      </w:r>
    </w:p>
    <w:p w14:paraId="43D5176E">
      <w:pPr>
        <w:spacing w:line="259" w:lineRule="auto"/>
        <w:ind w:left="-142"/>
        <w:jc w:val="both"/>
        <w:rPr>
          <w:sz w:val="24"/>
          <w:szCs w:val="24"/>
        </w:rPr>
      </w:pPr>
      <w:r>
        <w:rPr>
          <w:b/>
          <w:sz w:val="24"/>
          <w:szCs w:val="24"/>
        </w:rPr>
        <w:t xml:space="preserve"> </w:t>
      </w:r>
    </w:p>
    <w:p w14:paraId="253A24CE">
      <w:pPr>
        <w:spacing w:line="259" w:lineRule="auto"/>
        <w:ind w:left="-142"/>
        <w:jc w:val="both"/>
        <w:rPr>
          <w:sz w:val="24"/>
          <w:szCs w:val="24"/>
        </w:rPr>
      </w:pPr>
      <w:r>
        <w:rPr>
          <w:b/>
          <w:sz w:val="24"/>
          <w:szCs w:val="24"/>
        </w:rPr>
        <w:t xml:space="preserve"> </w:t>
      </w:r>
    </w:p>
    <w:p w14:paraId="42024181">
      <w:pPr>
        <w:spacing w:line="259" w:lineRule="auto"/>
        <w:ind w:left="-142"/>
        <w:jc w:val="both"/>
        <w:rPr>
          <w:sz w:val="24"/>
          <w:szCs w:val="24"/>
        </w:rPr>
      </w:pPr>
      <w:r>
        <w:rPr>
          <w:b/>
          <w:sz w:val="24"/>
          <w:szCs w:val="24"/>
        </w:rPr>
        <w:t xml:space="preserve"> </w:t>
      </w:r>
    </w:p>
    <w:p w14:paraId="6E4200BB">
      <w:pPr>
        <w:spacing w:line="259" w:lineRule="auto"/>
        <w:ind w:left="-142"/>
        <w:jc w:val="both"/>
        <w:rPr>
          <w:sz w:val="24"/>
          <w:szCs w:val="24"/>
        </w:rPr>
      </w:pPr>
      <w:r>
        <w:rPr>
          <w:sz w:val="24"/>
          <w:szCs w:val="24"/>
        </w:rPr>
        <w:t xml:space="preserve">     A Empresa...................., inscrita no CNPJ nº ............, por intermédio de seu representante legal o(a) Sr(a) ..............,portador(a) da Carteira de Identidade nº ..............e do CPF nº ..........., </w:t>
      </w:r>
      <w:r>
        <w:rPr>
          <w:b/>
          <w:sz w:val="24"/>
          <w:szCs w:val="24"/>
        </w:rPr>
        <w:t>DECLARA</w:t>
      </w:r>
      <w:r>
        <w:rPr>
          <w:sz w:val="24"/>
          <w:szCs w:val="24"/>
        </w:rPr>
        <w:t xml:space="preserve">, para fins do disposto no inciso VI do art. 68 da Lei nº 14.133, de 1º de abril de 2021, referente ao cumprimento do disposto no inciso XXXIII do art. 7º da Constituição Federal, que não emprega menor de dezoito anos em trabalho noturno, perigoso ou insalubre e não emprega menor de dezesseis anos. </w:t>
      </w:r>
    </w:p>
    <w:p w14:paraId="2DFF67DA">
      <w:pPr>
        <w:ind w:left="-142"/>
        <w:jc w:val="both"/>
        <w:rPr>
          <w:sz w:val="24"/>
          <w:szCs w:val="24"/>
        </w:rPr>
      </w:pPr>
    </w:p>
    <w:p w14:paraId="0EAE0D79">
      <w:pPr>
        <w:ind w:left="-142"/>
        <w:jc w:val="both"/>
        <w:rPr>
          <w:sz w:val="24"/>
          <w:szCs w:val="24"/>
        </w:rPr>
      </w:pPr>
    </w:p>
    <w:p w14:paraId="6D5A87CC">
      <w:pPr>
        <w:spacing w:line="259" w:lineRule="auto"/>
        <w:ind w:left="-142"/>
        <w:jc w:val="center"/>
        <w:rPr>
          <w:sz w:val="24"/>
          <w:szCs w:val="24"/>
        </w:rPr>
      </w:pPr>
    </w:p>
    <w:p w14:paraId="64225406">
      <w:pPr>
        <w:ind w:left="-142"/>
        <w:jc w:val="center"/>
        <w:rPr>
          <w:sz w:val="24"/>
          <w:szCs w:val="24"/>
        </w:rPr>
      </w:pPr>
      <w:r>
        <w:rPr>
          <w:sz w:val="24"/>
          <w:szCs w:val="24"/>
        </w:rPr>
        <w:t>Ressalva: emprega menor, a partir de quatorze anos, na condição de aprendiz (*).</w:t>
      </w:r>
    </w:p>
    <w:p w14:paraId="55B1E6F0">
      <w:pPr>
        <w:ind w:left="-142"/>
        <w:jc w:val="center"/>
        <w:rPr>
          <w:sz w:val="24"/>
          <w:szCs w:val="24"/>
        </w:rPr>
      </w:pPr>
    </w:p>
    <w:p w14:paraId="377FF06E">
      <w:pPr>
        <w:ind w:left="-142"/>
        <w:jc w:val="center"/>
        <w:rPr>
          <w:sz w:val="24"/>
          <w:szCs w:val="24"/>
        </w:rPr>
      </w:pPr>
    </w:p>
    <w:p w14:paraId="637B3F17">
      <w:pPr>
        <w:ind w:left="-142"/>
        <w:jc w:val="center"/>
        <w:rPr>
          <w:sz w:val="24"/>
          <w:szCs w:val="24"/>
        </w:rPr>
      </w:pPr>
    </w:p>
    <w:p w14:paraId="1D0130E3">
      <w:pPr>
        <w:spacing w:line="259" w:lineRule="auto"/>
        <w:ind w:left="-142"/>
        <w:jc w:val="center"/>
        <w:rPr>
          <w:sz w:val="24"/>
          <w:szCs w:val="24"/>
        </w:rPr>
      </w:pPr>
    </w:p>
    <w:p w14:paraId="797A4DA1">
      <w:pPr>
        <w:spacing w:line="259" w:lineRule="auto"/>
        <w:ind w:left="-142"/>
        <w:jc w:val="center"/>
        <w:rPr>
          <w:sz w:val="24"/>
          <w:szCs w:val="24"/>
        </w:rPr>
      </w:pPr>
      <w:r>
        <w:rPr>
          <w:sz w:val="24"/>
          <w:szCs w:val="24"/>
        </w:rPr>
        <w:t>Barão do Triunfo, ___ de ___________ de 2024</w:t>
      </w:r>
    </w:p>
    <w:p w14:paraId="62856400">
      <w:pPr>
        <w:spacing w:line="259" w:lineRule="auto"/>
        <w:ind w:left="-142"/>
        <w:jc w:val="center"/>
        <w:rPr>
          <w:sz w:val="24"/>
          <w:szCs w:val="24"/>
        </w:rPr>
      </w:pPr>
    </w:p>
    <w:p w14:paraId="3C6D06E5">
      <w:pPr>
        <w:spacing w:line="259" w:lineRule="auto"/>
        <w:ind w:left="-142"/>
        <w:jc w:val="center"/>
        <w:rPr>
          <w:sz w:val="24"/>
          <w:szCs w:val="24"/>
        </w:rPr>
      </w:pPr>
    </w:p>
    <w:p w14:paraId="57F209D4">
      <w:pPr>
        <w:spacing w:line="259" w:lineRule="auto"/>
        <w:ind w:left="-142"/>
        <w:jc w:val="center"/>
        <w:rPr>
          <w:sz w:val="24"/>
          <w:szCs w:val="24"/>
        </w:rPr>
      </w:pPr>
    </w:p>
    <w:p w14:paraId="48EB3C16">
      <w:pPr>
        <w:spacing w:line="259" w:lineRule="auto"/>
        <w:ind w:left="-142"/>
        <w:jc w:val="center"/>
        <w:rPr>
          <w:sz w:val="24"/>
          <w:szCs w:val="24"/>
        </w:rPr>
      </w:pPr>
    </w:p>
    <w:p w14:paraId="2D72BD41">
      <w:pPr>
        <w:spacing w:line="259" w:lineRule="auto"/>
        <w:ind w:left="-142"/>
        <w:jc w:val="center"/>
        <w:rPr>
          <w:sz w:val="24"/>
          <w:szCs w:val="24"/>
        </w:rPr>
      </w:pPr>
    </w:p>
    <w:p w14:paraId="269812C6">
      <w:pPr>
        <w:spacing w:line="259" w:lineRule="auto"/>
        <w:ind w:left="-142"/>
        <w:jc w:val="center"/>
        <w:rPr>
          <w:sz w:val="24"/>
          <w:szCs w:val="24"/>
        </w:rPr>
      </w:pPr>
      <w:r>
        <w:rPr>
          <w:sz w:val="24"/>
          <w:szCs w:val="24"/>
        </w:rPr>
        <w:t>....................................................</w:t>
      </w:r>
    </w:p>
    <w:p w14:paraId="5D5AFFFE">
      <w:pPr>
        <w:ind w:left="-142"/>
        <w:jc w:val="center"/>
        <w:rPr>
          <w:sz w:val="24"/>
          <w:szCs w:val="24"/>
        </w:rPr>
      </w:pPr>
      <w:r>
        <w:rPr>
          <w:sz w:val="24"/>
          <w:szCs w:val="24"/>
        </w:rPr>
        <w:t>(Nome e assinatura do responsável legal pela empresa)</w:t>
      </w:r>
    </w:p>
    <w:p w14:paraId="7128DC22">
      <w:pPr>
        <w:ind w:left="-142"/>
        <w:jc w:val="center"/>
        <w:rPr>
          <w:sz w:val="24"/>
          <w:szCs w:val="24"/>
        </w:rPr>
      </w:pPr>
    </w:p>
    <w:p w14:paraId="0AAE48E0">
      <w:pPr>
        <w:ind w:left="-142"/>
        <w:jc w:val="center"/>
        <w:rPr>
          <w:sz w:val="24"/>
          <w:szCs w:val="24"/>
        </w:rPr>
      </w:pPr>
      <w:r>
        <w:rPr>
          <w:sz w:val="24"/>
          <w:szCs w:val="24"/>
        </w:rPr>
        <w:t>( * ) Se necessário, quando for o caso.</w:t>
      </w:r>
    </w:p>
    <w:p w14:paraId="4457E60C">
      <w:pPr>
        <w:ind w:left="-142"/>
        <w:jc w:val="both"/>
        <w:rPr>
          <w:sz w:val="24"/>
          <w:szCs w:val="24"/>
        </w:rPr>
      </w:pPr>
    </w:p>
    <w:p w14:paraId="624ED556">
      <w:pPr>
        <w:spacing w:line="259" w:lineRule="auto"/>
        <w:ind w:left="-142"/>
        <w:jc w:val="both"/>
        <w:rPr>
          <w:color w:val="000000"/>
          <w:sz w:val="24"/>
          <w:szCs w:val="24"/>
        </w:rPr>
      </w:pPr>
      <w:r>
        <w:rPr>
          <w:b/>
          <w:i/>
          <w:sz w:val="24"/>
          <w:szCs w:val="24"/>
        </w:rPr>
        <w:t xml:space="preserve"> </w:t>
      </w:r>
    </w:p>
    <w:p w14:paraId="45066F15">
      <w:pPr>
        <w:spacing w:line="259" w:lineRule="auto"/>
        <w:ind w:left="-142"/>
        <w:jc w:val="both"/>
        <w:rPr>
          <w:color w:val="FF0000"/>
          <w:sz w:val="24"/>
          <w:szCs w:val="24"/>
        </w:rPr>
      </w:pPr>
    </w:p>
    <w:p w14:paraId="6486E321">
      <w:pPr>
        <w:spacing w:line="259" w:lineRule="auto"/>
        <w:ind w:left="-142"/>
        <w:jc w:val="both"/>
        <w:rPr>
          <w:sz w:val="24"/>
          <w:szCs w:val="24"/>
        </w:rPr>
      </w:pPr>
      <w:r>
        <w:rPr>
          <w:sz w:val="24"/>
          <w:szCs w:val="24"/>
        </w:rPr>
        <w:t xml:space="preserve"> </w:t>
      </w:r>
    </w:p>
    <w:p w14:paraId="1FAD528B">
      <w:pPr>
        <w:spacing w:line="259" w:lineRule="auto"/>
        <w:ind w:left="-142"/>
        <w:jc w:val="both"/>
        <w:rPr>
          <w:sz w:val="24"/>
          <w:szCs w:val="24"/>
        </w:rPr>
      </w:pPr>
      <w:r>
        <w:rPr>
          <w:sz w:val="24"/>
          <w:szCs w:val="24"/>
        </w:rPr>
        <w:t xml:space="preserve"> </w:t>
      </w:r>
    </w:p>
    <w:p w14:paraId="3528A609">
      <w:pPr>
        <w:spacing w:line="259" w:lineRule="auto"/>
        <w:ind w:left="-142"/>
        <w:jc w:val="both"/>
        <w:rPr>
          <w:sz w:val="24"/>
          <w:szCs w:val="24"/>
        </w:rPr>
      </w:pPr>
      <w:r>
        <w:rPr>
          <w:sz w:val="24"/>
          <w:szCs w:val="24"/>
        </w:rPr>
        <w:t xml:space="preserve"> </w:t>
      </w:r>
    </w:p>
    <w:p w14:paraId="13978448">
      <w:pPr>
        <w:spacing w:line="249" w:lineRule="auto"/>
        <w:ind w:left="-142"/>
        <w:jc w:val="center"/>
        <w:rPr>
          <w:b/>
          <w:sz w:val="24"/>
          <w:szCs w:val="24"/>
        </w:rPr>
      </w:pPr>
    </w:p>
    <w:p w14:paraId="4C67DB60">
      <w:pPr>
        <w:spacing w:line="249" w:lineRule="auto"/>
        <w:ind w:left="-142"/>
        <w:jc w:val="center"/>
        <w:rPr>
          <w:b/>
          <w:sz w:val="24"/>
          <w:szCs w:val="24"/>
        </w:rPr>
      </w:pPr>
    </w:p>
    <w:p w14:paraId="44F40977">
      <w:pPr>
        <w:spacing w:line="249" w:lineRule="auto"/>
        <w:ind w:left="-142"/>
        <w:jc w:val="center"/>
        <w:rPr>
          <w:b/>
          <w:sz w:val="24"/>
          <w:szCs w:val="24"/>
        </w:rPr>
      </w:pPr>
    </w:p>
    <w:p w14:paraId="70EA1C6A">
      <w:pPr>
        <w:spacing w:line="249" w:lineRule="auto"/>
        <w:ind w:left="-142"/>
        <w:jc w:val="center"/>
        <w:rPr>
          <w:b/>
          <w:sz w:val="24"/>
          <w:szCs w:val="24"/>
        </w:rPr>
      </w:pPr>
    </w:p>
    <w:p w14:paraId="03492897">
      <w:pPr>
        <w:spacing w:line="249" w:lineRule="auto"/>
        <w:ind w:left="-142"/>
        <w:jc w:val="center"/>
        <w:rPr>
          <w:b/>
          <w:sz w:val="24"/>
          <w:szCs w:val="24"/>
        </w:rPr>
      </w:pPr>
      <w:r>
        <w:rPr>
          <w:b/>
          <w:sz w:val="24"/>
          <w:szCs w:val="24"/>
        </w:rPr>
        <w:t>ANEXO IV</w:t>
      </w:r>
    </w:p>
    <w:p w14:paraId="5BA4FD6B">
      <w:pPr>
        <w:spacing w:line="249" w:lineRule="auto"/>
        <w:ind w:left="-142"/>
        <w:jc w:val="center"/>
        <w:rPr>
          <w:b/>
          <w:sz w:val="24"/>
          <w:szCs w:val="24"/>
        </w:rPr>
      </w:pPr>
    </w:p>
    <w:p w14:paraId="0087BF60">
      <w:pPr>
        <w:spacing w:line="249" w:lineRule="auto"/>
        <w:ind w:left="-142"/>
        <w:jc w:val="center"/>
        <w:rPr>
          <w:sz w:val="24"/>
          <w:szCs w:val="24"/>
        </w:rPr>
      </w:pPr>
    </w:p>
    <w:p w14:paraId="7D6B3209">
      <w:pPr>
        <w:spacing w:line="249" w:lineRule="auto"/>
        <w:ind w:left="-142"/>
        <w:jc w:val="center"/>
        <w:rPr>
          <w:b/>
          <w:sz w:val="24"/>
          <w:szCs w:val="24"/>
        </w:rPr>
      </w:pPr>
      <w:r>
        <w:rPr>
          <w:b/>
          <w:sz w:val="24"/>
          <w:szCs w:val="24"/>
        </w:rPr>
        <w:t>MODELO DE DECLARAÇÃO DE IDONEIDADE E DE INEXISTÊNCIA DE FATOS IMPEDITIVOS:</w:t>
      </w:r>
    </w:p>
    <w:p w14:paraId="5B25DB7B">
      <w:pPr>
        <w:spacing w:line="249" w:lineRule="auto"/>
        <w:ind w:left="-142"/>
        <w:jc w:val="center"/>
        <w:rPr>
          <w:b/>
          <w:sz w:val="24"/>
          <w:szCs w:val="24"/>
        </w:rPr>
      </w:pPr>
    </w:p>
    <w:p w14:paraId="5D85B7C0">
      <w:pPr>
        <w:spacing w:line="249" w:lineRule="auto"/>
        <w:ind w:left="-142"/>
        <w:jc w:val="both"/>
        <w:rPr>
          <w:sz w:val="24"/>
          <w:szCs w:val="24"/>
        </w:rPr>
      </w:pPr>
    </w:p>
    <w:p w14:paraId="503784F9">
      <w:pPr>
        <w:pStyle w:val="2"/>
        <w:ind w:left="-142"/>
        <w:jc w:val="center"/>
        <w:rPr>
          <w:color w:val="000000"/>
        </w:rPr>
      </w:pPr>
      <w:r>
        <w:rPr>
          <w:color w:val="000000"/>
        </w:rPr>
        <w:t>DECLARAÇÃO</w:t>
      </w:r>
    </w:p>
    <w:p w14:paraId="76B1A61B">
      <w:pPr>
        <w:spacing w:line="259" w:lineRule="auto"/>
        <w:ind w:left="-142"/>
        <w:jc w:val="both"/>
        <w:rPr>
          <w:sz w:val="24"/>
          <w:szCs w:val="24"/>
        </w:rPr>
      </w:pPr>
      <w:r>
        <w:rPr>
          <w:sz w:val="24"/>
          <w:szCs w:val="24"/>
        </w:rPr>
        <w:t xml:space="preserve"> </w:t>
      </w:r>
    </w:p>
    <w:p w14:paraId="33A9A552">
      <w:pPr>
        <w:ind w:left="-142"/>
        <w:jc w:val="both"/>
        <w:rPr>
          <w:sz w:val="24"/>
          <w:szCs w:val="24"/>
        </w:rPr>
      </w:pPr>
      <w:r>
        <w:rPr>
          <w:sz w:val="24"/>
          <w:szCs w:val="24"/>
        </w:rPr>
        <w:t xml:space="preserve">Ref. Pregão n° .... /2024 </w:t>
      </w:r>
    </w:p>
    <w:p w14:paraId="1274F510">
      <w:pPr>
        <w:tabs>
          <w:tab w:val="center" w:pos="7183"/>
          <w:tab w:val="center" w:pos="8585"/>
          <w:tab w:val="right" w:pos="10125"/>
        </w:tabs>
        <w:ind w:left="-142"/>
        <w:jc w:val="both"/>
        <w:rPr>
          <w:sz w:val="24"/>
          <w:szCs w:val="24"/>
        </w:rPr>
      </w:pPr>
      <w:r>
        <w:rPr>
          <w:sz w:val="24"/>
          <w:szCs w:val="24"/>
        </w:rPr>
        <w:t xml:space="preserve">____________________________________________, inscrito </w:t>
      </w:r>
      <w:r>
        <w:rPr>
          <w:sz w:val="24"/>
          <w:szCs w:val="24"/>
        </w:rPr>
        <w:tab/>
      </w:r>
      <w:r>
        <w:rPr>
          <w:sz w:val="24"/>
          <w:szCs w:val="24"/>
        </w:rPr>
        <w:t xml:space="preserve">no </w:t>
      </w:r>
      <w:r>
        <w:rPr>
          <w:sz w:val="24"/>
          <w:szCs w:val="24"/>
        </w:rPr>
        <w:tab/>
      </w:r>
      <w:r>
        <w:rPr>
          <w:sz w:val="24"/>
          <w:szCs w:val="24"/>
        </w:rPr>
        <w:t>CNPJ n°</w:t>
      </w:r>
    </w:p>
    <w:p w14:paraId="156716BA">
      <w:pPr>
        <w:spacing w:line="357" w:lineRule="auto"/>
        <w:ind w:left="-142"/>
        <w:jc w:val="both"/>
        <w:rPr>
          <w:sz w:val="24"/>
          <w:szCs w:val="24"/>
        </w:rPr>
      </w:pPr>
      <w:r>
        <w:rPr>
          <w:sz w:val="24"/>
          <w:szCs w:val="24"/>
        </w:rPr>
        <w:t>_________________________, por intermédio de seu representante legal, o(a) Sr(a). ________________________________________, portador (a) da Carteira de Identidade nº ________________________ e do CPF nº _________________________,</w:t>
      </w:r>
      <w:r>
        <w:rPr>
          <w:b/>
          <w:sz w:val="24"/>
          <w:szCs w:val="24"/>
        </w:rPr>
        <w:t xml:space="preserve"> DECLARA QUE</w:t>
      </w:r>
      <w:r>
        <w:rPr>
          <w:sz w:val="24"/>
          <w:szCs w:val="24"/>
        </w:rPr>
        <w:t xml:space="preserve">: </w:t>
      </w:r>
    </w:p>
    <w:p w14:paraId="68351EA8">
      <w:pPr>
        <w:widowControl/>
        <w:numPr>
          <w:ilvl w:val="0"/>
          <w:numId w:val="25"/>
        </w:numPr>
        <w:autoSpaceDE/>
        <w:autoSpaceDN/>
        <w:spacing w:line="357" w:lineRule="auto"/>
        <w:ind w:left="-142"/>
        <w:jc w:val="both"/>
        <w:rPr>
          <w:sz w:val="24"/>
          <w:szCs w:val="24"/>
        </w:rPr>
      </w:pPr>
      <w:r>
        <w:rPr>
          <w:sz w:val="24"/>
          <w:szCs w:val="24"/>
        </w:rPr>
        <w:t xml:space="preserve">sua empresa não foi considerada </w:t>
      </w:r>
      <w:r>
        <w:rPr>
          <w:b/>
          <w:sz w:val="24"/>
          <w:szCs w:val="24"/>
        </w:rPr>
        <w:t>inidônea</w:t>
      </w:r>
      <w:r>
        <w:rPr>
          <w:sz w:val="24"/>
          <w:szCs w:val="24"/>
        </w:rPr>
        <w:t xml:space="preserve"> para licitar ou contratar com a Administração Pública, nos termos do inciso IV, do artigo 156 da Lei n. 14.133/21. Declaro também, que comunicarei qualquer fato superveniente à entrega   dos documentos de habilitação, de acordo com as exigências do procedimento licitatório em epígrafe; </w:t>
      </w:r>
    </w:p>
    <w:p w14:paraId="5AE7E4D9">
      <w:pPr>
        <w:widowControl/>
        <w:numPr>
          <w:ilvl w:val="0"/>
          <w:numId w:val="25"/>
        </w:numPr>
        <w:autoSpaceDE/>
        <w:autoSpaceDN/>
        <w:spacing w:line="248" w:lineRule="auto"/>
        <w:ind w:left="-142"/>
        <w:jc w:val="both"/>
        <w:rPr>
          <w:sz w:val="24"/>
          <w:szCs w:val="24"/>
        </w:rPr>
      </w:pPr>
      <w:r>
        <w:rPr>
          <w:sz w:val="24"/>
          <w:szCs w:val="24"/>
        </w:rPr>
        <w:t xml:space="preserve">inexistem </w:t>
      </w:r>
      <w:r>
        <w:rPr>
          <w:b/>
          <w:sz w:val="24"/>
          <w:szCs w:val="24"/>
        </w:rPr>
        <w:t>fatos impeditivos</w:t>
      </w:r>
      <w:r>
        <w:rPr>
          <w:sz w:val="24"/>
          <w:szCs w:val="24"/>
        </w:rPr>
        <w:t xml:space="preserve"> da sua habilitação para a presente licitação;</w:t>
      </w:r>
      <w:r>
        <w:rPr>
          <w:b/>
          <w:sz w:val="24"/>
          <w:szCs w:val="24"/>
        </w:rPr>
        <w:t xml:space="preserve"> </w:t>
      </w:r>
    </w:p>
    <w:p w14:paraId="1E286FF8">
      <w:pPr>
        <w:spacing w:line="259" w:lineRule="auto"/>
        <w:ind w:left="-142"/>
        <w:jc w:val="both"/>
        <w:rPr>
          <w:sz w:val="24"/>
          <w:szCs w:val="24"/>
        </w:rPr>
      </w:pPr>
      <w:r>
        <w:rPr>
          <w:sz w:val="24"/>
          <w:szCs w:val="24"/>
        </w:rPr>
        <w:t xml:space="preserve"> </w:t>
      </w:r>
    </w:p>
    <w:p w14:paraId="7903CA0F">
      <w:pPr>
        <w:spacing w:line="259" w:lineRule="auto"/>
        <w:ind w:left="-142"/>
        <w:jc w:val="center"/>
        <w:rPr>
          <w:sz w:val="24"/>
          <w:szCs w:val="24"/>
        </w:rPr>
      </w:pPr>
    </w:p>
    <w:p w14:paraId="0804DB02">
      <w:pPr>
        <w:spacing w:line="259" w:lineRule="auto"/>
        <w:ind w:left="-142"/>
        <w:jc w:val="center"/>
        <w:rPr>
          <w:sz w:val="24"/>
          <w:szCs w:val="24"/>
        </w:rPr>
      </w:pPr>
    </w:p>
    <w:p w14:paraId="27492F9E">
      <w:pPr>
        <w:spacing w:line="259" w:lineRule="auto"/>
        <w:ind w:left="-142"/>
        <w:jc w:val="center"/>
        <w:rPr>
          <w:sz w:val="24"/>
          <w:szCs w:val="24"/>
        </w:rPr>
      </w:pPr>
    </w:p>
    <w:p w14:paraId="04768619">
      <w:pPr>
        <w:spacing w:line="259" w:lineRule="auto"/>
        <w:ind w:left="-142"/>
        <w:jc w:val="center"/>
        <w:rPr>
          <w:sz w:val="24"/>
          <w:szCs w:val="24"/>
        </w:rPr>
      </w:pPr>
    </w:p>
    <w:p w14:paraId="6547C19E">
      <w:pPr>
        <w:spacing w:line="259" w:lineRule="auto"/>
        <w:ind w:left="-142"/>
        <w:jc w:val="center"/>
        <w:rPr>
          <w:sz w:val="24"/>
          <w:szCs w:val="24"/>
        </w:rPr>
      </w:pPr>
      <w:r>
        <w:rPr>
          <w:sz w:val="24"/>
          <w:szCs w:val="24"/>
        </w:rPr>
        <w:t>________________________________</w:t>
      </w:r>
    </w:p>
    <w:p w14:paraId="3BABF0F6">
      <w:pPr>
        <w:spacing w:line="259" w:lineRule="auto"/>
        <w:ind w:left="-142"/>
        <w:jc w:val="center"/>
        <w:rPr>
          <w:sz w:val="24"/>
          <w:szCs w:val="24"/>
        </w:rPr>
      </w:pPr>
    </w:p>
    <w:p w14:paraId="79116914">
      <w:pPr>
        <w:spacing w:line="259" w:lineRule="auto"/>
        <w:ind w:left="-142"/>
        <w:jc w:val="center"/>
        <w:rPr>
          <w:sz w:val="24"/>
          <w:szCs w:val="24"/>
        </w:rPr>
      </w:pPr>
      <w:r>
        <w:rPr>
          <w:sz w:val="24"/>
          <w:szCs w:val="24"/>
        </w:rPr>
        <w:t>(data)</w:t>
      </w:r>
    </w:p>
    <w:p w14:paraId="457611AF">
      <w:pPr>
        <w:spacing w:line="259" w:lineRule="auto"/>
        <w:ind w:left="-142"/>
        <w:jc w:val="center"/>
        <w:rPr>
          <w:sz w:val="24"/>
          <w:szCs w:val="24"/>
        </w:rPr>
      </w:pPr>
    </w:p>
    <w:p w14:paraId="4F38B727">
      <w:pPr>
        <w:spacing w:line="259" w:lineRule="auto"/>
        <w:ind w:left="-142"/>
        <w:jc w:val="center"/>
        <w:rPr>
          <w:sz w:val="24"/>
          <w:szCs w:val="24"/>
        </w:rPr>
      </w:pPr>
    </w:p>
    <w:p w14:paraId="5C9645DE">
      <w:pPr>
        <w:spacing w:line="259" w:lineRule="auto"/>
        <w:ind w:left="-142"/>
        <w:jc w:val="center"/>
        <w:rPr>
          <w:sz w:val="24"/>
          <w:szCs w:val="24"/>
        </w:rPr>
      </w:pPr>
      <w:r>
        <w:rPr>
          <w:sz w:val="24"/>
          <w:szCs w:val="24"/>
        </w:rPr>
        <w:t>_________________________________</w:t>
      </w:r>
    </w:p>
    <w:p w14:paraId="1B05CF41">
      <w:pPr>
        <w:ind w:left="-142"/>
        <w:jc w:val="center"/>
        <w:rPr>
          <w:sz w:val="24"/>
          <w:szCs w:val="24"/>
        </w:rPr>
      </w:pPr>
      <w:r>
        <w:rPr>
          <w:sz w:val="24"/>
          <w:szCs w:val="24"/>
        </w:rPr>
        <w:t>Licitante</w:t>
      </w:r>
    </w:p>
    <w:p w14:paraId="6580829F">
      <w:pPr>
        <w:ind w:left="-142"/>
        <w:jc w:val="center"/>
        <w:rPr>
          <w:sz w:val="24"/>
          <w:szCs w:val="24"/>
        </w:rPr>
      </w:pPr>
    </w:p>
    <w:p w14:paraId="4045D3FE">
      <w:pPr>
        <w:ind w:left="-142"/>
        <w:jc w:val="center"/>
        <w:rPr>
          <w:sz w:val="24"/>
          <w:szCs w:val="24"/>
        </w:rPr>
      </w:pPr>
    </w:p>
    <w:p w14:paraId="166E9512">
      <w:pPr>
        <w:ind w:left="222"/>
        <w:rPr>
          <w:b/>
          <w:sz w:val="24"/>
        </w:rPr>
      </w:pPr>
    </w:p>
    <w:p w14:paraId="33491662">
      <w:pPr>
        <w:ind w:left="222"/>
        <w:rPr>
          <w:b/>
          <w:sz w:val="24"/>
        </w:rPr>
      </w:pPr>
    </w:p>
    <w:p w14:paraId="5BF2E7F4">
      <w:pPr>
        <w:ind w:left="222"/>
        <w:rPr>
          <w:b/>
          <w:sz w:val="24"/>
        </w:rPr>
      </w:pPr>
    </w:p>
    <w:p w14:paraId="40BB1A43">
      <w:pPr>
        <w:ind w:left="222"/>
        <w:rPr>
          <w:b/>
          <w:sz w:val="24"/>
        </w:rPr>
      </w:pPr>
    </w:p>
    <w:p w14:paraId="791997F9">
      <w:pPr>
        <w:ind w:left="222"/>
        <w:rPr>
          <w:b/>
          <w:sz w:val="24"/>
        </w:rPr>
      </w:pPr>
    </w:p>
    <w:p w14:paraId="279AFA8B">
      <w:pPr>
        <w:ind w:left="222"/>
        <w:rPr>
          <w:b/>
          <w:sz w:val="24"/>
        </w:rPr>
      </w:pPr>
    </w:p>
    <w:p w14:paraId="6261D05B">
      <w:pPr>
        <w:ind w:left="222"/>
        <w:rPr>
          <w:b/>
          <w:sz w:val="24"/>
        </w:rPr>
      </w:pPr>
    </w:p>
    <w:p w14:paraId="5237C376">
      <w:pPr>
        <w:ind w:left="222"/>
        <w:rPr>
          <w:b/>
          <w:sz w:val="24"/>
        </w:rPr>
      </w:pPr>
    </w:p>
    <w:p w14:paraId="31F7CB93">
      <w:pPr>
        <w:ind w:left="222"/>
        <w:rPr>
          <w:b/>
          <w:sz w:val="24"/>
        </w:rPr>
      </w:pPr>
    </w:p>
    <w:p w14:paraId="48578624">
      <w:pPr>
        <w:ind w:left="222"/>
        <w:rPr>
          <w:b/>
          <w:sz w:val="24"/>
        </w:rPr>
      </w:pPr>
    </w:p>
    <w:p w14:paraId="6B0B57C7">
      <w:pPr>
        <w:ind w:left="222"/>
        <w:rPr>
          <w:rFonts w:hint="default"/>
          <w:b/>
          <w:sz w:val="24"/>
          <w:lang w:val="pt-BR"/>
        </w:rPr>
      </w:pPr>
    </w:p>
    <w:p w14:paraId="005B57A8">
      <w:pPr>
        <w:rPr>
          <w:b/>
          <w:sz w:val="24"/>
        </w:rPr>
      </w:pPr>
    </w:p>
    <w:p w14:paraId="6552B1EC">
      <w:pPr>
        <w:ind w:left="222"/>
        <w:rPr>
          <w:b/>
          <w:sz w:val="24"/>
        </w:rPr>
      </w:pPr>
    </w:p>
    <w:p w14:paraId="741363C1">
      <w:pPr>
        <w:spacing w:line="249" w:lineRule="auto"/>
        <w:ind w:left="-142"/>
        <w:jc w:val="center"/>
        <w:rPr>
          <w:b/>
          <w:sz w:val="24"/>
          <w:szCs w:val="24"/>
        </w:rPr>
      </w:pPr>
      <w:r>
        <w:rPr>
          <w:b/>
          <w:sz w:val="24"/>
          <w:szCs w:val="24"/>
        </w:rPr>
        <w:t>ANEXO V</w:t>
      </w:r>
    </w:p>
    <w:p w14:paraId="18ED67A8">
      <w:pPr>
        <w:ind w:left="222"/>
        <w:rPr>
          <w:b/>
          <w:sz w:val="24"/>
        </w:rPr>
      </w:pPr>
    </w:p>
    <w:p w14:paraId="416C4709">
      <w:pPr>
        <w:rPr>
          <w:b/>
          <w:sz w:val="24"/>
        </w:rPr>
      </w:pPr>
    </w:p>
    <w:p w14:paraId="5352C7A6">
      <w:pPr>
        <w:jc w:val="center"/>
        <w:rPr>
          <w:b/>
          <w:sz w:val="24"/>
          <w:szCs w:val="24"/>
        </w:rPr>
      </w:pPr>
      <w:r>
        <w:rPr>
          <w:b/>
          <w:sz w:val="24"/>
          <w:szCs w:val="24"/>
        </w:rPr>
        <w:t>ATA DE REGISTRO DE PREÇOS Nº ____/20___</w:t>
      </w:r>
    </w:p>
    <w:p w14:paraId="1DB50D6A">
      <w:pPr>
        <w:jc w:val="center"/>
        <w:rPr>
          <w:b/>
          <w:sz w:val="24"/>
          <w:szCs w:val="24"/>
        </w:rPr>
      </w:pPr>
      <w:r>
        <w:rPr>
          <w:b/>
          <w:sz w:val="24"/>
          <w:szCs w:val="24"/>
        </w:rPr>
        <w:t>(________________) Nº ____/20___</w:t>
      </w:r>
    </w:p>
    <w:p w14:paraId="3E2FF96A">
      <w:pPr>
        <w:jc w:val="both"/>
        <w:rPr>
          <w:b/>
          <w:sz w:val="24"/>
          <w:szCs w:val="24"/>
        </w:rPr>
      </w:pPr>
    </w:p>
    <w:p w14:paraId="7B821D91">
      <w:pPr>
        <w:jc w:val="both"/>
        <w:rPr>
          <w:b/>
          <w:sz w:val="24"/>
          <w:szCs w:val="24"/>
        </w:rPr>
      </w:pPr>
      <w:r>
        <w:rPr>
          <w:b/>
          <w:sz w:val="24"/>
          <w:szCs w:val="24"/>
        </w:rPr>
        <w:tab/>
      </w:r>
    </w:p>
    <w:p w14:paraId="09EC2944">
      <w:pPr>
        <w:jc w:val="both"/>
        <w:rPr>
          <w:sz w:val="24"/>
          <w:szCs w:val="24"/>
        </w:rPr>
      </w:pPr>
      <w:r>
        <w:rPr>
          <w:sz w:val="24"/>
          <w:szCs w:val="24"/>
        </w:rPr>
        <w:t>Aos ___ dias do mês de ____________ de 20___, nas dependências da Administração Municipal de Barão do Triunfo,  sito à Avenida Tassinari Cesari, nº 476, nesta cidade  nos termos do art. 82, da Lei nº 14.133/2021, de 1º de abril de 2021, o órgão gerenciador (OG), devidamente designado pela autoridade competente, face a classificação das propostas apresentadas no processo de contratação através de Pregão nº___/20__, para REGISTRO DE PREÇOS, por deliberação da Comissão de Licitação homologada em __/__/20__, e publicada no _______________, em __/__/20__, resolve REGISTRAR OS PREÇOS das empresas participantes da licitação, com critério de julgamento por item observadas as cláusulas estabelecidas no edital que regeu o certame, conforme a seguir.</w:t>
      </w:r>
    </w:p>
    <w:p w14:paraId="7EBB7C7A">
      <w:pPr>
        <w:jc w:val="both"/>
        <w:rPr>
          <w:sz w:val="24"/>
          <w:szCs w:val="24"/>
        </w:rPr>
      </w:pPr>
    </w:p>
    <w:p w14:paraId="71AA8B8F">
      <w:pPr>
        <w:jc w:val="both"/>
        <w:rPr>
          <w:b/>
          <w:sz w:val="24"/>
          <w:szCs w:val="24"/>
        </w:rPr>
      </w:pPr>
      <w:r>
        <w:rPr>
          <w:b/>
          <w:sz w:val="24"/>
          <w:szCs w:val="24"/>
        </w:rPr>
        <w:t>1. OBJETO</w:t>
      </w:r>
    </w:p>
    <w:p w14:paraId="78D80E7E">
      <w:pPr>
        <w:jc w:val="both"/>
        <w:rPr>
          <w:sz w:val="24"/>
          <w:szCs w:val="24"/>
        </w:rPr>
      </w:pPr>
      <w:r>
        <w:rPr>
          <w:sz w:val="24"/>
          <w:szCs w:val="24"/>
        </w:rPr>
        <w:t>1.1 A presente Ata de Registro de Preços tem por finalidade registrar os preços dos itens especificados no Anexo ___ do processo de contratação indicado no preâmbulo, passando a fazer parte integrante dessa Ata.</w:t>
      </w:r>
    </w:p>
    <w:p w14:paraId="27F10100">
      <w:pPr>
        <w:jc w:val="both"/>
        <w:rPr>
          <w:sz w:val="24"/>
          <w:szCs w:val="24"/>
        </w:rPr>
      </w:pPr>
    </w:p>
    <w:p w14:paraId="61AD0BCE">
      <w:pPr>
        <w:jc w:val="both"/>
        <w:rPr>
          <w:b/>
          <w:sz w:val="24"/>
          <w:szCs w:val="24"/>
        </w:rPr>
      </w:pPr>
      <w:r>
        <w:rPr>
          <w:b/>
          <w:sz w:val="24"/>
          <w:szCs w:val="24"/>
        </w:rPr>
        <w:t>2. VALIDADE</w:t>
      </w:r>
    </w:p>
    <w:p w14:paraId="6D143E2E">
      <w:pPr>
        <w:jc w:val="both"/>
        <w:rPr>
          <w:sz w:val="24"/>
          <w:szCs w:val="24"/>
        </w:rPr>
      </w:pPr>
      <w:r>
        <w:rPr>
          <w:sz w:val="24"/>
          <w:szCs w:val="24"/>
        </w:rPr>
        <w:t>2.1 O prazo de validade da Ata de Registro de Preços será de 12 (doze) meses, a partir da data de sua assinatura, podendo ser prorrogada desde que comprovado o preço vantajoso, conforme art. 84 da Lei nº 14.133/2021.</w:t>
      </w:r>
    </w:p>
    <w:p w14:paraId="04DCCAC7">
      <w:pPr>
        <w:tabs>
          <w:tab w:val="left" w:pos="0"/>
        </w:tabs>
        <w:jc w:val="both"/>
        <w:rPr>
          <w:sz w:val="24"/>
          <w:szCs w:val="24"/>
        </w:rPr>
      </w:pPr>
      <w:r>
        <w:rPr>
          <w:sz w:val="24"/>
          <w:szCs w:val="24"/>
        </w:rPr>
        <w:t>2.2 Conforme art. 83, da Lei nº 14.133/2021, e do Decreto Municipal nº 46/2023,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w:t>
      </w:r>
    </w:p>
    <w:p w14:paraId="18570C1B">
      <w:pPr>
        <w:tabs>
          <w:tab w:val="left" w:pos="0"/>
        </w:tabs>
        <w:jc w:val="both"/>
        <w:rPr>
          <w:sz w:val="24"/>
          <w:szCs w:val="24"/>
        </w:rPr>
      </w:pPr>
    </w:p>
    <w:p w14:paraId="2262EE1F">
      <w:pPr>
        <w:jc w:val="both"/>
        <w:rPr>
          <w:b/>
          <w:sz w:val="24"/>
          <w:szCs w:val="24"/>
        </w:rPr>
      </w:pPr>
      <w:r>
        <w:rPr>
          <w:b/>
          <w:sz w:val="24"/>
          <w:szCs w:val="24"/>
        </w:rPr>
        <w:t>3. CONTRATO</w:t>
      </w:r>
    </w:p>
    <w:p w14:paraId="7964D73C">
      <w:pPr>
        <w:jc w:val="both"/>
        <w:rPr>
          <w:sz w:val="24"/>
          <w:szCs w:val="24"/>
        </w:rPr>
      </w:pPr>
      <w:r>
        <w:rPr>
          <w:sz w:val="24"/>
          <w:szCs w:val="24"/>
        </w:rPr>
        <w:t>3.1 Para a contratação dos itens registrados nessa Ata, poderá ser dispensada a celebração de contrato com o licitante registrado, se preenchidos os requisitos do art. 95, incisos I e II, e § 1º, da Lei Federal nº 14.133/2021.</w:t>
      </w:r>
    </w:p>
    <w:p w14:paraId="44E083E6">
      <w:pPr>
        <w:jc w:val="both"/>
        <w:rPr>
          <w:b/>
          <w:sz w:val="24"/>
          <w:szCs w:val="24"/>
        </w:rPr>
      </w:pPr>
    </w:p>
    <w:p w14:paraId="3B523D7A">
      <w:pPr>
        <w:jc w:val="both"/>
        <w:rPr>
          <w:b/>
          <w:sz w:val="24"/>
          <w:szCs w:val="24"/>
        </w:rPr>
      </w:pPr>
      <w:r>
        <w:rPr>
          <w:b/>
          <w:sz w:val="24"/>
          <w:szCs w:val="24"/>
        </w:rPr>
        <w:t>4. PREÇOS</w:t>
      </w:r>
    </w:p>
    <w:p w14:paraId="4DD5E932">
      <w:pPr>
        <w:jc w:val="both"/>
        <w:rPr>
          <w:sz w:val="24"/>
          <w:szCs w:val="24"/>
        </w:rPr>
      </w:pPr>
      <w:r>
        <w:rPr>
          <w:sz w:val="24"/>
          <w:szCs w:val="24"/>
        </w:rPr>
        <w:t>4.1 Os preços ofertados pelas empresas na licitação serão devidamente registrados, conforme demonstrativo abaixo:</w:t>
      </w:r>
    </w:p>
    <w:p w14:paraId="2B90A836">
      <w:pPr>
        <w:jc w:val="both"/>
        <w:rPr>
          <w:sz w:val="24"/>
          <w:szCs w:val="24"/>
        </w:rPr>
      </w:pPr>
    </w:p>
    <w:tbl>
      <w:tblPr>
        <w:tblStyle w:val="4"/>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7"/>
        <w:gridCol w:w="4110"/>
        <w:gridCol w:w="1843"/>
      </w:tblGrid>
      <w:tr w14:paraId="3C21E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127" w:type="dxa"/>
            <w:shd w:val="clear" w:color="auto" w:fill="auto"/>
          </w:tcPr>
          <w:p w14:paraId="2A8D7FC3">
            <w:pPr>
              <w:keepNext w:val="0"/>
              <w:keepLines w:val="0"/>
              <w:suppressLineNumbers w:val="0"/>
              <w:spacing w:before="0" w:beforeAutospacing="0" w:after="0" w:afterAutospacing="0"/>
              <w:ind w:left="0" w:right="0"/>
              <w:jc w:val="both"/>
              <w:rPr>
                <w:rFonts w:hint="default"/>
                <w:b/>
                <w:kern w:val="2"/>
                <w:sz w:val="24"/>
                <w:szCs w:val="24"/>
              </w:rPr>
            </w:pPr>
            <w:r>
              <w:rPr>
                <w:rFonts w:hint="default"/>
                <w:b/>
                <w:kern w:val="2"/>
                <w:sz w:val="24"/>
                <w:szCs w:val="24"/>
              </w:rPr>
              <w:t>ITEM 1</w:t>
            </w:r>
          </w:p>
        </w:tc>
        <w:tc>
          <w:tcPr>
            <w:tcW w:w="4110" w:type="dxa"/>
            <w:shd w:val="clear" w:color="auto" w:fill="auto"/>
          </w:tcPr>
          <w:p w14:paraId="0EB487FB">
            <w:pPr>
              <w:keepNext w:val="0"/>
              <w:keepLines w:val="0"/>
              <w:suppressLineNumbers w:val="0"/>
              <w:spacing w:before="0" w:beforeAutospacing="0" w:after="0" w:afterAutospacing="0"/>
              <w:ind w:left="0" w:right="0"/>
              <w:jc w:val="both"/>
              <w:rPr>
                <w:rFonts w:hint="default"/>
                <w:b/>
                <w:kern w:val="2"/>
                <w:sz w:val="24"/>
                <w:szCs w:val="24"/>
              </w:rPr>
            </w:pPr>
            <w:r>
              <w:rPr>
                <w:rFonts w:hint="default"/>
                <w:b/>
                <w:kern w:val="2"/>
                <w:sz w:val="24"/>
                <w:szCs w:val="24"/>
              </w:rPr>
              <w:t>LICITANTE</w:t>
            </w:r>
          </w:p>
        </w:tc>
        <w:tc>
          <w:tcPr>
            <w:tcW w:w="1843" w:type="dxa"/>
            <w:shd w:val="clear" w:color="auto" w:fill="auto"/>
          </w:tcPr>
          <w:p w14:paraId="1E014E97">
            <w:pPr>
              <w:keepNext w:val="0"/>
              <w:keepLines w:val="0"/>
              <w:suppressLineNumbers w:val="0"/>
              <w:spacing w:before="0" w:beforeAutospacing="0" w:after="0" w:afterAutospacing="0"/>
              <w:ind w:left="0" w:right="0"/>
              <w:jc w:val="both"/>
              <w:rPr>
                <w:rFonts w:hint="default"/>
                <w:b/>
                <w:kern w:val="2"/>
                <w:sz w:val="24"/>
                <w:szCs w:val="24"/>
              </w:rPr>
            </w:pPr>
            <w:r>
              <w:rPr>
                <w:rFonts w:hint="default"/>
                <w:b/>
                <w:kern w:val="2"/>
                <w:sz w:val="24"/>
                <w:szCs w:val="24"/>
              </w:rPr>
              <w:t>VALOR</w:t>
            </w:r>
          </w:p>
        </w:tc>
      </w:tr>
      <w:tr w14:paraId="1A79B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shd w:val="clear" w:color="auto" w:fill="auto"/>
          </w:tcPr>
          <w:p w14:paraId="3FDCA8A5">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1ª colocada</w:t>
            </w:r>
          </w:p>
        </w:tc>
        <w:tc>
          <w:tcPr>
            <w:tcW w:w="4110" w:type="dxa"/>
            <w:shd w:val="clear" w:color="auto" w:fill="auto"/>
          </w:tcPr>
          <w:p w14:paraId="6D0B3EB3">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(nome da empresa)</w:t>
            </w:r>
          </w:p>
        </w:tc>
        <w:tc>
          <w:tcPr>
            <w:tcW w:w="1843" w:type="dxa"/>
            <w:shd w:val="clear" w:color="auto" w:fill="auto"/>
          </w:tcPr>
          <w:p w14:paraId="04027A49">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R$</w:t>
            </w:r>
          </w:p>
        </w:tc>
      </w:tr>
      <w:tr w14:paraId="55B7D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shd w:val="clear" w:color="auto" w:fill="auto"/>
          </w:tcPr>
          <w:p w14:paraId="6E3DD785">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2ª colocada</w:t>
            </w:r>
          </w:p>
        </w:tc>
        <w:tc>
          <w:tcPr>
            <w:tcW w:w="4110" w:type="dxa"/>
            <w:shd w:val="clear" w:color="auto" w:fill="auto"/>
          </w:tcPr>
          <w:p w14:paraId="3CA3922F">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w:t>
            </w:r>
          </w:p>
        </w:tc>
        <w:tc>
          <w:tcPr>
            <w:tcW w:w="1843" w:type="dxa"/>
            <w:shd w:val="clear" w:color="auto" w:fill="auto"/>
          </w:tcPr>
          <w:p w14:paraId="1A1C1511">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R$</w:t>
            </w:r>
          </w:p>
        </w:tc>
      </w:tr>
      <w:tr w14:paraId="5B2C1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shd w:val="clear" w:color="auto" w:fill="auto"/>
          </w:tcPr>
          <w:p w14:paraId="63089B9A">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3ª colocada</w:t>
            </w:r>
          </w:p>
        </w:tc>
        <w:tc>
          <w:tcPr>
            <w:tcW w:w="4110" w:type="dxa"/>
            <w:shd w:val="clear" w:color="auto" w:fill="auto"/>
          </w:tcPr>
          <w:p w14:paraId="3B19B679">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w:t>
            </w:r>
          </w:p>
        </w:tc>
        <w:tc>
          <w:tcPr>
            <w:tcW w:w="1843" w:type="dxa"/>
            <w:shd w:val="clear" w:color="auto" w:fill="auto"/>
          </w:tcPr>
          <w:p w14:paraId="2870A0BC">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R$</w:t>
            </w:r>
          </w:p>
        </w:tc>
      </w:tr>
      <w:tr w14:paraId="78427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shd w:val="clear" w:color="auto" w:fill="auto"/>
          </w:tcPr>
          <w:p w14:paraId="0A8F4695">
            <w:pPr>
              <w:keepNext w:val="0"/>
              <w:keepLines w:val="0"/>
              <w:suppressLineNumbers w:val="0"/>
              <w:spacing w:before="0" w:beforeAutospacing="0" w:after="0" w:afterAutospacing="0"/>
              <w:ind w:left="0" w:right="0"/>
              <w:jc w:val="both"/>
              <w:rPr>
                <w:rFonts w:hint="default"/>
                <w:b/>
                <w:kern w:val="2"/>
                <w:sz w:val="24"/>
                <w:szCs w:val="24"/>
              </w:rPr>
            </w:pPr>
            <w:r>
              <w:rPr>
                <w:rFonts w:hint="default"/>
                <w:b/>
                <w:kern w:val="2"/>
                <w:sz w:val="24"/>
                <w:szCs w:val="24"/>
              </w:rPr>
              <w:t>ITEM 2</w:t>
            </w:r>
          </w:p>
        </w:tc>
        <w:tc>
          <w:tcPr>
            <w:tcW w:w="4110" w:type="dxa"/>
            <w:shd w:val="clear" w:color="auto" w:fill="auto"/>
          </w:tcPr>
          <w:p w14:paraId="4D54FBF8">
            <w:pPr>
              <w:keepNext w:val="0"/>
              <w:keepLines w:val="0"/>
              <w:suppressLineNumbers w:val="0"/>
              <w:spacing w:before="0" w:beforeAutospacing="0" w:after="0" w:afterAutospacing="0"/>
              <w:ind w:left="0" w:right="0"/>
              <w:jc w:val="both"/>
              <w:rPr>
                <w:rFonts w:hint="default"/>
                <w:b/>
                <w:kern w:val="2"/>
                <w:sz w:val="24"/>
                <w:szCs w:val="24"/>
              </w:rPr>
            </w:pPr>
            <w:r>
              <w:rPr>
                <w:rFonts w:hint="default"/>
                <w:b/>
                <w:kern w:val="2"/>
                <w:sz w:val="24"/>
                <w:szCs w:val="24"/>
              </w:rPr>
              <w:t>LICITANTE</w:t>
            </w:r>
          </w:p>
        </w:tc>
        <w:tc>
          <w:tcPr>
            <w:tcW w:w="1843" w:type="dxa"/>
            <w:shd w:val="clear" w:color="auto" w:fill="auto"/>
          </w:tcPr>
          <w:p w14:paraId="15542735">
            <w:pPr>
              <w:keepNext w:val="0"/>
              <w:keepLines w:val="0"/>
              <w:suppressLineNumbers w:val="0"/>
              <w:spacing w:before="0" w:beforeAutospacing="0" w:after="0" w:afterAutospacing="0"/>
              <w:ind w:left="0" w:right="0"/>
              <w:jc w:val="both"/>
              <w:rPr>
                <w:rFonts w:hint="default"/>
                <w:b/>
                <w:kern w:val="2"/>
                <w:sz w:val="24"/>
                <w:szCs w:val="24"/>
              </w:rPr>
            </w:pPr>
            <w:r>
              <w:rPr>
                <w:rFonts w:hint="default"/>
                <w:b/>
                <w:kern w:val="2"/>
                <w:sz w:val="24"/>
                <w:szCs w:val="24"/>
              </w:rPr>
              <w:t>VALOR</w:t>
            </w:r>
          </w:p>
        </w:tc>
      </w:tr>
      <w:tr w14:paraId="2E6F7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shd w:val="clear" w:color="auto" w:fill="auto"/>
          </w:tcPr>
          <w:p w14:paraId="7DBE1669">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1ª colocada</w:t>
            </w:r>
          </w:p>
        </w:tc>
        <w:tc>
          <w:tcPr>
            <w:tcW w:w="4110" w:type="dxa"/>
            <w:shd w:val="clear" w:color="auto" w:fill="auto"/>
          </w:tcPr>
          <w:p w14:paraId="04736F99">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(nome da empresa)</w:t>
            </w:r>
          </w:p>
        </w:tc>
        <w:tc>
          <w:tcPr>
            <w:tcW w:w="1843" w:type="dxa"/>
            <w:shd w:val="clear" w:color="auto" w:fill="auto"/>
          </w:tcPr>
          <w:p w14:paraId="378FBD7D">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R$</w:t>
            </w:r>
          </w:p>
        </w:tc>
      </w:tr>
      <w:tr w14:paraId="5C173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shd w:val="clear" w:color="auto" w:fill="auto"/>
          </w:tcPr>
          <w:p w14:paraId="63030DB4">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2ª colocada</w:t>
            </w:r>
          </w:p>
        </w:tc>
        <w:tc>
          <w:tcPr>
            <w:tcW w:w="4110" w:type="dxa"/>
            <w:shd w:val="clear" w:color="auto" w:fill="auto"/>
          </w:tcPr>
          <w:p w14:paraId="254BE26C">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w:t>
            </w:r>
          </w:p>
        </w:tc>
        <w:tc>
          <w:tcPr>
            <w:tcW w:w="1843" w:type="dxa"/>
            <w:shd w:val="clear" w:color="auto" w:fill="auto"/>
          </w:tcPr>
          <w:p w14:paraId="64450427">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R$</w:t>
            </w:r>
          </w:p>
        </w:tc>
      </w:tr>
      <w:tr w14:paraId="035D0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shd w:val="clear" w:color="auto" w:fill="auto"/>
          </w:tcPr>
          <w:p w14:paraId="0C5E7C57">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3ª colocada</w:t>
            </w:r>
          </w:p>
        </w:tc>
        <w:tc>
          <w:tcPr>
            <w:tcW w:w="4110" w:type="dxa"/>
            <w:shd w:val="clear" w:color="auto" w:fill="auto"/>
          </w:tcPr>
          <w:p w14:paraId="6A86B824">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w:t>
            </w:r>
          </w:p>
        </w:tc>
        <w:tc>
          <w:tcPr>
            <w:tcW w:w="1843" w:type="dxa"/>
            <w:shd w:val="clear" w:color="auto" w:fill="auto"/>
          </w:tcPr>
          <w:p w14:paraId="3CAE1DA0">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R$</w:t>
            </w:r>
          </w:p>
        </w:tc>
      </w:tr>
      <w:tr w14:paraId="1BB68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shd w:val="clear" w:color="auto" w:fill="auto"/>
          </w:tcPr>
          <w:p w14:paraId="774F5D3C">
            <w:pPr>
              <w:keepNext w:val="0"/>
              <w:keepLines w:val="0"/>
              <w:suppressLineNumbers w:val="0"/>
              <w:spacing w:before="0" w:beforeAutospacing="0" w:after="0" w:afterAutospacing="0"/>
              <w:ind w:left="0" w:right="0"/>
              <w:jc w:val="both"/>
              <w:rPr>
                <w:rFonts w:hint="default"/>
                <w:b/>
                <w:kern w:val="2"/>
                <w:sz w:val="24"/>
                <w:szCs w:val="24"/>
              </w:rPr>
            </w:pPr>
            <w:r>
              <w:rPr>
                <w:rFonts w:hint="default"/>
                <w:b/>
                <w:kern w:val="2"/>
                <w:sz w:val="24"/>
                <w:szCs w:val="24"/>
              </w:rPr>
              <w:t>ITEM 3</w:t>
            </w:r>
          </w:p>
        </w:tc>
        <w:tc>
          <w:tcPr>
            <w:tcW w:w="4110" w:type="dxa"/>
            <w:shd w:val="clear" w:color="auto" w:fill="auto"/>
          </w:tcPr>
          <w:p w14:paraId="028D4537">
            <w:pPr>
              <w:keepNext w:val="0"/>
              <w:keepLines w:val="0"/>
              <w:suppressLineNumbers w:val="0"/>
              <w:spacing w:before="0" w:beforeAutospacing="0" w:after="0" w:afterAutospacing="0"/>
              <w:ind w:left="0" w:right="0"/>
              <w:jc w:val="both"/>
              <w:rPr>
                <w:rFonts w:hint="default"/>
                <w:b/>
                <w:kern w:val="2"/>
                <w:sz w:val="24"/>
                <w:szCs w:val="24"/>
              </w:rPr>
            </w:pPr>
            <w:r>
              <w:rPr>
                <w:rFonts w:hint="default"/>
                <w:b/>
                <w:kern w:val="2"/>
                <w:sz w:val="24"/>
                <w:szCs w:val="24"/>
              </w:rPr>
              <w:t>LICITANTE</w:t>
            </w:r>
          </w:p>
        </w:tc>
        <w:tc>
          <w:tcPr>
            <w:tcW w:w="1843" w:type="dxa"/>
            <w:shd w:val="clear" w:color="auto" w:fill="auto"/>
          </w:tcPr>
          <w:p w14:paraId="1BB6C6FE">
            <w:pPr>
              <w:keepNext w:val="0"/>
              <w:keepLines w:val="0"/>
              <w:suppressLineNumbers w:val="0"/>
              <w:spacing w:before="0" w:beforeAutospacing="0" w:after="0" w:afterAutospacing="0"/>
              <w:ind w:left="0" w:right="0"/>
              <w:jc w:val="both"/>
              <w:rPr>
                <w:rFonts w:hint="default"/>
                <w:b/>
                <w:kern w:val="2"/>
                <w:sz w:val="24"/>
                <w:szCs w:val="24"/>
              </w:rPr>
            </w:pPr>
            <w:r>
              <w:rPr>
                <w:rFonts w:hint="default"/>
                <w:b/>
                <w:kern w:val="2"/>
                <w:sz w:val="24"/>
                <w:szCs w:val="24"/>
              </w:rPr>
              <w:t>VALOR</w:t>
            </w:r>
          </w:p>
        </w:tc>
      </w:tr>
      <w:tr w14:paraId="0C3E0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shd w:val="clear" w:color="auto" w:fill="auto"/>
          </w:tcPr>
          <w:p w14:paraId="4BACB5EA">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w:t>
            </w:r>
          </w:p>
        </w:tc>
        <w:tc>
          <w:tcPr>
            <w:tcW w:w="4110" w:type="dxa"/>
            <w:shd w:val="clear" w:color="auto" w:fill="auto"/>
          </w:tcPr>
          <w:p w14:paraId="1B977561">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w:t>
            </w:r>
          </w:p>
        </w:tc>
        <w:tc>
          <w:tcPr>
            <w:tcW w:w="1843" w:type="dxa"/>
            <w:shd w:val="clear" w:color="auto" w:fill="auto"/>
          </w:tcPr>
          <w:p w14:paraId="318C2A13">
            <w:pPr>
              <w:keepNext w:val="0"/>
              <w:keepLines w:val="0"/>
              <w:suppressLineNumbers w:val="0"/>
              <w:spacing w:before="0" w:beforeAutospacing="0" w:after="0" w:afterAutospacing="0"/>
              <w:ind w:left="0" w:right="0"/>
              <w:jc w:val="both"/>
              <w:rPr>
                <w:rFonts w:hint="default"/>
                <w:kern w:val="2"/>
                <w:sz w:val="24"/>
                <w:szCs w:val="24"/>
              </w:rPr>
            </w:pPr>
            <w:r>
              <w:rPr>
                <w:rFonts w:hint="default"/>
                <w:kern w:val="2"/>
                <w:sz w:val="24"/>
                <w:szCs w:val="24"/>
              </w:rPr>
              <w:t>...</w:t>
            </w:r>
          </w:p>
        </w:tc>
      </w:tr>
    </w:tbl>
    <w:p w14:paraId="51F347A1">
      <w:pPr>
        <w:jc w:val="both"/>
        <w:rPr>
          <w:sz w:val="24"/>
          <w:szCs w:val="24"/>
        </w:rPr>
      </w:pPr>
    </w:p>
    <w:p w14:paraId="3870CCB5">
      <w:pPr>
        <w:jc w:val="both"/>
        <w:rPr>
          <w:sz w:val="24"/>
          <w:szCs w:val="24"/>
        </w:rPr>
      </w:pPr>
      <w:r>
        <w:rPr>
          <w:sz w:val="24"/>
          <w:szCs w:val="24"/>
        </w:rPr>
        <w:t>4.2 Serão incluídos na presente ata, os licitantes que aceitarem cotar o objeto em preço igual ao do licitante vencedor na sequência de classificação da licitação, e posteriormente os licitantes que mantiverem a sua proposta original, conforme art. 82, § 5º, VI da Lei Federal nº 14.133/2021.</w:t>
      </w:r>
    </w:p>
    <w:p w14:paraId="4AA83BDC">
      <w:pPr>
        <w:jc w:val="both"/>
        <w:rPr>
          <w:sz w:val="24"/>
          <w:szCs w:val="24"/>
        </w:rPr>
      </w:pPr>
      <w:r>
        <w:rPr>
          <w:sz w:val="24"/>
          <w:szCs w:val="24"/>
        </w:rPr>
        <w:t>4.3 No caso de ser registrado mais de um licitante com o mesmo valor, em preço igual ao do licitante vencedor, ficará assegurada a preferência de contratação de acordo com a ordem de classificação, conforme dispõe o art. 82, VII da Lei Federal nº 14.133/2021.</w:t>
      </w:r>
    </w:p>
    <w:p w14:paraId="4756B0CF">
      <w:pPr>
        <w:spacing w:before="240"/>
        <w:jc w:val="both"/>
        <w:rPr>
          <w:sz w:val="24"/>
          <w:szCs w:val="24"/>
        </w:rPr>
      </w:pPr>
      <w:r>
        <w:rPr>
          <w:sz w:val="24"/>
          <w:szCs w:val="24"/>
        </w:rPr>
        <w:t xml:space="preserve">4.4 Na hipótese da alínea c) do item 6.5, se devidamente comprovado e deferido o reequilíbrio econômico-financeiro do preço registrado, o fornecedor será reclassificado na ata, conforme o preço reequilibrado.  </w:t>
      </w:r>
    </w:p>
    <w:p w14:paraId="732C9C1D">
      <w:pPr>
        <w:spacing w:before="240"/>
        <w:jc w:val="both"/>
        <w:rPr>
          <w:sz w:val="24"/>
          <w:szCs w:val="24"/>
        </w:rPr>
      </w:pPr>
    </w:p>
    <w:p w14:paraId="76ABD879">
      <w:pPr>
        <w:jc w:val="both"/>
        <w:rPr>
          <w:b/>
          <w:sz w:val="24"/>
          <w:szCs w:val="24"/>
        </w:rPr>
      </w:pPr>
      <w:r>
        <w:rPr>
          <w:b/>
          <w:sz w:val="24"/>
          <w:szCs w:val="24"/>
        </w:rPr>
        <w:t>5. CONDIÇÕES DE FORNECIMENTO</w:t>
      </w:r>
    </w:p>
    <w:p w14:paraId="1E5B28D6">
      <w:pPr>
        <w:jc w:val="both"/>
        <w:rPr>
          <w:sz w:val="24"/>
          <w:szCs w:val="24"/>
        </w:rPr>
      </w:pPr>
      <w:r>
        <w:rPr>
          <w:sz w:val="24"/>
          <w:szCs w:val="24"/>
        </w:rPr>
        <w:t>5.1 As solicitações de fornecimento à licitante 1ª colocada será feita pelo próprio Órgão Participante (OP), por escrito, mediante ordem de compra, preenchida em modelo próprio, datada e assinada pela autoridade competente, com cópia obrigatória ao Órgão Gerenciador (OG).</w:t>
      </w:r>
    </w:p>
    <w:p w14:paraId="4FC15D49">
      <w:pPr>
        <w:jc w:val="both"/>
        <w:rPr>
          <w:sz w:val="24"/>
          <w:szCs w:val="24"/>
        </w:rPr>
      </w:pPr>
      <w:r>
        <w:rPr>
          <w:sz w:val="24"/>
          <w:szCs w:val="24"/>
        </w:rPr>
        <w:t>5.2 As ordens de compra poderão ser encaminhadas por meio eletrônico ou por outra forma admitida pela Administração.</w:t>
      </w:r>
    </w:p>
    <w:p w14:paraId="68FFE080">
      <w:pPr>
        <w:jc w:val="both"/>
        <w:rPr>
          <w:sz w:val="24"/>
          <w:szCs w:val="24"/>
        </w:rPr>
      </w:pPr>
      <w:r>
        <w:rPr>
          <w:sz w:val="24"/>
          <w:szCs w:val="24"/>
        </w:rPr>
        <w:t>5.3 As entregas deverão ser efetuadas nos endereços determinados pelo OP, em dias úteis, das 08:00 às 12:00 e das 13:</w:t>
      </w:r>
      <w:r>
        <w:rPr>
          <w:rFonts w:hint="default"/>
          <w:sz w:val="24"/>
          <w:szCs w:val="24"/>
          <w:lang w:val="pt-BR"/>
        </w:rPr>
        <w:t>0</w:t>
      </w:r>
      <w:r>
        <w:rPr>
          <w:sz w:val="24"/>
          <w:szCs w:val="24"/>
        </w:rPr>
        <w:t>0 às 17:</w:t>
      </w:r>
      <w:r>
        <w:rPr>
          <w:rFonts w:hint="default"/>
          <w:sz w:val="24"/>
          <w:szCs w:val="24"/>
          <w:lang w:val="pt-BR"/>
        </w:rPr>
        <w:t>0</w:t>
      </w:r>
      <w:r>
        <w:rPr>
          <w:sz w:val="24"/>
          <w:szCs w:val="24"/>
        </w:rPr>
        <w:t>0 horas.</w:t>
      </w:r>
    </w:p>
    <w:p w14:paraId="0C3E7EF3">
      <w:pPr>
        <w:jc w:val="both"/>
        <w:rPr>
          <w:sz w:val="24"/>
          <w:szCs w:val="24"/>
        </w:rPr>
      </w:pPr>
      <w:r>
        <w:rPr>
          <w:sz w:val="24"/>
          <w:szCs w:val="24"/>
        </w:rPr>
        <w:t>5.4 Dentro do prazo de vigência da ata, a empresa 1ª colocada está obrigada ao fornecimento do(s) produto(s), desde que obedecidas às condições da ordem de compra e cláusulas do processo de contratação, que precedeu a formalização dessa Ata.</w:t>
      </w:r>
    </w:p>
    <w:p w14:paraId="0B6EE96E">
      <w:pPr>
        <w:jc w:val="both"/>
        <w:rPr>
          <w:color w:val="FF0000"/>
          <w:sz w:val="24"/>
          <w:szCs w:val="24"/>
        </w:rPr>
      </w:pPr>
      <w:r>
        <w:rPr>
          <w:sz w:val="24"/>
          <w:szCs w:val="24"/>
        </w:rPr>
        <w:t>5.5 Os itens entregues em desacordo com as especificações do edital ou do termo de referência, no caso de contratação direta, ou ainda em desacordo ao contrato, caso celebrado, deverão ser rejeitados pela Administração, em observância ao art. 140, § 1º, da Lei nº 14.133/2021, e retirados nos seguintes prazos:</w:t>
      </w:r>
    </w:p>
    <w:p w14:paraId="25B616D7">
      <w:pPr>
        <w:jc w:val="both"/>
        <w:rPr>
          <w:sz w:val="24"/>
          <w:szCs w:val="24"/>
        </w:rPr>
      </w:pPr>
      <w:r>
        <w:rPr>
          <w:sz w:val="24"/>
          <w:szCs w:val="24"/>
        </w:rPr>
        <w:t>a) imediatamente, se a rejeição ocorrer no ato da entrega; e</w:t>
      </w:r>
    </w:p>
    <w:p w14:paraId="2C2EF8F8">
      <w:pPr>
        <w:jc w:val="both"/>
        <w:rPr>
          <w:sz w:val="24"/>
          <w:szCs w:val="24"/>
        </w:rPr>
      </w:pPr>
      <w:r>
        <w:rPr>
          <w:sz w:val="24"/>
          <w:szCs w:val="24"/>
        </w:rPr>
        <w:t>b) em até 3 dias após a contratada ter sido devidamente notificada, caso a constatação de irregularidade seja posterior à entrega.</w:t>
      </w:r>
    </w:p>
    <w:p w14:paraId="620526AF">
      <w:pPr>
        <w:jc w:val="both"/>
        <w:rPr>
          <w:sz w:val="24"/>
          <w:szCs w:val="24"/>
        </w:rPr>
      </w:pPr>
      <w:r>
        <w:rPr>
          <w:sz w:val="24"/>
          <w:szCs w:val="24"/>
        </w:rPr>
        <w:t>5.6 A recusa da contratada em atender à substituição do item levará à instauração de processo administrativo especial para eventual aplicação das sanções previstas pela inexecução.</w:t>
      </w:r>
    </w:p>
    <w:p w14:paraId="1C4CA9A3">
      <w:pPr>
        <w:jc w:val="both"/>
        <w:rPr>
          <w:sz w:val="24"/>
          <w:szCs w:val="24"/>
        </w:rPr>
      </w:pPr>
    </w:p>
    <w:p w14:paraId="4496825E">
      <w:pPr>
        <w:jc w:val="both"/>
        <w:rPr>
          <w:b/>
          <w:sz w:val="24"/>
          <w:szCs w:val="24"/>
        </w:rPr>
      </w:pPr>
      <w:r>
        <w:rPr>
          <w:b/>
          <w:sz w:val="24"/>
          <w:szCs w:val="24"/>
        </w:rPr>
        <w:t>6. CANCELAMENTO DO REGISTRO DE LICITANTE E DO PREÇO REGISTRADO</w:t>
      </w:r>
    </w:p>
    <w:p w14:paraId="57EAF941">
      <w:pPr>
        <w:jc w:val="both"/>
        <w:rPr>
          <w:sz w:val="24"/>
          <w:szCs w:val="24"/>
        </w:rPr>
      </w:pPr>
      <w:r>
        <w:rPr>
          <w:sz w:val="24"/>
          <w:szCs w:val="24"/>
        </w:rPr>
        <w:t xml:space="preserve">6.1 O licitante que teve seu preço registrado poderá ter seu </w:t>
      </w:r>
      <w:r>
        <w:rPr>
          <w:b/>
          <w:bCs/>
          <w:sz w:val="24"/>
          <w:szCs w:val="24"/>
        </w:rPr>
        <w:t>registro cancelado</w:t>
      </w:r>
      <w:r>
        <w:rPr>
          <w:sz w:val="24"/>
          <w:szCs w:val="24"/>
        </w:rPr>
        <w:t xml:space="preserve"> da presente Ata, </w:t>
      </w:r>
      <w:r>
        <w:rPr>
          <w:b/>
          <w:bCs/>
          <w:sz w:val="24"/>
          <w:szCs w:val="24"/>
          <w:u w:val="single"/>
        </w:rPr>
        <w:t>com consequente aplicação das penalidades</w:t>
      </w:r>
      <w:r>
        <w:rPr>
          <w:sz w:val="24"/>
          <w:szCs w:val="24"/>
        </w:rPr>
        <w:t xml:space="preserve"> previstas no edital, no termo de referência, se no caso de contratação direta, ou no contrato, assegurado o contraditório e a ampla defesa, nas seguintes hipóteses:</w:t>
      </w:r>
    </w:p>
    <w:p w14:paraId="57BCA034">
      <w:pPr>
        <w:jc w:val="both"/>
        <w:rPr>
          <w:sz w:val="24"/>
          <w:szCs w:val="24"/>
        </w:rPr>
      </w:pPr>
      <w:r>
        <w:rPr>
          <w:sz w:val="24"/>
          <w:szCs w:val="24"/>
        </w:rPr>
        <w:t>a) quando o fornecedor descumprir as condições da ata de registro de preços sem motivo justificado;</w:t>
      </w:r>
    </w:p>
    <w:p w14:paraId="459B63F0">
      <w:pPr>
        <w:jc w:val="both"/>
        <w:rPr>
          <w:sz w:val="24"/>
          <w:szCs w:val="24"/>
        </w:rPr>
      </w:pPr>
      <w:r>
        <w:rPr>
          <w:sz w:val="24"/>
          <w:szCs w:val="24"/>
        </w:rPr>
        <w:t xml:space="preserve">b) quando o fornecedor não retirar a nota de empenho, ou instrumento equivalente, no prazo estabelecido pela Administração, sem justificativa razoável; </w:t>
      </w:r>
    </w:p>
    <w:p w14:paraId="0AEF2012">
      <w:pPr>
        <w:jc w:val="both"/>
        <w:rPr>
          <w:sz w:val="24"/>
          <w:szCs w:val="24"/>
        </w:rPr>
      </w:pPr>
      <w:r>
        <w:rPr>
          <w:sz w:val="24"/>
          <w:szCs w:val="24"/>
        </w:rPr>
        <w:t>c) quando o fornecedor não aceitar manter seu preço registrado, na hipótese de não comprovação da existência de fato superveniente que inviabilize o preço registrado; ou</w:t>
      </w:r>
    </w:p>
    <w:p w14:paraId="418D2932">
      <w:pPr>
        <w:spacing w:before="240"/>
        <w:jc w:val="both"/>
        <w:rPr>
          <w:sz w:val="24"/>
          <w:szCs w:val="24"/>
        </w:rPr>
      </w:pPr>
      <w:r>
        <w:rPr>
          <w:sz w:val="24"/>
          <w:szCs w:val="24"/>
        </w:rPr>
        <w:t>d) quando o fornecedor sofrer a sanção prevista nos incisos III ou IV do caput do art. 156 da Lei Federal nº 14.133/2021.</w:t>
      </w:r>
    </w:p>
    <w:p w14:paraId="7F84AA34">
      <w:pPr>
        <w:jc w:val="both"/>
        <w:rPr>
          <w:sz w:val="24"/>
          <w:szCs w:val="24"/>
        </w:rPr>
      </w:pPr>
      <w:r>
        <w:rPr>
          <w:sz w:val="24"/>
          <w:szCs w:val="24"/>
        </w:rPr>
        <w:t xml:space="preserve">6.2 O licitante que teve seu preço registrado poderá ter seu </w:t>
      </w:r>
      <w:r>
        <w:rPr>
          <w:b/>
          <w:bCs/>
          <w:sz w:val="24"/>
          <w:szCs w:val="24"/>
        </w:rPr>
        <w:t>registro cancelado</w:t>
      </w:r>
      <w:r>
        <w:rPr>
          <w:sz w:val="24"/>
          <w:szCs w:val="24"/>
        </w:rPr>
        <w:t xml:space="preserve"> da presente Ata, </w:t>
      </w:r>
      <w:r>
        <w:rPr>
          <w:b/>
          <w:bCs/>
          <w:sz w:val="24"/>
          <w:szCs w:val="24"/>
          <w:u w:val="single"/>
        </w:rPr>
        <w:t>sem aplicação das penalidades</w:t>
      </w:r>
      <w:r>
        <w:rPr>
          <w:sz w:val="24"/>
          <w:szCs w:val="24"/>
        </w:rPr>
        <w:t xml:space="preserve"> previstas no edital, no termo de referência, se no caso de contratação direta, ou no contrato, assegurado o contraditório e a ampla defesa, nas seguintes hipóteses:</w:t>
      </w:r>
    </w:p>
    <w:p w14:paraId="3DF9DD44">
      <w:pPr>
        <w:spacing w:before="240"/>
        <w:jc w:val="both"/>
        <w:rPr>
          <w:sz w:val="24"/>
          <w:szCs w:val="24"/>
        </w:rPr>
      </w:pPr>
      <w:r>
        <w:rPr>
          <w:sz w:val="24"/>
          <w:szCs w:val="24"/>
        </w:rPr>
        <w:t>a) quando o fornecedor solicitar o cancelamento por escrito, por estar impossibilitado de cumprir as exigências desta Ata por fato superveniente à licitação, alheio à sua vontade, decorrente de caso fortuito ou força maior, desde que o pedido de cancelamento seja devidamente comprovado com a respectiva documentação da situação alegada;</w:t>
      </w:r>
    </w:p>
    <w:p w14:paraId="62971BE5">
      <w:pPr>
        <w:spacing w:before="240"/>
        <w:jc w:val="both"/>
        <w:rPr>
          <w:sz w:val="24"/>
          <w:szCs w:val="24"/>
        </w:rPr>
      </w:pPr>
      <w:r>
        <w:rPr>
          <w:sz w:val="24"/>
          <w:szCs w:val="24"/>
        </w:rPr>
        <w:t xml:space="preserve">b) falecimento do registrado. </w:t>
      </w:r>
    </w:p>
    <w:p w14:paraId="08E3D70E">
      <w:pPr>
        <w:spacing w:before="240"/>
        <w:jc w:val="both"/>
        <w:rPr>
          <w:sz w:val="24"/>
          <w:szCs w:val="24"/>
        </w:rPr>
      </w:pPr>
      <w:r>
        <w:rPr>
          <w:sz w:val="24"/>
          <w:szCs w:val="24"/>
        </w:rPr>
        <w:t>6.3 O cancelamento do registro nas hipóteses previstas no item 6.1 será formalizado por despacho da Administração, garantidos os princípios do contraditório e da ampla defesa.</w:t>
      </w:r>
    </w:p>
    <w:p w14:paraId="43DBD4C1">
      <w:pPr>
        <w:spacing w:before="240"/>
        <w:jc w:val="both"/>
        <w:rPr>
          <w:sz w:val="24"/>
          <w:szCs w:val="24"/>
        </w:rPr>
      </w:pPr>
      <w:r>
        <w:rPr>
          <w:sz w:val="24"/>
          <w:szCs w:val="24"/>
        </w:rPr>
        <w:t>6.4 Na hipótese de cancelamento do registro de fornecedor, a Administração poderá convocar os demais licitantes registrados em ata, em ordem de classificação.</w:t>
      </w:r>
    </w:p>
    <w:p w14:paraId="025A98A7">
      <w:pPr>
        <w:spacing w:before="240"/>
        <w:jc w:val="both"/>
        <w:rPr>
          <w:sz w:val="24"/>
          <w:szCs w:val="24"/>
        </w:rPr>
      </w:pPr>
      <w:r>
        <w:rPr>
          <w:sz w:val="24"/>
          <w:szCs w:val="24"/>
        </w:rPr>
        <w:t xml:space="preserve">6.5 O licitante que teve seu preço registrado poderá ter o </w:t>
      </w:r>
      <w:r>
        <w:rPr>
          <w:b/>
          <w:bCs/>
          <w:sz w:val="24"/>
          <w:szCs w:val="24"/>
        </w:rPr>
        <w:t>cancelamento dos preços</w:t>
      </w:r>
      <w:r>
        <w:rPr>
          <w:sz w:val="24"/>
          <w:szCs w:val="24"/>
        </w:rPr>
        <w:t xml:space="preserve"> registrados da presente Ata, </w:t>
      </w:r>
      <w:r>
        <w:rPr>
          <w:b/>
          <w:bCs/>
          <w:sz w:val="24"/>
          <w:szCs w:val="24"/>
          <w:u w:val="single"/>
        </w:rPr>
        <w:t>sem a consequente aplicação das penalidades</w:t>
      </w:r>
      <w:r>
        <w:rPr>
          <w:sz w:val="24"/>
          <w:szCs w:val="24"/>
        </w:rPr>
        <w:t xml:space="preserve"> previstas no edital, no termo de referência, se no caso de contratação direta, ou no contrato, assegurado o contraditório e a ampla defesa, nas seguintes hipóteses:</w:t>
      </w:r>
    </w:p>
    <w:p w14:paraId="426FF568">
      <w:pPr>
        <w:spacing w:before="240"/>
        <w:jc w:val="both"/>
        <w:rPr>
          <w:sz w:val="24"/>
          <w:szCs w:val="24"/>
        </w:rPr>
      </w:pPr>
      <w:r>
        <w:rPr>
          <w:sz w:val="24"/>
          <w:szCs w:val="24"/>
        </w:rPr>
        <w:t xml:space="preserve">a) quando por razão de interesse público; </w:t>
      </w:r>
    </w:p>
    <w:p w14:paraId="26DE2865">
      <w:pPr>
        <w:spacing w:before="240"/>
        <w:jc w:val="both"/>
        <w:rPr>
          <w:sz w:val="24"/>
          <w:szCs w:val="24"/>
        </w:rPr>
      </w:pPr>
      <w:r>
        <w:rPr>
          <w:sz w:val="24"/>
          <w:szCs w:val="24"/>
        </w:rPr>
        <w:t xml:space="preserve">b) quando a pedido do fornecedor, decorrente de caso fortuito ou força maior; </w:t>
      </w:r>
    </w:p>
    <w:p w14:paraId="4EE35961">
      <w:pPr>
        <w:spacing w:before="240"/>
        <w:jc w:val="both"/>
        <w:rPr>
          <w:sz w:val="24"/>
          <w:szCs w:val="24"/>
        </w:rPr>
      </w:pPr>
      <w:r>
        <w:rPr>
          <w:sz w:val="24"/>
          <w:szCs w:val="24"/>
        </w:rPr>
        <w:t>c) quando o preço registrado se tornar superior ao preço praticado no mercado, por motivo superveniente, a Administração convocará o fornecedor para negociar a redução do preço registrado e não houver êxito nas negociações.</w:t>
      </w:r>
    </w:p>
    <w:p w14:paraId="7BE99174">
      <w:pPr>
        <w:jc w:val="both"/>
        <w:rPr>
          <w:sz w:val="24"/>
          <w:szCs w:val="24"/>
        </w:rPr>
      </w:pPr>
      <w:r>
        <w:rPr>
          <w:sz w:val="24"/>
          <w:szCs w:val="24"/>
        </w:rPr>
        <w:t>6.6 No caso de se tornar desconhecido o endereço do fornecedor, as comunicações necessárias serão feitas por publicação no diário oficial, considerando-se, assim, para todos os efeitos, cancelado, o licitante, da ata de registro de preços.</w:t>
      </w:r>
    </w:p>
    <w:p w14:paraId="7E8C645E">
      <w:pPr>
        <w:jc w:val="both"/>
        <w:rPr>
          <w:sz w:val="24"/>
          <w:szCs w:val="24"/>
        </w:rPr>
      </w:pPr>
    </w:p>
    <w:p w14:paraId="1620DCD1">
      <w:pPr>
        <w:jc w:val="both"/>
        <w:rPr>
          <w:b/>
          <w:sz w:val="24"/>
          <w:szCs w:val="24"/>
        </w:rPr>
      </w:pPr>
      <w:r>
        <w:rPr>
          <w:b/>
          <w:sz w:val="24"/>
          <w:szCs w:val="24"/>
        </w:rPr>
        <w:t>7. PENALIDADES</w:t>
      </w:r>
    </w:p>
    <w:p w14:paraId="4ED99176">
      <w:pPr>
        <w:tabs>
          <w:tab w:val="left" w:pos="1418"/>
          <w:tab w:val="left" w:pos="1985"/>
          <w:tab w:val="left" w:pos="4253"/>
        </w:tabs>
        <w:jc w:val="both"/>
        <w:rPr>
          <w:sz w:val="24"/>
          <w:szCs w:val="24"/>
        </w:rPr>
      </w:pPr>
      <w:r>
        <w:rPr>
          <w:sz w:val="24"/>
          <w:szCs w:val="24"/>
        </w:rPr>
        <w:t>7.1 Os itens que vierem a ser contratados deverão ser entregues/executados conforme o prazo estabelecido no edital ou termo de referência, no caso de contratação direta, a contar da data da assinatura da Ordem de Compra, sob pena de:</w:t>
      </w:r>
    </w:p>
    <w:p w14:paraId="22C4070B">
      <w:pPr>
        <w:tabs>
          <w:tab w:val="left" w:pos="0"/>
          <w:tab w:val="left" w:pos="1418"/>
          <w:tab w:val="left" w:pos="2448"/>
          <w:tab w:val="left" w:pos="3168"/>
          <w:tab w:val="left" w:pos="3888"/>
          <w:tab w:val="left" w:pos="4608"/>
          <w:tab w:val="left" w:pos="5328"/>
          <w:tab w:val="left" w:pos="6048"/>
          <w:tab w:val="left" w:pos="6768"/>
        </w:tabs>
        <w:jc w:val="both"/>
        <w:rPr>
          <w:sz w:val="24"/>
          <w:szCs w:val="24"/>
        </w:rPr>
      </w:pPr>
      <w:r>
        <w:rPr>
          <w:sz w:val="24"/>
          <w:szCs w:val="24"/>
        </w:rPr>
        <w:t>a) multa de 0,5% (meio por cento) por dia de atraso, limitado este a 100 dias, após o qual será considerado inexecução contratual;</w:t>
      </w:r>
    </w:p>
    <w:p w14:paraId="66F934A4">
      <w:pPr>
        <w:tabs>
          <w:tab w:val="left" w:pos="288"/>
          <w:tab w:val="left" w:pos="1008"/>
          <w:tab w:val="left" w:pos="1418"/>
          <w:tab w:val="left" w:pos="1728"/>
          <w:tab w:val="left" w:pos="2448"/>
          <w:tab w:val="left" w:pos="3168"/>
          <w:tab w:val="left" w:pos="3888"/>
          <w:tab w:val="left" w:pos="4608"/>
          <w:tab w:val="left" w:pos="5328"/>
          <w:tab w:val="left" w:pos="6048"/>
          <w:tab w:val="left" w:pos="6768"/>
        </w:tabs>
        <w:jc w:val="both"/>
        <w:rPr>
          <w:sz w:val="24"/>
          <w:szCs w:val="24"/>
        </w:rPr>
      </w:pPr>
      <w:r>
        <w:rPr>
          <w:sz w:val="24"/>
          <w:szCs w:val="24"/>
        </w:rPr>
        <w:t>b) multa de 8% (oito por cento) no caso de inexecução parcial do contrato, cumulada com a pena de suspensão do direito de licitar e o impedimento de contratar com a Administração pelo prazo de 01 (um ano);</w:t>
      </w:r>
    </w:p>
    <w:p w14:paraId="5D5AA832">
      <w:pPr>
        <w:tabs>
          <w:tab w:val="left" w:pos="288"/>
          <w:tab w:val="left" w:pos="1418"/>
          <w:tab w:val="left" w:pos="1728"/>
          <w:tab w:val="left" w:pos="2448"/>
          <w:tab w:val="left" w:pos="3168"/>
          <w:tab w:val="left" w:pos="3888"/>
          <w:tab w:val="left" w:pos="4608"/>
          <w:tab w:val="left" w:pos="5328"/>
          <w:tab w:val="left" w:pos="6048"/>
          <w:tab w:val="left" w:pos="6768"/>
        </w:tabs>
        <w:jc w:val="both"/>
        <w:rPr>
          <w:sz w:val="24"/>
          <w:szCs w:val="24"/>
        </w:rPr>
      </w:pPr>
      <w:r>
        <w:rPr>
          <w:sz w:val="24"/>
          <w:szCs w:val="24"/>
        </w:rPr>
        <w:t>c) multa de 10% (dez por cento) no caso de inexecução total do contrato, cumulada com a pena de suspensão do direito de licitar e o impedimento de contratar com a Administração pelo prazo de 02 (dois anos).</w:t>
      </w:r>
    </w:p>
    <w:p w14:paraId="5F5A63D1">
      <w:pPr>
        <w:tabs>
          <w:tab w:val="left" w:pos="288"/>
          <w:tab w:val="left" w:pos="1008"/>
          <w:tab w:val="left" w:pos="1728"/>
          <w:tab w:val="left" w:pos="2448"/>
          <w:tab w:val="left" w:pos="3168"/>
          <w:tab w:val="left" w:pos="3888"/>
          <w:tab w:val="left" w:pos="4608"/>
          <w:tab w:val="left" w:pos="5328"/>
          <w:tab w:val="left" w:pos="6048"/>
          <w:tab w:val="left" w:pos="6768"/>
        </w:tabs>
        <w:jc w:val="both"/>
        <w:rPr>
          <w:sz w:val="24"/>
          <w:szCs w:val="24"/>
        </w:rPr>
      </w:pPr>
      <w:r>
        <w:rPr>
          <w:sz w:val="24"/>
          <w:szCs w:val="24"/>
        </w:rPr>
        <w:t>7.2 As multas serão calculadas sobre o valor total do contrato, se houver. Caso não formalizado, serão calculadas sobre o valor da nota de empenho.</w:t>
      </w:r>
    </w:p>
    <w:p w14:paraId="34641A61">
      <w:pPr>
        <w:jc w:val="both"/>
        <w:rPr>
          <w:b/>
          <w:sz w:val="24"/>
          <w:szCs w:val="24"/>
        </w:rPr>
      </w:pPr>
    </w:p>
    <w:p w14:paraId="277BBB59">
      <w:pPr>
        <w:jc w:val="both"/>
        <w:rPr>
          <w:b/>
          <w:sz w:val="24"/>
          <w:szCs w:val="24"/>
        </w:rPr>
      </w:pPr>
      <w:r>
        <w:rPr>
          <w:b/>
          <w:sz w:val="24"/>
          <w:szCs w:val="24"/>
        </w:rPr>
        <w:t>8. FISCALIZAÇÃO</w:t>
      </w:r>
    </w:p>
    <w:p w14:paraId="43550B82">
      <w:pPr>
        <w:jc w:val="both"/>
        <w:rPr>
          <w:sz w:val="24"/>
          <w:szCs w:val="24"/>
        </w:rPr>
      </w:pPr>
      <w:r>
        <w:rPr>
          <w:sz w:val="24"/>
          <w:szCs w:val="24"/>
        </w:rPr>
        <w:t>8.1 Cabe ao OG proceder à fiscalização rotineira dos itens recebido, quanto à quantidade, qualidade, compatibilidade com as características ofertadas na proposta e demais especificações que se fizerem necessárias, conforme previsto no art. 117, da Lei Federal nº 14.133/2021.</w:t>
      </w:r>
    </w:p>
    <w:p w14:paraId="33BAF095">
      <w:pPr>
        <w:jc w:val="both"/>
        <w:rPr>
          <w:sz w:val="24"/>
          <w:szCs w:val="24"/>
        </w:rPr>
      </w:pPr>
      <w:r>
        <w:rPr>
          <w:sz w:val="24"/>
          <w:szCs w:val="24"/>
        </w:rPr>
        <w:t>8.2 Os fiscais estão investidos no dever de recusar, em parte ou totalmente, o material ou serviço que não satisfaça as especificações estabelecidas ou que seja entregue/executado fora dos dias e horários preestabelecidos, conforme dispõe o art. 140, § 1º da Lei Federal nº 14.133/2021.</w:t>
      </w:r>
    </w:p>
    <w:p w14:paraId="3573308A">
      <w:pPr>
        <w:jc w:val="both"/>
        <w:rPr>
          <w:sz w:val="24"/>
          <w:szCs w:val="24"/>
        </w:rPr>
      </w:pPr>
      <w:r>
        <w:rPr>
          <w:sz w:val="24"/>
          <w:szCs w:val="24"/>
        </w:rPr>
        <w:t>8.3 As irregularidades constatadas deverão ser comunicadas ao Secretário da pasta, no prazo máximo de 3 dias, sem prejuízo de o próprio fiscal notificar o registrado para adotar as providências necessárias para correção ou, quando for o caso, recomendar ao Secretário a instauração de processo para a aplicação das penalidades cabíveis.</w:t>
      </w:r>
    </w:p>
    <w:p w14:paraId="3B48244D">
      <w:pPr>
        <w:jc w:val="both"/>
        <w:rPr>
          <w:color w:val="FF0000"/>
          <w:sz w:val="24"/>
          <w:szCs w:val="24"/>
        </w:rPr>
      </w:pPr>
      <w:r>
        <w:rPr>
          <w:sz w:val="24"/>
          <w:szCs w:val="24"/>
        </w:rPr>
        <w:t>8.4 O OG promoverá ampla pesquisa no mercado em periodicidade semestral de forma a comprovar que os preços registrados permanecem compatíveis com os nele praticados, condição indispensável para a solicitação da aquisição, em observância ao previsto no art. 82, § 5º, IV da Lei nº 14.133/2021.</w:t>
      </w:r>
    </w:p>
    <w:p w14:paraId="4F5D5560">
      <w:pPr>
        <w:jc w:val="both"/>
        <w:rPr>
          <w:color w:val="FF0000"/>
          <w:sz w:val="24"/>
          <w:szCs w:val="24"/>
        </w:rPr>
      </w:pPr>
    </w:p>
    <w:p w14:paraId="1C9A77A1">
      <w:pPr>
        <w:jc w:val="both"/>
        <w:rPr>
          <w:color w:val="FF0000"/>
          <w:sz w:val="24"/>
          <w:szCs w:val="24"/>
        </w:rPr>
      </w:pPr>
    </w:p>
    <w:p w14:paraId="101AFA26">
      <w:pPr>
        <w:jc w:val="both"/>
        <w:rPr>
          <w:b/>
          <w:sz w:val="24"/>
          <w:szCs w:val="24"/>
        </w:rPr>
      </w:pPr>
      <w:r>
        <w:rPr>
          <w:b/>
          <w:sz w:val="24"/>
          <w:szCs w:val="24"/>
        </w:rPr>
        <w:t>9. CASOS FORTUITOS OU DE FORÇA MAIOR</w:t>
      </w:r>
    </w:p>
    <w:p w14:paraId="747806F3">
      <w:pPr>
        <w:jc w:val="both"/>
        <w:rPr>
          <w:b/>
          <w:sz w:val="24"/>
          <w:szCs w:val="24"/>
        </w:rPr>
      </w:pPr>
      <w:r>
        <w:rPr>
          <w:sz w:val="24"/>
          <w:szCs w:val="24"/>
        </w:rPr>
        <w:t>9.1 Serão considerados casos fortuitos ou de força maior, para efeito de cancelamento da Ata de Registro de Preços ou de não aplicação de sanções, os inadimplementos decorrentes das situações a seguir:</w:t>
      </w:r>
    </w:p>
    <w:p w14:paraId="26F1595B">
      <w:pPr>
        <w:jc w:val="both"/>
        <w:rPr>
          <w:sz w:val="24"/>
          <w:szCs w:val="24"/>
        </w:rPr>
      </w:pPr>
      <w:r>
        <w:rPr>
          <w:sz w:val="24"/>
          <w:szCs w:val="24"/>
        </w:rPr>
        <w:t>a) greve geral;</w:t>
      </w:r>
    </w:p>
    <w:p w14:paraId="5910892B">
      <w:pPr>
        <w:jc w:val="both"/>
        <w:rPr>
          <w:sz w:val="24"/>
          <w:szCs w:val="24"/>
        </w:rPr>
      </w:pPr>
      <w:r>
        <w:rPr>
          <w:sz w:val="24"/>
          <w:szCs w:val="24"/>
        </w:rPr>
        <w:t>b) calamidade pública;</w:t>
      </w:r>
    </w:p>
    <w:p w14:paraId="522CB59F">
      <w:pPr>
        <w:jc w:val="both"/>
        <w:rPr>
          <w:sz w:val="24"/>
          <w:szCs w:val="24"/>
        </w:rPr>
      </w:pPr>
      <w:r>
        <w:rPr>
          <w:sz w:val="24"/>
          <w:szCs w:val="24"/>
        </w:rPr>
        <w:t>c) interrupção dos meios de transporte;</w:t>
      </w:r>
    </w:p>
    <w:p w14:paraId="579A48D2">
      <w:pPr>
        <w:jc w:val="both"/>
        <w:rPr>
          <w:sz w:val="24"/>
          <w:szCs w:val="24"/>
        </w:rPr>
      </w:pPr>
      <w:r>
        <w:rPr>
          <w:sz w:val="24"/>
          <w:szCs w:val="24"/>
        </w:rPr>
        <w:t>d) condições meteorológicas excepcionalmente prejudiciais; e</w:t>
      </w:r>
    </w:p>
    <w:p w14:paraId="7CEA8584">
      <w:pPr>
        <w:jc w:val="both"/>
        <w:rPr>
          <w:sz w:val="24"/>
          <w:szCs w:val="24"/>
        </w:rPr>
      </w:pPr>
      <w:r>
        <w:rPr>
          <w:sz w:val="24"/>
          <w:szCs w:val="24"/>
        </w:rPr>
        <w:t>e) outros casos que se enquadrem no parágrafo único do art. 393, do Código Civil Brasileiro (Lei nº 10.406/2002).</w:t>
      </w:r>
    </w:p>
    <w:p w14:paraId="0AEC328D">
      <w:pPr>
        <w:jc w:val="both"/>
        <w:rPr>
          <w:sz w:val="24"/>
          <w:szCs w:val="24"/>
        </w:rPr>
      </w:pPr>
      <w:r>
        <w:rPr>
          <w:sz w:val="24"/>
          <w:szCs w:val="24"/>
        </w:rPr>
        <w:t>9.2 Os casos acima enumerados devem ser satisfatoriamente justificados pelo fornecedor.</w:t>
      </w:r>
    </w:p>
    <w:p w14:paraId="374CDE1E">
      <w:pPr>
        <w:jc w:val="both"/>
        <w:rPr>
          <w:sz w:val="24"/>
          <w:szCs w:val="24"/>
        </w:rPr>
      </w:pPr>
      <w:r>
        <w:rPr>
          <w:sz w:val="24"/>
          <w:szCs w:val="24"/>
        </w:rPr>
        <w:t>9.3 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p>
    <w:p w14:paraId="2343F56A">
      <w:pPr>
        <w:jc w:val="both"/>
        <w:rPr>
          <w:sz w:val="24"/>
          <w:szCs w:val="24"/>
        </w:rPr>
      </w:pPr>
    </w:p>
    <w:p w14:paraId="5094F58A">
      <w:pPr>
        <w:jc w:val="both"/>
        <w:rPr>
          <w:b/>
          <w:sz w:val="24"/>
          <w:szCs w:val="24"/>
        </w:rPr>
      </w:pPr>
      <w:r>
        <w:rPr>
          <w:b/>
          <w:sz w:val="24"/>
          <w:szCs w:val="24"/>
        </w:rPr>
        <w:t>10. FORO</w:t>
      </w:r>
    </w:p>
    <w:p w14:paraId="25D41EC1">
      <w:pPr>
        <w:jc w:val="both"/>
        <w:rPr>
          <w:sz w:val="24"/>
          <w:szCs w:val="24"/>
        </w:rPr>
      </w:pPr>
      <w:r>
        <w:rPr>
          <w:sz w:val="24"/>
          <w:szCs w:val="24"/>
        </w:rPr>
        <w:t>10.1 Para a resolução de possíveis divergências entre as partes, oriundas da presente Ata, fica eleito o Foro da Comarca de São Jerônimo.</w:t>
      </w:r>
    </w:p>
    <w:p w14:paraId="7852FD87">
      <w:pPr>
        <w:jc w:val="both"/>
        <w:rPr>
          <w:sz w:val="24"/>
          <w:szCs w:val="24"/>
        </w:rPr>
      </w:pPr>
    </w:p>
    <w:p w14:paraId="734C216E">
      <w:pPr>
        <w:jc w:val="both"/>
        <w:rPr>
          <w:b/>
          <w:sz w:val="24"/>
          <w:szCs w:val="24"/>
        </w:rPr>
      </w:pPr>
      <w:r>
        <w:rPr>
          <w:b/>
          <w:sz w:val="24"/>
          <w:szCs w:val="24"/>
        </w:rPr>
        <w:t>11. CÓPIAS</w:t>
      </w:r>
    </w:p>
    <w:p w14:paraId="023561B5">
      <w:pPr>
        <w:jc w:val="both"/>
        <w:rPr>
          <w:sz w:val="24"/>
          <w:szCs w:val="24"/>
        </w:rPr>
      </w:pPr>
      <w:r>
        <w:rPr>
          <w:sz w:val="24"/>
          <w:szCs w:val="24"/>
        </w:rPr>
        <w:t>11.1 Da presente Ata são extraídas as seguintes cópias:</w:t>
      </w:r>
    </w:p>
    <w:p w14:paraId="1E81308C">
      <w:pPr>
        <w:jc w:val="both"/>
        <w:rPr>
          <w:sz w:val="24"/>
          <w:szCs w:val="24"/>
        </w:rPr>
      </w:pPr>
      <w:r>
        <w:rPr>
          <w:sz w:val="24"/>
          <w:szCs w:val="24"/>
        </w:rPr>
        <w:t>a) uma para o OG;</w:t>
      </w:r>
    </w:p>
    <w:p w14:paraId="1598C0CB">
      <w:pPr>
        <w:jc w:val="both"/>
        <w:rPr>
          <w:sz w:val="24"/>
          <w:szCs w:val="24"/>
        </w:rPr>
      </w:pPr>
      <w:r>
        <w:rPr>
          <w:sz w:val="24"/>
          <w:szCs w:val="24"/>
        </w:rPr>
        <w:t>b) uma para a empresa registrada;</w:t>
      </w:r>
    </w:p>
    <w:p w14:paraId="61A12639">
      <w:pPr>
        <w:jc w:val="both"/>
        <w:rPr>
          <w:sz w:val="24"/>
          <w:szCs w:val="24"/>
        </w:rPr>
      </w:pPr>
      <w:r>
        <w:rPr>
          <w:sz w:val="24"/>
          <w:szCs w:val="24"/>
        </w:rPr>
        <w:t>c) uma para publicação no PNCP; e</w:t>
      </w:r>
    </w:p>
    <w:p w14:paraId="7CF54CF6">
      <w:pPr>
        <w:jc w:val="both"/>
        <w:rPr>
          <w:sz w:val="24"/>
          <w:szCs w:val="24"/>
        </w:rPr>
      </w:pPr>
      <w:r>
        <w:rPr>
          <w:sz w:val="24"/>
          <w:szCs w:val="24"/>
        </w:rPr>
        <w:t>d) uma para o OP.</w:t>
      </w:r>
    </w:p>
    <w:p w14:paraId="601164F9">
      <w:pPr>
        <w:jc w:val="both"/>
        <w:rPr>
          <w:sz w:val="24"/>
          <w:szCs w:val="24"/>
        </w:rPr>
      </w:pPr>
      <w:r>
        <w:rPr>
          <w:sz w:val="24"/>
          <w:szCs w:val="24"/>
        </w:rPr>
        <w:tab/>
      </w:r>
    </w:p>
    <w:p w14:paraId="1C10C639">
      <w:pPr>
        <w:jc w:val="both"/>
        <w:rPr>
          <w:sz w:val="24"/>
          <w:szCs w:val="24"/>
        </w:rPr>
      </w:pPr>
    </w:p>
    <w:p w14:paraId="06F763E5">
      <w:pPr>
        <w:jc w:val="both"/>
        <w:rPr>
          <w:sz w:val="24"/>
          <w:szCs w:val="24"/>
        </w:rPr>
      </w:pPr>
      <w:r>
        <w:rPr>
          <w:sz w:val="24"/>
          <w:szCs w:val="24"/>
        </w:rPr>
        <w:tab/>
      </w:r>
      <w:r>
        <w:rPr>
          <w:sz w:val="24"/>
          <w:szCs w:val="24"/>
        </w:rPr>
        <w:t>E, por assim acordarem, declaram as partes aceitarem todas as disposições estabelecidas na presente Ata que, lida e achada conforme, vai assinada pela Administração Municipal, representada pelo OG, abaixo assinado, e pelo(s) Sr.(s) _________________, CPF nº  ______________, Carteira de Identidade ____________, representando a(s) EMPRESA(S) REGISTRADA(S).</w:t>
      </w:r>
    </w:p>
    <w:p w14:paraId="214220B8">
      <w:pPr>
        <w:jc w:val="both"/>
        <w:rPr>
          <w:sz w:val="24"/>
          <w:szCs w:val="24"/>
        </w:rPr>
      </w:pPr>
      <w:r>
        <w:rPr>
          <w:sz w:val="24"/>
          <w:szCs w:val="24"/>
        </w:rPr>
        <w:tab/>
      </w:r>
      <w:r>
        <w:rPr>
          <w:sz w:val="24"/>
          <w:szCs w:val="24"/>
        </w:rPr>
        <w:tab/>
      </w:r>
      <w:r>
        <w:rPr>
          <w:sz w:val="24"/>
          <w:szCs w:val="24"/>
        </w:rPr>
        <w:tab/>
      </w:r>
    </w:p>
    <w:p w14:paraId="7B1416D4">
      <w:pPr>
        <w:jc w:val="both"/>
        <w:rPr>
          <w:sz w:val="24"/>
          <w:szCs w:val="24"/>
        </w:rPr>
      </w:pPr>
      <w:r>
        <w:rPr>
          <w:sz w:val="24"/>
          <w:szCs w:val="24"/>
        </w:rPr>
        <w:tab/>
      </w:r>
      <w:r>
        <w:rPr>
          <w:sz w:val="24"/>
          <w:szCs w:val="24"/>
        </w:rPr>
        <w:tab/>
      </w:r>
      <w:r>
        <w:rPr>
          <w:sz w:val="24"/>
          <w:szCs w:val="24"/>
        </w:rPr>
        <w:t>Barão do Triunfo,  em ____ de ____________ de 20___.</w:t>
      </w:r>
    </w:p>
    <w:p w14:paraId="569B2715">
      <w:pPr>
        <w:jc w:val="both"/>
        <w:rPr>
          <w:sz w:val="24"/>
          <w:szCs w:val="24"/>
        </w:rPr>
      </w:pPr>
    </w:p>
    <w:p w14:paraId="0B66ABCB">
      <w:pPr>
        <w:jc w:val="both"/>
        <w:rPr>
          <w:sz w:val="24"/>
          <w:szCs w:val="24"/>
        </w:rPr>
      </w:pPr>
    </w:p>
    <w:p w14:paraId="0DBC6AFC">
      <w:pPr>
        <w:jc w:val="both"/>
        <w:rPr>
          <w:sz w:val="24"/>
          <w:szCs w:val="24"/>
        </w:rPr>
      </w:pPr>
    </w:p>
    <w:p w14:paraId="63A1E29E">
      <w:pPr>
        <w:jc w:val="both"/>
        <w:rPr>
          <w:sz w:val="24"/>
          <w:szCs w:val="24"/>
        </w:rPr>
      </w:pPr>
    </w:p>
    <w:p w14:paraId="75B68ED0">
      <w:pPr>
        <w:jc w:val="both"/>
        <w:rPr>
          <w:sz w:val="24"/>
          <w:szCs w:val="24"/>
        </w:rPr>
      </w:pPr>
    </w:p>
    <w:p w14:paraId="0738EC63">
      <w:pPr>
        <w:jc w:val="both"/>
        <w:rPr>
          <w:sz w:val="24"/>
          <w:szCs w:val="24"/>
        </w:rPr>
      </w:pPr>
      <w:r>
        <w:rPr>
          <w:sz w:val="24"/>
          <w:szCs w:val="24"/>
        </w:rPr>
        <w:t xml:space="preserve">____________________________                            </w:t>
      </w:r>
    </w:p>
    <w:p w14:paraId="63ADDF50">
      <w:pPr>
        <w:jc w:val="both"/>
        <w:rPr>
          <w:sz w:val="24"/>
          <w:szCs w:val="24"/>
        </w:rPr>
      </w:pPr>
      <w:r>
        <w:rPr>
          <w:sz w:val="24"/>
          <w:szCs w:val="24"/>
        </w:rPr>
        <w:t xml:space="preserve">          Órgão Gerenciador</w:t>
      </w:r>
      <w:r>
        <w:rPr>
          <w:sz w:val="24"/>
          <w:szCs w:val="24"/>
        </w:rPr>
        <w:tab/>
      </w:r>
      <w:r>
        <w:rPr>
          <w:sz w:val="24"/>
          <w:szCs w:val="24"/>
        </w:rPr>
        <w:tab/>
      </w:r>
      <w:r>
        <w:rPr>
          <w:sz w:val="24"/>
          <w:szCs w:val="24"/>
        </w:rPr>
        <w:t xml:space="preserve">                                         </w:t>
      </w:r>
    </w:p>
    <w:p w14:paraId="5E5F0E10">
      <w:pPr>
        <w:jc w:val="both"/>
        <w:rPr>
          <w:sz w:val="24"/>
          <w:szCs w:val="24"/>
        </w:rPr>
      </w:pPr>
    </w:p>
    <w:p w14:paraId="6484143D">
      <w:pPr>
        <w:jc w:val="both"/>
        <w:rPr>
          <w:sz w:val="24"/>
          <w:szCs w:val="24"/>
        </w:rPr>
      </w:pPr>
    </w:p>
    <w:p w14:paraId="6E8836D9">
      <w:pPr>
        <w:jc w:val="both"/>
        <w:rPr>
          <w:sz w:val="24"/>
          <w:szCs w:val="24"/>
        </w:rPr>
      </w:pPr>
      <w:r>
        <w:rPr>
          <w:sz w:val="24"/>
          <w:szCs w:val="24"/>
        </w:rPr>
        <w:t>____________________________</w:t>
      </w:r>
    </w:p>
    <w:p w14:paraId="4CB3F795">
      <w:pPr>
        <w:jc w:val="both"/>
        <w:rPr>
          <w:sz w:val="24"/>
          <w:szCs w:val="24"/>
        </w:rPr>
      </w:pPr>
      <w:r>
        <w:rPr>
          <w:sz w:val="24"/>
          <w:szCs w:val="24"/>
        </w:rPr>
        <w:t xml:space="preserve">     Representante da Empresa x</w:t>
      </w:r>
    </w:p>
    <w:p w14:paraId="73352F3A">
      <w:pPr>
        <w:jc w:val="both"/>
        <w:rPr>
          <w:sz w:val="24"/>
          <w:szCs w:val="24"/>
        </w:rPr>
      </w:pPr>
    </w:p>
    <w:p w14:paraId="0944C1BB">
      <w:pPr>
        <w:jc w:val="both"/>
        <w:rPr>
          <w:sz w:val="24"/>
          <w:szCs w:val="24"/>
        </w:rPr>
      </w:pPr>
    </w:p>
    <w:p w14:paraId="764C596B">
      <w:pPr>
        <w:jc w:val="both"/>
        <w:rPr>
          <w:sz w:val="24"/>
          <w:szCs w:val="24"/>
        </w:rPr>
      </w:pPr>
      <w:r>
        <w:rPr>
          <w:sz w:val="24"/>
          <w:szCs w:val="24"/>
        </w:rPr>
        <w:t>____________________________</w:t>
      </w:r>
    </w:p>
    <w:p w14:paraId="501354C7">
      <w:pPr>
        <w:jc w:val="both"/>
        <w:rPr>
          <w:sz w:val="24"/>
          <w:szCs w:val="24"/>
        </w:rPr>
      </w:pPr>
      <w:r>
        <w:rPr>
          <w:sz w:val="24"/>
          <w:szCs w:val="24"/>
        </w:rPr>
        <w:t xml:space="preserve">     Representante da Empresa y</w:t>
      </w:r>
    </w:p>
    <w:p w14:paraId="7DE6D704">
      <w:pPr>
        <w:jc w:val="both"/>
        <w:rPr>
          <w:sz w:val="24"/>
          <w:szCs w:val="24"/>
        </w:rPr>
      </w:pPr>
    </w:p>
    <w:p w14:paraId="71502814">
      <w:pPr>
        <w:jc w:val="both"/>
        <w:rPr>
          <w:sz w:val="24"/>
          <w:szCs w:val="24"/>
        </w:rPr>
      </w:pPr>
    </w:p>
    <w:p w14:paraId="33133B1F">
      <w:pPr>
        <w:jc w:val="both"/>
        <w:rPr>
          <w:sz w:val="24"/>
          <w:szCs w:val="24"/>
        </w:rPr>
      </w:pPr>
      <w:r>
        <w:rPr>
          <w:sz w:val="24"/>
          <w:szCs w:val="24"/>
        </w:rPr>
        <w:t>____________________________</w:t>
      </w:r>
    </w:p>
    <w:p w14:paraId="7A34EFEB">
      <w:pPr>
        <w:jc w:val="both"/>
        <w:rPr>
          <w:sz w:val="24"/>
          <w:szCs w:val="24"/>
        </w:rPr>
      </w:pPr>
      <w:r>
        <w:rPr>
          <w:sz w:val="24"/>
          <w:szCs w:val="24"/>
        </w:rPr>
        <w:t xml:space="preserve">     Representante da Empresa z</w:t>
      </w:r>
    </w:p>
    <w:p w14:paraId="7C6F445B"/>
    <w:p w14:paraId="6C2C12E2">
      <w:pPr>
        <w:spacing w:line="360" w:lineRule="auto"/>
        <w:jc w:val="center"/>
        <w:rPr>
          <w:b/>
          <w:sz w:val="24"/>
          <w:szCs w:val="24"/>
        </w:rPr>
      </w:pPr>
    </w:p>
    <w:p w14:paraId="3AFD8FF7">
      <w:pPr>
        <w:spacing w:line="360" w:lineRule="auto"/>
        <w:jc w:val="center"/>
        <w:rPr>
          <w:b/>
          <w:sz w:val="24"/>
          <w:szCs w:val="24"/>
        </w:rPr>
      </w:pPr>
    </w:p>
    <w:p w14:paraId="16202949">
      <w:pPr>
        <w:spacing w:line="360" w:lineRule="auto"/>
        <w:jc w:val="center"/>
        <w:rPr>
          <w:b/>
          <w:sz w:val="24"/>
          <w:szCs w:val="24"/>
        </w:rPr>
      </w:pPr>
    </w:p>
    <w:p w14:paraId="6F4B0210">
      <w:pPr>
        <w:spacing w:line="360" w:lineRule="auto"/>
        <w:jc w:val="center"/>
        <w:rPr>
          <w:b/>
          <w:sz w:val="24"/>
          <w:szCs w:val="24"/>
        </w:rPr>
      </w:pPr>
    </w:p>
    <w:p w14:paraId="41361813">
      <w:pPr>
        <w:spacing w:line="360" w:lineRule="auto"/>
        <w:jc w:val="center"/>
        <w:rPr>
          <w:b/>
          <w:sz w:val="24"/>
          <w:szCs w:val="24"/>
        </w:rPr>
      </w:pPr>
    </w:p>
    <w:p w14:paraId="42BE9A23">
      <w:pPr>
        <w:spacing w:line="360" w:lineRule="auto"/>
        <w:jc w:val="center"/>
        <w:rPr>
          <w:b/>
          <w:sz w:val="24"/>
          <w:szCs w:val="24"/>
        </w:rPr>
      </w:pPr>
    </w:p>
    <w:p w14:paraId="4235FB6A">
      <w:pPr>
        <w:spacing w:line="360" w:lineRule="auto"/>
        <w:jc w:val="center"/>
        <w:rPr>
          <w:b/>
          <w:sz w:val="24"/>
          <w:szCs w:val="24"/>
        </w:rPr>
      </w:pPr>
    </w:p>
    <w:p w14:paraId="25C7081D">
      <w:pPr>
        <w:spacing w:line="360" w:lineRule="auto"/>
        <w:jc w:val="center"/>
        <w:rPr>
          <w:b/>
          <w:sz w:val="24"/>
          <w:szCs w:val="24"/>
        </w:rPr>
      </w:pPr>
    </w:p>
    <w:p w14:paraId="162328EE">
      <w:pPr>
        <w:spacing w:line="360" w:lineRule="auto"/>
        <w:jc w:val="center"/>
        <w:rPr>
          <w:b/>
          <w:sz w:val="24"/>
          <w:szCs w:val="24"/>
        </w:rPr>
      </w:pPr>
    </w:p>
    <w:p w14:paraId="5E9745FB">
      <w:pPr>
        <w:spacing w:line="360" w:lineRule="auto"/>
        <w:jc w:val="center"/>
        <w:rPr>
          <w:b/>
          <w:sz w:val="24"/>
          <w:szCs w:val="24"/>
        </w:rPr>
      </w:pPr>
    </w:p>
    <w:p w14:paraId="70DB4F82">
      <w:pPr>
        <w:spacing w:line="360" w:lineRule="auto"/>
        <w:jc w:val="center"/>
        <w:rPr>
          <w:b/>
          <w:sz w:val="24"/>
          <w:szCs w:val="24"/>
        </w:rPr>
      </w:pPr>
    </w:p>
    <w:p w14:paraId="34AA9790">
      <w:pPr>
        <w:spacing w:line="360" w:lineRule="auto"/>
        <w:jc w:val="center"/>
        <w:rPr>
          <w:b/>
          <w:sz w:val="24"/>
          <w:szCs w:val="24"/>
        </w:rPr>
      </w:pPr>
    </w:p>
    <w:p w14:paraId="14005EB7">
      <w:pPr>
        <w:spacing w:line="360" w:lineRule="auto"/>
        <w:jc w:val="center"/>
        <w:rPr>
          <w:b/>
          <w:sz w:val="24"/>
          <w:szCs w:val="24"/>
        </w:rPr>
      </w:pPr>
    </w:p>
    <w:p w14:paraId="7D2970DF">
      <w:pPr>
        <w:spacing w:line="360" w:lineRule="auto"/>
        <w:jc w:val="center"/>
        <w:rPr>
          <w:b/>
          <w:sz w:val="24"/>
          <w:szCs w:val="24"/>
        </w:rPr>
      </w:pPr>
    </w:p>
    <w:p w14:paraId="0580187D">
      <w:pPr>
        <w:spacing w:line="360" w:lineRule="auto"/>
        <w:jc w:val="center"/>
        <w:rPr>
          <w:b/>
          <w:sz w:val="24"/>
          <w:szCs w:val="24"/>
        </w:rPr>
      </w:pPr>
    </w:p>
    <w:p w14:paraId="09D76FC3">
      <w:pPr>
        <w:spacing w:line="360" w:lineRule="auto"/>
        <w:jc w:val="center"/>
        <w:rPr>
          <w:b/>
          <w:sz w:val="24"/>
          <w:szCs w:val="24"/>
        </w:rPr>
      </w:pPr>
    </w:p>
    <w:p w14:paraId="4CA933F7">
      <w:pPr>
        <w:spacing w:line="360" w:lineRule="auto"/>
        <w:jc w:val="center"/>
        <w:rPr>
          <w:b/>
          <w:sz w:val="24"/>
          <w:szCs w:val="24"/>
        </w:rPr>
      </w:pPr>
    </w:p>
    <w:p w14:paraId="361BA786">
      <w:pPr>
        <w:spacing w:line="360" w:lineRule="auto"/>
        <w:jc w:val="center"/>
        <w:rPr>
          <w:b/>
          <w:sz w:val="24"/>
          <w:szCs w:val="24"/>
        </w:rPr>
      </w:pPr>
    </w:p>
    <w:p w14:paraId="6FAA55E5">
      <w:pPr>
        <w:spacing w:line="360" w:lineRule="auto"/>
        <w:jc w:val="center"/>
        <w:rPr>
          <w:b/>
          <w:sz w:val="24"/>
          <w:szCs w:val="24"/>
        </w:rPr>
      </w:pPr>
    </w:p>
    <w:p w14:paraId="5A58D1C2">
      <w:pPr>
        <w:spacing w:line="360" w:lineRule="auto"/>
        <w:jc w:val="center"/>
        <w:rPr>
          <w:b/>
          <w:sz w:val="24"/>
          <w:szCs w:val="24"/>
        </w:rPr>
      </w:pPr>
    </w:p>
    <w:p w14:paraId="60B35ABC">
      <w:pPr>
        <w:spacing w:line="360" w:lineRule="auto"/>
        <w:jc w:val="center"/>
        <w:rPr>
          <w:b/>
          <w:sz w:val="24"/>
          <w:szCs w:val="24"/>
        </w:rPr>
      </w:pPr>
    </w:p>
    <w:p w14:paraId="0D595EA9">
      <w:pPr>
        <w:spacing w:line="360" w:lineRule="auto"/>
        <w:jc w:val="center"/>
        <w:rPr>
          <w:b/>
          <w:sz w:val="24"/>
          <w:szCs w:val="24"/>
        </w:rPr>
      </w:pPr>
    </w:p>
    <w:p w14:paraId="1E679A5A">
      <w:pPr>
        <w:spacing w:line="360" w:lineRule="auto"/>
        <w:jc w:val="center"/>
        <w:rPr>
          <w:b/>
          <w:sz w:val="24"/>
          <w:szCs w:val="24"/>
        </w:rPr>
      </w:pPr>
    </w:p>
    <w:p w14:paraId="218CF9BE">
      <w:pPr>
        <w:spacing w:line="360" w:lineRule="auto"/>
        <w:jc w:val="both"/>
        <w:rPr>
          <w:b/>
          <w:sz w:val="24"/>
          <w:szCs w:val="24"/>
        </w:rPr>
      </w:pPr>
    </w:p>
    <w:p w14:paraId="16E424DA">
      <w:pPr>
        <w:spacing w:line="360" w:lineRule="auto"/>
        <w:jc w:val="both"/>
        <w:rPr>
          <w:b/>
          <w:sz w:val="24"/>
          <w:szCs w:val="24"/>
        </w:rPr>
      </w:pPr>
    </w:p>
    <w:p w14:paraId="54E7644B">
      <w:pPr>
        <w:spacing w:line="249" w:lineRule="auto"/>
        <w:ind w:left="-142"/>
        <w:jc w:val="center"/>
        <w:rPr>
          <w:b/>
          <w:sz w:val="24"/>
          <w:szCs w:val="24"/>
        </w:rPr>
      </w:pPr>
    </w:p>
    <w:p w14:paraId="2B50FB9D">
      <w:pPr>
        <w:spacing w:line="249" w:lineRule="auto"/>
        <w:ind w:left="-142"/>
        <w:jc w:val="center"/>
        <w:rPr>
          <w:b/>
          <w:sz w:val="24"/>
          <w:szCs w:val="24"/>
        </w:rPr>
      </w:pPr>
      <w:r>
        <w:rPr>
          <w:b/>
          <w:sz w:val="24"/>
          <w:szCs w:val="24"/>
        </w:rPr>
        <w:t>ANEXO VI</w:t>
      </w:r>
    </w:p>
    <w:p w14:paraId="3AF9B424">
      <w:pPr>
        <w:spacing w:line="360" w:lineRule="auto"/>
        <w:rPr>
          <w:b/>
          <w:sz w:val="24"/>
          <w:szCs w:val="24"/>
        </w:rPr>
      </w:pPr>
    </w:p>
    <w:p w14:paraId="012B1B34">
      <w:pPr>
        <w:spacing w:line="360" w:lineRule="auto"/>
        <w:jc w:val="center"/>
        <w:rPr>
          <w:sz w:val="24"/>
          <w:szCs w:val="24"/>
        </w:rPr>
      </w:pPr>
      <w:r>
        <w:rPr>
          <w:b/>
          <w:sz w:val="24"/>
          <w:szCs w:val="24"/>
        </w:rPr>
        <w:t>CONTRATO ADMINISTRATIVO N.</w:t>
      </w:r>
    </w:p>
    <w:p w14:paraId="55E8410F">
      <w:pPr>
        <w:tabs>
          <w:tab w:val="left" w:pos="4253"/>
        </w:tabs>
        <w:spacing w:line="360" w:lineRule="auto"/>
        <w:jc w:val="both"/>
        <w:rPr>
          <w:sz w:val="24"/>
          <w:szCs w:val="24"/>
        </w:rPr>
      </w:pPr>
    </w:p>
    <w:p w14:paraId="5093D00E">
      <w:pPr>
        <w:tabs>
          <w:tab w:val="left" w:pos="4253"/>
        </w:tabs>
        <w:spacing w:line="360" w:lineRule="auto"/>
        <w:jc w:val="both"/>
        <w:rPr>
          <w:sz w:val="24"/>
          <w:szCs w:val="24"/>
        </w:rPr>
      </w:pPr>
      <w:r>
        <w:rPr>
          <w:sz w:val="24"/>
          <w:szCs w:val="24"/>
        </w:rPr>
        <w:t>Aos [...] dias do mês de [...] do ano de [...], de um lado o Município de Barão do Triunfo, pessoa jurídica de direito público, inscrito no CNPJ sob o nº 91.900.365/0001-28, com sede na Av. Tassinari Cesari, nº 476, bairro centro, cidade de Barão do Triunfo, Estado do Rio Grande do Sul, neste ato representado pelo Prefeito Municipal, Sr. Elomar Rocha Kologeski</w:t>
      </w:r>
      <w:r>
        <w:rPr>
          <w:rFonts w:eastAsia="MS Mincho"/>
          <w:sz w:val="24"/>
          <w:szCs w:val="24"/>
        </w:rPr>
        <w:t xml:space="preserve">, doravante denominado simplesmente de </w:t>
      </w:r>
      <w:r>
        <w:rPr>
          <w:b/>
          <w:bCs/>
          <w:sz w:val="24"/>
          <w:szCs w:val="24"/>
        </w:rPr>
        <w:t>CONTRATANTE</w:t>
      </w:r>
      <w:r>
        <w:rPr>
          <w:sz w:val="24"/>
          <w:szCs w:val="24"/>
        </w:rPr>
        <w:t xml:space="preserve"> e, de outro lado, [...], pessoa jurídica de direito privado, inscrita no CNPJ sob n.º [...], com sede na Rua/Av. [...]</w:t>
      </w:r>
      <w:r>
        <w:rPr>
          <w:rFonts w:eastAsia="MS Mincho"/>
          <w:sz w:val="24"/>
          <w:szCs w:val="24"/>
        </w:rPr>
        <w:t>, n.º [...], bairro [...], cidade de [...], Estado [...], neste ato representado pelo seu diretor, Sr. (Sra.) [...]</w:t>
      </w:r>
      <w:r>
        <w:rPr>
          <w:sz w:val="24"/>
          <w:szCs w:val="24"/>
        </w:rPr>
        <w:t xml:space="preserve">, </w:t>
      </w:r>
      <w:r>
        <w:rPr>
          <w:rFonts w:eastAsia="MS Mincho"/>
          <w:sz w:val="24"/>
          <w:szCs w:val="24"/>
        </w:rPr>
        <w:t xml:space="preserve">brasileiro(a), maior, residente e domiciliado(a) na Rua/Av. [...], n.º [...], </w:t>
      </w:r>
      <w:r>
        <w:rPr>
          <w:sz w:val="24"/>
          <w:szCs w:val="24"/>
        </w:rPr>
        <w:t xml:space="preserve">Município de [...], Estado [...], </w:t>
      </w:r>
      <w:r>
        <w:rPr>
          <w:rFonts w:eastAsia="MS Mincho"/>
          <w:sz w:val="24"/>
          <w:szCs w:val="24"/>
        </w:rPr>
        <w:t xml:space="preserve">inscrito(a) no CPF n.º [...], </w:t>
      </w:r>
      <w:r>
        <w:rPr>
          <w:sz w:val="24"/>
          <w:szCs w:val="24"/>
        </w:rPr>
        <w:t xml:space="preserve">doravante denominada simplesmente </w:t>
      </w:r>
      <w:r>
        <w:rPr>
          <w:b/>
          <w:bCs/>
          <w:sz w:val="24"/>
          <w:szCs w:val="24"/>
        </w:rPr>
        <w:t>CONTRATADA</w:t>
      </w:r>
      <w:r>
        <w:rPr>
          <w:sz w:val="24"/>
          <w:szCs w:val="24"/>
        </w:rPr>
        <w:t xml:space="preserve">, celebram este contrato,  regido pelas cláusulas e condições que seguem. </w:t>
      </w:r>
    </w:p>
    <w:p w14:paraId="3B1701EE">
      <w:pPr>
        <w:tabs>
          <w:tab w:val="left" w:pos="4253"/>
        </w:tabs>
        <w:spacing w:line="360" w:lineRule="auto"/>
        <w:jc w:val="both"/>
        <w:rPr>
          <w:b/>
          <w:sz w:val="24"/>
          <w:szCs w:val="24"/>
        </w:rPr>
      </w:pPr>
    </w:p>
    <w:p w14:paraId="387C3B51">
      <w:pPr>
        <w:tabs>
          <w:tab w:val="left" w:pos="4253"/>
        </w:tabs>
        <w:spacing w:line="360" w:lineRule="auto"/>
        <w:jc w:val="both"/>
        <w:rPr>
          <w:bCs/>
          <w:sz w:val="24"/>
          <w:szCs w:val="24"/>
        </w:rPr>
      </w:pPr>
      <w:r>
        <w:rPr>
          <w:b/>
          <w:sz w:val="24"/>
          <w:szCs w:val="24"/>
        </w:rPr>
        <w:t>CLÁUSULA PRIMEIRA – FUNDAMENTAÇÃO</w:t>
      </w:r>
      <w:r>
        <w:rPr>
          <w:bCs/>
          <w:sz w:val="24"/>
          <w:szCs w:val="24"/>
        </w:rPr>
        <w:t xml:space="preserve"> </w:t>
      </w:r>
    </w:p>
    <w:p w14:paraId="7BA6336D">
      <w:pPr>
        <w:tabs>
          <w:tab w:val="left" w:pos="1418"/>
        </w:tabs>
        <w:spacing w:line="360" w:lineRule="auto"/>
        <w:jc w:val="both"/>
        <w:rPr>
          <w:sz w:val="24"/>
          <w:szCs w:val="24"/>
        </w:rPr>
      </w:pPr>
    </w:p>
    <w:p w14:paraId="424FED5A">
      <w:pPr>
        <w:tabs>
          <w:tab w:val="left" w:pos="1418"/>
        </w:tabs>
        <w:spacing w:line="360" w:lineRule="auto"/>
        <w:jc w:val="both"/>
        <w:rPr>
          <w:sz w:val="24"/>
          <w:szCs w:val="24"/>
        </w:rPr>
      </w:pPr>
      <w:r>
        <w:rPr>
          <w:sz w:val="24"/>
          <w:szCs w:val="24"/>
        </w:rPr>
        <w:t xml:space="preserve">Este contrato é fundamentado no procedimento realizado pelo </w:t>
      </w:r>
      <w:r>
        <w:rPr>
          <w:b/>
          <w:bCs/>
          <w:sz w:val="24"/>
          <w:szCs w:val="24"/>
        </w:rPr>
        <w:t>CONTRATANTE</w:t>
      </w:r>
      <w:r>
        <w:rPr>
          <w:sz w:val="24"/>
          <w:szCs w:val="24"/>
        </w:rPr>
        <w:t xml:space="preserve"> através do edital de licitação n.º 0</w:t>
      </w:r>
      <w:r>
        <w:rPr>
          <w:rFonts w:hint="default"/>
          <w:sz w:val="24"/>
          <w:szCs w:val="24"/>
          <w:lang w:val="pt-BR"/>
        </w:rPr>
        <w:t>20</w:t>
      </w:r>
      <w:r>
        <w:rPr>
          <w:sz w:val="24"/>
          <w:szCs w:val="24"/>
        </w:rPr>
        <w:t xml:space="preserve">/24 e na proposta vencedora, conforme termos de homologação e de adjudicação datados de [...], e se regerá pelas cláusulas aqui previstas, bem como pelas normas da Lei Federal n.º 14.133/2021, suas alterações e demais dispositivos legais aplicáveis, inclusive os regulamentos editados pelo </w:t>
      </w:r>
      <w:r>
        <w:rPr>
          <w:b/>
          <w:bCs/>
          <w:sz w:val="24"/>
          <w:szCs w:val="24"/>
        </w:rPr>
        <w:t>CONTRATANTE</w:t>
      </w:r>
      <w:r>
        <w:rPr>
          <w:sz w:val="24"/>
          <w:szCs w:val="24"/>
        </w:rPr>
        <w:t>.</w:t>
      </w:r>
    </w:p>
    <w:p w14:paraId="71069E5B">
      <w:pPr>
        <w:tabs>
          <w:tab w:val="left" w:pos="1418"/>
        </w:tabs>
        <w:spacing w:line="360" w:lineRule="auto"/>
        <w:jc w:val="both"/>
        <w:rPr>
          <w:sz w:val="24"/>
          <w:szCs w:val="24"/>
        </w:rPr>
      </w:pPr>
    </w:p>
    <w:p w14:paraId="6498B416">
      <w:pPr>
        <w:spacing w:line="360" w:lineRule="auto"/>
        <w:jc w:val="both"/>
        <w:rPr>
          <w:bCs/>
          <w:sz w:val="24"/>
          <w:szCs w:val="24"/>
        </w:rPr>
      </w:pPr>
      <w:r>
        <w:rPr>
          <w:b/>
          <w:sz w:val="24"/>
          <w:szCs w:val="24"/>
        </w:rPr>
        <w:t>CLÁUSULA SEGUNDA – OBJETO</w:t>
      </w:r>
      <w:r>
        <w:rPr>
          <w:bCs/>
          <w:sz w:val="24"/>
          <w:szCs w:val="24"/>
        </w:rPr>
        <w:t xml:space="preserve"> </w:t>
      </w:r>
    </w:p>
    <w:p w14:paraId="336B5D30">
      <w:pPr>
        <w:tabs>
          <w:tab w:val="left" w:pos="1418"/>
          <w:tab w:val="left" w:pos="4253"/>
        </w:tabs>
        <w:spacing w:line="360" w:lineRule="auto"/>
        <w:jc w:val="both"/>
        <w:rPr>
          <w:sz w:val="24"/>
          <w:szCs w:val="24"/>
        </w:rPr>
      </w:pPr>
    </w:p>
    <w:p w14:paraId="480EC7D3">
      <w:pPr>
        <w:tabs>
          <w:tab w:val="left" w:pos="1418"/>
          <w:tab w:val="left" w:pos="4253"/>
        </w:tabs>
        <w:spacing w:line="360" w:lineRule="auto"/>
        <w:jc w:val="both"/>
        <w:rPr>
          <w:sz w:val="24"/>
          <w:szCs w:val="24"/>
        </w:rPr>
      </w:pPr>
      <w:r>
        <w:rPr>
          <w:sz w:val="24"/>
          <w:szCs w:val="24"/>
        </w:rPr>
        <w:t xml:space="preserve">O presente contrato tem por objeto o fornecimento de ______ pela </w:t>
      </w:r>
      <w:r>
        <w:rPr>
          <w:b/>
          <w:bCs/>
          <w:sz w:val="24"/>
          <w:szCs w:val="24"/>
        </w:rPr>
        <w:t>CONTRATADA</w:t>
      </w:r>
      <w:r>
        <w:rPr>
          <w:sz w:val="24"/>
          <w:szCs w:val="24"/>
        </w:rPr>
        <w:t>, conforme proposta vencedora.</w:t>
      </w:r>
    </w:p>
    <w:p w14:paraId="54243AD4">
      <w:pPr>
        <w:tabs>
          <w:tab w:val="left" w:pos="1418"/>
          <w:tab w:val="left" w:pos="4253"/>
        </w:tabs>
        <w:spacing w:line="360" w:lineRule="auto"/>
        <w:jc w:val="both"/>
        <w:rPr>
          <w:sz w:val="24"/>
          <w:szCs w:val="24"/>
        </w:rPr>
      </w:pPr>
    </w:p>
    <w:p w14:paraId="1471402F">
      <w:pPr>
        <w:tabs>
          <w:tab w:val="left" w:pos="1418"/>
          <w:tab w:val="left" w:pos="4253"/>
        </w:tabs>
        <w:spacing w:line="360" w:lineRule="auto"/>
        <w:jc w:val="both"/>
        <w:rPr>
          <w:sz w:val="24"/>
          <w:szCs w:val="24"/>
        </w:rPr>
      </w:pPr>
      <w:r>
        <w:rPr>
          <w:b/>
          <w:bCs/>
          <w:sz w:val="24"/>
          <w:szCs w:val="24"/>
        </w:rPr>
        <w:t>CLÁUSULA TERCEIRA – PRAZO, FORMA E LOCAL DO PAGAMENTO</w:t>
      </w:r>
      <w:r>
        <w:rPr>
          <w:sz w:val="24"/>
          <w:szCs w:val="24"/>
        </w:rPr>
        <w:t xml:space="preserve"> </w:t>
      </w:r>
    </w:p>
    <w:p w14:paraId="079F824C">
      <w:pPr>
        <w:tabs>
          <w:tab w:val="left" w:pos="1418"/>
          <w:tab w:val="left" w:pos="4253"/>
        </w:tabs>
        <w:spacing w:line="360" w:lineRule="auto"/>
        <w:jc w:val="both"/>
        <w:rPr>
          <w:sz w:val="24"/>
          <w:szCs w:val="24"/>
        </w:rPr>
      </w:pPr>
    </w:p>
    <w:p w14:paraId="7E6342A5">
      <w:pPr>
        <w:tabs>
          <w:tab w:val="left" w:pos="1418"/>
          <w:tab w:val="left" w:pos="2552"/>
          <w:tab w:val="left" w:pos="4253"/>
        </w:tabs>
        <w:spacing w:line="360" w:lineRule="auto"/>
        <w:jc w:val="both"/>
        <w:rPr>
          <w:b/>
          <w:sz w:val="24"/>
          <w:szCs w:val="24"/>
        </w:rPr>
      </w:pPr>
      <w:r>
        <w:rPr>
          <w:b/>
          <w:sz w:val="24"/>
          <w:szCs w:val="24"/>
        </w:rPr>
        <w:t>3.1.</w:t>
      </w:r>
      <w:r>
        <w:rPr>
          <w:bCs/>
          <w:sz w:val="24"/>
          <w:szCs w:val="24"/>
        </w:rPr>
        <w:t xml:space="preserve"> O prazo para o fornecimento do objeto é de 5 dias , </w:t>
      </w:r>
      <w:r>
        <w:t xml:space="preserve">a </w:t>
      </w:r>
      <w:r>
        <w:rPr>
          <w:sz w:val="24"/>
          <w:szCs w:val="24"/>
        </w:rPr>
        <w:t>contar da emissão da ordem de fornecimento</w:t>
      </w:r>
      <w:r>
        <w:rPr>
          <w:b/>
          <w:sz w:val="24"/>
          <w:szCs w:val="24"/>
        </w:rPr>
        <w:t xml:space="preserve"> </w:t>
      </w:r>
    </w:p>
    <w:p w14:paraId="44FE0E4B">
      <w:pPr>
        <w:tabs>
          <w:tab w:val="left" w:pos="1418"/>
          <w:tab w:val="left" w:pos="2552"/>
          <w:tab w:val="left" w:pos="4253"/>
        </w:tabs>
        <w:spacing w:line="360" w:lineRule="auto"/>
        <w:jc w:val="both"/>
        <w:rPr>
          <w:bCs/>
          <w:sz w:val="24"/>
          <w:szCs w:val="24"/>
        </w:rPr>
      </w:pPr>
      <w:r>
        <w:rPr>
          <w:b/>
          <w:sz w:val="24"/>
          <w:szCs w:val="24"/>
        </w:rPr>
        <w:t>3.2.</w:t>
      </w:r>
      <w:r>
        <w:rPr>
          <w:bCs/>
          <w:sz w:val="24"/>
          <w:szCs w:val="24"/>
        </w:rPr>
        <w:t xml:space="preserve"> O objeto deverá ser entregue de acordo com previsto no edital e na proposta vencedora da licitação, no seguinte local: </w:t>
      </w:r>
      <w:r>
        <w:rPr>
          <w:sz w:val="24"/>
          <w:szCs w:val="24"/>
        </w:rPr>
        <w:t>Avenida Tassinari Cezare, Centro, Barão do Triunfo/RS</w:t>
      </w:r>
    </w:p>
    <w:p w14:paraId="0650F560">
      <w:pPr>
        <w:tabs>
          <w:tab w:val="left" w:pos="1418"/>
          <w:tab w:val="left" w:pos="2552"/>
          <w:tab w:val="left" w:pos="4253"/>
        </w:tabs>
        <w:spacing w:line="360" w:lineRule="auto"/>
        <w:jc w:val="both"/>
        <w:rPr>
          <w:bCs/>
          <w:sz w:val="24"/>
          <w:szCs w:val="24"/>
        </w:rPr>
      </w:pPr>
    </w:p>
    <w:p w14:paraId="2720EE2B">
      <w:pPr>
        <w:tabs>
          <w:tab w:val="left" w:pos="1418"/>
          <w:tab w:val="left" w:pos="2552"/>
          <w:tab w:val="left" w:pos="4253"/>
        </w:tabs>
        <w:spacing w:line="360" w:lineRule="auto"/>
        <w:jc w:val="both"/>
        <w:rPr>
          <w:bCs/>
          <w:sz w:val="24"/>
          <w:szCs w:val="24"/>
        </w:rPr>
      </w:pPr>
      <w:r>
        <w:rPr>
          <w:b/>
          <w:sz w:val="24"/>
          <w:szCs w:val="24"/>
        </w:rPr>
        <w:t>3.3.</w:t>
      </w:r>
      <w:r>
        <w:rPr>
          <w:bCs/>
          <w:sz w:val="24"/>
          <w:szCs w:val="24"/>
        </w:rPr>
        <w:t xml:space="preserve"> O fornecimento dos objetos deverá ser realizado parc</w:t>
      </w:r>
      <w:r>
        <w:rPr>
          <w:rFonts w:hint="default"/>
          <w:bCs/>
          <w:sz w:val="24"/>
          <w:szCs w:val="24"/>
          <w:lang w:val="pt-BR"/>
        </w:rPr>
        <w:t>elada</w:t>
      </w:r>
      <w:r>
        <w:rPr>
          <w:bCs/>
          <w:sz w:val="24"/>
          <w:szCs w:val="24"/>
        </w:rPr>
        <w:t>mente, conforme solicitação das secretarias</w:t>
      </w:r>
      <w:r>
        <w:rPr>
          <w:sz w:val="24"/>
          <w:szCs w:val="24"/>
        </w:rPr>
        <w:t>.</w:t>
      </w:r>
    </w:p>
    <w:p w14:paraId="5C2AD76B">
      <w:pPr>
        <w:tabs>
          <w:tab w:val="left" w:pos="1418"/>
          <w:tab w:val="left" w:pos="2552"/>
          <w:tab w:val="left" w:pos="4253"/>
        </w:tabs>
        <w:spacing w:line="360" w:lineRule="auto"/>
        <w:jc w:val="both"/>
        <w:rPr>
          <w:bCs/>
          <w:sz w:val="24"/>
          <w:szCs w:val="24"/>
        </w:rPr>
      </w:pPr>
    </w:p>
    <w:p w14:paraId="27FDEC0F">
      <w:pPr>
        <w:pStyle w:val="6"/>
        <w:tabs>
          <w:tab w:val="left" w:pos="1418"/>
        </w:tabs>
        <w:ind w:left="0"/>
      </w:pPr>
      <w:r>
        <w:rPr>
          <w:b/>
          <w:bCs/>
        </w:rPr>
        <w:t>3.4.</w:t>
      </w:r>
      <w:r>
        <w:t xml:space="preserve"> A </w:t>
      </w:r>
      <w:r>
        <w:rPr>
          <w:b/>
          <w:bCs/>
        </w:rPr>
        <w:t>CONTRATADA</w:t>
      </w:r>
      <w:r>
        <w:t xml:space="preserve"> deverá realizar o fornecimento do objeto contratado no prazo máximo de </w:t>
      </w:r>
      <w:r>
        <w:rPr>
          <w:rFonts w:hint="default"/>
          <w:lang w:val="pt-BR"/>
        </w:rPr>
        <w:t>5</w:t>
      </w:r>
      <w:r>
        <w:t xml:space="preserve"> dias contados do recebimento da ordem de fornecimento ou da nota de empenho correspondente, emitida pelo </w:t>
      </w:r>
      <w:r>
        <w:rPr>
          <w:b/>
          <w:bCs/>
        </w:rPr>
        <w:t>CONTRATANTE</w:t>
      </w:r>
      <w:r>
        <w:t>.</w:t>
      </w:r>
    </w:p>
    <w:p w14:paraId="2C9EE89B">
      <w:pPr>
        <w:pStyle w:val="6"/>
        <w:tabs>
          <w:tab w:val="left" w:pos="1418"/>
        </w:tabs>
        <w:ind w:left="0"/>
        <w:rPr>
          <w:b/>
        </w:rPr>
      </w:pPr>
      <w:r>
        <w:rPr>
          <w:b/>
          <w:bCs/>
        </w:rPr>
        <w:t>3.5.</w:t>
      </w:r>
      <w:r>
        <w:t xml:space="preserve"> O prazo de vigência do contrato será de 12 meses, tendo como prazo inicial dia [...] e prazo final dia [...].</w:t>
      </w:r>
    </w:p>
    <w:p w14:paraId="675BA60A">
      <w:pPr>
        <w:pStyle w:val="6"/>
        <w:tabs>
          <w:tab w:val="left" w:pos="1418"/>
        </w:tabs>
        <w:ind w:left="0"/>
        <w:rPr>
          <w:b/>
        </w:rPr>
      </w:pPr>
      <w:r>
        <w:rPr>
          <w:b/>
          <w:bCs/>
        </w:rPr>
        <w:t>3.6.</w:t>
      </w:r>
      <w:r>
        <w:t xml:space="preserve"> Este contrato poderá ser prorrogado sucessivamente, respeitada a vigência máxima decenal, mediante demonstração de que as condições e os preços permanecem vantajosos para o </w:t>
      </w:r>
      <w:r>
        <w:rPr>
          <w:b/>
          <w:bCs/>
        </w:rPr>
        <w:t>CONTRATANTE</w:t>
      </w:r>
      <w:r>
        <w:t>, sendo permitidas eventuais negociações entre as partes.</w:t>
      </w:r>
      <w:r>
        <w:rPr>
          <w:b/>
        </w:rPr>
        <w:tab/>
      </w:r>
    </w:p>
    <w:p w14:paraId="4163402E">
      <w:pPr>
        <w:pStyle w:val="6"/>
        <w:tabs>
          <w:tab w:val="left" w:pos="1418"/>
        </w:tabs>
      </w:pPr>
    </w:p>
    <w:p w14:paraId="4CF4F8D4">
      <w:pPr>
        <w:tabs>
          <w:tab w:val="left" w:pos="4253"/>
        </w:tabs>
        <w:spacing w:line="360" w:lineRule="auto"/>
        <w:rPr>
          <w:bCs/>
          <w:sz w:val="24"/>
          <w:szCs w:val="24"/>
        </w:rPr>
      </w:pPr>
      <w:r>
        <w:rPr>
          <w:b/>
          <w:sz w:val="24"/>
          <w:szCs w:val="24"/>
        </w:rPr>
        <w:t>CLÁUSULA QUARTA – PREÇO</w:t>
      </w:r>
      <w:r>
        <w:rPr>
          <w:bCs/>
          <w:sz w:val="24"/>
          <w:szCs w:val="24"/>
        </w:rPr>
        <w:t xml:space="preserve"> </w:t>
      </w:r>
      <w:r>
        <w:rPr>
          <w:b/>
          <w:sz w:val="24"/>
          <w:szCs w:val="24"/>
        </w:rPr>
        <w:tab/>
      </w:r>
    </w:p>
    <w:p w14:paraId="60D631D1">
      <w:pPr>
        <w:tabs>
          <w:tab w:val="left" w:pos="1418"/>
        </w:tabs>
        <w:spacing w:line="360" w:lineRule="auto"/>
        <w:jc w:val="both"/>
        <w:rPr>
          <w:sz w:val="24"/>
          <w:szCs w:val="24"/>
        </w:rPr>
      </w:pPr>
      <w:r>
        <w:rPr>
          <w:sz w:val="24"/>
          <w:szCs w:val="24"/>
        </w:rPr>
        <w:t xml:space="preserve">O preço a ser pago pelo fornecimento do objeto do presente contrato é de R$ [...], conforme a proposta da </w:t>
      </w:r>
      <w:r>
        <w:rPr>
          <w:b/>
          <w:bCs/>
          <w:sz w:val="24"/>
          <w:szCs w:val="24"/>
        </w:rPr>
        <w:t>CONTRATADA</w:t>
      </w:r>
      <w:r>
        <w:rPr>
          <w:sz w:val="24"/>
          <w:szCs w:val="24"/>
        </w:rPr>
        <w:t xml:space="preserve"> vencedora da licitação.</w:t>
      </w:r>
    </w:p>
    <w:p w14:paraId="6EEA99CC">
      <w:pPr>
        <w:tabs>
          <w:tab w:val="left" w:pos="1418"/>
        </w:tabs>
        <w:spacing w:line="360" w:lineRule="auto"/>
        <w:jc w:val="both"/>
        <w:rPr>
          <w:sz w:val="24"/>
          <w:szCs w:val="24"/>
        </w:rPr>
      </w:pPr>
    </w:p>
    <w:p w14:paraId="5636CC32">
      <w:pPr>
        <w:tabs>
          <w:tab w:val="left" w:pos="4253"/>
        </w:tabs>
        <w:spacing w:line="360" w:lineRule="auto"/>
        <w:rPr>
          <w:bCs/>
          <w:sz w:val="24"/>
          <w:szCs w:val="24"/>
        </w:rPr>
      </w:pPr>
      <w:r>
        <w:rPr>
          <w:b/>
          <w:sz w:val="24"/>
          <w:szCs w:val="24"/>
        </w:rPr>
        <w:t>CLÁUSULA QUINTA – PAGAMENTO</w:t>
      </w:r>
      <w:r>
        <w:rPr>
          <w:bCs/>
          <w:sz w:val="24"/>
          <w:szCs w:val="24"/>
        </w:rPr>
        <w:t xml:space="preserve"> </w:t>
      </w:r>
    </w:p>
    <w:p w14:paraId="6F845709">
      <w:pPr>
        <w:pStyle w:val="6"/>
        <w:tabs>
          <w:tab w:val="left" w:pos="1418"/>
        </w:tabs>
      </w:pPr>
    </w:p>
    <w:p w14:paraId="1FCE6B26">
      <w:pPr>
        <w:pStyle w:val="6"/>
        <w:tabs>
          <w:tab w:val="left" w:pos="1418"/>
        </w:tabs>
        <w:ind w:left="0"/>
      </w:pPr>
      <w:r>
        <w:rPr>
          <w:b/>
          <w:bCs/>
        </w:rPr>
        <w:t>5.1.</w:t>
      </w:r>
      <w:r>
        <w:t xml:space="preserve"> O pagamento será efetuado conforme calendário de pagamento constante no edital e na proposta vencedora, mediante entrega do objeto, apresentação de nota fiscal e aprovação da fiscalização do </w:t>
      </w:r>
      <w:r>
        <w:rPr>
          <w:b/>
          <w:bCs/>
        </w:rPr>
        <w:t>CONTRATANTE</w:t>
      </w:r>
      <w:r>
        <w:t xml:space="preserve">. </w:t>
      </w:r>
    </w:p>
    <w:p w14:paraId="52AFD658">
      <w:pPr>
        <w:pStyle w:val="6"/>
        <w:tabs>
          <w:tab w:val="left" w:pos="1418"/>
        </w:tabs>
        <w:ind w:left="0"/>
      </w:pPr>
      <w:r>
        <w:rPr>
          <w:b/>
          <w:bCs/>
        </w:rPr>
        <w:t>5.2.</w:t>
      </w:r>
      <w:r>
        <w:t xml:space="preserve"> O pagamento correrá em até 5 dias úteis contados da apresentação da nota fiscal. Se o término desse prazo coincidir com dia não útil, considerar-se-á como vencimento o primeiro dia útil imediatamente posterior.</w:t>
      </w:r>
    </w:p>
    <w:p w14:paraId="47BF27D0">
      <w:pPr>
        <w:pStyle w:val="6"/>
        <w:tabs>
          <w:tab w:val="left" w:pos="1418"/>
        </w:tabs>
        <w:rPr>
          <w:b/>
        </w:rPr>
      </w:pPr>
    </w:p>
    <w:p w14:paraId="784E70A0">
      <w:pPr>
        <w:tabs>
          <w:tab w:val="left" w:pos="4253"/>
        </w:tabs>
        <w:spacing w:line="360" w:lineRule="auto"/>
        <w:rPr>
          <w:b/>
          <w:sz w:val="24"/>
          <w:szCs w:val="24"/>
        </w:rPr>
      </w:pPr>
      <w:r>
        <w:rPr>
          <w:b/>
          <w:sz w:val="24"/>
          <w:szCs w:val="24"/>
        </w:rPr>
        <w:t>CLÁUSULA SEXTA – RECURSO FINANCEIRO</w:t>
      </w:r>
    </w:p>
    <w:p w14:paraId="3BFA3EDC">
      <w:pPr>
        <w:pStyle w:val="6"/>
        <w:tabs>
          <w:tab w:val="left" w:pos="1418"/>
        </w:tabs>
      </w:pPr>
    </w:p>
    <w:p w14:paraId="455B12A1">
      <w:pPr>
        <w:pStyle w:val="6"/>
        <w:tabs>
          <w:tab w:val="left" w:pos="1418"/>
        </w:tabs>
      </w:pPr>
      <w:r>
        <w:t xml:space="preserve">As despesas do presente contrato correrão à conta da seguinte dotação </w:t>
      </w:r>
      <w:r>
        <w:rPr>
          <w:highlight w:val="none"/>
        </w:rPr>
        <w:t>orçamentária:</w:t>
      </w:r>
    </w:p>
    <w:p w14:paraId="065B3660">
      <w:pPr>
        <w:pStyle w:val="6"/>
        <w:tabs>
          <w:tab w:val="left" w:pos="1418"/>
        </w:tabs>
      </w:pPr>
    </w:p>
    <w:p w14:paraId="63013258">
      <w:pPr>
        <w:pStyle w:val="6"/>
        <w:spacing w:before="78"/>
        <w:ind w:left="709" w:right="117"/>
        <w:rPr>
          <w:sz w:val="20"/>
          <w:szCs w:val="20"/>
        </w:rPr>
      </w:pPr>
      <w:r>
        <w:rPr>
          <w:sz w:val="20"/>
          <w:szCs w:val="20"/>
        </w:rPr>
        <w:t>1 Prefeitura Municipal de Barão do Triunfo</w:t>
      </w:r>
    </w:p>
    <w:p w14:paraId="133F2C8C">
      <w:pPr>
        <w:pStyle w:val="6"/>
        <w:spacing w:before="78"/>
        <w:ind w:left="709" w:right="117"/>
        <w:rPr>
          <w:sz w:val="20"/>
          <w:szCs w:val="20"/>
        </w:rPr>
      </w:pPr>
      <w:r>
        <w:rPr>
          <w:sz w:val="20"/>
          <w:szCs w:val="20"/>
        </w:rPr>
        <w:t>09 Secretaria Municipal de Assist. Social</w:t>
      </w:r>
    </w:p>
    <w:p w14:paraId="729C7BC1">
      <w:pPr>
        <w:pStyle w:val="6"/>
        <w:spacing w:before="78"/>
        <w:ind w:left="709" w:right="117"/>
        <w:rPr>
          <w:sz w:val="20"/>
          <w:szCs w:val="20"/>
        </w:rPr>
      </w:pPr>
      <w:r>
        <w:rPr>
          <w:sz w:val="20"/>
          <w:szCs w:val="20"/>
        </w:rPr>
        <w:t>01 Secretaria Municipal de Assistencia Social</w:t>
      </w:r>
    </w:p>
    <w:p w14:paraId="15C032C6">
      <w:pPr>
        <w:pStyle w:val="6"/>
        <w:spacing w:before="78"/>
        <w:ind w:left="709" w:right="117"/>
        <w:rPr>
          <w:sz w:val="20"/>
          <w:szCs w:val="20"/>
        </w:rPr>
      </w:pPr>
      <w:r>
        <w:rPr>
          <w:sz w:val="20"/>
          <w:szCs w:val="20"/>
        </w:rPr>
        <w:t>2.045 Supervisão e coordenação da secretaria</w:t>
      </w:r>
    </w:p>
    <w:p w14:paraId="378606B8">
      <w:pPr>
        <w:pStyle w:val="6"/>
        <w:spacing w:before="78"/>
        <w:ind w:left="709" w:right="117"/>
        <w:rPr>
          <w:sz w:val="20"/>
          <w:szCs w:val="20"/>
        </w:rPr>
      </w:pPr>
      <w:r>
        <w:rPr>
          <w:sz w:val="20"/>
          <w:szCs w:val="20"/>
        </w:rPr>
        <w:t>303 3.3.90.30.00.00.00.00.0500 Material de Consumo</w:t>
      </w:r>
    </w:p>
    <w:p w14:paraId="1C75D37D">
      <w:pPr>
        <w:pStyle w:val="6"/>
        <w:spacing w:before="78"/>
        <w:ind w:left="709" w:right="117"/>
        <w:rPr>
          <w:sz w:val="20"/>
          <w:szCs w:val="20"/>
        </w:rPr>
      </w:pPr>
    </w:p>
    <w:p w14:paraId="71E2F10A">
      <w:pPr>
        <w:pStyle w:val="6"/>
        <w:spacing w:before="78"/>
        <w:ind w:left="709" w:right="117"/>
        <w:rPr>
          <w:sz w:val="20"/>
          <w:szCs w:val="20"/>
        </w:rPr>
      </w:pPr>
      <w:r>
        <w:rPr>
          <w:sz w:val="20"/>
          <w:szCs w:val="20"/>
        </w:rPr>
        <w:t>09 Secretaria Municipal de Assist. Social</w:t>
      </w:r>
    </w:p>
    <w:p w14:paraId="2FFDA81B">
      <w:pPr>
        <w:pStyle w:val="6"/>
        <w:spacing w:before="78"/>
        <w:ind w:left="709" w:right="117"/>
        <w:rPr>
          <w:rFonts w:hint="default"/>
          <w:sz w:val="20"/>
          <w:szCs w:val="20"/>
          <w:lang w:val="pt-BR"/>
        </w:rPr>
      </w:pPr>
      <w:r>
        <w:rPr>
          <w:sz w:val="20"/>
          <w:szCs w:val="20"/>
        </w:rPr>
        <w:t>0</w:t>
      </w:r>
      <w:r>
        <w:rPr>
          <w:rFonts w:hint="default"/>
          <w:sz w:val="20"/>
          <w:szCs w:val="20"/>
          <w:lang w:val="pt-BR"/>
        </w:rPr>
        <w:t>4</w:t>
      </w:r>
      <w:r>
        <w:rPr>
          <w:sz w:val="20"/>
          <w:szCs w:val="20"/>
        </w:rPr>
        <w:t xml:space="preserve">  Assistencia Social</w:t>
      </w:r>
      <w:r>
        <w:rPr>
          <w:rFonts w:hint="default"/>
          <w:sz w:val="20"/>
          <w:szCs w:val="20"/>
          <w:lang w:val="pt-BR"/>
        </w:rPr>
        <w:t xml:space="preserve"> - Recursos Federais </w:t>
      </w:r>
    </w:p>
    <w:p w14:paraId="40095C57">
      <w:pPr>
        <w:pStyle w:val="6"/>
        <w:spacing w:before="78"/>
        <w:ind w:left="709" w:right="117"/>
        <w:rPr>
          <w:rFonts w:hint="default"/>
          <w:sz w:val="20"/>
          <w:szCs w:val="20"/>
          <w:lang w:val="pt-BR"/>
        </w:rPr>
      </w:pPr>
      <w:r>
        <w:rPr>
          <w:sz w:val="20"/>
          <w:szCs w:val="20"/>
        </w:rPr>
        <w:t>2.0</w:t>
      </w:r>
      <w:r>
        <w:rPr>
          <w:rFonts w:hint="default"/>
          <w:sz w:val="20"/>
          <w:szCs w:val="20"/>
          <w:lang w:val="pt-BR"/>
        </w:rPr>
        <w:t>38</w:t>
      </w:r>
      <w:r>
        <w:rPr>
          <w:sz w:val="20"/>
          <w:szCs w:val="20"/>
        </w:rPr>
        <w:t xml:space="preserve"> </w:t>
      </w:r>
      <w:r>
        <w:rPr>
          <w:rFonts w:hint="default"/>
          <w:sz w:val="20"/>
          <w:szCs w:val="20"/>
          <w:lang w:val="pt-BR"/>
        </w:rPr>
        <w:t>PBF - Piso Basico Fixo</w:t>
      </w:r>
    </w:p>
    <w:p w14:paraId="5A3CA448">
      <w:pPr>
        <w:pStyle w:val="6"/>
        <w:spacing w:before="78"/>
        <w:ind w:left="709" w:right="117"/>
        <w:rPr>
          <w:sz w:val="20"/>
          <w:szCs w:val="20"/>
        </w:rPr>
      </w:pPr>
      <w:r>
        <w:rPr>
          <w:sz w:val="20"/>
          <w:szCs w:val="20"/>
        </w:rPr>
        <w:t>3</w:t>
      </w:r>
      <w:r>
        <w:rPr>
          <w:rFonts w:hint="default"/>
          <w:sz w:val="20"/>
          <w:szCs w:val="20"/>
          <w:lang w:val="pt-BR"/>
        </w:rPr>
        <w:t xml:space="preserve">36 </w:t>
      </w:r>
      <w:r>
        <w:rPr>
          <w:sz w:val="20"/>
          <w:szCs w:val="20"/>
        </w:rPr>
        <w:t xml:space="preserve"> 3.3.90.30.00.00.00.00.0</w:t>
      </w:r>
      <w:r>
        <w:rPr>
          <w:rFonts w:hint="default"/>
          <w:sz w:val="20"/>
          <w:szCs w:val="20"/>
          <w:lang w:val="pt-BR"/>
        </w:rPr>
        <w:t>66</w:t>
      </w:r>
      <w:r>
        <w:rPr>
          <w:sz w:val="20"/>
          <w:szCs w:val="20"/>
        </w:rPr>
        <w:t>0 Material de Consumo</w:t>
      </w:r>
    </w:p>
    <w:p w14:paraId="2FFBA156">
      <w:pPr>
        <w:pStyle w:val="6"/>
        <w:spacing w:before="137"/>
        <w:rPr>
          <w:sz w:val="20"/>
          <w:szCs w:val="20"/>
        </w:rPr>
      </w:pPr>
    </w:p>
    <w:p w14:paraId="03B537D9">
      <w:pPr>
        <w:pStyle w:val="6"/>
        <w:spacing w:before="78"/>
        <w:ind w:left="709" w:right="117"/>
        <w:rPr>
          <w:sz w:val="20"/>
          <w:szCs w:val="20"/>
        </w:rPr>
      </w:pPr>
      <w:r>
        <w:rPr>
          <w:sz w:val="20"/>
          <w:szCs w:val="20"/>
        </w:rPr>
        <w:t>1 Prefeitura Municipal de Barão do Triunfo</w:t>
      </w:r>
    </w:p>
    <w:p w14:paraId="251EA66B">
      <w:pPr>
        <w:pStyle w:val="6"/>
        <w:spacing w:before="78"/>
        <w:ind w:left="709" w:right="117"/>
        <w:rPr>
          <w:sz w:val="20"/>
          <w:szCs w:val="20"/>
        </w:rPr>
      </w:pPr>
      <w:r>
        <w:rPr>
          <w:sz w:val="20"/>
          <w:szCs w:val="20"/>
        </w:rPr>
        <w:t>08 Secretaria da Saude</w:t>
      </w:r>
    </w:p>
    <w:p w14:paraId="1CE3E08E">
      <w:pPr>
        <w:pStyle w:val="6"/>
        <w:spacing w:before="78"/>
        <w:ind w:left="709" w:right="117"/>
        <w:rPr>
          <w:sz w:val="20"/>
          <w:szCs w:val="20"/>
        </w:rPr>
      </w:pPr>
      <w:r>
        <w:rPr>
          <w:sz w:val="20"/>
          <w:szCs w:val="20"/>
        </w:rPr>
        <w:t>01 Secretaria de Saude e orgãos auxiliares</w:t>
      </w:r>
    </w:p>
    <w:p w14:paraId="290CD756">
      <w:pPr>
        <w:pStyle w:val="6"/>
        <w:spacing w:before="78"/>
        <w:ind w:left="709" w:right="117"/>
        <w:rPr>
          <w:sz w:val="20"/>
          <w:szCs w:val="20"/>
        </w:rPr>
      </w:pPr>
      <w:r>
        <w:rPr>
          <w:sz w:val="20"/>
          <w:szCs w:val="20"/>
        </w:rPr>
        <w:t>2.034 Supervisão coordenação atividade secretaria</w:t>
      </w:r>
    </w:p>
    <w:p w14:paraId="51446ACA">
      <w:pPr>
        <w:pStyle w:val="6"/>
        <w:spacing w:before="78"/>
        <w:ind w:left="709" w:right="117"/>
        <w:rPr>
          <w:sz w:val="20"/>
          <w:szCs w:val="20"/>
        </w:rPr>
      </w:pPr>
      <w:r>
        <w:rPr>
          <w:sz w:val="20"/>
          <w:szCs w:val="20"/>
        </w:rPr>
        <w:t>237  3.3.90.30.00.00.00.00.0500 Outros serviços de terceiros pessoas</w:t>
      </w:r>
    </w:p>
    <w:p w14:paraId="1BC4F65A">
      <w:pPr>
        <w:pStyle w:val="6"/>
        <w:spacing w:before="78"/>
        <w:ind w:right="117"/>
        <w:rPr>
          <w:sz w:val="20"/>
          <w:szCs w:val="20"/>
        </w:rPr>
      </w:pPr>
    </w:p>
    <w:p w14:paraId="45F23400">
      <w:pPr>
        <w:pStyle w:val="6"/>
        <w:spacing w:before="78"/>
        <w:ind w:left="709" w:right="117"/>
        <w:rPr>
          <w:sz w:val="20"/>
          <w:szCs w:val="20"/>
        </w:rPr>
      </w:pPr>
      <w:r>
        <w:rPr>
          <w:sz w:val="20"/>
          <w:szCs w:val="20"/>
        </w:rPr>
        <w:t>1 Prefeitura Municipal de Barão do Triunfo</w:t>
      </w:r>
    </w:p>
    <w:p w14:paraId="5851ED80">
      <w:pPr>
        <w:pStyle w:val="6"/>
        <w:spacing w:before="78"/>
        <w:ind w:left="709" w:right="117"/>
        <w:rPr>
          <w:sz w:val="20"/>
          <w:szCs w:val="20"/>
        </w:rPr>
      </w:pPr>
      <w:r>
        <w:rPr>
          <w:sz w:val="20"/>
          <w:szCs w:val="20"/>
        </w:rPr>
        <w:t>05 Secretaria de educação</w:t>
      </w:r>
    </w:p>
    <w:p w14:paraId="14A29006">
      <w:pPr>
        <w:pStyle w:val="6"/>
        <w:spacing w:before="78"/>
        <w:ind w:left="709" w:right="117"/>
        <w:rPr>
          <w:sz w:val="20"/>
          <w:szCs w:val="20"/>
        </w:rPr>
      </w:pPr>
      <w:r>
        <w:rPr>
          <w:sz w:val="20"/>
          <w:szCs w:val="20"/>
        </w:rPr>
        <w:t>01 Despesas computáveis</w:t>
      </w:r>
    </w:p>
    <w:p w14:paraId="18030D49">
      <w:pPr>
        <w:pStyle w:val="6"/>
        <w:spacing w:before="78"/>
        <w:ind w:left="709" w:right="117"/>
        <w:rPr>
          <w:sz w:val="20"/>
          <w:szCs w:val="20"/>
        </w:rPr>
      </w:pPr>
      <w:r>
        <w:rPr>
          <w:sz w:val="20"/>
          <w:szCs w:val="20"/>
        </w:rPr>
        <w:t>2.047 MDE  – Manutenção das atividades da Educação</w:t>
      </w:r>
    </w:p>
    <w:p w14:paraId="613BE265">
      <w:pPr>
        <w:pStyle w:val="6"/>
        <w:spacing w:before="78"/>
        <w:ind w:left="709" w:right="117"/>
        <w:rPr>
          <w:sz w:val="20"/>
          <w:szCs w:val="20"/>
        </w:rPr>
      </w:pPr>
      <w:r>
        <w:rPr>
          <w:sz w:val="20"/>
          <w:szCs w:val="20"/>
        </w:rPr>
        <w:t>110   3.3.90.30.00.00.00.00.0500 Material de consumo</w:t>
      </w:r>
    </w:p>
    <w:p w14:paraId="11213A15">
      <w:pPr>
        <w:pStyle w:val="6"/>
        <w:spacing w:before="78"/>
        <w:ind w:right="117"/>
        <w:rPr>
          <w:sz w:val="20"/>
          <w:szCs w:val="20"/>
        </w:rPr>
      </w:pPr>
    </w:p>
    <w:p w14:paraId="2238BA89">
      <w:pPr>
        <w:pStyle w:val="6"/>
        <w:spacing w:before="78"/>
        <w:ind w:left="709" w:right="117"/>
        <w:rPr>
          <w:sz w:val="20"/>
          <w:szCs w:val="20"/>
        </w:rPr>
      </w:pPr>
      <w:r>
        <w:rPr>
          <w:sz w:val="20"/>
          <w:szCs w:val="20"/>
        </w:rPr>
        <w:t>0</w:t>
      </w:r>
      <w:r>
        <w:rPr>
          <w:rFonts w:hint="default"/>
          <w:sz w:val="20"/>
          <w:szCs w:val="20"/>
          <w:lang w:val="pt-BR"/>
        </w:rPr>
        <w:t>2</w:t>
      </w:r>
      <w:r>
        <w:rPr>
          <w:sz w:val="20"/>
          <w:szCs w:val="20"/>
        </w:rPr>
        <w:t xml:space="preserve"> Despesas </w:t>
      </w:r>
      <w:r>
        <w:rPr>
          <w:rFonts w:hint="default"/>
          <w:sz w:val="20"/>
          <w:szCs w:val="20"/>
          <w:lang w:val="pt-BR"/>
        </w:rPr>
        <w:t xml:space="preserve">não </w:t>
      </w:r>
      <w:r>
        <w:rPr>
          <w:sz w:val="20"/>
          <w:szCs w:val="20"/>
        </w:rPr>
        <w:t>computáveis</w:t>
      </w:r>
    </w:p>
    <w:p w14:paraId="21177E40">
      <w:pPr>
        <w:pStyle w:val="6"/>
        <w:spacing w:before="78"/>
        <w:ind w:left="709" w:right="117"/>
        <w:rPr>
          <w:rFonts w:hint="default"/>
          <w:sz w:val="20"/>
          <w:szCs w:val="20"/>
          <w:lang w:val="pt-BR"/>
        </w:rPr>
      </w:pPr>
      <w:r>
        <w:rPr>
          <w:sz w:val="20"/>
          <w:szCs w:val="20"/>
        </w:rPr>
        <w:t>2.0</w:t>
      </w:r>
      <w:r>
        <w:rPr>
          <w:rFonts w:hint="default"/>
          <w:sz w:val="20"/>
          <w:szCs w:val="20"/>
          <w:lang w:val="pt-BR"/>
        </w:rPr>
        <w:t>01</w:t>
      </w:r>
      <w:r>
        <w:rPr>
          <w:sz w:val="20"/>
          <w:szCs w:val="20"/>
        </w:rPr>
        <w:t xml:space="preserve"> MDE  –  Educação</w:t>
      </w:r>
      <w:r>
        <w:rPr>
          <w:rFonts w:hint="default"/>
          <w:sz w:val="20"/>
          <w:szCs w:val="20"/>
          <w:lang w:val="pt-BR"/>
        </w:rPr>
        <w:t xml:space="preserve"> Infantil</w:t>
      </w:r>
    </w:p>
    <w:p w14:paraId="7CCDE904">
      <w:pPr>
        <w:pStyle w:val="6"/>
        <w:spacing w:before="78"/>
        <w:ind w:left="709" w:right="117"/>
        <w:rPr>
          <w:sz w:val="20"/>
          <w:szCs w:val="20"/>
        </w:rPr>
      </w:pPr>
      <w:r>
        <w:rPr>
          <w:sz w:val="20"/>
          <w:szCs w:val="20"/>
        </w:rPr>
        <w:t>1</w:t>
      </w:r>
      <w:r>
        <w:rPr>
          <w:rFonts w:hint="default"/>
          <w:sz w:val="20"/>
          <w:szCs w:val="20"/>
          <w:lang w:val="pt-BR"/>
        </w:rPr>
        <w:t>4</w:t>
      </w:r>
      <w:r>
        <w:rPr>
          <w:sz w:val="20"/>
          <w:szCs w:val="20"/>
        </w:rPr>
        <w:t>0   3.3.90.30.00.00.00.00.0500 Material de consumo</w:t>
      </w:r>
    </w:p>
    <w:p w14:paraId="402FD010">
      <w:pPr>
        <w:pStyle w:val="6"/>
        <w:spacing w:before="78"/>
        <w:ind w:right="117"/>
        <w:rPr>
          <w:sz w:val="20"/>
          <w:szCs w:val="20"/>
        </w:rPr>
      </w:pPr>
    </w:p>
    <w:p w14:paraId="5773B225">
      <w:pPr>
        <w:pStyle w:val="6"/>
        <w:spacing w:before="78"/>
        <w:ind w:left="709" w:right="117"/>
        <w:rPr>
          <w:sz w:val="20"/>
          <w:szCs w:val="20"/>
        </w:rPr>
      </w:pPr>
      <w:r>
        <w:rPr>
          <w:sz w:val="20"/>
          <w:szCs w:val="20"/>
        </w:rPr>
        <w:t>1 Prefeitura Municipal de Barão do Triunfo</w:t>
      </w:r>
    </w:p>
    <w:p w14:paraId="16662453">
      <w:pPr>
        <w:pStyle w:val="6"/>
        <w:spacing w:before="78"/>
        <w:ind w:left="709" w:right="117"/>
        <w:rPr>
          <w:sz w:val="20"/>
          <w:szCs w:val="20"/>
        </w:rPr>
      </w:pPr>
      <w:r>
        <w:rPr>
          <w:sz w:val="20"/>
          <w:szCs w:val="20"/>
        </w:rPr>
        <w:t>06 Secretaria da agricultura</w:t>
      </w:r>
    </w:p>
    <w:p w14:paraId="40236096">
      <w:pPr>
        <w:pStyle w:val="6"/>
        <w:spacing w:before="78"/>
        <w:ind w:left="709" w:right="117"/>
        <w:rPr>
          <w:sz w:val="20"/>
          <w:szCs w:val="20"/>
        </w:rPr>
      </w:pPr>
      <w:r>
        <w:rPr>
          <w:sz w:val="20"/>
          <w:szCs w:val="20"/>
        </w:rPr>
        <w:t>01 Secret. da agric. e órgãos auxiliares</w:t>
      </w:r>
    </w:p>
    <w:p w14:paraId="1E8CC363">
      <w:pPr>
        <w:pStyle w:val="6"/>
        <w:spacing w:before="78"/>
        <w:ind w:left="709" w:right="117"/>
        <w:rPr>
          <w:sz w:val="20"/>
          <w:szCs w:val="20"/>
        </w:rPr>
      </w:pPr>
      <w:r>
        <w:rPr>
          <w:sz w:val="20"/>
          <w:szCs w:val="20"/>
        </w:rPr>
        <w:t>2.042 Manut. E desenv. Das atividades da secretaria</w:t>
      </w:r>
    </w:p>
    <w:p w14:paraId="1A070642">
      <w:pPr>
        <w:pStyle w:val="6"/>
        <w:spacing w:before="78"/>
        <w:ind w:left="709" w:right="117"/>
        <w:rPr>
          <w:sz w:val="20"/>
          <w:szCs w:val="20"/>
        </w:rPr>
      </w:pPr>
      <w:r>
        <w:rPr>
          <w:sz w:val="20"/>
          <w:szCs w:val="20"/>
        </w:rPr>
        <w:t>181  3.3.90.30.00.00.00.00.0500 Material  de consumo</w:t>
      </w:r>
    </w:p>
    <w:p w14:paraId="76E85756">
      <w:pPr>
        <w:pStyle w:val="6"/>
        <w:spacing w:before="78"/>
        <w:ind w:left="709" w:right="117"/>
        <w:rPr>
          <w:sz w:val="20"/>
          <w:szCs w:val="20"/>
        </w:rPr>
      </w:pPr>
    </w:p>
    <w:p w14:paraId="6D6B540F">
      <w:pPr>
        <w:pStyle w:val="6"/>
        <w:spacing w:before="78"/>
        <w:ind w:left="709" w:right="117"/>
        <w:rPr>
          <w:sz w:val="20"/>
          <w:szCs w:val="20"/>
        </w:rPr>
      </w:pPr>
      <w:r>
        <w:rPr>
          <w:sz w:val="20"/>
          <w:szCs w:val="20"/>
        </w:rPr>
        <w:t>1 Prefeitura Municipal de Barão do Triunfo</w:t>
      </w:r>
    </w:p>
    <w:p w14:paraId="50114285">
      <w:pPr>
        <w:pStyle w:val="6"/>
        <w:spacing w:before="78"/>
        <w:ind w:left="709" w:right="117"/>
        <w:rPr>
          <w:sz w:val="20"/>
          <w:szCs w:val="20"/>
        </w:rPr>
      </w:pPr>
      <w:r>
        <w:rPr>
          <w:sz w:val="20"/>
          <w:szCs w:val="20"/>
        </w:rPr>
        <w:t>03 Secretaria da administração</w:t>
      </w:r>
    </w:p>
    <w:p w14:paraId="3AA2E8CD">
      <w:pPr>
        <w:pStyle w:val="6"/>
        <w:spacing w:before="78"/>
        <w:ind w:left="709" w:right="117"/>
        <w:rPr>
          <w:sz w:val="20"/>
          <w:szCs w:val="20"/>
        </w:rPr>
      </w:pPr>
      <w:r>
        <w:rPr>
          <w:sz w:val="20"/>
          <w:szCs w:val="20"/>
        </w:rPr>
        <w:t>01 Secret. da administ. E órgãos auxiliares</w:t>
      </w:r>
    </w:p>
    <w:p w14:paraId="7E699213">
      <w:pPr>
        <w:pStyle w:val="6"/>
        <w:spacing w:before="78"/>
        <w:ind w:left="709" w:right="117"/>
        <w:rPr>
          <w:sz w:val="20"/>
          <w:szCs w:val="20"/>
        </w:rPr>
      </w:pPr>
      <w:r>
        <w:rPr>
          <w:sz w:val="20"/>
          <w:szCs w:val="20"/>
        </w:rPr>
        <w:t>2.022 Administração e coordenação da secretaria</w:t>
      </w:r>
    </w:p>
    <w:p w14:paraId="124870BD">
      <w:pPr>
        <w:pStyle w:val="6"/>
        <w:spacing w:before="78"/>
        <w:ind w:left="709" w:right="117"/>
        <w:rPr>
          <w:sz w:val="20"/>
          <w:szCs w:val="20"/>
        </w:rPr>
      </w:pPr>
      <w:r>
        <w:rPr>
          <w:sz w:val="20"/>
          <w:szCs w:val="20"/>
        </w:rPr>
        <w:t>20  3.3.90.30.00.00.00.00.0500 Material de consumo</w:t>
      </w:r>
    </w:p>
    <w:p w14:paraId="0480FA9C">
      <w:pPr>
        <w:pStyle w:val="6"/>
        <w:spacing w:before="78"/>
        <w:ind w:left="709" w:right="117"/>
        <w:rPr>
          <w:sz w:val="20"/>
          <w:szCs w:val="20"/>
        </w:rPr>
      </w:pPr>
    </w:p>
    <w:p w14:paraId="21526E7C">
      <w:pPr>
        <w:pStyle w:val="6"/>
        <w:spacing w:before="78"/>
        <w:ind w:left="709" w:right="117"/>
        <w:rPr>
          <w:sz w:val="20"/>
          <w:szCs w:val="20"/>
        </w:rPr>
      </w:pPr>
      <w:r>
        <w:rPr>
          <w:sz w:val="20"/>
          <w:szCs w:val="20"/>
        </w:rPr>
        <w:t>1 Prefeitura Municipal de Barão do Triunfo</w:t>
      </w:r>
    </w:p>
    <w:p w14:paraId="37F14A39">
      <w:pPr>
        <w:pStyle w:val="6"/>
        <w:spacing w:before="78"/>
        <w:ind w:left="709" w:right="117"/>
        <w:rPr>
          <w:sz w:val="20"/>
          <w:szCs w:val="20"/>
        </w:rPr>
      </w:pPr>
      <w:r>
        <w:rPr>
          <w:sz w:val="20"/>
          <w:szCs w:val="20"/>
        </w:rPr>
        <w:t>04 Secretaria da fazenda</w:t>
      </w:r>
    </w:p>
    <w:p w14:paraId="4D734BCF">
      <w:pPr>
        <w:pStyle w:val="6"/>
        <w:spacing w:before="78"/>
        <w:ind w:left="709" w:right="117"/>
        <w:rPr>
          <w:sz w:val="20"/>
          <w:szCs w:val="20"/>
        </w:rPr>
      </w:pPr>
      <w:r>
        <w:rPr>
          <w:sz w:val="20"/>
          <w:szCs w:val="20"/>
        </w:rPr>
        <w:t>01 Secret. da fazenda E órgãos auxiliares</w:t>
      </w:r>
    </w:p>
    <w:p w14:paraId="73E094C3">
      <w:pPr>
        <w:pStyle w:val="6"/>
        <w:spacing w:before="78"/>
        <w:ind w:left="709" w:right="117"/>
        <w:rPr>
          <w:sz w:val="20"/>
          <w:szCs w:val="20"/>
        </w:rPr>
      </w:pPr>
      <w:r>
        <w:rPr>
          <w:sz w:val="20"/>
          <w:szCs w:val="20"/>
        </w:rPr>
        <w:t>2.028 Apoio adm. as atividades da secretaria</w:t>
      </w:r>
    </w:p>
    <w:p w14:paraId="2E19ED51">
      <w:pPr>
        <w:pStyle w:val="6"/>
        <w:spacing w:before="78"/>
        <w:ind w:left="709" w:right="117"/>
        <w:rPr>
          <w:sz w:val="20"/>
          <w:szCs w:val="20"/>
        </w:rPr>
      </w:pPr>
      <w:r>
        <w:rPr>
          <w:sz w:val="20"/>
          <w:szCs w:val="20"/>
        </w:rPr>
        <w:t>36  3.3.90.30.00.00.00.00.0500 Material de consumo</w:t>
      </w:r>
    </w:p>
    <w:p w14:paraId="4168A5A5">
      <w:pPr>
        <w:pStyle w:val="6"/>
        <w:spacing w:before="78"/>
        <w:ind w:left="709" w:right="117"/>
        <w:rPr>
          <w:sz w:val="20"/>
          <w:szCs w:val="20"/>
        </w:rPr>
      </w:pPr>
    </w:p>
    <w:p w14:paraId="173085AB">
      <w:pPr>
        <w:pStyle w:val="6"/>
        <w:spacing w:before="78"/>
        <w:ind w:left="709" w:right="117"/>
        <w:rPr>
          <w:sz w:val="20"/>
          <w:szCs w:val="20"/>
        </w:rPr>
      </w:pPr>
      <w:r>
        <w:rPr>
          <w:sz w:val="20"/>
          <w:szCs w:val="20"/>
        </w:rPr>
        <w:t>1 Prefeitura Municipal de Barão do Triunfo</w:t>
      </w:r>
    </w:p>
    <w:p w14:paraId="2AE91FF3">
      <w:pPr>
        <w:pStyle w:val="6"/>
        <w:spacing w:before="78"/>
        <w:ind w:left="709" w:right="117"/>
        <w:rPr>
          <w:sz w:val="20"/>
          <w:szCs w:val="20"/>
        </w:rPr>
      </w:pPr>
      <w:r>
        <w:rPr>
          <w:sz w:val="20"/>
          <w:szCs w:val="20"/>
        </w:rPr>
        <w:t>07 Secretaria de obras e viação</w:t>
      </w:r>
    </w:p>
    <w:p w14:paraId="73369423">
      <w:pPr>
        <w:pStyle w:val="6"/>
        <w:spacing w:before="78"/>
        <w:ind w:left="709" w:right="117"/>
        <w:rPr>
          <w:sz w:val="20"/>
          <w:szCs w:val="20"/>
        </w:rPr>
      </w:pPr>
      <w:r>
        <w:rPr>
          <w:sz w:val="20"/>
          <w:szCs w:val="20"/>
        </w:rPr>
        <w:t>01 Secret. obras e viação órgãos auxiliares</w:t>
      </w:r>
    </w:p>
    <w:p w14:paraId="653D7E9C">
      <w:pPr>
        <w:pStyle w:val="6"/>
        <w:spacing w:before="78"/>
        <w:ind w:left="709" w:right="117"/>
        <w:rPr>
          <w:sz w:val="20"/>
          <w:szCs w:val="20"/>
        </w:rPr>
      </w:pPr>
      <w:r>
        <w:rPr>
          <w:sz w:val="20"/>
          <w:szCs w:val="20"/>
        </w:rPr>
        <w:t>2.046 Apoio adm. Aos orgãos da secretaria</w:t>
      </w:r>
    </w:p>
    <w:p w14:paraId="7830535F">
      <w:pPr>
        <w:pStyle w:val="6"/>
        <w:spacing w:before="78"/>
        <w:ind w:left="709" w:right="117"/>
        <w:rPr>
          <w:sz w:val="20"/>
          <w:szCs w:val="20"/>
        </w:rPr>
      </w:pPr>
      <w:r>
        <w:rPr>
          <w:sz w:val="20"/>
          <w:szCs w:val="20"/>
        </w:rPr>
        <w:t>222  3.3.90.30.00.00.00.00.0500 Material de consumo</w:t>
      </w:r>
    </w:p>
    <w:p w14:paraId="52B84136">
      <w:pPr>
        <w:pStyle w:val="6"/>
        <w:spacing w:before="78"/>
        <w:ind w:left="709" w:right="117"/>
        <w:rPr>
          <w:sz w:val="20"/>
          <w:szCs w:val="20"/>
        </w:rPr>
      </w:pPr>
    </w:p>
    <w:p w14:paraId="767AA750">
      <w:pPr>
        <w:pStyle w:val="6"/>
        <w:spacing w:before="78"/>
        <w:ind w:left="709" w:right="117"/>
        <w:rPr>
          <w:sz w:val="20"/>
          <w:szCs w:val="20"/>
        </w:rPr>
      </w:pPr>
      <w:r>
        <w:rPr>
          <w:sz w:val="20"/>
          <w:szCs w:val="20"/>
        </w:rPr>
        <w:t>1 Prefeitura Municipal de Barão do Triunfo</w:t>
      </w:r>
    </w:p>
    <w:p w14:paraId="758D40CE">
      <w:pPr>
        <w:pStyle w:val="6"/>
        <w:spacing w:before="78"/>
        <w:ind w:left="709" w:right="117"/>
        <w:rPr>
          <w:sz w:val="20"/>
          <w:szCs w:val="20"/>
        </w:rPr>
      </w:pPr>
      <w:r>
        <w:rPr>
          <w:sz w:val="20"/>
          <w:szCs w:val="20"/>
        </w:rPr>
        <w:t>12 Secretaria municipal do interior (subprefeitura)</w:t>
      </w:r>
    </w:p>
    <w:p w14:paraId="2B291D17">
      <w:pPr>
        <w:pStyle w:val="6"/>
        <w:spacing w:before="78"/>
        <w:ind w:left="709" w:right="117"/>
        <w:rPr>
          <w:sz w:val="20"/>
          <w:szCs w:val="20"/>
        </w:rPr>
      </w:pPr>
      <w:r>
        <w:rPr>
          <w:sz w:val="20"/>
          <w:szCs w:val="20"/>
        </w:rPr>
        <w:t>01 Secretaria do interior (subprefeitura)</w:t>
      </w:r>
    </w:p>
    <w:p w14:paraId="323CB81A">
      <w:pPr>
        <w:pStyle w:val="6"/>
        <w:spacing w:before="78"/>
        <w:ind w:left="709" w:right="117"/>
        <w:rPr>
          <w:sz w:val="20"/>
          <w:szCs w:val="20"/>
        </w:rPr>
      </w:pPr>
      <w:r>
        <w:rPr>
          <w:sz w:val="20"/>
          <w:szCs w:val="20"/>
        </w:rPr>
        <w:t>2.057 Manutenção e desenvolvimento das atividades da subprefeitura</w:t>
      </w:r>
    </w:p>
    <w:p w14:paraId="2DD6518F">
      <w:pPr>
        <w:pStyle w:val="6"/>
        <w:spacing w:before="78"/>
        <w:ind w:left="709" w:right="117"/>
        <w:rPr>
          <w:sz w:val="20"/>
          <w:szCs w:val="20"/>
        </w:rPr>
      </w:pPr>
      <w:r>
        <w:rPr>
          <w:sz w:val="20"/>
          <w:szCs w:val="20"/>
        </w:rPr>
        <w:t>373  3.3.90.30.00.00.00.00.0500 Material de consumo</w:t>
      </w:r>
    </w:p>
    <w:p w14:paraId="0B64F10A">
      <w:pPr>
        <w:tabs>
          <w:tab w:val="left" w:pos="4253"/>
        </w:tabs>
        <w:spacing w:line="360" w:lineRule="auto"/>
        <w:rPr>
          <w:b/>
          <w:sz w:val="24"/>
          <w:szCs w:val="24"/>
        </w:rPr>
      </w:pPr>
    </w:p>
    <w:p w14:paraId="2925C0B7">
      <w:pPr>
        <w:tabs>
          <w:tab w:val="left" w:pos="4253"/>
        </w:tabs>
        <w:spacing w:line="360" w:lineRule="auto"/>
        <w:rPr>
          <w:b/>
          <w:sz w:val="24"/>
          <w:szCs w:val="24"/>
        </w:rPr>
      </w:pPr>
      <w:r>
        <w:rPr>
          <w:b/>
          <w:sz w:val="24"/>
          <w:szCs w:val="24"/>
        </w:rPr>
        <w:t>CLÁUSULA SÉTIMA – REAJUSTAMENTO</w:t>
      </w:r>
    </w:p>
    <w:p w14:paraId="053C1E1A">
      <w:pPr>
        <w:tabs>
          <w:tab w:val="left" w:pos="1418"/>
        </w:tabs>
        <w:spacing w:line="360" w:lineRule="auto"/>
        <w:jc w:val="both"/>
        <w:rPr>
          <w:b/>
          <w:sz w:val="24"/>
          <w:szCs w:val="24"/>
          <w:highlight w:val="yellow"/>
        </w:rPr>
      </w:pPr>
    </w:p>
    <w:p w14:paraId="1B14B323">
      <w:pPr>
        <w:tabs>
          <w:tab w:val="left" w:pos="4253"/>
        </w:tabs>
        <w:spacing w:line="360" w:lineRule="auto"/>
        <w:jc w:val="both"/>
        <w:rPr>
          <w:bCs/>
          <w:sz w:val="24"/>
          <w:szCs w:val="24"/>
        </w:rPr>
      </w:pPr>
      <w:r>
        <w:rPr>
          <w:b/>
          <w:sz w:val="24"/>
          <w:szCs w:val="24"/>
        </w:rPr>
        <w:t>7.1</w:t>
      </w:r>
      <w:r>
        <w:rPr>
          <w:bCs/>
          <w:sz w:val="24"/>
          <w:szCs w:val="24"/>
        </w:rPr>
        <w:t xml:space="preserve"> No caso de prorrogação contratual será concedido reajuste ao preço proposto, deduzido eventual antecipação concedida a título de reequilíbrio econômico-financeiro, tendo como indexador o IPCA. Ao final de cada ano de vigência do contrato será concedido um reajuste a título de reposição, com base no IPCA ou outro que vier o substituir</w:t>
      </w:r>
    </w:p>
    <w:p w14:paraId="2974E8CE">
      <w:pPr>
        <w:tabs>
          <w:tab w:val="left" w:pos="4253"/>
        </w:tabs>
        <w:spacing w:line="360" w:lineRule="auto"/>
        <w:jc w:val="both"/>
        <w:rPr>
          <w:bCs/>
          <w:sz w:val="24"/>
          <w:szCs w:val="24"/>
        </w:rPr>
      </w:pPr>
      <w:r>
        <w:rPr>
          <w:b/>
          <w:sz w:val="24"/>
          <w:szCs w:val="24"/>
        </w:rPr>
        <w:t>7.2.</w:t>
      </w:r>
      <w:r>
        <w:rPr>
          <w:bCs/>
          <w:sz w:val="24"/>
          <w:szCs w:val="24"/>
        </w:rPr>
        <w:t xml:space="preserve"> Sendo solicitada o reajustamento, a CONTRATANTE responderá ao pedido dentro do prazo máximo de 30 (trinta) dias contados da data do fornecimento da documentação que o instruiu.</w:t>
      </w:r>
    </w:p>
    <w:p w14:paraId="5405ADFA">
      <w:pPr>
        <w:tabs>
          <w:tab w:val="left" w:pos="4253"/>
        </w:tabs>
        <w:spacing w:line="360" w:lineRule="auto"/>
        <w:jc w:val="both"/>
        <w:rPr>
          <w:b/>
          <w:sz w:val="24"/>
          <w:szCs w:val="24"/>
        </w:rPr>
      </w:pPr>
    </w:p>
    <w:p w14:paraId="7A73FBD1">
      <w:pPr>
        <w:tabs>
          <w:tab w:val="left" w:pos="4253"/>
        </w:tabs>
        <w:spacing w:line="360" w:lineRule="auto"/>
        <w:rPr>
          <w:b/>
          <w:sz w:val="24"/>
          <w:szCs w:val="24"/>
        </w:rPr>
      </w:pPr>
      <w:r>
        <w:rPr>
          <w:b/>
          <w:sz w:val="24"/>
          <w:szCs w:val="24"/>
        </w:rPr>
        <w:t>CLÁUSULA OITAVA – REEQUILÍBRIO ECONÔMICO-FINANCEIRO</w:t>
      </w:r>
    </w:p>
    <w:p w14:paraId="4C7312D9">
      <w:pPr>
        <w:pStyle w:val="6"/>
        <w:tabs>
          <w:tab w:val="left" w:pos="1418"/>
        </w:tabs>
      </w:pPr>
    </w:p>
    <w:p w14:paraId="497CBAD2">
      <w:pPr>
        <w:pStyle w:val="6"/>
        <w:tabs>
          <w:tab w:val="left" w:pos="1418"/>
        </w:tabs>
        <w:ind w:left="0"/>
      </w:pPr>
      <w:r>
        <w:rPr>
          <w:b/>
          <w:bCs/>
        </w:rPr>
        <w:t>8.1.</w:t>
      </w:r>
      <w:r>
        <w:t xml:space="preserve">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a correspondente comprovação da ocorrência e do impacto gerado, respeitando-se a repartição objetiva de risco estabelecida.</w:t>
      </w:r>
    </w:p>
    <w:p w14:paraId="613319D4">
      <w:pPr>
        <w:pStyle w:val="6"/>
        <w:tabs>
          <w:tab w:val="left" w:pos="1418"/>
        </w:tabs>
        <w:ind w:left="0"/>
      </w:pPr>
      <w:r>
        <w:rPr>
          <w:b/>
          <w:bCs/>
        </w:rPr>
        <w:t>8.2.</w:t>
      </w:r>
      <w:r>
        <w:t xml:space="preserve"> O reequilíbrio econômico-financeiro poderá ser indicado pelo </w:t>
      </w:r>
      <w:r>
        <w:rPr>
          <w:b/>
          <w:bCs/>
        </w:rPr>
        <w:t>CONTRATANTE</w:t>
      </w:r>
      <w:r>
        <w:t xml:space="preserve"> ou solicitado pela </w:t>
      </w:r>
      <w:r>
        <w:rPr>
          <w:b/>
          <w:bCs/>
        </w:rPr>
        <w:t>CONTRATADA</w:t>
      </w:r>
      <w:r>
        <w:t>.</w:t>
      </w:r>
    </w:p>
    <w:p w14:paraId="62D008F1">
      <w:pPr>
        <w:pStyle w:val="6"/>
        <w:tabs>
          <w:tab w:val="left" w:pos="1418"/>
        </w:tabs>
        <w:ind w:left="0"/>
        <w:rPr>
          <w:color w:val="000000"/>
        </w:rPr>
      </w:pPr>
      <w:r>
        <w:rPr>
          <w:b/>
          <w:bCs/>
        </w:rPr>
        <w:t>8.3.</w:t>
      </w:r>
      <w:r>
        <w:t xml:space="preserve"> Em sendo solicitado o reequilíbrio econômico-financeiro, o </w:t>
      </w:r>
      <w:r>
        <w:rPr>
          <w:b/>
          <w:bCs/>
        </w:rPr>
        <w:t>CONTRATANTE</w:t>
      </w:r>
      <w:r>
        <w:t xml:space="preserve"> responderá ao pedido dentro do prazo máximo de 10 (dez) dias úteis </w:t>
      </w:r>
      <w:r>
        <w:rPr>
          <w:color w:val="000000"/>
        </w:rPr>
        <w:t>contados da data do protocolo correspondente, devidamente instruído da documentação suporte.</w:t>
      </w:r>
    </w:p>
    <w:p w14:paraId="3EE35E6B">
      <w:pPr>
        <w:pStyle w:val="6"/>
        <w:tabs>
          <w:tab w:val="left" w:pos="1418"/>
        </w:tabs>
        <w:ind w:left="0"/>
      </w:pPr>
      <w:r>
        <w:rPr>
          <w:b/>
          <w:bCs/>
          <w:color w:val="000000"/>
        </w:rPr>
        <w:t>8.4.</w:t>
      </w:r>
      <w:r>
        <w:rPr>
          <w:color w:val="000000"/>
        </w:rPr>
        <w:t xml:space="preserve"> Dentro do prazo previsto no item </w:t>
      </w:r>
      <w:r>
        <w:rPr>
          <w:b/>
          <w:bCs/>
          <w:color w:val="000000"/>
        </w:rPr>
        <w:t>9.3.</w:t>
      </w:r>
      <w:r>
        <w:rPr>
          <w:color w:val="000000"/>
        </w:rPr>
        <w:t xml:space="preserve">, o </w:t>
      </w:r>
      <w:r>
        <w:rPr>
          <w:b/>
          <w:bCs/>
          <w:color w:val="000000"/>
        </w:rPr>
        <w:t>CONTRATANTE</w:t>
      </w:r>
      <w:r>
        <w:rPr>
          <w:color w:val="000000"/>
        </w:rPr>
        <w:t xml:space="preserve"> poderá requerer esclarecimentos e realizar diligências junto a </w:t>
      </w:r>
      <w:r>
        <w:rPr>
          <w:b/>
          <w:bCs/>
          <w:color w:val="000000"/>
        </w:rPr>
        <w:t>CONTRATADA</w:t>
      </w:r>
      <w:r>
        <w:rPr>
          <w:color w:val="000000"/>
        </w:rPr>
        <w:t xml:space="preserve"> ou a terceiros, hipótese em que o prazo para resposta será suspenso.</w:t>
      </w:r>
    </w:p>
    <w:p w14:paraId="49AC8314">
      <w:pPr>
        <w:pStyle w:val="6"/>
        <w:tabs>
          <w:tab w:val="left" w:pos="1418"/>
        </w:tabs>
      </w:pPr>
    </w:p>
    <w:p w14:paraId="2FB5194D">
      <w:pPr>
        <w:tabs>
          <w:tab w:val="left" w:pos="1418"/>
          <w:tab w:val="left" w:pos="4253"/>
        </w:tabs>
        <w:spacing w:line="360" w:lineRule="auto"/>
        <w:rPr>
          <w:b/>
          <w:sz w:val="24"/>
          <w:szCs w:val="24"/>
        </w:rPr>
      </w:pPr>
      <w:r>
        <w:rPr>
          <w:b/>
          <w:sz w:val="24"/>
          <w:szCs w:val="24"/>
        </w:rPr>
        <w:t>CLÁUSULA NONA – OBRIGAÇÕES DO CONTRATANTE</w:t>
      </w:r>
    </w:p>
    <w:p w14:paraId="36980DC8">
      <w:pPr>
        <w:tabs>
          <w:tab w:val="left" w:pos="1418"/>
          <w:tab w:val="left" w:pos="4253"/>
        </w:tabs>
        <w:spacing w:line="360" w:lineRule="auto"/>
        <w:jc w:val="both"/>
        <w:rPr>
          <w:sz w:val="24"/>
          <w:szCs w:val="24"/>
        </w:rPr>
      </w:pPr>
      <w:r>
        <w:rPr>
          <w:b/>
          <w:bCs/>
          <w:sz w:val="24"/>
          <w:szCs w:val="24"/>
        </w:rPr>
        <w:t>9.</w:t>
      </w:r>
      <w:r>
        <w:rPr>
          <w:sz w:val="24"/>
          <w:szCs w:val="24"/>
        </w:rPr>
        <w:t xml:space="preserve"> São obrigações do </w:t>
      </w:r>
      <w:r>
        <w:rPr>
          <w:b/>
          <w:bCs/>
          <w:sz w:val="24"/>
          <w:szCs w:val="24"/>
        </w:rPr>
        <w:t>CONTRATANTE</w:t>
      </w:r>
      <w:r>
        <w:rPr>
          <w:sz w:val="24"/>
          <w:szCs w:val="24"/>
        </w:rPr>
        <w:t>:</w:t>
      </w:r>
    </w:p>
    <w:p w14:paraId="1E8C4378">
      <w:pPr>
        <w:tabs>
          <w:tab w:val="left" w:pos="1418"/>
          <w:tab w:val="left" w:pos="4253"/>
        </w:tabs>
        <w:spacing w:line="360" w:lineRule="auto"/>
        <w:jc w:val="both"/>
        <w:rPr>
          <w:sz w:val="24"/>
          <w:szCs w:val="24"/>
        </w:rPr>
      </w:pPr>
      <w:r>
        <w:rPr>
          <w:b/>
          <w:bCs/>
          <w:sz w:val="24"/>
          <w:szCs w:val="24"/>
        </w:rPr>
        <w:t>9.1.</w:t>
      </w:r>
      <w:r>
        <w:rPr>
          <w:sz w:val="24"/>
          <w:szCs w:val="24"/>
        </w:rPr>
        <w:t xml:space="preserve"> Efetuar o devido pagamento à </w:t>
      </w:r>
      <w:r>
        <w:rPr>
          <w:b/>
          <w:bCs/>
          <w:sz w:val="24"/>
          <w:szCs w:val="24"/>
        </w:rPr>
        <w:t>CONTRATADA</w:t>
      </w:r>
      <w:r>
        <w:rPr>
          <w:sz w:val="24"/>
          <w:szCs w:val="24"/>
        </w:rPr>
        <w:t>, conforme definido neste contrato.</w:t>
      </w:r>
    </w:p>
    <w:p w14:paraId="560E4DC8">
      <w:pPr>
        <w:tabs>
          <w:tab w:val="left" w:pos="1418"/>
          <w:tab w:val="left" w:pos="4253"/>
        </w:tabs>
        <w:spacing w:line="360" w:lineRule="auto"/>
        <w:jc w:val="both"/>
        <w:rPr>
          <w:sz w:val="24"/>
          <w:szCs w:val="24"/>
        </w:rPr>
      </w:pPr>
      <w:r>
        <w:rPr>
          <w:b/>
          <w:bCs/>
          <w:sz w:val="24"/>
          <w:szCs w:val="24"/>
        </w:rPr>
        <w:t>9.2.</w:t>
      </w:r>
      <w:r>
        <w:rPr>
          <w:sz w:val="24"/>
          <w:szCs w:val="24"/>
        </w:rPr>
        <w:t xml:space="preserve"> Assegurar à </w:t>
      </w:r>
      <w:r>
        <w:rPr>
          <w:b/>
          <w:bCs/>
          <w:sz w:val="24"/>
          <w:szCs w:val="24"/>
        </w:rPr>
        <w:t>CONTRATADA</w:t>
      </w:r>
      <w:r>
        <w:rPr>
          <w:sz w:val="24"/>
          <w:szCs w:val="24"/>
        </w:rPr>
        <w:t xml:space="preserve"> as condições necessárias à regular execução do contrato.</w:t>
      </w:r>
    </w:p>
    <w:p w14:paraId="764B7F1A">
      <w:pPr>
        <w:tabs>
          <w:tab w:val="left" w:pos="1418"/>
          <w:tab w:val="left" w:pos="4253"/>
        </w:tabs>
        <w:spacing w:line="360" w:lineRule="auto"/>
        <w:jc w:val="both"/>
        <w:rPr>
          <w:sz w:val="24"/>
          <w:szCs w:val="24"/>
        </w:rPr>
      </w:pPr>
      <w:r>
        <w:rPr>
          <w:b/>
          <w:bCs/>
          <w:sz w:val="24"/>
          <w:szCs w:val="24"/>
        </w:rPr>
        <w:t>9.3.</w:t>
      </w:r>
      <w:r>
        <w:rPr>
          <w:sz w:val="24"/>
          <w:szCs w:val="24"/>
        </w:rPr>
        <w:t xml:space="preserve"> Determinar as providências necessárias quando o fornecimento do objeto não observar a forma estipulada no edital e neste contrato, sem prejuízo da aplicação das sanções cabíveis, quando for o caso.</w:t>
      </w:r>
    </w:p>
    <w:p w14:paraId="59D3A438">
      <w:pPr>
        <w:tabs>
          <w:tab w:val="left" w:pos="1418"/>
          <w:tab w:val="left" w:pos="4253"/>
        </w:tabs>
        <w:spacing w:line="360" w:lineRule="auto"/>
        <w:jc w:val="both"/>
        <w:rPr>
          <w:sz w:val="24"/>
          <w:szCs w:val="24"/>
        </w:rPr>
      </w:pPr>
      <w:r>
        <w:rPr>
          <w:b/>
          <w:bCs/>
          <w:sz w:val="24"/>
          <w:szCs w:val="24"/>
        </w:rPr>
        <w:t>9.4.</w:t>
      </w:r>
      <w:r>
        <w:rPr>
          <w:sz w:val="24"/>
          <w:szCs w:val="24"/>
        </w:rPr>
        <w:t xml:space="preserve"> Designar servidor pertencente ao quadro para ser responsável pelo acompanhamento e fiscalização da execução do objeto deste contrato.</w:t>
      </w:r>
    </w:p>
    <w:p w14:paraId="036E13C1">
      <w:pPr>
        <w:tabs>
          <w:tab w:val="left" w:pos="1418"/>
          <w:tab w:val="left" w:pos="4253"/>
        </w:tabs>
        <w:spacing w:line="360" w:lineRule="auto"/>
        <w:jc w:val="both"/>
        <w:rPr>
          <w:sz w:val="24"/>
          <w:szCs w:val="24"/>
        </w:rPr>
      </w:pPr>
    </w:p>
    <w:p w14:paraId="5E19F7F7">
      <w:pPr>
        <w:tabs>
          <w:tab w:val="left" w:pos="1418"/>
          <w:tab w:val="left" w:pos="4253"/>
        </w:tabs>
        <w:spacing w:line="360" w:lineRule="auto"/>
        <w:jc w:val="both"/>
        <w:rPr>
          <w:bCs/>
          <w:sz w:val="24"/>
          <w:szCs w:val="24"/>
        </w:rPr>
      </w:pPr>
      <w:r>
        <w:rPr>
          <w:b/>
          <w:sz w:val="24"/>
          <w:szCs w:val="24"/>
        </w:rPr>
        <w:t>CLÁUSULA DÉCIMA – OBRIGAÇÕES DA CONTRATADA</w:t>
      </w:r>
      <w:r>
        <w:rPr>
          <w:bCs/>
          <w:sz w:val="24"/>
          <w:szCs w:val="24"/>
        </w:rPr>
        <w:t xml:space="preserve"> </w:t>
      </w:r>
    </w:p>
    <w:p w14:paraId="0C6D1AF3">
      <w:pPr>
        <w:tabs>
          <w:tab w:val="left" w:pos="1418"/>
          <w:tab w:val="left" w:pos="4253"/>
        </w:tabs>
        <w:spacing w:line="360" w:lineRule="auto"/>
        <w:jc w:val="both"/>
        <w:rPr>
          <w:sz w:val="24"/>
          <w:szCs w:val="24"/>
        </w:rPr>
      </w:pPr>
    </w:p>
    <w:p w14:paraId="0F9E461F">
      <w:pPr>
        <w:tabs>
          <w:tab w:val="left" w:pos="1418"/>
          <w:tab w:val="left" w:pos="4253"/>
        </w:tabs>
        <w:spacing w:line="360" w:lineRule="auto"/>
        <w:jc w:val="both"/>
        <w:rPr>
          <w:sz w:val="24"/>
          <w:szCs w:val="24"/>
        </w:rPr>
      </w:pPr>
      <w:r>
        <w:rPr>
          <w:b/>
          <w:bCs/>
          <w:sz w:val="24"/>
          <w:szCs w:val="24"/>
        </w:rPr>
        <w:t>10.</w:t>
      </w:r>
      <w:r>
        <w:rPr>
          <w:sz w:val="24"/>
          <w:szCs w:val="24"/>
        </w:rPr>
        <w:t xml:space="preserve"> São obrigações da </w:t>
      </w:r>
      <w:r>
        <w:rPr>
          <w:b/>
          <w:bCs/>
          <w:sz w:val="24"/>
          <w:szCs w:val="24"/>
        </w:rPr>
        <w:t>CONTRATADA</w:t>
      </w:r>
      <w:r>
        <w:rPr>
          <w:sz w:val="24"/>
          <w:szCs w:val="24"/>
        </w:rPr>
        <w:t>:</w:t>
      </w:r>
    </w:p>
    <w:p w14:paraId="7AC8A29C">
      <w:pPr>
        <w:tabs>
          <w:tab w:val="left" w:pos="1418"/>
          <w:tab w:val="left" w:pos="4253"/>
        </w:tabs>
        <w:spacing w:line="360" w:lineRule="auto"/>
        <w:jc w:val="both"/>
        <w:rPr>
          <w:sz w:val="24"/>
          <w:szCs w:val="24"/>
        </w:rPr>
      </w:pPr>
      <w:r>
        <w:rPr>
          <w:b/>
          <w:bCs/>
          <w:sz w:val="24"/>
          <w:szCs w:val="24"/>
        </w:rPr>
        <w:t>10.1.</w:t>
      </w:r>
      <w:r>
        <w:rPr>
          <w:sz w:val="24"/>
          <w:szCs w:val="24"/>
        </w:rPr>
        <w:t xml:space="preserve"> Fornecer o objeto de acordo com as especificações, quantidade e prazos do edital e deste contrato, bem como nos termos da sua proposta.</w:t>
      </w:r>
    </w:p>
    <w:p w14:paraId="3D33F917">
      <w:pPr>
        <w:tabs>
          <w:tab w:val="left" w:pos="1418"/>
          <w:tab w:val="left" w:pos="4253"/>
        </w:tabs>
        <w:spacing w:line="360" w:lineRule="auto"/>
        <w:jc w:val="both"/>
        <w:rPr>
          <w:sz w:val="24"/>
          <w:szCs w:val="24"/>
        </w:rPr>
      </w:pPr>
      <w:r>
        <w:rPr>
          <w:b/>
          <w:bCs/>
          <w:sz w:val="24"/>
          <w:szCs w:val="24"/>
        </w:rPr>
        <w:t>10.2.</w:t>
      </w:r>
      <w:r>
        <w:rPr>
          <w:sz w:val="24"/>
          <w:szCs w:val="24"/>
        </w:rPr>
        <w:t xml:space="preserve">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22ADE0AC">
      <w:pPr>
        <w:tabs>
          <w:tab w:val="left" w:pos="1418"/>
          <w:tab w:val="left" w:pos="4253"/>
        </w:tabs>
        <w:spacing w:line="360" w:lineRule="auto"/>
        <w:jc w:val="both"/>
        <w:rPr>
          <w:sz w:val="24"/>
          <w:szCs w:val="24"/>
        </w:rPr>
      </w:pPr>
      <w:r>
        <w:rPr>
          <w:b/>
          <w:bCs/>
          <w:sz w:val="24"/>
          <w:szCs w:val="24"/>
        </w:rPr>
        <w:t>10.3.</w:t>
      </w:r>
      <w:r>
        <w:rPr>
          <w:sz w:val="24"/>
          <w:szCs w:val="24"/>
        </w:rPr>
        <w:t xml:space="preserve">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14:paraId="38CDD40E">
      <w:pPr>
        <w:tabs>
          <w:tab w:val="left" w:pos="1418"/>
          <w:tab w:val="left" w:pos="4253"/>
        </w:tabs>
        <w:spacing w:line="360" w:lineRule="auto"/>
        <w:jc w:val="both"/>
        <w:rPr>
          <w:sz w:val="24"/>
          <w:szCs w:val="24"/>
        </w:rPr>
      </w:pPr>
      <w:r>
        <w:rPr>
          <w:b/>
          <w:bCs/>
          <w:sz w:val="24"/>
          <w:szCs w:val="24"/>
        </w:rPr>
        <w:t>10.4.</w:t>
      </w:r>
      <w:r>
        <w:rPr>
          <w:sz w:val="24"/>
          <w:szCs w:val="24"/>
        </w:rPr>
        <w:t xml:space="preserve"> Cumprir as exigências de reserva de cargos prevista em lei, bem como em outras normas específicas, para pessoa com deficiência, para reabilitado da Previdência Social e para aprendiz.</w:t>
      </w:r>
    </w:p>
    <w:p w14:paraId="453EF514">
      <w:pPr>
        <w:tabs>
          <w:tab w:val="left" w:pos="1418"/>
          <w:tab w:val="left" w:pos="4253"/>
        </w:tabs>
        <w:spacing w:line="360" w:lineRule="auto"/>
        <w:jc w:val="both"/>
        <w:rPr>
          <w:sz w:val="24"/>
          <w:szCs w:val="24"/>
        </w:rPr>
      </w:pPr>
      <w:r>
        <w:rPr>
          <w:b/>
          <w:bCs/>
          <w:sz w:val="24"/>
          <w:szCs w:val="24"/>
        </w:rPr>
        <w:t>10.5.</w:t>
      </w:r>
      <w:r>
        <w:rPr>
          <w:sz w:val="24"/>
          <w:szCs w:val="24"/>
        </w:rPr>
        <w:t xml:space="preserve"> Zelar pelo cumprimento, por parte de seus empregados, das normas do Ministério do Trabalho, cabendo à </w:t>
      </w:r>
      <w:r>
        <w:rPr>
          <w:b/>
          <w:bCs/>
          <w:sz w:val="24"/>
          <w:szCs w:val="24"/>
        </w:rPr>
        <w:t>CONTRATADA</w:t>
      </w:r>
      <w:r>
        <w:rPr>
          <w:sz w:val="24"/>
          <w:szCs w:val="24"/>
        </w:rPr>
        <w:t xml:space="preserve"> o fornecimento de equipamentos de proteção individual (EPI) e quaisquer outros insumos necessários à prestação dos serviços.</w:t>
      </w:r>
    </w:p>
    <w:p w14:paraId="47EA5486">
      <w:pPr>
        <w:tabs>
          <w:tab w:val="left" w:pos="1418"/>
          <w:tab w:val="left" w:pos="4253"/>
        </w:tabs>
        <w:spacing w:line="360" w:lineRule="auto"/>
        <w:jc w:val="both"/>
        <w:rPr>
          <w:sz w:val="24"/>
          <w:szCs w:val="24"/>
        </w:rPr>
      </w:pPr>
      <w:r>
        <w:rPr>
          <w:b/>
          <w:bCs/>
          <w:sz w:val="24"/>
          <w:szCs w:val="24"/>
        </w:rPr>
        <w:t>10.5.</w:t>
      </w:r>
      <w:r>
        <w:rPr>
          <w:sz w:val="24"/>
          <w:szCs w:val="24"/>
        </w:rPr>
        <w:t xml:space="preserve"> Responsabilizar-se por todos os danos causados por seus funcionários ao </w:t>
      </w:r>
      <w:r>
        <w:rPr>
          <w:b/>
          <w:bCs/>
          <w:sz w:val="24"/>
          <w:szCs w:val="24"/>
        </w:rPr>
        <w:t>CONTRATANTE</w:t>
      </w:r>
      <w:r>
        <w:rPr>
          <w:sz w:val="24"/>
          <w:szCs w:val="24"/>
        </w:rPr>
        <w:t xml:space="preserve"> e/ou terceiros, decorrentes de culpa ou dolo, devidamente apurados mediante processo administrativo, quando da execução do objeto contratado.</w:t>
      </w:r>
    </w:p>
    <w:p w14:paraId="710181AA">
      <w:pPr>
        <w:tabs>
          <w:tab w:val="left" w:pos="1418"/>
          <w:tab w:val="left" w:pos="4253"/>
        </w:tabs>
        <w:spacing w:line="360" w:lineRule="auto"/>
        <w:jc w:val="both"/>
        <w:rPr>
          <w:sz w:val="24"/>
          <w:szCs w:val="24"/>
        </w:rPr>
      </w:pPr>
      <w:r>
        <w:rPr>
          <w:b/>
          <w:bCs/>
          <w:sz w:val="24"/>
          <w:szCs w:val="24"/>
        </w:rPr>
        <w:t>10.6.</w:t>
      </w:r>
      <w:r>
        <w:rPr>
          <w:sz w:val="24"/>
          <w:szCs w:val="24"/>
        </w:rPr>
        <w:t xml:space="preserve"> Reparar e/ou corrigir, às suas expensas, as entregas em que for verificado vício, defeito ou incorreção resultantes da execução do objeto em desacordo com o pactuado.</w:t>
      </w:r>
    </w:p>
    <w:p w14:paraId="5C5AFA5B">
      <w:pPr>
        <w:tabs>
          <w:tab w:val="left" w:pos="1418"/>
          <w:tab w:val="left" w:pos="4253"/>
        </w:tabs>
        <w:spacing w:line="360" w:lineRule="auto"/>
        <w:jc w:val="both"/>
        <w:rPr>
          <w:sz w:val="24"/>
          <w:szCs w:val="24"/>
        </w:rPr>
      </w:pPr>
      <w:r>
        <w:rPr>
          <w:b/>
          <w:bCs/>
          <w:sz w:val="24"/>
          <w:szCs w:val="24"/>
        </w:rPr>
        <w:t>10.7.</w:t>
      </w:r>
      <w:r>
        <w:rPr>
          <w:sz w:val="24"/>
          <w:szCs w:val="24"/>
        </w:rPr>
        <w:t xml:space="preserve"> Executar as obrigações assumidas no presente contrato por seus próprios meios, não sendo admitida a subcontratação, salvo expressa autorização do </w:t>
      </w:r>
      <w:r>
        <w:rPr>
          <w:b/>
          <w:bCs/>
          <w:sz w:val="24"/>
          <w:szCs w:val="24"/>
        </w:rPr>
        <w:t>CONTRATANTE</w:t>
      </w:r>
      <w:r>
        <w:rPr>
          <w:sz w:val="24"/>
          <w:szCs w:val="24"/>
        </w:rPr>
        <w:t>.</w:t>
      </w:r>
    </w:p>
    <w:p w14:paraId="5C073629">
      <w:pPr>
        <w:tabs>
          <w:tab w:val="left" w:pos="1418"/>
          <w:tab w:val="left" w:pos="4253"/>
        </w:tabs>
        <w:spacing w:line="360" w:lineRule="auto"/>
        <w:jc w:val="both"/>
        <w:rPr>
          <w:sz w:val="24"/>
          <w:szCs w:val="24"/>
        </w:rPr>
      </w:pPr>
      <w:r>
        <w:rPr>
          <w:sz w:val="24"/>
          <w:szCs w:val="24"/>
        </w:rPr>
        <w:tab/>
      </w:r>
    </w:p>
    <w:p w14:paraId="242A051C">
      <w:pPr>
        <w:pStyle w:val="6"/>
        <w:tabs>
          <w:tab w:val="left" w:pos="1418"/>
        </w:tabs>
        <w:ind w:left="0"/>
        <w:rPr>
          <w:b/>
        </w:rPr>
      </w:pPr>
      <w:r>
        <w:rPr>
          <w:b/>
        </w:rPr>
        <w:t>CLÁUSULA DÉCIMA PRIMEIRA – GESTÃO E FISCALIZAÇÃO DO CONTRATO</w:t>
      </w:r>
    </w:p>
    <w:p w14:paraId="164D41E7">
      <w:pPr>
        <w:pStyle w:val="6"/>
        <w:tabs>
          <w:tab w:val="left" w:pos="1418"/>
        </w:tabs>
        <w:rPr>
          <w:b/>
        </w:rPr>
      </w:pPr>
    </w:p>
    <w:p w14:paraId="4455B501">
      <w:pPr>
        <w:pStyle w:val="6"/>
        <w:tabs>
          <w:tab w:val="left" w:pos="1418"/>
        </w:tabs>
        <w:ind w:left="0"/>
      </w:pPr>
      <w:r>
        <w:rPr>
          <w:b/>
          <w:bCs/>
        </w:rPr>
        <w:t>11.1.</w:t>
      </w:r>
      <w:r>
        <w:t xml:space="preserve"> A gestão e a fiscalização do contrato serão feitas observando as regras do Decreto Municipal n.º </w:t>
      </w:r>
      <w:r>
        <w:rPr>
          <w:rFonts w:hint="default"/>
          <w:lang w:val="pt-BR"/>
        </w:rPr>
        <w:t>37</w:t>
      </w:r>
      <w:r>
        <w:t>/2023, que “Regulamenta as funções do agente de contratação, da equipe de apoio e da comissão de contratação, suas atribuições e funcionamento, a fiscalização e a gestão dos contratos, e a atuação da assessoria jurídica e do controle interno no âmbito do Município de Barão do Triunfo, nos termos da Lei Federal nº 14.133/2021”.</w:t>
      </w:r>
    </w:p>
    <w:p w14:paraId="58DBBDE8">
      <w:pPr>
        <w:pStyle w:val="6"/>
        <w:tabs>
          <w:tab w:val="left" w:pos="1418"/>
        </w:tabs>
        <w:ind w:left="0"/>
      </w:pPr>
      <w:r>
        <w:rPr>
          <w:b/>
          <w:bCs/>
        </w:rPr>
        <w:t>11.2.</w:t>
      </w:r>
      <w:r>
        <w:t xml:space="preserve"> A execução do contrato deverá ser acompanhada e fiscalizada por [...] fiscal(is) ou por seu(s) respectivo(s) substituto(s).</w:t>
      </w:r>
    </w:p>
    <w:p w14:paraId="105ED2BE">
      <w:pPr>
        <w:pStyle w:val="6"/>
        <w:tabs>
          <w:tab w:val="left" w:pos="1418"/>
        </w:tabs>
        <w:ind w:left="0"/>
      </w:pPr>
      <w:r>
        <w:rPr>
          <w:b/>
          <w:bCs/>
        </w:rPr>
        <w:t>11.3.</w:t>
      </w:r>
      <w:r>
        <w:t xml:space="preserve">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14:paraId="5DEB5FA7">
      <w:pPr>
        <w:tabs>
          <w:tab w:val="left" w:pos="4253"/>
        </w:tabs>
        <w:spacing w:line="360" w:lineRule="auto"/>
        <w:jc w:val="both"/>
        <w:rPr>
          <w:b/>
          <w:sz w:val="24"/>
          <w:szCs w:val="24"/>
        </w:rPr>
      </w:pPr>
    </w:p>
    <w:p w14:paraId="5DB1CA79">
      <w:pPr>
        <w:tabs>
          <w:tab w:val="left" w:pos="4253"/>
        </w:tabs>
        <w:spacing w:line="360" w:lineRule="auto"/>
        <w:rPr>
          <w:sz w:val="24"/>
          <w:szCs w:val="24"/>
        </w:rPr>
      </w:pPr>
      <w:r>
        <w:rPr>
          <w:b/>
          <w:sz w:val="24"/>
          <w:szCs w:val="24"/>
        </w:rPr>
        <w:t>CLÁUSULA DÉCIMA SEGUNDA – RECEBIMENTO DO OBJETO</w:t>
      </w:r>
    </w:p>
    <w:p w14:paraId="0C79FDC4">
      <w:pPr>
        <w:tabs>
          <w:tab w:val="left" w:pos="1418"/>
          <w:tab w:val="left" w:pos="4253"/>
        </w:tabs>
        <w:spacing w:line="360" w:lineRule="auto"/>
        <w:jc w:val="both"/>
        <w:rPr>
          <w:sz w:val="24"/>
          <w:szCs w:val="24"/>
        </w:rPr>
      </w:pPr>
      <w:r>
        <w:rPr>
          <w:b/>
          <w:bCs/>
          <w:sz w:val="24"/>
          <w:szCs w:val="24"/>
        </w:rPr>
        <w:t>12.1.</w:t>
      </w:r>
      <w:r>
        <w:rPr>
          <w:sz w:val="24"/>
          <w:szCs w:val="24"/>
        </w:rPr>
        <w:t xml:space="preserve"> O objeto do presente contrato será recebido pelo fiscal designado conforme edital e cronograma, se for o caso.</w:t>
      </w:r>
    </w:p>
    <w:p w14:paraId="52A3CCBE">
      <w:pPr>
        <w:tabs>
          <w:tab w:val="left" w:pos="1418"/>
          <w:tab w:val="left" w:pos="4253"/>
        </w:tabs>
        <w:spacing w:line="360" w:lineRule="auto"/>
        <w:jc w:val="both"/>
        <w:rPr>
          <w:sz w:val="24"/>
          <w:szCs w:val="24"/>
        </w:rPr>
      </w:pPr>
      <w:r>
        <w:rPr>
          <w:b/>
          <w:bCs/>
          <w:sz w:val="24"/>
          <w:szCs w:val="24"/>
        </w:rPr>
        <w:t>12.2.</w:t>
      </w:r>
      <w:r>
        <w:rPr>
          <w:sz w:val="24"/>
          <w:szCs w:val="24"/>
        </w:rPr>
        <w:t xml:space="preserve"> O recebimento não eximirá a </w:t>
      </w:r>
      <w:r>
        <w:rPr>
          <w:b/>
          <w:bCs/>
          <w:sz w:val="24"/>
          <w:szCs w:val="24"/>
        </w:rPr>
        <w:t>CONTRATADA</w:t>
      </w:r>
      <w:r>
        <w:rPr>
          <w:sz w:val="24"/>
          <w:szCs w:val="24"/>
        </w:rPr>
        <w:t xml:space="preserve"> de eventual responsabilização em âmbito civil pela perfeita execução do contrato.</w:t>
      </w:r>
    </w:p>
    <w:p w14:paraId="53F07659">
      <w:pPr>
        <w:tabs>
          <w:tab w:val="left" w:pos="1418"/>
          <w:tab w:val="left" w:pos="4253"/>
        </w:tabs>
        <w:spacing w:line="360" w:lineRule="auto"/>
        <w:jc w:val="both"/>
        <w:rPr>
          <w:b/>
          <w:sz w:val="24"/>
          <w:szCs w:val="24"/>
        </w:rPr>
      </w:pPr>
    </w:p>
    <w:p w14:paraId="3145335C">
      <w:pPr>
        <w:tabs>
          <w:tab w:val="left" w:pos="4253"/>
        </w:tabs>
        <w:spacing w:line="360" w:lineRule="auto"/>
        <w:rPr>
          <w:sz w:val="24"/>
          <w:szCs w:val="24"/>
        </w:rPr>
      </w:pPr>
      <w:r>
        <w:rPr>
          <w:b/>
          <w:sz w:val="24"/>
          <w:szCs w:val="24"/>
        </w:rPr>
        <w:t>CLÁUSULA DÉCIMA TERCEIRA – PENALIDADES</w:t>
      </w:r>
    </w:p>
    <w:p w14:paraId="337B5381">
      <w:pPr>
        <w:pStyle w:val="6"/>
        <w:tabs>
          <w:tab w:val="left" w:pos="1418"/>
        </w:tabs>
      </w:pPr>
    </w:p>
    <w:p w14:paraId="141E2E9E">
      <w:pPr>
        <w:pStyle w:val="6"/>
        <w:tabs>
          <w:tab w:val="left" w:pos="1418"/>
        </w:tabs>
        <w:ind w:left="0"/>
      </w:pPr>
      <w:r>
        <w:rPr>
          <w:b/>
          <w:bCs/>
        </w:rPr>
        <w:t>13.1.</w:t>
      </w:r>
      <w:r>
        <w:t xml:space="preserve"> A </w:t>
      </w:r>
      <w:r>
        <w:rPr>
          <w:b/>
          <w:bCs/>
        </w:rPr>
        <w:t>CONTRATADA</w:t>
      </w:r>
      <w:r>
        <w:t xml:space="preserve"> estará sujeita às seguintes penalidades:</w:t>
      </w:r>
    </w:p>
    <w:p w14:paraId="2953CD55">
      <w:pPr>
        <w:pStyle w:val="6"/>
        <w:tabs>
          <w:tab w:val="left" w:pos="1418"/>
        </w:tabs>
        <w:ind w:left="0"/>
      </w:pPr>
      <w:r>
        <w:rPr>
          <w:b/>
          <w:bCs/>
        </w:rPr>
        <w:t>13.1.1.</w:t>
      </w:r>
      <w:r>
        <w:t xml:space="preserve"> Advertência, no caso de inexecução parcial do contrato, quando não se justificar a imposição de penalidade mais grave.</w:t>
      </w:r>
    </w:p>
    <w:p w14:paraId="6B19096E">
      <w:pPr>
        <w:pStyle w:val="6"/>
        <w:tabs>
          <w:tab w:val="left" w:pos="1418"/>
        </w:tabs>
        <w:ind w:left="0"/>
      </w:pPr>
      <w:r>
        <w:rPr>
          <w:b/>
          <w:bCs/>
        </w:rPr>
        <w:t>13.1.2.</w:t>
      </w:r>
      <w:r>
        <w:t xml:space="preserve"> Multa, no percentual compreendido entre 0,5% e 30% do valor do contrato, que poderá ser cumulada com a advertência, o impedimento ou a declaração de inidoneidade de licitar ou de contratar.</w:t>
      </w:r>
    </w:p>
    <w:p w14:paraId="2F4EB4A5">
      <w:pPr>
        <w:pStyle w:val="6"/>
        <w:tabs>
          <w:tab w:val="left" w:pos="1418"/>
        </w:tabs>
        <w:ind w:left="0"/>
      </w:pPr>
      <w:r>
        <w:rPr>
          <w:b/>
          <w:bCs/>
        </w:rPr>
        <w:t>13.1.3.</w:t>
      </w:r>
      <w:r>
        <w:t xml:space="preserve"> Impedimento de licitar e de contratar com o </w:t>
      </w:r>
      <w:r>
        <w:rPr>
          <w:b/>
          <w:bCs/>
        </w:rPr>
        <w:t>CONTRATANTE</w:t>
      </w:r>
      <w:r>
        <w:t>, pelo prazo de até 3 (três) anos, nas seguintes hipóteses:</w:t>
      </w:r>
    </w:p>
    <w:p w14:paraId="2D5356C8">
      <w:pPr>
        <w:pStyle w:val="6"/>
        <w:tabs>
          <w:tab w:val="left" w:pos="1418"/>
        </w:tabs>
        <w:ind w:left="0"/>
      </w:pPr>
      <w:r>
        <w:rPr>
          <w:b/>
          <w:bCs/>
        </w:rPr>
        <w:t>13.1.3.1.</w:t>
      </w:r>
      <w:r>
        <w:t xml:space="preserve"> Dar causa à inexecução parcial do contrato que cause grave dano ao Município, ao funcionamento dos serviços públicos ou ao interesse coletivo.</w:t>
      </w:r>
    </w:p>
    <w:p w14:paraId="5F700125">
      <w:pPr>
        <w:pStyle w:val="6"/>
        <w:tabs>
          <w:tab w:val="left" w:pos="1418"/>
        </w:tabs>
        <w:ind w:left="0"/>
      </w:pPr>
      <w:r>
        <w:rPr>
          <w:b/>
          <w:bCs/>
        </w:rPr>
        <w:t>13.1.3.2.</w:t>
      </w:r>
      <w:r>
        <w:t xml:space="preserve"> Dar causa à inexecução total do contrato.</w:t>
      </w:r>
    </w:p>
    <w:p w14:paraId="5D86F75B">
      <w:pPr>
        <w:pStyle w:val="6"/>
        <w:tabs>
          <w:tab w:val="left" w:pos="1418"/>
        </w:tabs>
        <w:ind w:left="0"/>
      </w:pPr>
      <w:r>
        <w:rPr>
          <w:b/>
          <w:bCs/>
        </w:rPr>
        <w:t>13.1.3.3.</w:t>
      </w:r>
      <w:r>
        <w:t xml:space="preserve"> Deixar de entregar a documentação exigida para o certame.</w:t>
      </w:r>
    </w:p>
    <w:p w14:paraId="65AAC340">
      <w:pPr>
        <w:pStyle w:val="6"/>
        <w:tabs>
          <w:tab w:val="left" w:pos="1418"/>
        </w:tabs>
        <w:ind w:left="0"/>
      </w:pPr>
      <w:r>
        <w:rPr>
          <w:b/>
          <w:bCs/>
        </w:rPr>
        <w:t>13.1.3.4.</w:t>
      </w:r>
      <w:r>
        <w:t xml:space="preserve"> Não manter a proposta, salvo em decorrência de fato superveniente devidamente justificado.</w:t>
      </w:r>
    </w:p>
    <w:p w14:paraId="0C50E05F">
      <w:pPr>
        <w:pStyle w:val="6"/>
        <w:tabs>
          <w:tab w:val="left" w:pos="1418"/>
        </w:tabs>
        <w:ind w:left="0"/>
      </w:pPr>
      <w:r>
        <w:rPr>
          <w:b/>
          <w:bCs/>
        </w:rPr>
        <w:t>13.1.3.5.</w:t>
      </w:r>
      <w:r>
        <w:t xml:space="preserve"> Não celebrar o contrato ou não entregar a documentação exigida para a contratação, quando convocado dentro do prazo de validade de sua proposta.</w:t>
      </w:r>
    </w:p>
    <w:p w14:paraId="22DEF175">
      <w:pPr>
        <w:pStyle w:val="6"/>
        <w:tabs>
          <w:tab w:val="left" w:pos="1418"/>
        </w:tabs>
        <w:ind w:left="0"/>
      </w:pPr>
      <w:r>
        <w:rPr>
          <w:b/>
          <w:bCs/>
        </w:rPr>
        <w:t>13.1.3.6.</w:t>
      </w:r>
      <w:r>
        <w:t xml:space="preserve"> Ensejar o retardamento da execução ou da entrega do objeto da licitação sem motivo justificado.</w:t>
      </w:r>
    </w:p>
    <w:p w14:paraId="30288628">
      <w:pPr>
        <w:pStyle w:val="6"/>
        <w:tabs>
          <w:tab w:val="left" w:pos="1418"/>
        </w:tabs>
        <w:ind w:left="0"/>
      </w:pPr>
      <w:r>
        <w:rPr>
          <w:b/>
          <w:bCs/>
        </w:rPr>
        <w:t>13.1.4.</w:t>
      </w:r>
      <w:r>
        <w:t xml:space="preserve"> Declaração de inidoneidade de licitar e contratar com qualquer órgão público da Administração Federal, Estadual, Distrital ou Municipal, direta ou indireta, pelo prazo de 3 (três) a 6 (seis) anos, nas seguintes situações:</w:t>
      </w:r>
    </w:p>
    <w:p w14:paraId="408282BC">
      <w:pPr>
        <w:pStyle w:val="6"/>
        <w:tabs>
          <w:tab w:val="left" w:pos="1418"/>
        </w:tabs>
        <w:ind w:left="0"/>
      </w:pPr>
      <w:r>
        <w:rPr>
          <w:b/>
          <w:bCs/>
        </w:rPr>
        <w:t>13.1.4.1.</w:t>
      </w:r>
      <w:r>
        <w:t xml:space="preserve"> Apresentar declaração ou documentação falsa exigida para o certame ou prestar declaração falsa durante a licitação ou a execução do contrato.</w:t>
      </w:r>
    </w:p>
    <w:p w14:paraId="302D8719">
      <w:pPr>
        <w:pStyle w:val="6"/>
        <w:tabs>
          <w:tab w:val="left" w:pos="1418"/>
        </w:tabs>
        <w:ind w:left="0"/>
      </w:pPr>
      <w:r>
        <w:rPr>
          <w:b/>
          <w:bCs/>
        </w:rPr>
        <w:t>13.1.4.2.</w:t>
      </w:r>
      <w:r>
        <w:t xml:space="preserve"> Fraudar a licitação ou praticar ato fraudulento na execução do contrato.</w:t>
      </w:r>
    </w:p>
    <w:p w14:paraId="69DE1B90">
      <w:pPr>
        <w:pStyle w:val="6"/>
        <w:tabs>
          <w:tab w:val="left" w:pos="1418"/>
        </w:tabs>
        <w:ind w:left="0"/>
      </w:pPr>
      <w:r>
        <w:rPr>
          <w:b/>
          <w:bCs/>
        </w:rPr>
        <w:t>13.1.4.3.</w:t>
      </w:r>
      <w:r>
        <w:t xml:space="preserve"> Comportar-se de modo inidôneo ou cometer fraude de qualquer natureza.</w:t>
      </w:r>
    </w:p>
    <w:p w14:paraId="38568A48">
      <w:pPr>
        <w:pStyle w:val="6"/>
        <w:tabs>
          <w:tab w:val="left" w:pos="1418"/>
        </w:tabs>
        <w:ind w:left="0"/>
      </w:pPr>
      <w:r>
        <w:rPr>
          <w:b/>
          <w:bCs/>
        </w:rPr>
        <w:t>13.1.4.4.</w:t>
      </w:r>
      <w:r>
        <w:t xml:space="preserve"> Praticar atos ilícitos com vistas a frustrar os objetivos da licitação.</w:t>
      </w:r>
    </w:p>
    <w:p w14:paraId="4BEDDDC7">
      <w:pPr>
        <w:pStyle w:val="6"/>
        <w:tabs>
          <w:tab w:val="left" w:pos="1418"/>
        </w:tabs>
        <w:ind w:left="0"/>
      </w:pPr>
      <w:r>
        <w:rPr>
          <w:b/>
          <w:bCs/>
        </w:rPr>
        <w:t>13.1.4.5.</w:t>
      </w:r>
      <w:r>
        <w:t xml:space="preserve"> Praticar ato lesivo previsto no art. 5º da Lei nº 12.846, de 1º de agosto de 2013.</w:t>
      </w:r>
    </w:p>
    <w:p w14:paraId="49E4E199">
      <w:pPr>
        <w:pStyle w:val="6"/>
        <w:tabs>
          <w:tab w:val="left" w:pos="1418"/>
        </w:tabs>
        <w:ind w:left="0"/>
      </w:pPr>
      <w:r>
        <w:rPr>
          <w:b/>
          <w:bCs/>
        </w:rPr>
        <w:t>13.2.</w:t>
      </w:r>
      <w:r>
        <w:t xml:space="preserve"> Na aplicação das sanções serão considerados:</w:t>
      </w:r>
    </w:p>
    <w:p w14:paraId="7B66E5F8">
      <w:pPr>
        <w:pStyle w:val="6"/>
        <w:tabs>
          <w:tab w:val="left" w:pos="1418"/>
        </w:tabs>
        <w:ind w:left="0"/>
      </w:pPr>
      <w:r>
        <w:rPr>
          <w:b/>
          <w:bCs/>
        </w:rPr>
        <w:t>13.2.1.</w:t>
      </w:r>
      <w:r>
        <w:t xml:space="preserve"> A natureza e a gravidade da infração cometida.</w:t>
      </w:r>
    </w:p>
    <w:p w14:paraId="77186021">
      <w:pPr>
        <w:pStyle w:val="6"/>
        <w:tabs>
          <w:tab w:val="left" w:pos="1418"/>
        </w:tabs>
        <w:ind w:left="0"/>
      </w:pPr>
      <w:r>
        <w:rPr>
          <w:b/>
          <w:bCs/>
        </w:rPr>
        <w:t>13.2.2.</w:t>
      </w:r>
      <w:r>
        <w:t xml:space="preserve"> As peculiaridades do caso concreto.</w:t>
      </w:r>
    </w:p>
    <w:p w14:paraId="48EBE034">
      <w:pPr>
        <w:pStyle w:val="6"/>
        <w:tabs>
          <w:tab w:val="left" w:pos="1418"/>
        </w:tabs>
        <w:ind w:left="0"/>
      </w:pPr>
      <w:r>
        <w:rPr>
          <w:b/>
          <w:bCs/>
        </w:rPr>
        <w:t>13.2.3.</w:t>
      </w:r>
      <w:r>
        <w:t xml:space="preserve"> As circunstâncias agravantes ou atenuantes.</w:t>
      </w:r>
    </w:p>
    <w:p w14:paraId="339141B9">
      <w:pPr>
        <w:pStyle w:val="6"/>
        <w:tabs>
          <w:tab w:val="left" w:pos="1418"/>
        </w:tabs>
        <w:ind w:left="0"/>
      </w:pPr>
      <w:r>
        <w:rPr>
          <w:b/>
          <w:bCs/>
        </w:rPr>
        <w:t>13.2.4.</w:t>
      </w:r>
      <w:r>
        <w:t xml:space="preserve"> Os danos que dela provierem para o </w:t>
      </w:r>
      <w:r>
        <w:rPr>
          <w:b/>
          <w:bCs/>
        </w:rPr>
        <w:t>CONTRATANTE</w:t>
      </w:r>
      <w:r>
        <w:t>.</w:t>
      </w:r>
    </w:p>
    <w:p w14:paraId="7F73CF34">
      <w:pPr>
        <w:pStyle w:val="6"/>
        <w:tabs>
          <w:tab w:val="left" w:pos="1418"/>
        </w:tabs>
        <w:ind w:left="0"/>
      </w:pPr>
      <w:r>
        <w:rPr>
          <w:b/>
          <w:bCs/>
        </w:rPr>
        <w:t>13.2.5.</w:t>
      </w:r>
      <w:r>
        <w:t xml:space="preserve"> A implantação ou o aperfeiçoamento de programa de integridade, conforme normas e orientações dos órgãos de controle.</w:t>
      </w:r>
    </w:p>
    <w:p w14:paraId="7FC704DC">
      <w:pPr>
        <w:pStyle w:val="6"/>
        <w:tabs>
          <w:tab w:val="left" w:pos="1418"/>
        </w:tabs>
        <w:ind w:left="0"/>
      </w:pPr>
      <w:r>
        <w:rPr>
          <w:b/>
          <w:bCs/>
        </w:rPr>
        <w:t>13.3.</w:t>
      </w:r>
      <w:r>
        <w:t xml:space="preserve"> Na aplicação das sanções previstas nesta cláusula, será oportunizado à </w:t>
      </w:r>
      <w:r>
        <w:rPr>
          <w:b/>
          <w:bCs/>
        </w:rPr>
        <w:t>CONTRATADA</w:t>
      </w:r>
      <w:r>
        <w:t xml:space="preserve"> defesa, no prazo de 15 (quinze) dias úteis, contados da sua intimação.</w:t>
      </w:r>
    </w:p>
    <w:p w14:paraId="446C8CE9">
      <w:pPr>
        <w:pStyle w:val="6"/>
        <w:tabs>
          <w:tab w:val="left" w:pos="1418"/>
        </w:tabs>
        <w:ind w:left="0"/>
      </w:pPr>
      <w:r>
        <w:rPr>
          <w:b/>
          <w:bCs/>
        </w:rPr>
        <w:t>13.4.</w:t>
      </w:r>
      <w:r>
        <w:t xml:space="preserve"> A aplicação das sanções de impedimento e de declaração de inidoneidade requererá a instauração de processo de responsabilização, a ser conduzido por comissão designada pelo </w:t>
      </w:r>
      <w:r>
        <w:rPr>
          <w:b/>
          <w:bCs/>
        </w:rPr>
        <w:t>CONTRATANTE</w:t>
      </w:r>
      <w:r>
        <w:t xml:space="preserv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27A23EA1">
      <w:pPr>
        <w:pStyle w:val="6"/>
        <w:tabs>
          <w:tab w:val="left" w:pos="1418"/>
        </w:tabs>
      </w:pPr>
    </w:p>
    <w:p w14:paraId="2069DD0A">
      <w:pPr>
        <w:tabs>
          <w:tab w:val="left" w:pos="4253"/>
        </w:tabs>
        <w:spacing w:line="360" w:lineRule="auto"/>
        <w:rPr>
          <w:sz w:val="24"/>
          <w:szCs w:val="24"/>
        </w:rPr>
      </w:pPr>
      <w:r>
        <w:rPr>
          <w:b/>
          <w:sz w:val="24"/>
          <w:szCs w:val="24"/>
        </w:rPr>
        <w:t xml:space="preserve">CLÁUSULA DÉCIMA QUARTA – EXTINÇÃO </w:t>
      </w:r>
    </w:p>
    <w:p w14:paraId="391CBD41">
      <w:pPr>
        <w:tabs>
          <w:tab w:val="left" w:pos="1418"/>
          <w:tab w:val="left" w:pos="4253"/>
        </w:tabs>
        <w:spacing w:line="360" w:lineRule="auto"/>
        <w:jc w:val="both"/>
        <w:rPr>
          <w:sz w:val="24"/>
          <w:szCs w:val="24"/>
        </w:rPr>
      </w:pPr>
      <w:r>
        <w:rPr>
          <w:b/>
          <w:bCs/>
          <w:sz w:val="24"/>
          <w:szCs w:val="24"/>
        </w:rPr>
        <w:t>14.</w:t>
      </w:r>
      <w:r>
        <w:rPr>
          <w:sz w:val="24"/>
          <w:szCs w:val="24"/>
        </w:rPr>
        <w:t xml:space="preserve"> As hipóteses que constituem motivo para extinção contratual estão elencadas no art. 137 da Lei Federal nº 14.133/2021, que poderão se dar, após assegurados o contraditório e a ampla defesa à </w:t>
      </w:r>
      <w:r>
        <w:rPr>
          <w:b/>
          <w:bCs/>
          <w:sz w:val="24"/>
          <w:szCs w:val="24"/>
        </w:rPr>
        <w:t>CONTRATADA</w:t>
      </w:r>
      <w:r>
        <w:rPr>
          <w:sz w:val="24"/>
          <w:szCs w:val="24"/>
        </w:rPr>
        <w:t xml:space="preserve">. </w:t>
      </w:r>
    </w:p>
    <w:p w14:paraId="0F6C6F58">
      <w:pPr>
        <w:tabs>
          <w:tab w:val="left" w:pos="1418"/>
          <w:tab w:val="left" w:pos="4253"/>
        </w:tabs>
        <w:spacing w:line="360" w:lineRule="auto"/>
        <w:jc w:val="both"/>
        <w:rPr>
          <w:sz w:val="24"/>
          <w:szCs w:val="24"/>
        </w:rPr>
      </w:pPr>
      <w:r>
        <w:rPr>
          <w:b/>
          <w:bCs/>
          <w:sz w:val="24"/>
          <w:szCs w:val="24"/>
        </w:rPr>
        <w:t>14.1.</w:t>
      </w:r>
      <w:r>
        <w:rPr>
          <w:sz w:val="24"/>
          <w:szCs w:val="24"/>
        </w:rPr>
        <w:t xml:space="preserve"> A extinção do contrato poderá ser:</w:t>
      </w:r>
    </w:p>
    <w:p w14:paraId="00198B54">
      <w:pPr>
        <w:tabs>
          <w:tab w:val="left" w:pos="1418"/>
          <w:tab w:val="left" w:pos="4253"/>
        </w:tabs>
        <w:spacing w:line="360" w:lineRule="auto"/>
        <w:jc w:val="both"/>
        <w:rPr>
          <w:sz w:val="24"/>
          <w:szCs w:val="24"/>
        </w:rPr>
      </w:pPr>
      <w:r>
        <w:rPr>
          <w:b/>
          <w:bCs/>
          <w:sz w:val="24"/>
          <w:szCs w:val="24"/>
        </w:rPr>
        <w:t>14.1.1.</w:t>
      </w:r>
      <w:r>
        <w:rPr>
          <w:sz w:val="24"/>
          <w:szCs w:val="24"/>
        </w:rPr>
        <w:t xml:space="preserve"> Determinada por ato unilateral e escrito do </w:t>
      </w:r>
      <w:r>
        <w:rPr>
          <w:b/>
          <w:bCs/>
          <w:sz w:val="24"/>
          <w:szCs w:val="24"/>
        </w:rPr>
        <w:t>CONTRATANTE</w:t>
      </w:r>
      <w:r>
        <w:rPr>
          <w:sz w:val="24"/>
          <w:szCs w:val="24"/>
        </w:rPr>
        <w:t>, exceto no caso de descumprimento decorrente de sua própria conduta.</w:t>
      </w:r>
    </w:p>
    <w:p w14:paraId="338BE4BE">
      <w:pPr>
        <w:tabs>
          <w:tab w:val="left" w:pos="1418"/>
          <w:tab w:val="left" w:pos="4253"/>
        </w:tabs>
        <w:spacing w:line="360" w:lineRule="auto"/>
        <w:jc w:val="both"/>
        <w:rPr>
          <w:sz w:val="24"/>
          <w:szCs w:val="24"/>
        </w:rPr>
      </w:pPr>
      <w:r>
        <w:rPr>
          <w:b/>
          <w:bCs/>
          <w:sz w:val="24"/>
          <w:szCs w:val="24"/>
        </w:rPr>
        <w:t>14.1.2.</w:t>
      </w:r>
      <w:r>
        <w:rPr>
          <w:sz w:val="24"/>
          <w:szCs w:val="24"/>
        </w:rPr>
        <w:t xml:space="preserve"> Consensual, por acordo entre as partes, desde que haja interesse do </w:t>
      </w:r>
      <w:r>
        <w:rPr>
          <w:b/>
          <w:bCs/>
          <w:sz w:val="24"/>
          <w:szCs w:val="24"/>
        </w:rPr>
        <w:t>CONTRATANTE</w:t>
      </w:r>
      <w:r>
        <w:rPr>
          <w:sz w:val="24"/>
          <w:szCs w:val="24"/>
        </w:rPr>
        <w:t>.</w:t>
      </w:r>
    </w:p>
    <w:p w14:paraId="5976B998">
      <w:pPr>
        <w:tabs>
          <w:tab w:val="left" w:pos="1418"/>
          <w:tab w:val="left" w:pos="4253"/>
        </w:tabs>
        <w:spacing w:line="360" w:lineRule="auto"/>
        <w:jc w:val="both"/>
        <w:rPr>
          <w:sz w:val="24"/>
          <w:szCs w:val="24"/>
        </w:rPr>
      </w:pPr>
    </w:p>
    <w:p w14:paraId="6647D56C">
      <w:pPr>
        <w:pStyle w:val="6"/>
        <w:tabs>
          <w:tab w:val="left" w:pos="1418"/>
        </w:tabs>
        <w:ind w:left="0"/>
        <w:rPr>
          <w:b/>
        </w:rPr>
      </w:pPr>
      <w:r>
        <w:rPr>
          <w:b/>
        </w:rPr>
        <w:t>CLÁUSULA DÉCIMA QUINTA – FORO</w:t>
      </w:r>
    </w:p>
    <w:p w14:paraId="38F6DD0C">
      <w:pPr>
        <w:tabs>
          <w:tab w:val="left" w:pos="1418"/>
          <w:tab w:val="left" w:pos="4253"/>
        </w:tabs>
        <w:spacing w:line="360" w:lineRule="auto"/>
        <w:jc w:val="both"/>
        <w:rPr>
          <w:sz w:val="24"/>
          <w:szCs w:val="24"/>
        </w:rPr>
      </w:pPr>
      <w:r>
        <w:rPr>
          <w:sz w:val="24"/>
          <w:szCs w:val="24"/>
        </w:rPr>
        <w:t>As partes elegem o foro da Comarca de São Jerônimo para dirimir quaisquer questões relacionadas ao presente contrato.</w:t>
      </w:r>
    </w:p>
    <w:p w14:paraId="111442EE">
      <w:pPr>
        <w:pStyle w:val="6"/>
        <w:tabs>
          <w:tab w:val="left" w:pos="1418"/>
        </w:tabs>
      </w:pPr>
    </w:p>
    <w:p w14:paraId="4361C81A">
      <w:pPr>
        <w:pStyle w:val="6"/>
        <w:tabs>
          <w:tab w:val="left" w:pos="1418"/>
        </w:tabs>
        <w:ind w:left="0"/>
      </w:pPr>
      <w:r>
        <w:t>E, por estarem justos e contratados, firmam o presente instrumento em 2 vias de igual teor e forma.</w:t>
      </w:r>
    </w:p>
    <w:p w14:paraId="5E14306A">
      <w:pPr>
        <w:pStyle w:val="6"/>
        <w:tabs>
          <w:tab w:val="left" w:pos="1418"/>
        </w:tabs>
      </w:pPr>
    </w:p>
    <w:p w14:paraId="362AF242">
      <w:pPr>
        <w:pStyle w:val="6"/>
        <w:tabs>
          <w:tab w:val="left" w:pos="1418"/>
        </w:tabs>
        <w:jc w:val="center"/>
      </w:pPr>
      <w:r>
        <w:t>Barão do Triunfo, data</w:t>
      </w:r>
    </w:p>
    <w:p w14:paraId="33A5242A">
      <w:pPr>
        <w:pStyle w:val="6"/>
        <w:tabs>
          <w:tab w:val="left" w:pos="1418"/>
        </w:tabs>
        <w:ind w:left="0" w:leftChars="0" w:firstLine="0" w:firstLineChars="0"/>
        <w:jc w:val="both"/>
      </w:pPr>
    </w:p>
    <w:p w14:paraId="5A6912A2">
      <w:pPr>
        <w:pStyle w:val="6"/>
        <w:tabs>
          <w:tab w:val="left" w:pos="1418"/>
        </w:tabs>
        <w:jc w:val="center"/>
        <w:rPr>
          <w:b/>
          <w:bCs/>
        </w:rPr>
      </w:pPr>
      <w:r>
        <w:rPr>
          <w:b/>
          <w:bCs/>
        </w:rPr>
        <w:t>CONTRATANTE</w:t>
      </w:r>
    </w:p>
    <w:p w14:paraId="60FA86BA">
      <w:pPr>
        <w:pStyle w:val="6"/>
        <w:tabs>
          <w:tab w:val="left" w:pos="1418"/>
        </w:tabs>
        <w:jc w:val="center"/>
      </w:pPr>
      <w:r>
        <w:t>Prefeito do Município de Barão do Triunfo</w:t>
      </w:r>
    </w:p>
    <w:p w14:paraId="4BA168E9">
      <w:pPr>
        <w:pStyle w:val="6"/>
        <w:tabs>
          <w:tab w:val="left" w:pos="1418"/>
        </w:tabs>
        <w:jc w:val="center"/>
      </w:pPr>
    </w:p>
    <w:p w14:paraId="39FCC99B">
      <w:pPr>
        <w:pStyle w:val="6"/>
        <w:tabs>
          <w:tab w:val="left" w:pos="1418"/>
        </w:tabs>
        <w:ind w:left="0"/>
      </w:pPr>
    </w:p>
    <w:p w14:paraId="394C435A">
      <w:pPr>
        <w:pStyle w:val="6"/>
        <w:tabs>
          <w:tab w:val="left" w:pos="1418"/>
        </w:tabs>
        <w:jc w:val="center"/>
      </w:pPr>
    </w:p>
    <w:p w14:paraId="578D3E05">
      <w:pPr>
        <w:pStyle w:val="6"/>
        <w:tabs>
          <w:tab w:val="left" w:pos="1418"/>
        </w:tabs>
        <w:jc w:val="center"/>
        <w:rPr>
          <w:b/>
          <w:bCs/>
        </w:rPr>
      </w:pPr>
      <w:r>
        <w:rPr>
          <w:b/>
          <w:bCs/>
        </w:rPr>
        <w:t>CONTRATADA</w:t>
      </w:r>
    </w:p>
    <w:p w14:paraId="22EE3D0E">
      <w:pPr>
        <w:pStyle w:val="6"/>
        <w:tabs>
          <w:tab w:val="left" w:pos="1418"/>
        </w:tabs>
        <w:jc w:val="center"/>
      </w:pPr>
      <w:r>
        <w:t>Representante legal</w:t>
      </w:r>
    </w:p>
    <w:p w14:paraId="73D30294">
      <w:pPr>
        <w:ind w:left="222"/>
        <w:jc w:val="center"/>
        <w:rPr>
          <w:b/>
          <w:sz w:val="24"/>
        </w:rPr>
      </w:pPr>
    </w:p>
    <w:sectPr>
      <w:headerReference r:id="rId3" w:type="default"/>
      <w:pgSz w:w="11910" w:h="16840"/>
      <w:pgMar w:top="1620" w:right="853" w:bottom="280" w:left="1480" w:header="1425"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Liberation Serif">
    <w:altName w:val="Times New Roman"/>
    <w:panose1 w:val="00000000000000000000"/>
    <w:charset w:val="00"/>
    <w:family w:val="auto"/>
    <w:pitch w:val="default"/>
    <w:sig w:usb0="00000000" w:usb1="00000000" w:usb2="00000000" w:usb3="00000000" w:csb0="00000000" w:csb1="00000000"/>
  </w:font>
  <w:font w:name="NSimSun">
    <w:panose1 w:val="02010609030101010101"/>
    <w:charset w:val="86"/>
    <w:family w:val="auto"/>
    <w:pitch w:val="default"/>
    <w:sig w:usb0="00000203" w:usb1="288F0000" w:usb2="00000006" w:usb3="00000000" w:csb0="00040001" w:csb1="00000000"/>
  </w:font>
  <w:font w:name="MS Mincho">
    <w:altName w:val="Yu Gothic UI"/>
    <w:panose1 w:val="02020609040205080304"/>
    <w:charset w:val="80"/>
    <w:family w:val="modern"/>
    <w:pitch w:val="default"/>
    <w:sig w:usb0="00000000" w:usb1="00000000" w:usb2="08000012" w:usb3="00000000" w:csb0="0002009F" w:csb1="00000000"/>
  </w:font>
  <w:font w:name="Liberation Sans">
    <w:altName w:val="Arial"/>
    <w:panose1 w:val="00000000000000000000"/>
    <w:charset w:val="00"/>
    <w:family w:val="auto"/>
    <w:pitch w:val="default"/>
    <w:sig w:usb0="00000000" w:usb1="00000000" w:usb2="00000000" w:usb3="00000000" w:csb0="00000000" w:csb1="00000000"/>
  </w:font>
  <w:font w:name="Carlito">
    <w:altName w:val="Calibri"/>
    <w:panose1 w:val="00000000000000000000"/>
    <w:charset w:val="00"/>
    <w:family w:val="swiss"/>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B6560">
    <w:pPr>
      <w:pStyle w:val="8"/>
    </w:pPr>
    <w:r>
      <mc:AlternateContent>
        <mc:Choice Requires="wps">
          <w:drawing>
            <wp:anchor distT="0" distB="0" distL="114300" distR="114300" simplePos="0" relativeHeight="251659264" behindDoc="1" locked="0" layoutInCell="1" allowOverlap="1">
              <wp:simplePos x="0" y="0"/>
              <wp:positionH relativeFrom="page">
                <wp:posOffset>2463165</wp:posOffset>
              </wp:positionH>
              <wp:positionV relativeFrom="page">
                <wp:posOffset>819785</wp:posOffset>
              </wp:positionV>
              <wp:extent cx="2847340" cy="328930"/>
              <wp:effectExtent l="0" t="0" r="0" b="0"/>
              <wp:wrapNone/>
              <wp:docPr id="204969606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847340" cy="328930"/>
                      </a:xfrm>
                      <a:prstGeom prst="rect">
                        <a:avLst/>
                      </a:prstGeom>
                      <a:noFill/>
                      <a:ln>
                        <a:noFill/>
                      </a:ln>
                    </wps:spPr>
                    <wps:txbx>
                      <w:txbxContent>
                        <w:p w14:paraId="0F4B01C4">
                          <w:pPr>
                            <w:spacing w:line="239" w:lineRule="exact"/>
                            <w:jc w:val="center"/>
                            <w:rPr>
                              <w:rFonts w:ascii="Carlito" w:hAnsi="Carlito"/>
                              <w:b/>
                            </w:rPr>
                          </w:pPr>
                          <w:r>
                            <w:rPr>
                              <w:rFonts w:ascii="Carlito" w:hAnsi="Carlito"/>
                              <w:b/>
                            </w:rPr>
                            <w:t>PREFEITURA MUNICIPAL DE BARÃO DO TRIUNFO</w:t>
                          </w:r>
                        </w:p>
                        <w:p w14:paraId="0AF51C2B">
                          <w:pPr>
                            <w:spacing w:line="263" w:lineRule="exact"/>
                            <w:ind w:right="1"/>
                            <w:jc w:val="center"/>
                            <w:rPr>
                              <w:rFonts w:ascii="Carlito"/>
                              <w:b/>
                            </w:rPr>
                          </w:pPr>
                          <w:r>
                            <w:rPr>
                              <w:rFonts w:ascii="Carlito"/>
                              <w:b/>
                            </w:rPr>
                            <w:t>ESTADO DO RIO GRANDE DO SUL</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193.95pt;margin-top:64.55pt;height:25.9pt;width:224.2pt;mso-position-horizontal-relative:page;mso-position-vertical-relative:page;z-index:-251657216;mso-width-relative:page;mso-height-relative:page;" filled="f" stroked="f" coordsize="21600,21600" o:gfxdata="UEsDBAoAAAAAAIdO4kAAAAAAAAAAAAAAAAAEAAAAZHJzL1BLAwQUAAAACACHTuJARYjfX9kAAAAL&#10;AQAADwAAAGRycy9kb3ducmV2LnhtbE2PTU+EMBCG7yb7H5rZxJvbsiQISNkYoycTI4sHj4V2oVk6&#10;Rdr98N87nvQ48z5555lqd3UTO5slWI8Sko0AZrD32uIg4aN9ucuBhahQq8mjkfBtAuzq1U2lSu0v&#10;2JjzPg6MSjCUSsIY41xyHvrROBU2fjZI2cEvTkUal4HrRV2o3E18K0TGnbJIF0Y1m6fR9Mf9yUl4&#10;/MTm2X69de/NobFtWwh8zY5S3q4T8QAsmmv8g+FXn9ShJqfOn1AHNklI8/uCUAq2RQKMiDzNUmAd&#10;bXJRAK8r/v+H+gdQSwMEFAAAAAgAh07iQKKbQlIGAgAADQQAAA4AAABkcnMvZTJvRG9jLnhtbK1T&#10;0W7TMBR9R+IfLL/TpGkpbdR0GquGkMZA2vgA13Eai9jXXLtNxtdz7bRljJc98BLdXF8fn3N8vL4a&#10;TMeOCr0GW/HpJOdMWQm1tvuKf3+8fbfkzAdha9GBVRV/Up5fbd6+WfeuVAW00NUKGYFYX/au4m0I&#10;rswyL1tlhJ+AU5YWG0AjAv3iPqtR9IRuuqzI80XWA9YOQSrvqbsdF/kJEV8DCE2jpdqCPBhlw4iK&#10;qhOBJPlWO883iW3TKBm+No1XgXUVJ6UhfekQqnfxm23WotyjcK2WJwriNRReaDJCWzr0ArUVQbAD&#10;6n+gjJYIHpowkWCyUUhyhFRM8xfePLTCqaSFrPbuYrr/f7Dy/vgNma4rXuTz1WK1yBfvObPC0M0/&#10;qiGwjzCwItrUO1/S9IOj+TBQm8KTJHt3B/KHZxZuWmH36hoR+laJmmhO487s2dYRx0eQXf8FajpG&#10;HAIkoKFBEz0kVxih0xU9Xa4oUpHULJbzD7M5LUlamxXL1SzdYSbK826HPnxSYFgsKo4UgYQujnc+&#10;RDaiPI/Ewyzc6q5LMejsXw0ajJ3EPhIeqYdhN5zc2EH9RDoQxlTRm6KiBfzFWU+Jqrj/eRCoOOs+&#10;W/Iixu9c4LnYnQthJW2teOBsLG/CGNODQ71vCXl028I1+dXoJCUaO7I48aSUJIWnRMcYPv9PU39e&#10;8eY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RYjfX9kAAAALAQAADwAAAAAAAAABACAAAAAiAAAA&#10;ZHJzL2Rvd25yZXYueG1sUEsBAhQAFAAAAAgAh07iQKKbQlIGAgAADQQAAA4AAAAAAAAAAQAgAAAA&#10;KAEAAGRycy9lMm9Eb2MueG1sUEsFBgAAAAAGAAYAWQEAAKAFAAAAAA==&#10;">
              <v:fill on="f" focussize="0,0"/>
              <v:stroke on="f"/>
              <v:imagedata o:title=""/>
              <o:lock v:ext="edit" aspectratio="f"/>
              <v:textbox inset="0mm,0mm,0mm,0mm">
                <w:txbxContent>
                  <w:p w14:paraId="0F4B01C4">
                    <w:pPr>
                      <w:spacing w:line="239" w:lineRule="exact"/>
                      <w:jc w:val="center"/>
                      <w:rPr>
                        <w:rFonts w:ascii="Carlito" w:hAnsi="Carlito"/>
                        <w:b/>
                      </w:rPr>
                    </w:pPr>
                    <w:r>
                      <w:rPr>
                        <w:rFonts w:ascii="Carlito" w:hAnsi="Carlito"/>
                        <w:b/>
                      </w:rPr>
                      <w:t>PREFEITURA MUNICIPAL DE BARÃO DO TRIUNFO</w:t>
                    </w:r>
                  </w:p>
                  <w:p w14:paraId="0AF51C2B">
                    <w:pPr>
                      <w:spacing w:line="263" w:lineRule="exact"/>
                      <w:ind w:right="1"/>
                      <w:jc w:val="center"/>
                      <w:rPr>
                        <w:rFonts w:ascii="Carlito"/>
                        <w:b/>
                      </w:rPr>
                    </w:pPr>
                    <w:r>
                      <w:rPr>
                        <w:rFonts w:ascii="Carlito"/>
                        <w:b/>
                      </w:rPr>
                      <w:t>ESTADO DO RIO GRANDE DO SUL</w:t>
                    </w:r>
                  </w:p>
                </w:txbxContent>
              </v:textbox>
            </v:shape>
          </w:pict>
        </mc:Fallback>
      </mc:AlternateContent>
    </w:r>
    <w:r>
      <w:drawing>
        <wp:anchor distT="0" distB="0" distL="0" distR="0" simplePos="0" relativeHeight="251660288" behindDoc="1" locked="0" layoutInCell="1" allowOverlap="1">
          <wp:simplePos x="0" y="0"/>
          <wp:positionH relativeFrom="page">
            <wp:posOffset>3606800</wp:posOffset>
          </wp:positionH>
          <wp:positionV relativeFrom="page">
            <wp:posOffset>200025</wp:posOffset>
          </wp:positionV>
          <wp:extent cx="485140" cy="563245"/>
          <wp:effectExtent l="0" t="0" r="0" b="0"/>
          <wp:wrapNone/>
          <wp:docPr id="21849370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93709" name="image1.jpeg"/>
                  <pic:cNvPicPr>
                    <a:picLocks noChangeAspect="1"/>
                  </pic:cNvPicPr>
                </pic:nvPicPr>
                <pic:blipFill>
                  <a:blip r:embed="rId1" cstate="print"/>
                  <a:stretch>
                    <a:fillRect/>
                  </a:stretch>
                </pic:blipFill>
                <pic:spPr>
                  <a:xfrm>
                    <a:off x="0" y="0"/>
                    <a:ext cx="485139" cy="563016"/>
                  </a:xfrm>
                  <a:prstGeom prst="rect">
                    <a:avLst/>
                  </a:prstGeom>
                </pic:spPr>
              </pic:pic>
            </a:graphicData>
          </a:graphic>
        </wp:anchor>
      </w:drawing>
    </w:r>
  </w:p>
  <w:p w14:paraId="65A169B2">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C144FD"/>
    <w:multiLevelType w:val="multilevel"/>
    <w:tmpl w:val="0EC144FD"/>
    <w:lvl w:ilvl="0" w:tentative="0">
      <w:start w:val="1"/>
      <w:numFmt w:val="lowerLetter"/>
      <w:lvlText w:val="%1)"/>
      <w:lvlJc w:val="left"/>
      <w:pPr>
        <w:ind w:left="222" w:hanging="312"/>
      </w:pPr>
      <w:rPr>
        <w:rFonts w:hint="default" w:ascii="Arial" w:hAnsi="Arial" w:eastAsia="Arial" w:cs="Arial"/>
        <w:b/>
        <w:bCs/>
        <w:i w:val="0"/>
        <w:iCs w:val="0"/>
        <w:spacing w:val="0"/>
        <w:w w:val="100"/>
        <w:sz w:val="24"/>
        <w:szCs w:val="24"/>
        <w:lang w:val="pt-PT" w:eastAsia="en-US" w:bidi="ar-SA"/>
      </w:rPr>
    </w:lvl>
    <w:lvl w:ilvl="1" w:tentative="0">
      <w:start w:val="0"/>
      <w:numFmt w:val="bullet"/>
      <w:lvlText w:val="•"/>
      <w:lvlJc w:val="left"/>
      <w:pPr>
        <w:ind w:left="1150" w:hanging="312"/>
      </w:pPr>
      <w:rPr>
        <w:rFonts w:hint="default"/>
        <w:lang w:val="pt-PT" w:eastAsia="en-US" w:bidi="ar-SA"/>
      </w:rPr>
    </w:lvl>
    <w:lvl w:ilvl="2" w:tentative="0">
      <w:start w:val="0"/>
      <w:numFmt w:val="bullet"/>
      <w:lvlText w:val="•"/>
      <w:lvlJc w:val="left"/>
      <w:pPr>
        <w:ind w:left="2081" w:hanging="312"/>
      </w:pPr>
      <w:rPr>
        <w:rFonts w:hint="default"/>
        <w:lang w:val="pt-PT" w:eastAsia="en-US" w:bidi="ar-SA"/>
      </w:rPr>
    </w:lvl>
    <w:lvl w:ilvl="3" w:tentative="0">
      <w:start w:val="0"/>
      <w:numFmt w:val="bullet"/>
      <w:lvlText w:val="•"/>
      <w:lvlJc w:val="left"/>
      <w:pPr>
        <w:ind w:left="3011" w:hanging="312"/>
      </w:pPr>
      <w:rPr>
        <w:rFonts w:hint="default"/>
        <w:lang w:val="pt-PT" w:eastAsia="en-US" w:bidi="ar-SA"/>
      </w:rPr>
    </w:lvl>
    <w:lvl w:ilvl="4" w:tentative="0">
      <w:start w:val="0"/>
      <w:numFmt w:val="bullet"/>
      <w:lvlText w:val="•"/>
      <w:lvlJc w:val="left"/>
      <w:pPr>
        <w:ind w:left="3942" w:hanging="312"/>
      </w:pPr>
      <w:rPr>
        <w:rFonts w:hint="default"/>
        <w:lang w:val="pt-PT" w:eastAsia="en-US" w:bidi="ar-SA"/>
      </w:rPr>
    </w:lvl>
    <w:lvl w:ilvl="5" w:tentative="0">
      <w:start w:val="0"/>
      <w:numFmt w:val="bullet"/>
      <w:lvlText w:val="•"/>
      <w:lvlJc w:val="left"/>
      <w:pPr>
        <w:ind w:left="4873" w:hanging="312"/>
      </w:pPr>
      <w:rPr>
        <w:rFonts w:hint="default"/>
        <w:lang w:val="pt-PT" w:eastAsia="en-US" w:bidi="ar-SA"/>
      </w:rPr>
    </w:lvl>
    <w:lvl w:ilvl="6" w:tentative="0">
      <w:start w:val="0"/>
      <w:numFmt w:val="bullet"/>
      <w:lvlText w:val="•"/>
      <w:lvlJc w:val="left"/>
      <w:pPr>
        <w:ind w:left="5803" w:hanging="312"/>
      </w:pPr>
      <w:rPr>
        <w:rFonts w:hint="default"/>
        <w:lang w:val="pt-PT" w:eastAsia="en-US" w:bidi="ar-SA"/>
      </w:rPr>
    </w:lvl>
    <w:lvl w:ilvl="7" w:tentative="0">
      <w:start w:val="0"/>
      <w:numFmt w:val="bullet"/>
      <w:lvlText w:val="•"/>
      <w:lvlJc w:val="left"/>
      <w:pPr>
        <w:ind w:left="6734" w:hanging="312"/>
      </w:pPr>
      <w:rPr>
        <w:rFonts w:hint="default"/>
        <w:lang w:val="pt-PT" w:eastAsia="en-US" w:bidi="ar-SA"/>
      </w:rPr>
    </w:lvl>
    <w:lvl w:ilvl="8" w:tentative="0">
      <w:start w:val="0"/>
      <w:numFmt w:val="bullet"/>
      <w:lvlText w:val="•"/>
      <w:lvlJc w:val="left"/>
      <w:pPr>
        <w:ind w:left="7665" w:hanging="312"/>
      </w:pPr>
      <w:rPr>
        <w:rFonts w:hint="default"/>
        <w:lang w:val="pt-PT" w:eastAsia="en-US" w:bidi="ar-SA"/>
      </w:rPr>
    </w:lvl>
  </w:abstractNum>
  <w:abstractNum w:abstractNumId="1">
    <w:nsid w:val="121901DD"/>
    <w:multiLevelType w:val="multilevel"/>
    <w:tmpl w:val="121901DD"/>
    <w:lvl w:ilvl="0" w:tentative="0">
      <w:start w:val="1"/>
      <w:numFmt w:val="decimal"/>
      <w:lvlText w:val="%1."/>
      <w:lvlJc w:val="left"/>
      <w:pPr>
        <w:ind w:left="8491" w:hanging="269"/>
      </w:pPr>
      <w:rPr>
        <w:rFonts w:hint="default" w:ascii="Arial" w:hAnsi="Arial" w:eastAsia="Arial" w:cs="Arial"/>
        <w:b/>
        <w:bCs/>
        <w:i w:val="0"/>
        <w:iCs w:val="0"/>
        <w:spacing w:val="0"/>
        <w:w w:val="99"/>
        <w:sz w:val="24"/>
        <w:szCs w:val="24"/>
        <w:lang w:val="pt-PT" w:eastAsia="en-US" w:bidi="ar-SA"/>
      </w:rPr>
    </w:lvl>
    <w:lvl w:ilvl="1" w:tentative="0">
      <w:start w:val="1"/>
      <w:numFmt w:val="decimal"/>
      <w:lvlText w:val="%1.%2."/>
      <w:lvlJc w:val="left"/>
      <w:pPr>
        <w:ind w:left="222" w:hanging="615"/>
      </w:pPr>
      <w:rPr>
        <w:rFonts w:hint="default"/>
        <w:b/>
        <w:bCs/>
        <w:spacing w:val="-2"/>
        <w:w w:val="99"/>
        <w:lang w:val="pt-PT" w:eastAsia="en-US" w:bidi="ar-SA"/>
      </w:rPr>
    </w:lvl>
    <w:lvl w:ilvl="2" w:tentative="0">
      <w:start w:val="1"/>
      <w:numFmt w:val="decimal"/>
      <w:lvlText w:val="%1.%2.%3."/>
      <w:lvlJc w:val="left"/>
      <w:pPr>
        <w:ind w:left="222" w:hanging="615"/>
      </w:pPr>
      <w:rPr>
        <w:rFonts w:hint="default" w:ascii="Arial" w:hAnsi="Arial" w:eastAsia="Arial" w:cs="Arial"/>
        <w:b/>
        <w:bCs/>
        <w:i w:val="0"/>
        <w:iCs w:val="0"/>
        <w:spacing w:val="-2"/>
        <w:w w:val="99"/>
        <w:sz w:val="24"/>
        <w:szCs w:val="24"/>
        <w:lang w:val="pt-PT" w:eastAsia="en-US" w:bidi="ar-SA"/>
      </w:rPr>
    </w:lvl>
    <w:lvl w:ilvl="3" w:tentative="0">
      <w:start w:val="0"/>
      <w:numFmt w:val="bullet"/>
      <w:lvlText w:val="•"/>
      <w:lvlJc w:val="left"/>
      <w:pPr>
        <w:ind w:left="900" w:hanging="615"/>
      </w:pPr>
      <w:rPr>
        <w:rFonts w:hint="default"/>
        <w:lang w:val="pt-PT" w:eastAsia="en-US" w:bidi="ar-SA"/>
      </w:rPr>
    </w:lvl>
    <w:lvl w:ilvl="4" w:tentative="0">
      <w:start w:val="0"/>
      <w:numFmt w:val="bullet"/>
      <w:lvlText w:val="•"/>
      <w:lvlJc w:val="left"/>
      <w:pPr>
        <w:ind w:left="2132" w:hanging="615"/>
      </w:pPr>
      <w:rPr>
        <w:rFonts w:hint="default"/>
        <w:lang w:val="pt-PT" w:eastAsia="en-US" w:bidi="ar-SA"/>
      </w:rPr>
    </w:lvl>
    <w:lvl w:ilvl="5" w:tentative="0">
      <w:start w:val="0"/>
      <w:numFmt w:val="bullet"/>
      <w:lvlText w:val="•"/>
      <w:lvlJc w:val="left"/>
      <w:pPr>
        <w:ind w:left="3364" w:hanging="615"/>
      </w:pPr>
      <w:rPr>
        <w:rFonts w:hint="default"/>
        <w:lang w:val="pt-PT" w:eastAsia="en-US" w:bidi="ar-SA"/>
      </w:rPr>
    </w:lvl>
    <w:lvl w:ilvl="6" w:tentative="0">
      <w:start w:val="0"/>
      <w:numFmt w:val="bullet"/>
      <w:lvlText w:val="•"/>
      <w:lvlJc w:val="left"/>
      <w:pPr>
        <w:ind w:left="4597" w:hanging="615"/>
      </w:pPr>
      <w:rPr>
        <w:rFonts w:hint="default"/>
        <w:lang w:val="pt-PT" w:eastAsia="en-US" w:bidi="ar-SA"/>
      </w:rPr>
    </w:lvl>
    <w:lvl w:ilvl="7" w:tentative="0">
      <w:start w:val="0"/>
      <w:numFmt w:val="bullet"/>
      <w:lvlText w:val="•"/>
      <w:lvlJc w:val="left"/>
      <w:pPr>
        <w:ind w:left="5829" w:hanging="615"/>
      </w:pPr>
      <w:rPr>
        <w:rFonts w:hint="default"/>
        <w:lang w:val="pt-PT" w:eastAsia="en-US" w:bidi="ar-SA"/>
      </w:rPr>
    </w:lvl>
    <w:lvl w:ilvl="8" w:tentative="0">
      <w:start w:val="0"/>
      <w:numFmt w:val="bullet"/>
      <w:lvlText w:val="•"/>
      <w:lvlJc w:val="left"/>
      <w:pPr>
        <w:ind w:left="7061" w:hanging="615"/>
      </w:pPr>
      <w:rPr>
        <w:rFonts w:hint="default"/>
        <w:lang w:val="pt-PT" w:eastAsia="en-US" w:bidi="ar-SA"/>
      </w:rPr>
    </w:lvl>
  </w:abstractNum>
  <w:abstractNum w:abstractNumId="2">
    <w:nsid w:val="12253ADD"/>
    <w:multiLevelType w:val="multilevel"/>
    <w:tmpl w:val="12253ADD"/>
    <w:lvl w:ilvl="0" w:tentative="0">
      <w:start w:val="1"/>
      <w:numFmt w:val="lowerLetter"/>
      <w:lvlText w:val="%1)"/>
      <w:lvlJc w:val="left"/>
      <w:pPr>
        <w:ind w:left="222" w:hanging="305"/>
      </w:pPr>
      <w:rPr>
        <w:rFonts w:hint="default" w:ascii="Arial" w:hAnsi="Arial" w:eastAsia="Arial" w:cs="Arial"/>
        <w:b/>
        <w:bCs/>
        <w:i w:val="0"/>
        <w:iCs w:val="0"/>
        <w:spacing w:val="0"/>
        <w:w w:val="99"/>
        <w:sz w:val="24"/>
        <w:szCs w:val="24"/>
        <w:lang w:val="pt-PT" w:eastAsia="en-US" w:bidi="ar-SA"/>
      </w:rPr>
    </w:lvl>
    <w:lvl w:ilvl="1" w:tentative="0">
      <w:start w:val="0"/>
      <w:numFmt w:val="bullet"/>
      <w:lvlText w:val="•"/>
      <w:lvlJc w:val="left"/>
      <w:pPr>
        <w:ind w:left="1150" w:hanging="305"/>
      </w:pPr>
      <w:rPr>
        <w:rFonts w:hint="default"/>
        <w:lang w:val="pt-PT" w:eastAsia="en-US" w:bidi="ar-SA"/>
      </w:rPr>
    </w:lvl>
    <w:lvl w:ilvl="2" w:tentative="0">
      <w:start w:val="0"/>
      <w:numFmt w:val="bullet"/>
      <w:lvlText w:val="•"/>
      <w:lvlJc w:val="left"/>
      <w:pPr>
        <w:ind w:left="2081" w:hanging="305"/>
      </w:pPr>
      <w:rPr>
        <w:rFonts w:hint="default"/>
        <w:lang w:val="pt-PT" w:eastAsia="en-US" w:bidi="ar-SA"/>
      </w:rPr>
    </w:lvl>
    <w:lvl w:ilvl="3" w:tentative="0">
      <w:start w:val="0"/>
      <w:numFmt w:val="bullet"/>
      <w:lvlText w:val="•"/>
      <w:lvlJc w:val="left"/>
      <w:pPr>
        <w:ind w:left="3011" w:hanging="305"/>
      </w:pPr>
      <w:rPr>
        <w:rFonts w:hint="default"/>
        <w:lang w:val="pt-PT" w:eastAsia="en-US" w:bidi="ar-SA"/>
      </w:rPr>
    </w:lvl>
    <w:lvl w:ilvl="4" w:tentative="0">
      <w:start w:val="0"/>
      <w:numFmt w:val="bullet"/>
      <w:lvlText w:val="•"/>
      <w:lvlJc w:val="left"/>
      <w:pPr>
        <w:ind w:left="3942" w:hanging="305"/>
      </w:pPr>
      <w:rPr>
        <w:rFonts w:hint="default"/>
        <w:lang w:val="pt-PT" w:eastAsia="en-US" w:bidi="ar-SA"/>
      </w:rPr>
    </w:lvl>
    <w:lvl w:ilvl="5" w:tentative="0">
      <w:start w:val="0"/>
      <w:numFmt w:val="bullet"/>
      <w:lvlText w:val="•"/>
      <w:lvlJc w:val="left"/>
      <w:pPr>
        <w:ind w:left="4873" w:hanging="305"/>
      </w:pPr>
      <w:rPr>
        <w:rFonts w:hint="default"/>
        <w:lang w:val="pt-PT" w:eastAsia="en-US" w:bidi="ar-SA"/>
      </w:rPr>
    </w:lvl>
    <w:lvl w:ilvl="6" w:tentative="0">
      <w:start w:val="0"/>
      <w:numFmt w:val="bullet"/>
      <w:lvlText w:val="•"/>
      <w:lvlJc w:val="left"/>
      <w:pPr>
        <w:ind w:left="5803" w:hanging="305"/>
      </w:pPr>
      <w:rPr>
        <w:rFonts w:hint="default"/>
        <w:lang w:val="pt-PT" w:eastAsia="en-US" w:bidi="ar-SA"/>
      </w:rPr>
    </w:lvl>
    <w:lvl w:ilvl="7" w:tentative="0">
      <w:start w:val="0"/>
      <w:numFmt w:val="bullet"/>
      <w:lvlText w:val="•"/>
      <w:lvlJc w:val="left"/>
      <w:pPr>
        <w:ind w:left="6734" w:hanging="305"/>
      </w:pPr>
      <w:rPr>
        <w:rFonts w:hint="default"/>
        <w:lang w:val="pt-PT" w:eastAsia="en-US" w:bidi="ar-SA"/>
      </w:rPr>
    </w:lvl>
    <w:lvl w:ilvl="8" w:tentative="0">
      <w:start w:val="0"/>
      <w:numFmt w:val="bullet"/>
      <w:lvlText w:val="•"/>
      <w:lvlJc w:val="left"/>
      <w:pPr>
        <w:ind w:left="7665" w:hanging="305"/>
      </w:pPr>
      <w:rPr>
        <w:rFonts w:hint="default"/>
        <w:lang w:val="pt-PT" w:eastAsia="en-US" w:bidi="ar-SA"/>
      </w:rPr>
    </w:lvl>
  </w:abstractNum>
  <w:abstractNum w:abstractNumId="3">
    <w:nsid w:val="20550EEC"/>
    <w:multiLevelType w:val="multilevel"/>
    <w:tmpl w:val="20550EEC"/>
    <w:lvl w:ilvl="0" w:tentative="0">
      <w:start w:val="1"/>
      <w:numFmt w:val="lowerLetter"/>
      <w:lvlText w:val="%1)"/>
      <w:lvlJc w:val="left"/>
      <w:pPr>
        <w:ind w:left="222" w:hanging="351"/>
      </w:pPr>
      <w:rPr>
        <w:rFonts w:hint="default" w:ascii="Arial" w:hAnsi="Arial" w:eastAsia="Arial" w:cs="Arial"/>
        <w:b/>
        <w:bCs/>
        <w:i w:val="0"/>
        <w:iCs w:val="0"/>
        <w:spacing w:val="0"/>
        <w:w w:val="99"/>
        <w:sz w:val="24"/>
        <w:szCs w:val="24"/>
        <w:lang w:val="pt-PT" w:eastAsia="en-US" w:bidi="ar-SA"/>
      </w:rPr>
    </w:lvl>
    <w:lvl w:ilvl="1" w:tentative="0">
      <w:start w:val="0"/>
      <w:numFmt w:val="bullet"/>
      <w:lvlText w:val="•"/>
      <w:lvlJc w:val="left"/>
      <w:pPr>
        <w:ind w:left="1150" w:hanging="351"/>
      </w:pPr>
      <w:rPr>
        <w:rFonts w:hint="default"/>
        <w:lang w:val="pt-PT" w:eastAsia="en-US" w:bidi="ar-SA"/>
      </w:rPr>
    </w:lvl>
    <w:lvl w:ilvl="2" w:tentative="0">
      <w:start w:val="0"/>
      <w:numFmt w:val="bullet"/>
      <w:lvlText w:val="•"/>
      <w:lvlJc w:val="left"/>
      <w:pPr>
        <w:ind w:left="2081" w:hanging="351"/>
      </w:pPr>
      <w:rPr>
        <w:rFonts w:hint="default"/>
        <w:lang w:val="pt-PT" w:eastAsia="en-US" w:bidi="ar-SA"/>
      </w:rPr>
    </w:lvl>
    <w:lvl w:ilvl="3" w:tentative="0">
      <w:start w:val="0"/>
      <w:numFmt w:val="bullet"/>
      <w:lvlText w:val="•"/>
      <w:lvlJc w:val="left"/>
      <w:pPr>
        <w:ind w:left="3011" w:hanging="351"/>
      </w:pPr>
      <w:rPr>
        <w:rFonts w:hint="default"/>
        <w:lang w:val="pt-PT" w:eastAsia="en-US" w:bidi="ar-SA"/>
      </w:rPr>
    </w:lvl>
    <w:lvl w:ilvl="4" w:tentative="0">
      <w:start w:val="0"/>
      <w:numFmt w:val="bullet"/>
      <w:lvlText w:val="•"/>
      <w:lvlJc w:val="left"/>
      <w:pPr>
        <w:ind w:left="3942" w:hanging="351"/>
      </w:pPr>
      <w:rPr>
        <w:rFonts w:hint="default"/>
        <w:lang w:val="pt-PT" w:eastAsia="en-US" w:bidi="ar-SA"/>
      </w:rPr>
    </w:lvl>
    <w:lvl w:ilvl="5" w:tentative="0">
      <w:start w:val="0"/>
      <w:numFmt w:val="bullet"/>
      <w:lvlText w:val="•"/>
      <w:lvlJc w:val="left"/>
      <w:pPr>
        <w:ind w:left="4873" w:hanging="351"/>
      </w:pPr>
      <w:rPr>
        <w:rFonts w:hint="default"/>
        <w:lang w:val="pt-PT" w:eastAsia="en-US" w:bidi="ar-SA"/>
      </w:rPr>
    </w:lvl>
    <w:lvl w:ilvl="6" w:tentative="0">
      <w:start w:val="0"/>
      <w:numFmt w:val="bullet"/>
      <w:lvlText w:val="•"/>
      <w:lvlJc w:val="left"/>
      <w:pPr>
        <w:ind w:left="5803" w:hanging="351"/>
      </w:pPr>
      <w:rPr>
        <w:rFonts w:hint="default"/>
        <w:lang w:val="pt-PT" w:eastAsia="en-US" w:bidi="ar-SA"/>
      </w:rPr>
    </w:lvl>
    <w:lvl w:ilvl="7" w:tentative="0">
      <w:start w:val="0"/>
      <w:numFmt w:val="bullet"/>
      <w:lvlText w:val="•"/>
      <w:lvlJc w:val="left"/>
      <w:pPr>
        <w:ind w:left="6734" w:hanging="351"/>
      </w:pPr>
      <w:rPr>
        <w:rFonts w:hint="default"/>
        <w:lang w:val="pt-PT" w:eastAsia="en-US" w:bidi="ar-SA"/>
      </w:rPr>
    </w:lvl>
    <w:lvl w:ilvl="8" w:tentative="0">
      <w:start w:val="0"/>
      <w:numFmt w:val="bullet"/>
      <w:lvlText w:val="•"/>
      <w:lvlJc w:val="left"/>
      <w:pPr>
        <w:ind w:left="7665" w:hanging="351"/>
      </w:pPr>
      <w:rPr>
        <w:rFonts w:hint="default"/>
        <w:lang w:val="pt-PT" w:eastAsia="en-US" w:bidi="ar-SA"/>
      </w:rPr>
    </w:lvl>
  </w:abstractNum>
  <w:abstractNum w:abstractNumId="4">
    <w:nsid w:val="260C4B2B"/>
    <w:multiLevelType w:val="multilevel"/>
    <w:tmpl w:val="260C4B2B"/>
    <w:lvl w:ilvl="0" w:tentative="0">
      <w:start w:val="19"/>
      <w:numFmt w:val="decimal"/>
      <w:lvlText w:val="%1"/>
      <w:lvlJc w:val="left"/>
      <w:pPr>
        <w:ind w:left="222" w:hanging="634"/>
      </w:pPr>
      <w:rPr>
        <w:rFonts w:hint="default"/>
        <w:lang w:val="pt-PT" w:eastAsia="en-US" w:bidi="ar-SA"/>
      </w:rPr>
    </w:lvl>
    <w:lvl w:ilvl="1" w:tentative="0">
      <w:start w:val="4"/>
      <w:numFmt w:val="decimal"/>
      <w:lvlText w:val="%1.%2."/>
      <w:lvlJc w:val="left"/>
      <w:pPr>
        <w:ind w:left="222" w:hanging="634"/>
      </w:pPr>
      <w:rPr>
        <w:rFonts w:hint="default" w:ascii="Arial" w:hAnsi="Arial" w:eastAsia="Arial" w:cs="Arial"/>
        <w:b/>
        <w:bCs/>
        <w:i w:val="0"/>
        <w:iCs w:val="0"/>
        <w:spacing w:val="-1"/>
        <w:w w:val="99"/>
        <w:sz w:val="24"/>
        <w:szCs w:val="24"/>
        <w:lang w:val="pt-PT" w:eastAsia="en-US" w:bidi="ar-SA"/>
      </w:rPr>
    </w:lvl>
    <w:lvl w:ilvl="2" w:tentative="0">
      <w:start w:val="0"/>
      <w:numFmt w:val="bullet"/>
      <w:lvlText w:val="•"/>
      <w:lvlJc w:val="left"/>
      <w:pPr>
        <w:ind w:left="2081" w:hanging="634"/>
      </w:pPr>
      <w:rPr>
        <w:rFonts w:hint="default"/>
        <w:lang w:val="pt-PT" w:eastAsia="en-US" w:bidi="ar-SA"/>
      </w:rPr>
    </w:lvl>
    <w:lvl w:ilvl="3" w:tentative="0">
      <w:start w:val="0"/>
      <w:numFmt w:val="bullet"/>
      <w:lvlText w:val="•"/>
      <w:lvlJc w:val="left"/>
      <w:pPr>
        <w:ind w:left="3011" w:hanging="634"/>
      </w:pPr>
      <w:rPr>
        <w:rFonts w:hint="default"/>
        <w:lang w:val="pt-PT" w:eastAsia="en-US" w:bidi="ar-SA"/>
      </w:rPr>
    </w:lvl>
    <w:lvl w:ilvl="4" w:tentative="0">
      <w:start w:val="0"/>
      <w:numFmt w:val="bullet"/>
      <w:lvlText w:val="•"/>
      <w:lvlJc w:val="left"/>
      <w:pPr>
        <w:ind w:left="3942" w:hanging="634"/>
      </w:pPr>
      <w:rPr>
        <w:rFonts w:hint="default"/>
        <w:lang w:val="pt-PT" w:eastAsia="en-US" w:bidi="ar-SA"/>
      </w:rPr>
    </w:lvl>
    <w:lvl w:ilvl="5" w:tentative="0">
      <w:start w:val="0"/>
      <w:numFmt w:val="bullet"/>
      <w:lvlText w:val="•"/>
      <w:lvlJc w:val="left"/>
      <w:pPr>
        <w:ind w:left="4873" w:hanging="634"/>
      </w:pPr>
      <w:rPr>
        <w:rFonts w:hint="default"/>
        <w:lang w:val="pt-PT" w:eastAsia="en-US" w:bidi="ar-SA"/>
      </w:rPr>
    </w:lvl>
    <w:lvl w:ilvl="6" w:tentative="0">
      <w:start w:val="0"/>
      <w:numFmt w:val="bullet"/>
      <w:lvlText w:val="•"/>
      <w:lvlJc w:val="left"/>
      <w:pPr>
        <w:ind w:left="5803" w:hanging="634"/>
      </w:pPr>
      <w:rPr>
        <w:rFonts w:hint="default"/>
        <w:lang w:val="pt-PT" w:eastAsia="en-US" w:bidi="ar-SA"/>
      </w:rPr>
    </w:lvl>
    <w:lvl w:ilvl="7" w:tentative="0">
      <w:start w:val="0"/>
      <w:numFmt w:val="bullet"/>
      <w:lvlText w:val="•"/>
      <w:lvlJc w:val="left"/>
      <w:pPr>
        <w:ind w:left="6734" w:hanging="634"/>
      </w:pPr>
      <w:rPr>
        <w:rFonts w:hint="default"/>
        <w:lang w:val="pt-PT" w:eastAsia="en-US" w:bidi="ar-SA"/>
      </w:rPr>
    </w:lvl>
    <w:lvl w:ilvl="8" w:tentative="0">
      <w:start w:val="0"/>
      <w:numFmt w:val="bullet"/>
      <w:lvlText w:val="•"/>
      <w:lvlJc w:val="left"/>
      <w:pPr>
        <w:ind w:left="7665" w:hanging="634"/>
      </w:pPr>
      <w:rPr>
        <w:rFonts w:hint="default"/>
        <w:lang w:val="pt-PT" w:eastAsia="en-US" w:bidi="ar-SA"/>
      </w:rPr>
    </w:lvl>
  </w:abstractNum>
  <w:abstractNum w:abstractNumId="5">
    <w:nsid w:val="2BDE2B99"/>
    <w:multiLevelType w:val="multilevel"/>
    <w:tmpl w:val="2BDE2B99"/>
    <w:lvl w:ilvl="0" w:tentative="0">
      <w:start w:val="1"/>
      <w:numFmt w:val="lowerLetter"/>
      <w:lvlText w:val="%1)"/>
      <w:lvlJc w:val="left"/>
      <w:pPr>
        <w:ind w:left="222" w:hanging="300"/>
      </w:pPr>
      <w:rPr>
        <w:rFonts w:hint="default" w:ascii="Arial" w:hAnsi="Arial" w:eastAsia="Arial" w:cs="Arial"/>
        <w:b/>
        <w:bCs/>
        <w:i w:val="0"/>
        <w:iCs w:val="0"/>
        <w:spacing w:val="0"/>
        <w:w w:val="100"/>
        <w:sz w:val="24"/>
        <w:szCs w:val="24"/>
        <w:lang w:val="pt-PT" w:eastAsia="en-US" w:bidi="ar-SA"/>
      </w:rPr>
    </w:lvl>
    <w:lvl w:ilvl="1" w:tentative="0">
      <w:start w:val="0"/>
      <w:numFmt w:val="bullet"/>
      <w:lvlText w:val="•"/>
      <w:lvlJc w:val="left"/>
      <w:pPr>
        <w:ind w:left="1150" w:hanging="300"/>
      </w:pPr>
      <w:rPr>
        <w:rFonts w:hint="default"/>
        <w:lang w:val="pt-PT" w:eastAsia="en-US" w:bidi="ar-SA"/>
      </w:rPr>
    </w:lvl>
    <w:lvl w:ilvl="2" w:tentative="0">
      <w:start w:val="0"/>
      <w:numFmt w:val="bullet"/>
      <w:lvlText w:val="•"/>
      <w:lvlJc w:val="left"/>
      <w:pPr>
        <w:ind w:left="2081" w:hanging="300"/>
      </w:pPr>
      <w:rPr>
        <w:rFonts w:hint="default"/>
        <w:lang w:val="pt-PT" w:eastAsia="en-US" w:bidi="ar-SA"/>
      </w:rPr>
    </w:lvl>
    <w:lvl w:ilvl="3" w:tentative="0">
      <w:start w:val="0"/>
      <w:numFmt w:val="bullet"/>
      <w:lvlText w:val="•"/>
      <w:lvlJc w:val="left"/>
      <w:pPr>
        <w:ind w:left="3011" w:hanging="300"/>
      </w:pPr>
      <w:rPr>
        <w:rFonts w:hint="default"/>
        <w:lang w:val="pt-PT" w:eastAsia="en-US" w:bidi="ar-SA"/>
      </w:rPr>
    </w:lvl>
    <w:lvl w:ilvl="4" w:tentative="0">
      <w:start w:val="0"/>
      <w:numFmt w:val="bullet"/>
      <w:lvlText w:val="•"/>
      <w:lvlJc w:val="left"/>
      <w:pPr>
        <w:ind w:left="3942" w:hanging="300"/>
      </w:pPr>
      <w:rPr>
        <w:rFonts w:hint="default"/>
        <w:lang w:val="pt-PT" w:eastAsia="en-US" w:bidi="ar-SA"/>
      </w:rPr>
    </w:lvl>
    <w:lvl w:ilvl="5" w:tentative="0">
      <w:start w:val="0"/>
      <w:numFmt w:val="bullet"/>
      <w:lvlText w:val="•"/>
      <w:lvlJc w:val="left"/>
      <w:pPr>
        <w:ind w:left="4873" w:hanging="300"/>
      </w:pPr>
      <w:rPr>
        <w:rFonts w:hint="default"/>
        <w:lang w:val="pt-PT" w:eastAsia="en-US" w:bidi="ar-SA"/>
      </w:rPr>
    </w:lvl>
    <w:lvl w:ilvl="6" w:tentative="0">
      <w:start w:val="0"/>
      <w:numFmt w:val="bullet"/>
      <w:lvlText w:val="•"/>
      <w:lvlJc w:val="left"/>
      <w:pPr>
        <w:ind w:left="5803" w:hanging="300"/>
      </w:pPr>
      <w:rPr>
        <w:rFonts w:hint="default"/>
        <w:lang w:val="pt-PT" w:eastAsia="en-US" w:bidi="ar-SA"/>
      </w:rPr>
    </w:lvl>
    <w:lvl w:ilvl="7" w:tentative="0">
      <w:start w:val="0"/>
      <w:numFmt w:val="bullet"/>
      <w:lvlText w:val="•"/>
      <w:lvlJc w:val="left"/>
      <w:pPr>
        <w:ind w:left="6734" w:hanging="300"/>
      </w:pPr>
      <w:rPr>
        <w:rFonts w:hint="default"/>
        <w:lang w:val="pt-PT" w:eastAsia="en-US" w:bidi="ar-SA"/>
      </w:rPr>
    </w:lvl>
    <w:lvl w:ilvl="8" w:tentative="0">
      <w:start w:val="0"/>
      <w:numFmt w:val="bullet"/>
      <w:lvlText w:val="•"/>
      <w:lvlJc w:val="left"/>
      <w:pPr>
        <w:ind w:left="7665" w:hanging="300"/>
      </w:pPr>
      <w:rPr>
        <w:rFonts w:hint="default"/>
        <w:lang w:val="pt-PT" w:eastAsia="en-US" w:bidi="ar-SA"/>
      </w:rPr>
    </w:lvl>
  </w:abstractNum>
  <w:abstractNum w:abstractNumId="6">
    <w:nsid w:val="311241C9"/>
    <w:multiLevelType w:val="multilevel"/>
    <w:tmpl w:val="311241C9"/>
    <w:lvl w:ilvl="0" w:tentative="0">
      <w:start w:val="1"/>
      <w:numFmt w:val="lowerLetter"/>
      <w:lvlText w:val="%1)"/>
      <w:lvlJc w:val="left"/>
      <w:pPr>
        <w:ind w:left="222" w:hanging="360"/>
      </w:pPr>
      <w:rPr>
        <w:rFonts w:hint="default" w:ascii="Arial" w:hAnsi="Arial" w:eastAsia="Arial" w:cs="Arial"/>
        <w:b/>
        <w:bCs/>
        <w:i w:val="0"/>
        <w:iCs w:val="0"/>
        <w:spacing w:val="0"/>
        <w:w w:val="100"/>
        <w:sz w:val="24"/>
        <w:szCs w:val="24"/>
        <w:lang w:val="pt-PT" w:eastAsia="en-US" w:bidi="ar-SA"/>
      </w:rPr>
    </w:lvl>
    <w:lvl w:ilvl="1" w:tentative="0">
      <w:start w:val="0"/>
      <w:numFmt w:val="bullet"/>
      <w:lvlText w:val="•"/>
      <w:lvlJc w:val="left"/>
      <w:pPr>
        <w:ind w:left="1150" w:hanging="360"/>
      </w:pPr>
      <w:rPr>
        <w:rFonts w:hint="default"/>
        <w:lang w:val="pt-PT" w:eastAsia="en-US" w:bidi="ar-SA"/>
      </w:rPr>
    </w:lvl>
    <w:lvl w:ilvl="2" w:tentative="0">
      <w:start w:val="0"/>
      <w:numFmt w:val="bullet"/>
      <w:lvlText w:val="•"/>
      <w:lvlJc w:val="left"/>
      <w:pPr>
        <w:ind w:left="2081" w:hanging="360"/>
      </w:pPr>
      <w:rPr>
        <w:rFonts w:hint="default"/>
        <w:lang w:val="pt-PT" w:eastAsia="en-US" w:bidi="ar-SA"/>
      </w:rPr>
    </w:lvl>
    <w:lvl w:ilvl="3" w:tentative="0">
      <w:start w:val="0"/>
      <w:numFmt w:val="bullet"/>
      <w:lvlText w:val="•"/>
      <w:lvlJc w:val="left"/>
      <w:pPr>
        <w:ind w:left="3011" w:hanging="360"/>
      </w:pPr>
      <w:rPr>
        <w:rFonts w:hint="default"/>
        <w:lang w:val="pt-PT" w:eastAsia="en-US" w:bidi="ar-SA"/>
      </w:rPr>
    </w:lvl>
    <w:lvl w:ilvl="4" w:tentative="0">
      <w:start w:val="0"/>
      <w:numFmt w:val="bullet"/>
      <w:lvlText w:val="•"/>
      <w:lvlJc w:val="left"/>
      <w:pPr>
        <w:ind w:left="3942" w:hanging="360"/>
      </w:pPr>
      <w:rPr>
        <w:rFonts w:hint="default"/>
        <w:lang w:val="pt-PT" w:eastAsia="en-US" w:bidi="ar-SA"/>
      </w:rPr>
    </w:lvl>
    <w:lvl w:ilvl="5" w:tentative="0">
      <w:start w:val="0"/>
      <w:numFmt w:val="bullet"/>
      <w:lvlText w:val="•"/>
      <w:lvlJc w:val="left"/>
      <w:pPr>
        <w:ind w:left="4873" w:hanging="360"/>
      </w:pPr>
      <w:rPr>
        <w:rFonts w:hint="default"/>
        <w:lang w:val="pt-PT" w:eastAsia="en-US" w:bidi="ar-SA"/>
      </w:rPr>
    </w:lvl>
    <w:lvl w:ilvl="6" w:tentative="0">
      <w:start w:val="0"/>
      <w:numFmt w:val="bullet"/>
      <w:lvlText w:val="•"/>
      <w:lvlJc w:val="left"/>
      <w:pPr>
        <w:ind w:left="5803" w:hanging="360"/>
      </w:pPr>
      <w:rPr>
        <w:rFonts w:hint="default"/>
        <w:lang w:val="pt-PT" w:eastAsia="en-US" w:bidi="ar-SA"/>
      </w:rPr>
    </w:lvl>
    <w:lvl w:ilvl="7" w:tentative="0">
      <w:start w:val="0"/>
      <w:numFmt w:val="bullet"/>
      <w:lvlText w:val="•"/>
      <w:lvlJc w:val="left"/>
      <w:pPr>
        <w:ind w:left="6734" w:hanging="360"/>
      </w:pPr>
      <w:rPr>
        <w:rFonts w:hint="default"/>
        <w:lang w:val="pt-PT" w:eastAsia="en-US" w:bidi="ar-SA"/>
      </w:rPr>
    </w:lvl>
    <w:lvl w:ilvl="8" w:tentative="0">
      <w:start w:val="0"/>
      <w:numFmt w:val="bullet"/>
      <w:lvlText w:val="•"/>
      <w:lvlJc w:val="left"/>
      <w:pPr>
        <w:ind w:left="7665" w:hanging="360"/>
      </w:pPr>
      <w:rPr>
        <w:rFonts w:hint="default"/>
        <w:lang w:val="pt-PT" w:eastAsia="en-US" w:bidi="ar-SA"/>
      </w:rPr>
    </w:lvl>
  </w:abstractNum>
  <w:abstractNum w:abstractNumId="7">
    <w:nsid w:val="313A2FEC"/>
    <w:multiLevelType w:val="multilevel"/>
    <w:tmpl w:val="313A2FEC"/>
    <w:lvl w:ilvl="0" w:tentative="0">
      <w:start w:val="8"/>
      <w:numFmt w:val="decimal"/>
      <w:lvlText w:val="%1"/>
      <w:lvlJc w:val="left"/>
      <w:pPr>
        <w:ind w:left="222" w:hanging="404"/>
      </w:pPr>
      <w:rPr>
        <w:rFonts w:hint="default"/>
        <w:lang w:val="pt-PT" w:eastAsia="en-US" w:bidi="ar-SA"/>
      </w:rPr>
    </w:lvl>
    <w:lvl w:ilvl="1" w:tentative="0">
      <w:start w:val="3"/>
      <w:numFmt w:val="decimal"/>
      <w:lvlText w:val="%1.%2"/>
      <w:lvlJc w:val="left"/>
      <w:pPr>
        <w:ind w:left="222" w:hanging="404"/>
      </w:pPr>
      <w:rPr>
        <w:rFonts w:hint="default" w:ascii="Arial" w:hAnsi="Arial" w:eastAsia="Arial" w:cs="Arial"/>
        <w:b/>
        <w:bCs/>
        <w:i w:val="0"/>
        <w:iCs w:val="0"/>
        <w:spacing w:val="0"/>
        <w:w w:val="99"/>
        <w:sz w:val="24"/>
        <w:szCs w:val="24"/>
        <w:lang w:val="pt-PT" w:eastAsia="en-US" w:bidi="ar-SA"/>
      </w:rPr>
    </w:lvl>
    <w:lvl w:ilvl="2" w:tentative="0">
      <w:start w:val="1"/>
      <w:numFmt w:val="decimal"/>
      <w:lvlText w:val="%1.%2.%3"/>
      <w:lvlJc w:val="left"/>
      <w:pPr>
        <w:ind w:left="222" w:hanging="627"/>
      </w:pPr>
      <w:rPr>
        <w:rFonts w:hint="default" w:ascii="Arial" w:hAnsi="Arial" w:eastAsia="Arial" w:cs="Arial"/>
        <w:b/>
        <w:bCs/>
        <w:i w:val="0"/>
        <w:iCs w:val="0"/>
        <w:spacing w:val="-2"/>
        <w:w w:val="99"/>
        <w:sz w:val="24"/>
        <w:szCs w:val="24"/>
        <w:lang w:val="pt-PT" w:eastAsia="en-US" w:bidi="ar-SA"/>
      </w:rPr>
    </w:lvl>
    <w:lvl w:ilvl="3" w:tentative="0">
      <w:start w:val="0"/>
      <w:numFmt w:val="bullet"/>
      <w:lvlText w:val="•"/>
      <w:lvlJc w:val="left"/>
      <w:pPr>
        <w:ind w:left="3011" w:hanging="627"/>
      </w:pPr>
      <w:rPr>
        <w:rFonts w:hint="default"/>
        <w:lang w:val="pt-PT" w:eastAsia="en-US" w:bidi="ar-SA"/>
      </w:rPr>
    </w:lvl>
    <w:lvl w:ilvl="4" w:tentative="0">
      <w:start w:val="0"/>
      <w:numFmt w:val="bullet"/>
      <w:lvlText w:val="•"/>
      <w:lvlJc w:val="left"/>
      <w:pPr>
        <w:ind w:left="3942" w:hanging="627"/>
      </w:pPr>
      <w:rPr>
        <w:rFonts w:hint="default"/>
        <w:lang w:val="pt-PT" w:eastAsia="en-US" w:bidi="ar-SA"/>
      </w:rPr>
    </w:lvl>
    <w:lvl w:ilvl="5" w:tentative="0">
      <w:start w:val="0"/>
      <w:numFmt w:val="bullet"/>
      <w:lvlText w:val="•"/>
      <w:lvlJc w:val="left"/>
      <w:pPr>
        <w:ind w:left="4873" w:hanging="627"/>
      </w:pPr>
      <w:rPr>
        <w:rFonts w:hint="default"/>
        <w:lang w:val="pt-PT" w:eastAsia="en-US" w:bidi="ar-SA"/>
      </w:rPr>
    </w:lvl>
    <w:lvl w:ilvl="6" w:tentative="0">
      <w:start w:val="0"/>
      <w:numFmt w:val="bullet"/>
      <w:lvlText w:val="•"/>
      <w:lvlJc w:val="left"/>
      <w:pPr>
        <w:ind w:left="5803" w:hanging="627"/>
      </w:pPr>
      <w:rPr>
        <w:rFonts w:hint="default"/>
        <w:lang w:val="pt-PT" w:eastAsia="en-US" w:bidi="ar-SA"/>
      </w:rPr>
    </w:lvl>
    <w:lvl w:ilvl="7" w:tentative="0">
      <w:start w:val="0"/>
      <w:numFmt w:val="bullet"/>
      <w:lvlText w:val="•"/>
      <w:lvlJc w:val="left"/>
      <w:pPr>
        <w:ind w:left="6734" w:hanging="627"/>
      </w:pPr>
      <w:rPr>
        <w:rFonts w:hint="default"/>
        <w:lang w:val="pt-PT" w:eastAsia="en-US" w:bidi="ar-SA"/>
      </w:rPr>
    </w:lvl>
    <w:lvl w:ilvl="8" w:tentative="0">
      <w:start w:val="0"/>
      <w:numFmt w:val="bullet"/>
      <w:lvlText w:val="•"/>
      <w:lvlJc w:val="left"/>
      <w:pPr>
        <w:ind w:left="7665" w:hanging="627"/>
      </w:pPr>
      <w:rPr>
        <w:rFonts w:hint="default"/>
        <w:lang w:val="pt-PT" w:eastAsia="en-US" w:bidi="ar-SA"/>
      </w:rPr>
    </w:lvl>
  </w:abstractNum>
  <w:abstractNum w:abstractNumId="8">
    <w:nsid w:val="36BE5DDE"/>
    <w:multiLevelType w:val="multilevel"/>
    <w:tmpl w:val="36BE5DDE"/>
    <w:lvl w:ilvl="0" w:tentative="0">
      <w:start w:val="1"/>
      <w:numFmt w:val="lowerLetter"/>
      <w:lvlText w:val="%1)"/>
      <w:lvlJc w:val="left"/>
      <w:pPr>
        <w:ind w:left="222" w:hanging="423"/>
      </w:pPr>
      <w:rPr>
        <w:rFonts w:hint="default" w:ascii="Arial" w:hAnsi="Arial" w:eastAsia="Arial" w:cs="Arial"/>
        <w:b/>
        <w:bCs/>
        <w:i w:val="0"/>
        <w:iCs w:val="0"/>
        <w:spacing w:val="0"/>
        <w:w w:val="100"/>
        <w:sz w:val="24"/>
        <w:szCs w:val="24"/>
        <w:lang w:val="pt-PT" w:eastAsia="en-US" w:bidi="ar-SA"/>
      </w:rPr>
    </w:lvl>
    <w:lvl w:ilvl="1" w:tentative="0">
      <w:start w:val="0"/>
      <w:numFmt w:val="bullet"/>
      <w:lvlText w:val="•"/>
      <w:lvlJc w:val="left"/>
      <w:pPr>
        <w:ind w:left="1150" w:hanging="423"/>
      </w:pPr>
      <w:rPr>
        <w:rFonts w:hint="default"/>
        <w:lang w:val="pt-PT" w:eastAsia="en-US" w:bidi="ar-SA"/>
      </w:rPr>
    </w:lvl>
    <w:lvl w:ilvl="2" w:tentative="0">
      <w:start w:val="0"/>
      <w:numFmt w:val="bullet"/>
      <w:lvlText w:val="•"/>
      <w:lvlJc w:val="left"/>
      <w:pPr>
        <w:ind w:left="2081" w:hanging="423"/>
      </w:pPr>
      <w:rPr>
        <w:rFonts w:hint="default"/>
        <w:lang w:val="pt-PT" w:eastAsia="en-US" w:bidi="ar-SA"/>
      </w:rPr>
    </w:lvl>
    <w:lvl w:ilvl="3" w:tentative="0">
      <w:start w:val="0"/>
      <w:numFmt w:val="bullet"/>
      <w:lvlText w:val="•"/>
      <w:lvlJc w:val="left"/>
      <w:pPr>
        <w:ind w:left="3011" w:hanging="423"/>
      </w:pPr>
      <w:rPr>
        <w:rFonts w:hint="default"/>
        <w:lang w:val="pt-PT" w:eastAsia="en-US" w:bidi="ar-SA"/>
      </w:rPr>
    </w:lvl>
    <w:lvl w:ilvl="4" w:tentative="0">
      <w:start w:val="0"/>
      <w:numFmt w:val="bullet"/>
      <w:lvlText w:val="•"/>
      <w:lvlJc w:val="left"/>
      <w:pPr>
        <w:ind w:left="3942" w:hanging="423"/>
      </w:pPr>
      <w:rPr>
        <w:rFonts w:hint="default"/>
        <w:lang w:val="pt-PT" w:eastAsia="en-US" w:bidi="ar-SA"/>
      </w:rPr>
    </w:lvl>
    <w:lvl w:ilvl="5" w:tentative="0">
      <w:start w:val="0"/>
      <w:numFmt w:val="bullet"/>
      <w:lvlText w:val="•"/>
      <w:lvlJc w:val="left"/>
      <w:pPr>
        <w:ind w:left="4873" w:hanging="423"/>
      </w:pPr>
      <w:rPr>
        <w:rFonts w:hint="default"/>
        <w:lang w:val="pt-PT" w:eastAsia="en-US" w:bidi="ar-SA"/>
      </w:rPr>
    </w:lvl>
    <w:lvl w:ilvl="6" w:tentative="0">
      <w:start w:val="0"/>
      <w:numFmt w:val="bullet"/>
      <w:lvlText w:val="•"/>
      <w:lvlJc w:val="left"/>
      <w:pPr>
        <w:ind w:left="5803" w:hanging="423"/>
      </w:pPr>
      <w:rPr>
        <w:rFonts w:hint="default"/>
        <w:lang w:val="pt-PT" w:eastAsia="en-US" w:bidi="ar-SA"/>
      </w:rPr>
    </w:lvl>
    <w:lvl w:ilvl="7" w:tentative="0">
      <w:start w:val="0"/>
      <w:numFmt w:val="bullet"/>
      <w:lvlText w:val="•"/>
      <w:lvlJc w:val="left"/>
      <w:pPr>
        <w:ind w:left="6734" w:hanging="423"/>
      </w:pPr>
      <w:rPr>
        <w:rFonts w:hint="default"/>
        <w:lang w:val="pt-PT" w:eastAsia="en-US" w:bidi="ar-SA"/>
      </w:rPr>
    </w:lvl>
    <w:lvl w:ilvl="8" w:tentative="0">
      <w:start w:val="0"/>
      <w:numFmt w:val="bullet"/>
      <w:lvlText w:val="•"/>
      <w:lvlJc w:val="left"/>
      <w:pPr>
        <w:ind w:left="7665" w:hanging="423"/>
      </w:pPr>
      <w:rPr>
        <w:rFonts w:hint="default"/>
        <w:lang w:val="pt-PT" w:eastAsia="en-US" w:bidi="ar-SA"/>
      </w:rPr>
    </w:lvl>
  </w:abstractNum>
  <w:abstractNum w:abstractNumId="9">
    <w:nsid w:val="38D87330"/>
    <w:multiLevelType w:val="multilevel"/>
    <w:tmpl w:val="38D87330"/>
    <w:lvl w:ilvl="0" w:tentative="0">
      <w:start w:val="1"/>
      <w:numFmt w:val="lowerLetter"/>
      <w:lvlText w:val="%1)"/>
      <w:lvlJc w:val="left"/>
      <w:pPr>
        <w:ind w:left="502" w:hanging="281"/>
      </w:pPr>
      <w:rPr>
        <w:rFonts w:hint="default" w:ascii="Arial" w:hAnsi="Arial" w:eastAsia="Arial" w:cs="Arial"/>
        <w:b w:val="0"/>
        <w:bCs w:val="0"/>
        <w:i w:val="0"/>
        <w:iCs w:val="0"/>
        <w:spacing w:val="0"/>
        <w:w w:val="99"/>
        <w:sz w:val="24"/>
        <w:szCs w:val="24"/>
        <w:lang w:val="pt-PT" w:eastAsia="en-US" w:bidi="ar-SA"/>
      </w:rPr>
    </w:lvl>
    <w:lvl w:ilvl="1" w:tentative="0">
      <w:start w:val="0"/>
      <w:numFmt w:val="bullet"/>
      <w:lvlText w:val="•"/>
      <w:lvlJc w:val="left"/>
      <w:pPr>
        <w:ind w:left="1402" w:hanging="281"/>
      </w:pPr>
      <w:rPr>
        <w:rFonts w:hint="default"/>
        <w:lang w:val="pt-PT" w:eastAsia="en-US" w:bidi="ar-SA"/>
      </w:rPr>
    </w:lvl>
    <w:lvl w:ilvl="2" w:tentative="0">
      <w:start w:val="0"/>
      <w:numFmt w:val="bullet"/>
      <w:lvlText w:val="•"/>
      <w:lvlJc w:val="left"/>
      <w:pPr>
        <w:ind w:left="2305" w:hanging="281"/>
      </w:pPr>
      <w:rPr>
        <w:rFonts w:hint="default"/>
        <w:lang w:val="pt-PT" w:eastAsia="en-US" w:bidi="ar-SA"/>
      </w:rPr>
    </w:lvl>
    <w:lvl w:ilvl="3" w:tentative="0">
      <w:start w:val="0"/>
      <w:numFmt w:val="bullet"/>
      <w:lvlText w:val="•"/>
      <w:lvlJc w:val="left"/>
      <w:pPr>
        <w:ind w:left="3207" w:hanging="281"/>
      </w:pPr>
      <w:rPr>
        <w:rFonts w:hint="default"/>
        <w:lang w:val="pt-PT" w:eastAsia="en-US" w:bidi="ar-SA"/>
      </w:rPr>
    </w:lvl>
    <w:lvl w:ilvl="4" w:tentative="0">
      <w:start w:val="0"/>
      <w:numFmt w:val="bullet"/>
      <w:lvlText w:val="•"/>
      <w:lvlJc w:val="left"/>
      <w:pPr>
        <w:ind w:left="4110" w:hanging="281"/>
      </w:pPr>
      <w:rPr>
        <w:rFonts w:hint="default"/>
        <w:lang w:val="pt-PT" w:eastAsia="en-US" w:bidi="ar-SA"/>
      </w:rPr>
    </w:lvl>
    <w:lvl w:ilvl="5" w:tentative="0">
      <w:start w:val="0"/>
      <w:numFmt w:val="bullet"/>
      <w:lvlText w:val="•"/>
      <w:lvlJc w:val="left"/>
      <w:pPr>
        <w:ind w:left="5013" w:hanging="281"/>
      </w:pPr>
      <w:rPr>
        <w:rFonts w:hint="default"/>
        <w:lang w:val="pt-PT" w:eastAsia="en-US" w:bidi="ar-SA"/>
      </w:rPr>
    </w:lvl>
    <w:lvl w:ilvl="6" w:tentative="0">
      <w:start w:val="0"/>
      <w:numFmt w:val="bullet"/>
      <w:lvlText w:val="•"/>
      <w:lvlJc w:val="left"/>
      <w:pPr>
        <w:ind w:left="5915" w:hanging="281"/>
      </w:pPr>
      <w:rPr>
        <w:rFonts w:hint="default"/>
        <w:lang w:val="pt-PT" w:eastAsia="en-US" w:bidi="ar-SA"/>
      </w:rPr>
    </w:lvl>
    <w:lvl w:ilvl="7" w:tentative="0">
      <w:start w:val="0"/>
      <w:numFmt w:val="bullet"/>
      <w:lvlText w:val="•"/>
      <w:lvlJc w:val="left"/>
      <w:pPr>
        <w:ind w:left="6818" w:hanging="281"/>
      </w:pPr>
      <w:rPr>
        <w:rFonts w:hint="default"/>
        <w:lang w:val="pt-PT" w:eastAsia="en-US" w:bidi="ar-SA"/>
      </w:rPr>
    </w:lvl>
    <w:lvl w:ilvl="8" w:tentative="0">
      <w:start w:val="0"/>
      <w:numFmt w:val="bullet"/>
      <w:lvlText w:val="•"/>
      <w:lvlJc w:val="left"/>
      <w:pPr>
        <w:ind w:left="7721" w:hanging="281"/>
      </w:pPr>
      <w:rPr>
        <w:rFonts w:hint="default"/>
        <w:lang w:val="pt-PT" w:eastAsia="en-US" w:bidi="ar-SA"/>
      </w:rPr>
    </w:lvl>
  </w:abstractNum>
  <w:abstractNum w:abstractNumId="10">
    <w:nsid w:val="3FA60CAF"/>
    <w:multiLevelType w:val="multilevel"/>
    <w:tmpl w:val="3FA60CAF"/>
    <w:lvl w:ilvl="0" w:tentative="0">
      <w:start w:val="1"/>
      <w:numFmt w:val="lowerLetter"/>
      <w:lvlText w:val="%1)"/>
      <w:lvlJc w:val="left"/>
      <w:pPr>
        <w:ind w:left="274"/>
      </w:pPr>
      <w:rPr>
        <w:rFonts w:hint="default" w:ascii="Arial" w:hAnsi="Arial" w:eastAsia="Times New Roman" w:cs="Arial"/>
        <w:b/>
        <w:bCs/>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abstractNum>
  <w:abstractNum w:abstractNumId="11">
    <w:nsid w:val="42B728CC"/>
    <w:multiLevelType w:val="multilevel"/>
    <w:tmpl w:val="42B728CC"/>
    <w:lvl w:ilvl="0" w:tentative="0">
      <w:start w:val="1"/>
      <w:numFmt w:val="lowerLetter"/>
      <w:lvlText w:val="%1)"/>
      <w:lvlJc w:val="left"/>
      <w:pPr>
        <w:ind w:left="222" w:hanging="444"/>
      </w:pPr>
      <w:rPr>
        <w:rFonts w:hint="default" w:ascii="Arial" w:hAnsi="Arial" w:eastAsia="Arial" w:cs="Arial"/>
        <w:b/>
        <w:bCs/>
        <w:i w:val="0"/>
        <w:iCs w:val="0"/>
        <w:spacing w:val="0"/>
        <w:w w:val="100"/>
        <w:sz w:val="24"/>
        <w:szCs w:val="24"/>
        <w:lang w:val="pt-PT" w:eastAsia="en-US" w:bidi="ar-SA"/>
      </w:rPr>
    </w:lvl>
    <w:lvl w:ilvl="1" w:tentative="0">
      <w:start w:val="0"/>
      <w:numFmt w:val="bullet"/>
      <w:lvlText w:val="•"/>
      <w:lvlJc w:val="left"/>
      <w:pPr>
        <w:ind w:left="1150" w:hanging="444"/>
      </w:pPr>
      <w:rPr>
        <w:rFonts w:hint="default"/>
        <w:lang w:val="pt-PT" w:eastAsia="en-US" w:bidi="ar-SA"/>
      </w:rPr>
    </w:lvl>
    <w:lvl w:ilvl="2" w:tentative="0">
      <w:start w:val="0"/>
      <w:numFmt w:val="bullet"/>
      <w:lvlText w:val="•"/>
      <w:lvlJc w:val="left"/>
      <w:pPr>
        <w:ind w:left="2081" w:hanging="444"/>
      </w:pPr>
      <w:rPr>
        <w:rFonts w:hint="default"/>
        <w:lang w:val="pt-PT" w:eastAsia="en-US" w:bidi="ar-SA"/>
      </w:rPr>
    </w:lvl>
    <w:lvl w:ilvl="3" w:tentative="0">
      <w:start w:val="0"/>
      <w:numFmt w:val="bullet"/>
      <w:lvlText w:val="•"/>
      <w:lvlJc w:val="left"/>
      <w:pPr>
        <w:ind w:left="3011" w:hanging="444"/>
      </w:pPr>
      <w:rPr>
        <w:rFonts w:hint="default"/>
        <w:lang w:val="pt-PT" w:eastAsia="en-US" w:bidi="ar-SA"/>
      </w:rPr>
    </w:lvl>
    <w:lvl w:ilvl="4" w:tentative="0">
      <w:start w:val="0"/>
      <w:numFmt w:val="bullet"/>
      <w:lvlText w:val="•"/>
      <w:lvlJc w:val="left"/>
      <w:pPr>
        <w:ind w:left="3942" w:hanging="444"/>
      </w:pPr>
      <w:rPr>
        <w:rFonts w:hint="default"/>
        <w:lang w:val="pt-PT" w:eastAsia="en-US" w:bidi="ar-SA"/>
      </w:rPr>
    </w:lvl>
    <w:lvl w:ilvl="5" w:tentative="0">
      <w:start w:val="0"/>
      <w:numFmt w:val="bullet"/>
      <w:lvlText w:val="•"/>
      <w:lvlJc w:val="left"/>
      <w:pPr>
        <w:ind w:left="4873" w:hanging="444"/>
      </w:pPr>
      <w:rPr>
        <w:rFonts w:hint="default"/>
        <w:lang w:val="pt-PT" w:eastAsia="en-US" w:bidi="ar-SA"/>
      </w:rPr>
    </w:lvl>
    <w:lvl w:ilvl="6" w:tentative="0">
      <w:start w:val="0"/>
      <w:numFmt w:val="bullet"/>
      <w:lvlText w:val="•"/>
      <w:lvlJc w:val="left"/>
      <w:pPr>
        <w:ind w:left="5803" w:hanging="444"/>
      </w:pPr>
      <w:rPr>
        <w:rFonts w:hint="default"/>
        <w:lang w:val="pt-PT" w:eastAsia="en-US" w:bidi="ar-SA"/>
      </w:rPr>
    </w:lvl>
    <w:lvl w:ilvl="7" w:tentative="0">
      <w:start w:val="0"/>
      <w:numFmt w:val="bullet"/>
      <w:lvlText w:val="•"/>
      <w:lvlJc w:val="left"/>
      <w:pPr>
        <w:ind w:left="6734" w:hanging="444"/>
      </w:pPr>
      <w:rPr>
        <w:rFonts w:hint="default"/>
        <w:lang w:val="pt-PT" w:eastAsia="en-US" w:bidi="ar-SA"/>
      </w:rPr>
    </w:lvl>
    <w:lvl w:ilvl="8" w:tentative="0">
      <w:start w:val="0"/>
      <w:numFmt w:val="bullet"/>
      <w:lvlText w:val="•"/>
      <w:lvlJc w:val="left"/>
      <w:pPr>
        <w:ind w:left="7665" w:hanging="444"/>
      </w:pPr>
      <w:rPr>
        <w:rFonts w:hint="default"/>
        <w:lang w:val="pt-PT" w:eastAsia="en-US" w:bidi="ar-SA"/>
      </w:rPr>
    </w:lvl>
  </w:abstractNum>
  <w:abstractNum w:abstractNumId="12">
    <w:nsid w:val="42EE5FB4"/>
    <w:multiLevelType w:val="multilevel"/>
    <w:tmpl w:val="42EE5FB4"/>
    <w:lvl w:ilvl="0" w:tentative="0">
      <w:start w:val="1"/>
      <w:numFmt w:val="lowerLetter"/>
      <w:lvlText w:val="%1)"/>
      <w:lvlJc w:val="left"/>
      <w:pPr>
        <w:ind w:left="502" w:hanging="281"/>
      </w:pPr>
      <w:rPr>
        <w:rFonts w:hint="default" w:ascii="Arial" w:hAnsi="Arial" w:eastAsia="Arial" w:cs="Arial"/>
        <w:b/>
        <w:bCs/>
        <w:i w:val="0"/>
        <w:iCs w:val="0"/>
        <w:spacing w:val="0"/>
        <w:w w:val="99"/>
        <w:sz w:val="24"/>
        <w:szCs w:val="24"/>
        <w:lang w:val="pt-PT" w:eastAsia="en-US" w:bidi="ar-SA"/>
      </w:rPr>
    </w:lvl>
    <w:lvl w:ilvl="1" w:tentative="0">
      <w:start w:val="0"/>
      <w:numFmt w:val="bullet"/>
      <w:lvlText w:val="•"/>
      <w:lvlJc w:val="left"/>
      <w:pPr>
        <w:ind w:left="1402" w:hanging="281"/>
      </w:pPr>
      <w:rPr>
        <w:rFonts w:hint="default"/>
        <w:lang w:val="pt-PT" w:eastAsia="en-US" w:bidi="ar-SA"/>
      </w:rPr>
    </w:lvl>
    <w:lvl w:ilvl="2" w:tentative="0">
      <w:start w:val="0"/>
      <w:numFmt w:val="bullet"/>
      <w:lvlText w:val="•"/>
      <w:lvlJc w:val="left"/>
      <w:pPr>
        <w:ind w:left="2305" w:hanging="281"/>
      </w:pPr>
      <w:rPr>
        <w:rFonts w:hint="default"/>
        <w:lang w:val="pt-PT" w:eastAsia="en-US" w:bidi="ar-SA"/>
      </w:rPr>
    </w:lvl>
    <w:lvl w:ilvl="3" w:tentative="0">
      <w:start w:val="0"/>
      <w:numFmt w:val="bullet"/>
      <w:lvlText w:val="•"/>
      <w:lvlJc w:val="left"/>
      <w:pPr>
        <w:ind w:left="3207" w:hanging="281"/>
      </w:pPr>
      <w:rPr>
        <w:rFonts w:hint="default"/>
        <w:lang w:val="pt-PT" w:eastAsia="en-US" w:bidi="ar-SA"/>
      </w:rPr>
    </w:lvl>
    <w:lvl w:ilvl="4" w:tentative="0">
      <w:start w:val="0"/>
      <w:numFmt w:val="bullet"/>
      <w:lvlText w:val="•"/>
      <w:lvlJc w:val="left"/>
      <w:pPr>
        <w:ind w:left="4110" w:hanging="281"/>
      </w:pPr>
      <w:rPr>
        <w:rFonts w:hint="default"/>
        <w:lang w:val="pt-PT" w:eastAsia="en-US" w:bidi="ar-SA"/>
      </w:rPr>
    </w:lvl>
    <w:lvl w:ilvl="5" w:tentative="0">
      <w:start w:val="0"/>
      <w:numFmt w:val="bullet"/>
      <w:lvlText w:val="•"/>
      <w:lvlJc w:val="left"/>
      <w:pPr>
        <w:ind w:left="5013" w:hanging="281"/>
      </w:pPr>
      <w:rPr>
        <w:rFonts w:hint="default"/>
        <w:lang w:val="pt-PT" w:eastAsia="en-US" w:bidi="ar-SA"/>
      </w:rPr>
    </w:lvl>
    <w:lvl w:ilvl="6" w:tentative="0">
      <w:start w:val="0"/>
      <w:numFmt w:val="bullet"/>
      <w:lvlText w:val="•"/>
      <w:lvlJc w:val="left"/>
      <w:pPr>
        <w:ind w:left="5915" w:hanging="281"/>
      </w:pPr>
      <w:rPr>
        <w:rFonts w:hint="default"/>
        <w:lang w:val="pt-PT" w:eastAsia="en-US" w:bidi="ar-SA"/>
      </w:rPr>
    </w:lvl>
    <w:lvl w:ilvl="7" w:tentative="0">
      <w:start w:val="0"/>
      <w:numFmt w:val="bullet"/>
      <w:lvlText w:val="•"/>
      <w:lvlJc w:val="left"/>
      <w:pPr>
        <w:ind w:left="6818" w:hanging="281"/>
      </w:pPr>
      <w:rPr>
        <w:rFonts w:hint="default"/>
        <w:lang w:val="pt-PT" w:eastAsia="en-US" w:bidi="ar-SA"/>
      </w:rPr>
    </w:lvl>
    <w:lvl w:ilvl="8" w:tentative="0">
      <w:start w:val="0"/>
      <w:numFmt w:val="bullet"/>
      <w:lvlText w:val="•"/>
      <w:lvlJc w:val="left"/>
      <w:pPr>
        <w:ind w:left="7721" w:hanging="281"/>
      </w:pPr>
      <w:rPr>
        <w:rFonts w:hint="default"/>
        <w:lang w:val="pt-PT" w:eastAsia="en-US" w:bidi="ar-SA"/>
      </w:rPr>
    </w:lvl>
  </w:abstractNum>
  <w:abstractNum w:abstractNumId="13">
    <w:nsid w:val="48F10E45"/>
    <w:multiLevelType w:val="multilevel"/>
    <w:tmpl w:val="48F10E45"/>
    <w:lvl w:ilvl="0" w:tentative="0">
      <w:start w:val="1"/>
      <w:numFmt w:val="lowerLetter"/>
      <w:lvlText w:val="%1)"/>
      <w:lvlJc w:val="left"/>
      <w:pPr>
        <w:ind w:left="502" w:hanging="281"/>
      </w:pPr>
      <w:rPr>
        <w:rFonts w:hint="default" w:ascii="Arial" w:hAnsi="Arial" w:eastAsia="Arial" w:cs="Arial"/>
        <w:b/>
        <w:bCs/>
        <w:i w:val="0"/>
        <w:iCs w:val="0"/>
        <w:spacing w:val="0"/>
        <w:w w:val="99"/>
        <w:sz w:val="24"/>
        <w:szCs w:val="24"/>
        <w:lang w:val="pt-PT" w:eastAsia="en-US" w:bidi="ar-SA"/>
      </w:rPr>
    </w:lvl>
    <w:lvl w:ilvl="1" w:tentative="0">
      <w:start w:val="0"/>
      <w:numFmt w:val="bullet"/>
      <w:lvlText w:val="•"/>
      <w:lvlJc w:val="left"/>
      <w:pPr>
        <w:ind w:left="1402" w:hanging="281"/>
      </w:pPr>
      <w:rPr>
        <w:rFonts w:hint="default"/>
        <w:lang w:val="pt-PT" w:eastAsia="en-US" w:bidi="ar-SA"/>
      </w:rPr>
    </w:lvl>
    <w:lvl w:ilvl="2" w:tentative="0">
      <w:start w:val="0"/>
      <w:numFmt w:val="bullet"/>
      <w:lvlText w:val="•"/>
      <w:lvlJc w:val="left"/>
      <w:pPr>
        <w:ind w:left="2305" w:hanging="281"/>
      </w:pPr>
      <w:rPr>
        <w:rFonts w:hint="default"/>
        <w:lang w:val="pt-PT" w:eastAsia="en-US" w:bidi="ar-SA"/>
      </w:rPr>
    </w:lvl>
    <w:lvl w:ilvl="3" w:tentative="0">
      <w:start w:val="0"/>
      <w:numFmt w:val="bullet"/>
      <w:lvlText w:val="•"/>
      <w:lvlJc w:val="left"/>
      <w:pPr>
        <w:ind w:left="3207" w:hanging="281"/>
      </w:pPr>
      <w:rPr>
        <w:rFonts w:hint="default"/>
        <w:lang w:val="pt-PT" w:eastAsia="en-US" w:bidi="ar-SA"/>
      </w:rPr>
    </w:lvl>
    <w:lvl w:ilvl="4" w:tentative="0">
      <w:start w:val="0"/>
      <w:numFmt w:val="bullet"/>
      <w:lvlText w:val="•"/>
      <w:lvlJc w:val="left"/>
      <w:pPr>
        <w:ind w:left="4110" w:hanging="281"/>
      </w:pPr>
      <w:rPr>
        <w:rFonts w:hint="default"/>
        <w:lang w:val="pt-PT" w:eastAsia="en-US" w:bidi="ar-SA"/>
      </w:rPr>
    </w:lvl>
    <w:lvl w:ilvl="5" w:tentative="0">
      <w:start w:val="0"/>
      <w:numFmt w:val="bullet"/>
      <w:lvlText w:val="•"/>
      <w:lvlJc w:val="left"/>
      <w:pPr>
        <w:ind w:left="5013" w:hanging="281"/>
      </w:pPr>
      <w:rPr>
        <w:rFonts w:hint="default"/>
        <w:lang w:val="pt-PT" w:eastAsia="en-US" w:bidi="ar-SA"/>
      </w:rPr>
    </w:lvl>
    <w:lvl w:ilvl="6" w:tentative="0">
      <w:start w:val="0"/>
      <w:numFmt w:val="bullet"/>
      <w:lvlText w:val="•"/>
      <w:lvlJc w:val="left"/>
      <w:pPr>
        <w:ind w:left="5915" w:hanging="281"/>
      </w:pPr>
      <w:rPr>
        <w:rFonts w:hint="default"/>
        <w:lang w:val="pt-PT" w:eastAsia="en-US" w:bidi="ar-SA"/>
      </w:rPr>
    </w:lvl>
    <w:lvl w:ilvl="7" w:tentative="0">
      <w:start w:val="0"/>
      <w:numFmt w:val="bullet"/>
      <w:lvlText w:val="•"/>
      <w:lvlJc w:val="left"/>
      <w:pPr>
        <w:ind w:left="6818" w:hanging="281"/>
      </w:pPr>
      <w:rPr>
        <w:rFonts w:hint="default"/>
        <w:lang w:val="pt-PT" w:eastAsia="en-US" w:bidi="ar-SA"/>
      </w:rPr>
    </w:lvl>
    <w:lvl w:ilvl="8" w:tentative="0">
      <w:start w:val="0"/>
      <w:numFmt w:val="bullet"/>
      <w:lvlText w:val="•"/>
      <w:lvlJc w:val="left"/>
      <w:pPr>
        <w:ind w:left="7721" w:hanging="281"/>
      </w:pPr>
      <w:rPr>
        <w:rFonts w:hint="default"/>
        <w:lang w:val="pt-PT" w:eastAsia="en-US" w:bidi="ar-SA"/>
      </w:rPr>
    </w:lvl>
  </w:abstractNum>
  <w:abstractNum w:abstractNumId="14">
    <w:nsid w:val="4C0063BE"/>
    <w:multiLevelType w:val="multilevel"/>
    <w:tmpl w:val="4C0063BE"/>
    <w:lvl w:ilvl="0" w:tentative="0">
      <w:start w:val="1"/>
      <w:numFmt w:val="lowerLetter"/>
      <w:lvlText w:val="%1)"/>
      <w:lvlJc w:val="left"/>
      <w:pPr>
        <w:ind w:left="502" w:hanging="281"/>
      </w:pPr>
      <w:rPr>
        <w:rFonts w:hint="default" w:ascii="Arial" w:hAnsi="Arial" w:eastAsia="Arial" w:cs="Arial"/>
        <w:b/>
        <w:bCs/>
        <w:i w:val="0"/>
        <w:iCs w:val="0"/>
        <w:spacing w:val="0"/>
        <w:w w:val="99"/>
        <w:sz w:val="24"/>
        <w:szCs w:val="24"/>
        <w:lang w:val="pt-PT" w:eastAsia="en-US" w:bidi="ar-SA"/>
      </w:rPr>
    </w:lvl>
    <w:lvl w:ilvl="1" w:tentative="0">
      <w:start w:val="0"/>
      <w:numFmt w:val="bullet"/>
      <w:lvlText w:val="•"/>
      <w:lvlJc w:val="left"/>
      <w:pPr>
        <w:ind w:left="1402" w:hanging="281"/>
      </w:pPr>
      <w:rPr>
        <w:rFonts w:hint="default"/>
        <w:lang w:val="pt-PT" w:eastAsia="en-US" w:bidi="ar-SA"/>
      </w:rPr>
    </w:lvl>
    <w:lvl w:ilvl="2" w:tentative="0">
      <w:start w:val="0"/>
      <w:numFmt w:val="bullet"/>
      <w:lvlText w:val="•"/>
      <w:lvlJc w:val="left"/>
      <w:pPr>
        <w:ind w:left="2305" w:hanging="281"/>
      </w:pPr>
      <w:rPr>
        <w:rFonts w:hint="default"/>
        <w:lang w:val="pt-PT" w:eastAsia="en-US" w:bidi="ar-SA"/>
      </w:rPr>
    </w:lvl>
    <w:lvl w:ilvl="3" w:tentative="0">
      <w:start w:val="0"/>
      <w:numFmt w:val="bullet"/>
      <w:lvlText w:val="•"/>
      <w:lvlJc w:val="left"/>
      <w:pPr>
        <w:ind w:left="3207" w:hanging="281"/>
      </w:pPr>
      <w:rPr>
        <w:rFonts w:hint="default"/>
        <w:lang w:val="pt-PT" w:eastAsia="en-US" w:bidi="ar-SA"/>
      </w:rPr>
    </w:lvl>
    <w:lvl w:ilvl="4" w:tentative="0">
      <w:start w:val="0"/>
      <w:numFmt w:val="bullet"/>
      <w:lvlText w:val="•"/>
      <w:lvlJc w:val="left"/>
      <w:pPr>
        <w:ind w:left="4110" w:hanging="281"/>
      </w:pPr>
      <w:rPr>
        <w:rFonts w:hint="default"/>
        <w:lang w:val="pt-PT" w:eastAsia="en-US" w:bidi="ar-SA"/>
      </w:rPr>
    </w:lvl>
    <w:lvl w:ilvl="5" w:tentative="0">
      <w:start w:val="0"/>
      <w:numFmt w:val="bullet"/>
      <w:lvlText w:val="•"/>
      <w:lvlJc w:val="left"/>
      <w:pPr>
        <w:ind w:left="5013" w:hanging="281"/>
      </w:pPr>
      <w:rPr>
        <w:rFonts w:hint="default"/>
        <w:lang w:val="pt-PT" w:eastAsia="en-US" w:bidi="ar-SA"/>
      </w:rPr>
    </w:lvl>
    <w:lvl w:ilvl="6" w:tentative="0">
      <w:start w:val="0"/>
      <w:numFmt w:val="bullet"/>
      <w:lvlText w:val="•"/>
      <w:lvlJc w:val="left"/>
      <w:pPr>
        <w:ind w:left="5915" w:hanging="281"/>
      </w:pPr>
      <w:rPr>
        <w:rFonts w:hint="default"/>
        <w:lang w:val="pt-PT" w:eastAsia="en-US" w:bidi="ar-SA"/>
      </w:rPr>
    </w:lvl>
    <w:lvl w:ilvl="7" w:tentative="0">
      <w:start w:val="0"/>
      <w:numFmt w:val="bullet"/>
      <w:lvlText w:val="•"/>
      <w:lvlJc w:val="left"/>
      <w:pPr>
        <w:ind w:left="6818" w:hanging="281"/>
      </w:pPr>
      <w:rPr>
        <w:rFonts w:hint="default"/>
        <w:lang w:val="pt-PT" w:eastAsia="en-US" w:bidi="ar-SA"/>
      </w:rPr>
    </w:lvl>
    <w:lvl w:ilvl="8" w:tentative="0">
      <w:start w:val="0"/>
      <w:numFmt w:val="bullet"/>
      <w:lvlText w:val="•"/>
      <w:lvlJc w:val="left"/>
      <w:pPr>
        <w:ind w:left="7721" w:hanging="281"/>
      </w:pPr>
      <w:rPr>
        <w:rFonts w:hint="default"/>
        <w:lang w:val="pt-PT" w:eastAsia="en-US" w:bidi="ar-SA"/>
      </w:rPr>
    </w:lvl>
  </w:abstractNum>
  <w:abstractNum w:abstractNumId="15">
    <w:nsid w:val="4C7A2166"/>
    <w:multiLevelType w:val="multilevel"/>
    <w:tmpl w:val="4C7A2166"/>
    <w:lvl w:ilvl="0" w:tentative="0">
      <w:start w:val="4"/>
      <w:numFmt w:val="decimal"/>
      <w:lvlText w:val="%1"/>
      <w:lvlJc w:val="left"/>
      <w:pPr>
        <w:ind w:left="180"/>
      </w:pPr>
      <w:rPr>
        <w:rFonts w:hint="default" w:ascii="Arial" w:hAnsi="Arial" w:eastAsia="Times New Roman" w:cs="Arial"/>
        <w:b/>
        <w:bCs/>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abstractNum>
  <w:abstractNum w:abstractNumId="16">
    <w:nsid w:val="5387288B"/>
    <w:multiLevelType w:val="multilevel"/>
    <w:tmpl w:val="5387288B"/>
    <w:lvl w:ilvl="0" w:tentative="0">
      <w:start w:val="1"/>
      <w:numFmt w:val="lowerLetter"/>
      <w:lvlText w:val="%1)"/>
      <w:lvlJc w:val="left"/>
      <w:pPr>
        <w:ind w:left="502" w:hanging="281"/>
      </w:pPr>
      <w:rPr>
        <w:rFonts w:hint="default" w:ascii="Arial" w:hAnsi="Arial" w:eastAsia="Arial" w:cs="Arial"/>
        <w:b/>
        <w:bCs/>
        <w:i w:val="0"/>
        <w:iCs w:val="0"/>
        <w:spacing w:val="0"/>
        <w:w w:val="99"/>
        <w:sz w:val="24"/>
        <w:szCs w:val="24"/>
        <w:lang w:val="pt-PT" w:eastAsia="en-US" w:bidi="ar-SA"/>
      </w:rPr>
    </w:lvl>
    <w:lvl w:ilvl="1" w:tentative="0">
      <w:start w:val="0"/>
      <w:numFmt w:val="bullet"/>
      <w:lvlText w:val="•"/>
      <w:lvlJc w:val="left"/>
      <w:pPr>
        <w:ind w:left="1402" w:hanging="281"/>
      </w:pPr>
      <w:rPr>
        <w:rFonts w:hint="default"/>
        <w:lang w:val="pt-PT" w:eastAsia="en-US" w:bidi="ar-SA"/>
      </w:rPr>
    </w:lvl>
    <w:lvl w:ilvl="2" w:tentative="0">
      <w:start w:val="0"/>
      <w:numFmt w:val="bullet"/>
      <w:lvlText w:val="•"/>
      <w:lvlJc w:val="left"/>
      <w:pPr>
        <w:ind w:left="2305" w:hanging="281"/>
      </w:pPr>
      <w:rPr>
        <w:rFonts w:hint="default"/>
        <w:lang w:val="pt-PT" w:eastAsia="en-US" w:bidi="ar-SA"/>
      </w:rPr>
    </w:lvl>
    <w:lvl w:ilvl="3" w:tentative="0">
      <w:start w:val="0"/>
      <w:numFmt w:val="bullet"/>
      <w:lvlText w:val="•"/>
      <w:lvlJc w:val="left"/>
      <w:pPr>
        <w:ind w:left="3207" w:hanging="281"/>
      </w:pPr>
      <w:rPr>
        <w:rFonts w:hint="default"/>
        <w:lang w:val="pt-PT" w:eastAsia="en-US" w:bidi="ar-SA"/>
      </w:rPr>
    </w:lvl>
    <w:lvl w:ilvl="4" w:tentative="0">
      <w:start w:val="0"/>
      <w:numFmt w:val="bullet"/>
      <w:lvlText w:val="•"/>
      <w:lvlJc w:val="left"/>
      <w:pPr>
        <w:ind w:left="4110" w:hanging="281"/>
      </w:pPr>
      <w:rPr>
        <w:rFonts w:hint="default"/>
        <w:lang w:val="pt-PT" w:eastAsia="en-US" w:bidi="ar-SA"/>
      </w:rPr>
    </w:lvl>
    <w:lvl w:ilvl="5" w:tentative="0">
      <w:start w:val="0"/>
      <w:numFmt w:val="bullet"/>
      <w:lvlText w:val="•"/>
      <w:lvlJc w:val="left"/>
      <w:pPr>
        <w:ind w:left="5013" w:hanging="281"/>
      </w:pPr>
      <w:rPr>
        <w:rFonts w:hint="default"/>
        <w:lang w:val="pt-PT" w:eastAsia="en-US" w:bidi="ar-SA"/>
      </w:rPr>
    </w:lvl>
    <w:lvl w:ilvl="6" w:tentative="0">
      <w:start w:val="0"/>
      <w:numFmt w:val="bullet"/>
      <w:lvlText w:val="•"/>
      <w:lvlJc w:val="left"/>
      <w:pPr>
        <w:ind w:left="5915" w:hanging="281"/>
      </w:pPr>
      <w:rPr>
        <w:rFonts w:hint="default"/>
        <w:lang w:val="pt-PT" w:eastAsia="en-US" w:bidi="ar-SA"/>
      </w:rPr>
    </w:lvl>
    <w:lvl w:ilvl="7" w:tentative="0">
      <w:start w:val="0"/>
      <w:numFmt w:val="bullet"/>
      <w:lvlText w:val="•"/>
      <w:lvlJc w:val="left"/>
      <w:pPr>
        <w:ind w:left="6818" w:hanging="281"/>
      </w:pPr>
      <w:rPr>
        <w:rFonts w:hint="default"/>
        <w:lang w:val="pt-PT" w:eastAsia="en-US" w:bidi="ar-SA"/>
      </w:rPr>
    </w:lvl>
    <w:lvl w:ilvl="8" w:tentative="0">
      <w:start w:val="0"/>
      <w:numFmt w:val="bullet"/>
      <w:lvlText w:val="•"/>
      <w:lvlJc w:val="left"/>
      <w:pPr>
        <w:ind w:left="7721" w:hanging="281"/>
      </w:pPr>
      <w:rPr>
        <w:rFonts w:hint="default"/>
        <w:lang w:val="pt-PT" w:eastAsia="en-US" w:bidi="ar-SA"/>
      </w:rPr>
    </w:lvl>
  </w:abstractNum>
  <w:abstractNum w:abstractNumId="17">
    <w:nsid w:val="55B4164C"/>
    <w:multiLevelType w:val="multilevel"/>
    <w:tmpl w:val="55B4164C"/>
    <w:lvl w:ilvl="0" w:tentative="0">
      <w:start w:val="10"/>
      <w:numFmt w:val="decimal"/>
      <w:lvlText w:val="%1"/>
      <w:lvlJc w:val="left"/>
      <w:pPr>
        <w:ind w:left="222" w:hanging="879"/>
      </w:pPr>
      <w:rPr>
        <w:rFonts w:hint="default"/>
        <w:lang w:val="pt-PT" w:eastAsia="en-US" w:bidi="ar-SA"/>
      </w:rPr>
    </w:lvl>
    <w:lvl w:ilvl="1" w:tentative="0">
      <w:start w:val="1"/>
      <w:numFmt w:val="decimal"/>
      <w:lvlText w:val="%1.%2"/>
      <w:lvlJc w:val="left"/>
      <w:pPr>
        <w:ind w:left="222" w:hanging="879"/>
      </w:pPr>
      <w:rPr>
        <w:rFonts w:hint="default"/>
        <w:lang w:val="pt-PT" w:eastAsia="en-US" w:bidi="ar-SA"/>
      </w:rPr>
    </w:lvl>
    <w:lvl w:ilvl="2" w:tentative="0">
      <w:start w:val="2"/>
      <w:numFmt w:val="decimal"/>
      <w:lvlText w:val="%1.%2.%3."/>
      <w:lvlJc w:val="left"/>
      <w:pPr>
        <w:ind w:left="222" w:hanging="879"/>
      </w:pPr>
      <w:rPr>
        <w:rFonts w:hint="default" w:ascii="Arial" w:hAnsi="Arial" w:eastAsia="Arial" w:cs="Arial"/>
        <w:b/>
        <w:bCs/>
        <w:i w:val="0"/>
        <w:iCs w:val="0"/>
        <w:spacing w:val="-2"/>
        <w:w w:val="99"/>
        <w:sz w:val="24"/>
        <w:szCs w:val="24"/>
        <w:lang w:val="pt-PT" w:eastAsia="en-US" w:bidi="ar-SA"/>
      </w:rPr>
    </w:lvl>
    <w:lvl w:ilvl="3" w:tentative="0">
      <w:start w:val="0"/>
      <w:numFmt w:val="bullet"/>
      <w:lvlText w:val="•"/>
      <w:lvlJc w:val="left"/>
      <w:pPr>
        <w:ind w:left="3011" w:hanging="879"/>
      </w:pPr>
      <w:rPr>
        <w:rFonts w:hint="default"/>
        <w:lang w:val="pt-PT" w:eastAsia="en-US" w:bidi="ar-SA"/>
      </w:rPr>
    </w:lvl>
    <w:lvl w:ilvl="4" w:tentative="0">
      <w:start w:val="0"/>
      <w:numFmt w:val="bullet"/>
      <w:lvlText w:val="•"/>
      <w:lvlJc w:val="left"/>
      <w:pPr>
        <w:ind w:left="3942" w:hanging="879"/>
      </w:pPr>
      <w:rPr>
        <w:rFonts w:hint="default"/>
        <w:lang w:val="pt-PT" w:eastAsia="en-US" w:bidi="ar-SA"/>
      </w:rPr>
    </w:lvl>
    <w:lvl w:ilvl="5" w:tentative="0">
      <w:start w:val="0"/>
      <w:numFmt w:val="bullet"/>
      <w:lvlText w:val="•"/>
      <w:lvlJc w:val="left"/>
      <w:pPr>
        <w:ind w:left="4873" w:hanging="879"/>
      </w:pPr>
      <w:rPr>
        <w:rFonts w:hint="default"/>
        <w:lang w:val="pt-PT" w:eastAsia="en-US" w:bidi="ar-SA"/>
      </w:rPr>
    </w:lvl>
    <w:lvl w:ilvl="6" w:tentative="0">
      <w:start w:val="0"/>
      <w:numFmt w:val="bullet"/>
      <w:lvlText w:val="•"/>
      <w:lvlJc w:val="left"/>
      <w:pPr>
        <w:ind w:left="5803" w:hanging="879"/>
      </w:pPr>
      <w:rPr>
        <w:rFonts w:hint="default"/>
        <w:lang w:val="pt-PT" w:eastAsia="en-US" w:bidi="ar-SA"/>
      </w:rPr>
    </w:lvl>
    <w:lvl w:ilvl="7" w:tentative="0">
      <w:start w:val="0"/>
      <w:numFmt w:val="bullet"/>
      <w:lvlText w:val="•"/>
      <w:lvlJc w:val="left"/>
      <w:pPr>
        <w:ind w:left="6734" w:hanging="879"/>
      </w:pPr>
      <w:rPr>
        <w:rFonts w:hint="default"/>
        <w:lang w:val="pt-PT" w:eastAsia="en-US" w:bidi="ar-SA"/>
      </w:rPr>
    </w:lvl>
    <w:lvl w:ilvl="8" w:tentative="0">
      <w:start w:val="0"/>
      <w:numFmt w:val="bullet"/>
      <w:lvlText w:val="•"/>
      <w:lvlJc w:val="left"/>
      <w:pPr>
        <w:ind w:left="7665" w:hanging="879"/>
      </w:pPr>
      <w:rPr>
        <w:rFonts w:hint="default"/>
        <w:lang w:val="pt-PT" w:eastAsia="en-US" w:bidi="ar-SA"/>
      </w:rPr>
    </w:lvl>
  </w:abstractNum>
  <w:abstractNum w:abstractNumId="18">
    <w:nsid w:val="58D076AC"/>
    <w:multiLevelType w:val="multilevel"/>
    <w:tmpl w:val="58D076AC"/>
    <w:lvl w:ilvl="0" w:tentative="0">
      <w:start w:val="1"/>
      <w:numFmt w:val="lowerLetter"/>
      <w:lvlText w:val="%1)"/>
      <w:lvlJc w:val="left"/>
      <w:pPr>
        <w:ind w:left="502" w:hanging="281"/>
      </w:pPr>
      <w:rPr>
        <w:rFonts w:hint="default" w:ascii="Arial" w:hAnsi="Arial" w:eastAsia="Arial" w:cs="Arial"/>
        <w:b/>
        <w:bCs/>
        <w:i w:val="0"/>
        <w:iCs w:val="0"/>
        <w:spacing w:val="0"/>
        <w:w w:val="99"/>
        <w:sz w:val="24"/>
        <w:szCs w:val="24"/>
        <w:lang w:val="pt-PT" w:eastAsia="en-US" w:bidi="ar-SA"/>
      </w:rPr>
    </w:lvl>
    <w:lvl w:ilvl="1" w:tentative="0">
      <w:start w:val="1"/>
      <w:numFmt w:val="upperRoman"/>
      <w:lvlText w:val="%2"/>
      <w:lvlJc w:val="left"/>
      <w:pPr>
        <w:ind w:left="332" w:hanging="111"/>
      </w:pPr>
      <w:rPr>
        <w:rFonts w:hint="default" w:ascii="Arial" w:hAnsi="Arial" w:eastAsia="Arial" w:cs="Arial"/>
        <w:b w:val="0"/>
        <w:bCs w:val="0"/>
        <w:i w:val="0"/>
        <w:iCs w:val="0"/>
        <w:spacing w:val="0"/>
        <w:w w:val="99"/>
        <w:sz w:val="20"/>
        <w:szCs w:val="20"/>
        <w:lang w:val="pt-PT" w:eastAsia="en-US" w:bidi="ar-SA"/>
      </w:rPr>
    </w:lvl>
    <w:lvl w:ilvl="2" w:tentative="0">
      <w:start w:val="0"/>
      <w:numFmt w:val="bullet"/>
      <w:lvlText w:val="•"/>
      <w:lvlJc w:val="left"/>
      <w:pPr>
        <w:ind w:left="1502" w:hanging="111"/>
      </w:pPr>
      <w:rPr>
        <w:rFonts w:hint="default"/>
        <w:lang w:val="pt-PT" w:eastAsia="en-US" w:bidi="ar-SA"/>
      </w:rPr>
    </w:lvl>
    <w:lvl w:ilvl="3" w:tentative="0">
      <w:start w:val="0"/>
      <w:numFmt w:val="bullet"/>
      <w:lvlText w:val="•"/>
      <w:lvlJc w:val="left"/>
      <w:pPr>
        <w:ind w:left="2505" w:hanging="111"/>
      </w:pPr>
      <w:rPr>
        <w:rFonts w:hint="default"/>
        <w:lang w:val="pt-PT" w:eastAsia="en-US" w:bidi="ar-SA"/>
      </w:rPr>
    </w:lvl>
    <w:lvl w:ilvl="4" w:tentative="0">
      <w:start w:val="0"/>
      <w:numFmt w:val="bullet"/>
      <w:lvlText w:val="•"/>
      <w:lvlJc w:val="left"/>
      <w:pPr>
        <w:ind w:left="3508" w:hanging="111"/>
      </w:pPr>
      <w:rPr>
        <w:rFonts w:hint="default"/>
        <w:lang w:val="pt-PT" w:eastAsia="en-US" w:bidi="ar-SA"/>
      </w:rPr>
    </w:lvl>
    <w:lvl w:ilvl="5" w:tentative="0">
      <w:start w:val="0"/>
      <w:numFmt w:val="bullet"/>
      <w:lvlText w:val="•"/>
      <w:lvlJc w:val="left"/>
      <w:pPr>
        <w:ind w:left="4511" w:hanging="111"/>
      </w:pPr>
      <w:rPr>
        <w:rFonts w:hint="default"/>
        <w:lang w:val="pt-PT" w:eastAsia="en-US" w:bidi="ar-SA"/>
      </w:rPr>
    </w:lvl>
    <w:lvl w:ilvl="6" w:tentative="0">
      <w:start w:val="0"/>
      <w:numFmt w:val="bullet"/>
      <w:lvlText w:val="•"/>
      <w:lvlJc w:val="left"/>
      <w:pPr>
        <w:ind w:left="5514" w:hanging="111"/>
      </w:pPr>
      <w:rPr>
        <w:rFonts w:hint="default"/>
        <w:lang w:val="pt-PT" w:eastAsia="en-US" w:bidi="ar-SA"/>
      </w:rPr>
    </w:lvl>
    <w:lvl w:ilvl="7" w:tentative="0">
      <w:start w:val="0"/>
      <w:numFmt w:val="bullet"/>
      <w:lvlText w:val="•"/>
      <w:lvlJc w:val="left"/>
      <w:pPr>
        <w:ind w:left="6517" w:hanging="111"/>
      </w:pPr>
      <w:rPr>
        <w:rFonts w:hint="default"/>
        <w:lang w:val="pt-PT" w:eastAsia="en-US" w:bidi="ar-SA"/>
      </w:rPr>
    </w:lvl>
    <w:lvl w:ilvl="8" w:tentative="0">
      <w:start w:val="0"/>
      <w:numFmt w:val="bullet"/>
      <w:lvlText w:val="•"/>
      <w:lvlJc w:val="left"/>
      <w:pPr>
        <w:ind w:left="7520" w:hanging="111"/>
      </w:pPr>
      <w:rPr>
        <w:rFonts w:hint="default"/>
        <w:lang w:val="pt-PT" w:eastAsia="en-US" w:bidi="ar-SA"/>
      </w:rPr>
    </w:lvl>
  </w:abstractNum>
  <w:abstractNum w:abstractNumId="19">
    <w:nsid w:val="5EC875A7"/>
    <w:multiLevelType w:val="multilevel"/>
    <w:tmpl w:val="5EC875A7"/>
    <w:lvl w:ilvl="0" w:tentative="0">
      <w:start w:val="12"/>
      <w:numFmt w:val="lowerLetter"/>
      <w:lvlText w:val="%1)"/>
      <w:lvlJc w:val="left"/>
      <w:pPr>
        <w:ind w:left="435" w:hanging="214"/>
      </w:pPr>
      <w:rPr>
        <w:rFonts w:hint="default" w:ascii="Arial" w:hAnsi="Arial" w:eastAsia="Arial" w:cs="Arial"/>
        <w:b/>
        <w:bCs/>
        <w:i w:val="0"/>
        <w:iCs w:val="0"/>
        <w:spacing w:val="0"/>
        <w:w w:val="99"/>
        <w:sz w:val="24"/>
        <w:szCs w:val="24"/>
        <w:lang w:val="pt-PT" w:eastAsia="en-US" w:bidi="ar-SA"/>
      </w:rPr>
    </w:lvl>
    <w:lvl w:ilvl="1" w:tentative="0">
      <w:start w:val="0"/>
      <w:numFmt w:val="bullet"/>
      <w:lvlText w:val="•"/>
      <w:lvlJc w:val="left"/>
      <w:pPr>
        <w:ind w:left="1348" w:hanging="214"/>
      </w:pPr>
      <w:rPr>
        <w:rFonts w:hint="default"/>
        <w:lang w:val="pt-PT" w:eastAsia="en-US" w:bidi="ar-SA"/>
      </w:rPr>
    </w:lvl>
    <w:lvl w:ilvl="2" w:tentative="0">
      <w:start w:val="0"/>
      <w:numFmt w:val="bullet"/>
      <w:lvlText w:val="•"/>
      <w:lvlJc w:val="left"/>
      <w:pPr>
        <w:ind w:left="2257" w:hanging="214"/>
      </w:pPr>
      <w:rPr>
        <w:rFonts w:hint="default"/>
        <w:lang w:val="pt-PT" w:eastAsia="en-US" w:bidi="ar-SA"/>
      </w:rPr>
    </w:lvl>
    <w:lvl w:ilvl="3" w:tentative="0">
      <w:start w:val="0"/>
      <w:numFmt w:val="bullet"/>
      <w:lvlText w:val="•"/>
      <w:lvlJc w:val="left"/>
      <w:pPr>
        <w:ind w:left="3165" w:hanging="214"/>
      </w:pPr>
      <w:rPr>
        <w:rFonts w:hint="default"/>
        <w:lang w:val="pt-PT" w:eastAsia="en-US" w:bidi="ar-SA"/>
      </w:rPr>
    </w:lvl>
    <w:lvl w:ilvl="4" w:tentative="0">
      <w:start w:val="0"/>
      <w:numFmt w:val="bullet"/>
      <w:lvlText w:val="•"/>
      <w:lvlJc w:val="left"/>
      <w:pPr>
        <w:ind w:left="4074" w:hanging="214"/>
      </w:pPr>
      <w:rPr>
        <w:rFonts w:hint="default"/>
        <w:lang w:val="pt-PT" w:eastAsia="en-US" w:bidi="ar-SA"/>
      </w:rPr>
    </w:lvl>
    <w:lvl w:ilvl="5" w:tentative="0">
      <w:start w:val="0"/>
      <w:numFmt w:val="bullet"/>
      <w:lvlText w:val="•"/>
      <w:lvlJc w:val="left"/>
      <w:pPr>
        <w:ind w:left="4983" w:hanging="214"/>
      </w:pPr>
      <w:rPr>
        <w:rFonts w:hint="default"/>
        <w:lang w:val="pt-PT" w:eastAsia="en-US" w:bidi="ar-SA"/>
      </w:rPr>
    </w:lvl>
    <w:lvl w:ilvl="6" w:tentative="0">
      <w:start w:val="0"/>
      <w:numFmt w:val="bullet"/>
      <w:lvlText w:val="•"/>
      <w:lvlJc w:val="left"/>
      <w:pPr>
        <w:ind w:left="5891" w:hanging="214"/>
      </w:pPr>
      <w:rPr>
        <w:rFonts w:hint="default"/>
        <w:lang w:val="pt-PT" w:eastAsia="en-US" w:bidi="ar-SA"/>
      </w:rPr>
    </w:lvl>
    <w:lvl w:ilvl="7" w:tentative="0">
      <w:start w:val="0"/>
      <w:numFmt w:val="bullet"/>
      <w:lvlText w:val="•"/>
      <w:lvlJc w:val="left"/>
      <w:pPr>
        <w:ind w:left="6800" w:hanging="214"/>
      </w:pPr>
      <w:rPr>
        <w:rFonts w:hint="default"/>
        <w:lang w:val="pt-PT" w:eastAsia="en-US" w:bidi="ar-SA"/>
      </w:rPr>
    </w:lvl>
    <w:lvl w:ilvl="8" w:tentative="0">
      <w:start w:val="0"/>
      <w:numFmt w:val="bullet"/>
      <w:lvlText w:val="•"/>
      <w:lvlJc w:val="left"/>
      <w:pPr>
        <w:ind w:left="7709" w:hanging="214"/>
      </w:pPr>
      <w:rPr>
        <w:rFonts w:hint="default"/>
        <w:lang w:val="pt-PT" w:eastAsia="en-US" w:bidi="ar-SA"/>
      </w:rPr>
    </w:lvl>
  </w:abstractNum>
  <w:abstractNum w:abstractNumId="20">
    <w:nsid w:val="5FC67AE8"/>
    <w:multiLevelType w:val="multilevel"/>
    <w:tmpl w:val="5FC67AE8"/>
    <w:lvl w:ilvl="0" w:tentative="0">
      <w:start w:val="18"/>
      <w:numFmt w:val="decimal"/>
      <w:lvlText w:val="%1"/>
      <w:lvlJc w:val="left"/>
      <w:pPr>
        <w:ind w:left="824" w:hanging="603"/>
      </w:pPr>
      <w:rPr>
        <w:rFonts w:hint="default"/>
        <w:lang w:val="pt-PT" w:eastAsia="en-US" w:bidi="ar-SA"/>
      </w:rPr>
    </w:lvl>
    <w:lvl w:ilvl="1" w:tentative="0">
      <w:start w:val="2"/>
      <w:numFmt w:val="decimal"/>
      <w:lvlText w:val="%1.%2."/>
      <w:lvlJc w:val="left"/>
      <w:pPr>
        <w:ind w:left="824" w:hanging="603"/>
      </w:pPr>
      <w:rPr>
        <w:rFonts w:hint="default" w:ascii="Arial" w:hAnsi="Arial" w:eastAsia="Arial" w:cs="Arial"/>
        <w:b/>
        <w:bCs/>
        <w:i w:val="0"/>
        <w:iCs w:val="0"/>
        <w:spacing w:val="-2"/>
        <w:w w:val="99"/>
        <w:sz w:val="24"/>
        <w:szCs w:val="24"/>
        <w:lang w:val="pt-PT" w:eastAsia="en-US" w:bidi="ar-SA"/>
      </w:rPr>
    </w:lvl>
    <w:lvl w:ilvl="2" w:tentative="0">
      <w:start w:val="0"/>
      <w:numFmt w:val="bullet"/>
      <w:lvlText w:val="•"/>
      <w:lvlJc w:val="left"/>
      <w:pPr>
        <w:ind w:left="2561" w:hanging="603"/>
      </w:pPr>
      <w:rPr>
        <w:rFonts w:hint="default"/>
        <w:lang w:val="pt-PT" w:eastAsia="en-US" w:bidi="ar-SA"/>
      </w:rPr>
    </w:lvl>
    <w:lvl w:ilvl="3" w:tentative="0">
      <w:start w:val="0"/>
      <w:numFmt w:val="bullet"/>
      <w:lvlText w:val="•"/>
      <w:lvlJc w:val="left"/>
      <w:pPr>
        <w:ind w:left="3431" w:hanging="603"/>
      </w:pPr>
      <w:rPr>
        <w:rFonts w:hint="default"/>
        <w:lang w:val="pt-PT" w:eastAsia="en-US" w:bidi="ar-SA"/>
      </w:rPr>
    </w:lvl>
    <w:lvl w:ilvl="4" w:tentative="0">
      <w:start w:val="0"/>
      <w:numFmt w:val="bullet"/>
      <w:lvlText w:val="•"/>
      <w:lvlJc w:val="left"/>
      <w:pPr>
        <w:ind w:left="4302" w:hanging="603"/>
      </w:pPr>
      <w:rPr>
        <w:rFonts w:hint="default"/>
        <w:lang w:val="pt-PT" w:eastAsia="en-US" w:bidi="ar-SA"/>
      </w:rPr>
    </w:lvl>
    <w:lvl w:ilvl="5" w:tentative="0">
      <w:start w:val="0"/>
      <w:numFmt w:val="bullet"/>
      <w:lvlText w:val="•"/>
      <w:lvlJc w:val="left"/>
      <w:pPr>
        <w:ind w:left="5173" w:hanging="603"/>
      </w:pPr>
      <w:rPr>
        <w:rFonts w:hint="default"/>
        <w:lang w:val="pt-PT" w:eastAsia="en-US" w:bidi="ar-SA"/>
      </w:rPr>
    </w:lvl>
    <w:lvl w:ilvl="6" w:tentative="0">
      <w:start w:val="0"/>
      <w:numFmt w:val="bullet"/>
      <w:lvlText w:val="•"/>
      <w:lvlJc w:val="left"/>
      <w:pPr>
        <w:ind w:left="6043" w:hanging="603"/>
      </w:pPr>
      <w:rPr>
        <w:rFonts w:hint="default"/>
        <w:lang w:val="pt-PT" w:eastAsia="en-US" w:bidi="ar-SA"/>
      </w:rPr>
    </w:lvl>
    <w:lvl w:ilvl="7" w:tentative="0">
      <w:start w:val="0"/>
      <w:numFmt w:val="bullet"/>
      <w:lvlText w:val="•"/>
      <w:lvlJc w:val="left"/>
      <w:pPr>
        <w:ind w:left="6914" w:hanging="603"/>
      </w:pPr>
      <w:rPr>
        <w:rFonts w:hint="default"/>
        <w:lang w:val="pt-PT" w:eastAsia="en-US" w:bidi="ar-SA"/>
      </w:rPr>
    </w:lvl>
    <w:lvl w:ilvl="8" w:tentative="0">
      <w:start w:val="0"/>
      <w:numFmt w:val="bullet"/>
      <w:lvlText w:val="•"/>
      <w:lvlJc w:val="left"/>
      <w:pPr>
        <w:ind w:left="7785" w:hanging="603"/>
      </w:pPr>
      <w:rPr>
        <w:rFonts w:hint="default"/>
        <w:lang w:val="pt-PT" w:eastAsia="en-US" w:bidi="ar-SA"/>
      </w:rPr>
    </w:lvl>
  </w:abstractNum>
  <w:abstractNum w:abstractNumId="21">
    <w:nsid w:val="5FF038AD"/>
    <w:multiLevelType w:val="multilevel"/>
    <w:tmpl w:val="5FF038AD"/>
    <w:lvl w:ilvl="0" w:tentative="0">
      <w:start w:val="1"/>
      <w:numFmt w:val="decimal"/>
      <w:lvlText w:val="%1"/>
      <w:lvlJc w:val="left"/>
      <w:pPr>
        <w:ind w:left="180"/>
      </w:pPr>
      <w:rPr>
        <w:rFonts w:hint="default" w:ascii="Arial" w:hAnsi="Arial" w:eastAsia="Times New Roman" w:cs="Arial"/>
        <w:b/>
        <w:bCs/>
        <w:i w:val="0"/>
        <w:strike w:val="0"/>
        <w:dstrike w:val="0"/>
        <w:color w:val="000000"/>
        <w:sz w:val="24"/>
        <w:szCs w:val="24"/>
        <w:u w:val="none" w:color="000000"/>
        <w:shd w:val="clear" w:color="auto" w:fill="auto"/>
        <w:vertAlign w:val="baseline"/>
      </w:rPr>
    </w:lvl>
    <w:lvl w:ilvl="1" w:tentative="0">
      <w:start w:val="1"/>
      <w:numFmt w:val="decimal"/>
      <w:lvlText w:val="%1.%2."/>
      <w:lvlJc w:val="left"/>
      <w:pPr>
        <w:ind w:left="11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22">
    <w:nsid w:val="64375477"/>
    <w:multiLevelType w:val="multilevel"/>
    <w:tmpl w:val="64375477"/>
    <w:lvl w:ilvl="0" w:tentative="0">
      <w:start w:val="1"/>
      <w:numFmt w:val="lowerLetter"/>
      <w:lvlText w:val="%1)"/>
      <w:lvlJc w:val="left"/>
      <w:pPr>
        <w:ind w:left="502" w:hanging="281"/>
      </w:pPr>
      <w:rPr>
        <w:rFonts w:hint="default" w:ascii="Arial" w:hAnsi="Arial" w:eastAsia="Arial" w:cs="Arial"/>
        <w:b/>
        <w:bCs/>
        <w:i w:val="0"/>
        <w:iCs w:val="0"/>
        <w:spacing w:val="0"/>
        <w:w w:val="99"/>
        <w:sz w:val="24"/>
        <w:szCs w:val="24"/>
        <w:lang w:val="pt-PT" w:eastAsia="en-US" w:bidi="ar-SA"/>
      </w:rPr>
    </w:lvl>
    <w:lvl w:ilvl="1" w:tentative="0">
      <w:start w:val="0"/>
      <w:numFmt w:val="bullet"/>
      <w:lvlText w:val="•"/>
      <w:lvlJc w:val="left"/>
      <w:pPr>
        <w:ind w:left="1402" w:hanging="281"/>
      </w:pPr>
      <w:rPr>
        <w:rFonts w:hint="default"/>
        <w:lang w:val="pt-PT" w:eastAsia="en-US" w:bidi="ar-SA"/>
      </w:rPr>
    </w:lvl>
    <w:lvl w:ilvl="2" w:tentative="0">
      <w:start w:val="0"/>
      <w:numFmt w:val="bullet"/>
      <w:lvlText w:val="•"/>
      <w:lvlJc w:val="left"/>
      <w:pPr>
        <w:ind w:left="2305" w:hanging="281"/>
      </w:pPr>
      <w:rPr>
        <w:rFonts w:hint="default"/>
        <w:lang w:val="pt-PT" w:eastAsia="en-US" w:bidi="ar-SA"/>
      </w:rPr>
    </w:lvl>
    <w:lvl w:ilvl="3" w:tentative="0">
      <w:start w:val="0"/>
      <w:numFmt w:val="bullet"/>
      <w:lvlText w:val="•"/>
      <w:lvlJc w:val="left"/>
      <w:pPr>
        <w:ind w:left="3207" w:hanging="281"/>
      </w:pPr>
      <w:rPr>
        <w:rFonts w:hint="default"/>
        <w:lang w:val="pt-PT" w:eastAsia="en-US" w:bidi="ar-SA"/>
      </w:rPr>
    </w:lvl>
    <w:lvl w:ilvl="4" w:tentative="0">
      <w:start w:val="0"/>
      <w:numFmt w:val="bullet"/>
      <w:lvlText w:val="•"/>
      <w:lvlJc w:val="left"/>
      <w:pPr>
        <w:ind w:left="4110" w:hanging="281"/>
      </w:pPr>
      <w:rPr>
        <w:rFonts w:hint="default"/>
        <w:lang w:val="pt-PT" w:eastAsia="en-US" w:bidi="ar-SA"/>
      </w:rPr>
    </w:lvl>
    <w:lvl w:ilvl="5" w:tentative="0">
      <w:start w:val="0"/>
      <w:numFmt w:val="bullet"/>
      <w:lvlText w:val="•"/>
      <w:lvlJc w:val="left"/>
      <w:pPr>
        <w:ind w:left="5013" w:hanging="281"/>
      </w:pPr>
      <w:rPr>
        <w:rFonts w:hint="default"/>
        <w:lang w:val="pt-PT" w:eastAsia="en-US" w:bidi="ar-SA"/>
      </w:rPr>
    </w:lvl>
    <w:lvl w:ilvl="6" w:tentative="0">
      <w:start w:val="0"/>
      <w:numFmt w:val="bullet"/>
      <w:lvlText w:val="•"/>
      <w:lvlJc w:val="left"/>
      <w:pPr>
        <w:ind w:left="5915" w:hanging="281"/>
      </w:pPr>
      <w:rPr>
        <w:rFonts w:hint="default"/>
        <w:lang w:val="pt-PT" w:eastAsia="en-US" w:bidi="ar-SA"/>
      </w:rPr>
    </w:lvl>
    <w:lvl w:ilvl="7" w:tentative="0">
      <w:start w:val="0"/>
      <w:numFmt w:val="bullet"/>
      <w:lvlText w:val="•"/>
      <w:lvlJc w:val="left"/>
      <w:pPr>
        <w:ind w:left="6818" w:hanging="281"/>
      </w:pPr>
      <w:rPr>
        <w:rFonts w:hint="default"/>
        <w:lang w:val="pt-PT" w:eastAsia="en-US" w:bidi="ar-SA"/>
      </w:rPr>
    </w:lvl>
    <w:lvl w:ilvl="8" w:tentative="0">
      <w:start w:val="0"/>
      <w:numFmt w:val="bullet"/>
      <w:lvlText w:val="•"/>
      <w:lvlJc w:val="left"/>
      <w:pPr>
        <w:ind w:left="7721" w:hanging="281"/>
      </w:pPr>
      <w:rPr>
        <w:rFonts w:hint="default"/>
        <w:lang w:val="pt-PT" w:eastAsia="en-US" w:bidi="ar-SA"/>
      </w:rPr>
    </w:lvl>
  </w:abstractNum>
  <w:abstractNum w:abstractNumId="23">
    <w:nsid w:val="67F85EFA"/>
    <w:multiLevelType w:val="multilevel"/>
    <w:tmpl w:val="67F85EFA"/>
    <w:lvl w:ilvl="0" w:tentative="0">
      <w:start w:val="1"/>
      <w:numFmt w:val="lowerLetter"/>
      <w:lvlText w:val="%1)"/>
      <w:lvlJc w:val="left"/>
      <w:pPr>
        <w:ind w:left="222" w:hanging="308"/>
      </w:pPr>
      <w:rPr>
        <w:rFonts w:hint="default" w:ascii="Arial" w:hAnsi="Arial" w:eastAsia="Arial" w:cs="Arial"/>
        <w:b/>
        <w:bCs/>
        <w:i w:val="0"/>
        <w:iCs w:val="0"/>
        <w:spacing w:val="0"/>
        <w:w w:val="99"/>
        <w:sz w:val="24"/>
        <w:szCs w:val="24"/>
        <w:lang w:val="pt-PT" w:eastAsia="en-US" w:bidi="ar-SA"/>
      </w:rPr>
    </w:lvl>
    <w:lvl w:ilvl="1" w:tentative="0">
      <w:start w:val="0"/>
      <w:numFmt w:val="bullet"/>
      <w:lvlText w:val="•"/>
      <w:lvlJc w:val="left"/>
      <w:pPr>
        <w:ind w:left="1150" w:hanging="308"/>
      </w:pPr>
      <w:rPr>
        <w:rFonts w:hint="default"/>
        <w:lang w:val="pt-PT" w:eastAsia="en-US" w:bidi="ar-SA"/>
      </w:rPr>
    </w:lvl>
    <w:lvl w:ilvl="2" w:tentative="0">
      <w:start w:val="0"/>
      <w:numFmt w:val="bullet"/>
      <w:lvlText w:val="•"/>
      <w:lvlJc w:val="left"/>
      <w:pPr>
        <w:ind w:left="2081" w:hanging="308"/>
      </w:pPr>
      <w:rPr>
        <w:rFonts w:hint="default"/>
        <w:lang w:val="pt-PT" w:eastAsia="en-US" w:bidi="ar-SA"/>
      </w:rPr>
    </w:lvl>
    <w:lvl w:ilvl="3" w:tentative="0">
      <w:start w:val="0"/>
      <w:numFmt w:val="bullet"/>
      <w:lvlText w:val="•"/>
      <w:lvlJc w:val="left"/>
      <w:pPr>
        <w:ind w:left="3011" w:hanging="308"/>
      </w:pPr>
      <w:rPr>
        <w:rFonts w:hint="default"/>
        <w:lang w:val="pt-PT" w:eastAsia="en-US" w:bidi="ar-SA"/>
      </w:rPr>
    </w:lvl>
    <w:lvl w:ilvl="4" w:tentative="0">
      <w:start w:val="0"/>
      <w:numFmt w:val="bullet"/>
      <w:lvlText w:val="•"/>
      <w:lvlJc w:val="left"/>
      <w:pPr>
        <w:ind w:left="3942" w:hanging="308"/>
      </w:pPr>
      <w:rPr>
        <w:rFonts w:hint="default"/>
        <w:lang w:val="pt-PT" w:eastAsia="en-US" w:bidi="ar-SA"/>
      </w:rPr>
    </w:lvl>
    <w:lvl w:ilvl="5" w:tentative="0">
      <w:start w:val="0"/>
      <w:numFmt w:val="bullet"/>
      <w:lvlText w:val="•"/>
      <w:lvlJc w:val="left"/>
      <w:pPr>
        <w:ind w:left="4873" w:hanging="308"/>
      </w:pPr>
      <w:rPr>
        <w:rFonts w:hint="default"/>
        <w:lang w:val="pt-PT" w:eastAsia="en-US" w:bidi="ar-SA"/>
      </w:rPr>
    </w:lvl>
    <w:lvl w:ilvl="6" w:tentative="0">
      <w:start w:val="0"/>
      <w:numFmt w:val="bullet"/>
      <w:lvlText w:val="•"/>
      <w:lvlJc w:val="left"/>
      <w:pPr>
        <w:ind w:left="5803" w:hanging="308"/>
      </w:pPr>
      <w:rPr>
        <w:rFonts w:hint="default"/>
        <w:lang w:val="pt-PT" w:eastAsia="en-US" w:bidi="ar-SA"/>
      </w:rPr>
    </w:lvl>
    <w:lvl w:ilvl="7" w:tentative="0">
      <w:start w:val="0"/>
      <w:numFmt w:val="bullet"/>
      <w:lvlText w:val="•"/>
      <w:lvlJc w:val="left"/>
      <w:pPr>
        <w:ind w:left="6734" w:hanging="308"/>
      </w:pPr>
      <w:rPr>
        <w:rFonts w:hint="default"/>
        <w:lang w:val="pt-PT" w:eastAsia="en-US" w:bidi="ar-SA"/>
      </w:rPr>
    </w:lvl>
    <w:lvl w:ilvl="8" w:tentative="0">
      <w:start w:val="0"/>
      <w:numFmt w:val="bullet"/>
      <w:lvlText w:val="•"/>
      <w:lvlJc w:val="left"/>
      <w:pPr>
        <w:ind w:left="7665" w:hanging="308"/>
      </w:pPr>
      <w:rPr>
        <w:rFonts w:hint="default"/>
        <w:lang w:val="pt-PT" w:eastAsia="en-US" w:bidi="ar-SA"/>
      </w:rPr>
    </w:lvl>
  </w:abstractNum>
  <w:abstractNum w:abstractNumId="24">
    <w:nsid w:val="7834283B"/>
    <w:multiLevelType w:val="multilevel"/>
    <w:tmpl w:val="7834283B"/>
    <w:lvl w:ilvl="0" w:tentative="0">
      <w:start w:val="1"/>
      <w:numFmt w:val="lowerLetter"/>
      <w:lvlText w:val="%1)"/>
      <w:lvlJc w:val="left"/>
      <w:pPr>
        <w:ind w:left="222" w:hanging="308"/>
      </w:pPr>
      <w:rPr>
        <w:rFonts w:hint="default" w:ascii="Arial" w:hAnsi="Arial" w:eastAsia="Arial" w:cs="Arial"/>
        <w:b/>
        <w:bCs/>
        <w:i w:val="0"/>
        <w:iCs w:val="0"/>
        <w:spacing w:val="0"/>
        <w:w w:val="99"/>
        <w:sz w:val="24"/>
        <w:szCs w:val="24"/>
        <w:lang w:val="pt-PT" w:eastAsia="en-US" w:bidi="ar-SA"/>
      </w:rPr>
    </w:lvl>
    <w:lvl w:ilvl="1" w:tentative="0">
      <w:start w:val="0"/>
      <w:numFmt w:val="bullet"/>
      <w:lvlText w:val="•"/>
      <w:lvlJc w:val="left"/>
      <w:pPr>
        <w:ind w:left="1150" w:hanging="308"/>
      </w:pPr>
      <w:rPr>
        <w:rFonts w:hint="default"/>
        <w:lang w:val="pt-PT" w:eastAsia="en-US" w:bidi="ar-SA"/>
      </w:rPr>
    </w:lvl>
    <w:lvl w:ilvl="2" w:tentative="0">
      <w:start w:val="0"/>
      <w:numFmt w:val="bullet"/>
      <w:lvlText w:val="•"/>
      <w:lvlJc w:val="left"/>
      <w:pPr>
        <w:ind w:left="2081" w:hanging="308"/>
      </w:pPr>
      <w:rPr>
        <w:rFonts w:hint="default"/>
        <w:lang w:val="pt-PT" w:eastAsia="en-US" w:bidi="ar-SA"/>
      </w:rPr>
    </w:lvl>
    <w:lvl w:ilvl="3" w:tentative="0">
      <w:start w:val="0"/>
      <w:numFmt w:val="bullet"/>
      <w:lvlText w:val="•"/>
      <w:lvlJc w:val="left"/>
      <w:pPr>
        <w:ind w:left="3011" w:hanging="308"/>
      </w:pPr>
      <w:rPr>
        <w:rFonts w:hint="default"/>
        <w:lang w:val="pt-PT" w:eastAsia="en-US" w:bidi="ar-SA"/>
      </w:rPr>
    </w:lvl>
    <w:lvl w:ilvl="4" w:tentative="0">
      <w:start w:val="0"/>
      <w:numFmt w:val="bullet"/>
      <w:lvlText w:val="•"/>
      <w:lvlJc w:val="left"/>
      <w:pPr>
        <w:ind w:left="3942" w:hanging="308"/>
      </w:pPr>
      <w:rPr>
        <w:rFonts w:hint="default"/>
        <w:lang w:val="pt-PT" w:eastAsia="en-US" w:bidi="ar-SA"/>
      </w:rPr>
    </w:lvl>
    <w:lvl w:ilvl="5" w:tentative="0">
      <w:start w:val="0"/>
      <w:numFmt w:val="bullet"/>
      <w:lvlText w:val="•"/>
      <w:lvlJc w:val="left"/>
      <w:pPr>
        <w:ind w:left="4873" w:hanging="308"/>
      </w:pPr>
      <w:rPr>
        <w:rFonts w:hint="default"/>
        <w:lang w:val="pt-PT" w:eastAsia="en-US" w:bidi="ar-SA"/>
      </w:rPr>
    </w:lvl>
    <w:lvl w:ilvl="6" w:tentative="0">
      <w:start w:val="0"/>
      <w:numFmt w:val="bullet"/>
      <w:lvlText w:val="•"/>
      <w:lvlJc w:val="left"/>
      <w:pPr>
        <w:ind w:left="5803" w:hanging="308"/>
      </w:pPr>
      <w:rPr>
        <w:rFonts w:hint="default"/>
        <w:lang w:val="pt-PT" w:eastAsia="en-US" w:bidi="ar-SA"/>
      </w:rPr>
    </w:lvl>
    <w:lvl w:ilvl="7" w:tentative="0">
      <w:start w:val="0"/>
      <w:numFmt w:val="bullet"/>
      <w:lvlText w:val="•"/>
      <w:lvlJc w:val="left"/>
      <w:pPr>
        <w:ind w:left="6734" w:hanging="308"/>
      </w:pPr>
      <w:rPr>
        <w:rFonts w:hint="default"/>
        <w:lang w:val="pt-PT" w:eastAsia="en-US" w:bidi="ar-SA"/>
      </w:rPr>
    </w:lvl>
    <w:lvl w:ilvl="8" w:tentative="0">
      <w:start w:val="0"/>
      <w:numFmt w:val="bullet"/>
      <w:lvlText w:val="•"/>
      <w:lvlJc w:val="left"/>
      <w:pPr>
        <w:ind w:left="7665" w:hanging="308"/>
      </w:pPr>
      <w:rPr>
        <w:rFonts w:hint="default"/>
        <w:lang w:val="pt-PT" w:eastAsia="en-US" w:bidi="ar-SA"/>
      </w:rPr>
    </w:lvl>
  </w:abstractNum>
  <w:num w:numId="1">
    <w:abstractNumId w:val="1"/>
  </w:num>
  <w:num w:numId="2">
    <w:abstractNumId w:val="16"/>
  </w:num>
  <w:num w:numId="3">
    <w:abstractNumId w:val="0"/>
  </w:num>
  <w:num w:numId="4">
    <w:abstractNumId w:val="8"/>
  </w:num>
  <w:num w:numId="5">
    <w:abstractNumId w:val="24"/>
  </w:num>
  <w:num w:numId="6">
    <w:abstractNumId w:val="13"/>
  </w:num>
  <w:num w:numId="7">
    <w:abstractNumId w:val="7"/>
  </w:num>
  <w:num w:numId="8">
    <w:abstractNumId w:val="17"/>
  </w:num>
  <w:num w:numId="9">
    <w:abstractNumId w:val="5"/>
  </w:num>
  <w:num w:numId="10">
    <w:abstractNumId w:val="23"/>
  </w:num>
  <w:num w:numId="11">
    <w:abstractNumId w:val="22"/>
  </w:num>
  <w:num w:numId="12">
    <w:abstractNumId w:val="2"/>
  </w:num>
  <w:num w:numId="13">
    <w:abstractNumId w:val="6"/>
  </w:num>
  <w:num w:numId="14">
    <w:abstractNumId w:val="3"/>
  </w:num>
  <w:num w:numId="15">
    <w:abstractNumId w:val="12"/>
  </w:num>
  <w:num w:numId="16">
    <w:abstractNumId w:val="11"/>
  </w:num>
  <w:num w:numId="17">
    <w:abstractNumId w:val="20"/>
  </w:num>
  <w:num w:numId="18">
    <w:abstractNumId w:val="14"/>
  </w:num>
  <w:num w:numId="19">
    <w:abstractNumId w:val="19"/>
  </w:num>
  <w:num w:numId="20">
    <w:abstractNumId w:val="18"/>
  </w:num>
  <w:num w:numId="21">
    <w:abstractNumId w:val="4"/>
  </w:num>
  <w:num w:numId="22">
    <w:abstractNumId w:val="9"/>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hyphenationZone w:val="425"/>
  <w:drawingGridHorizontalSpacing w:val="110"/>
  <w:displayHorizontalDrawingGridEvery w:val="1"/>
  <w:displayVerticalDrawingGridEvery w:val="1"/>
  <w:characterSpacingControl w:val="doNotCompress"/>
  <w:compat>
    <w:ulTrailSpace/>
    <w:doNotExpandShiftReturn/>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451"/>
    <w:rsid w:val="000017A5"/>
    <w:rsid w:val="00067A9E"/>
    <w:rsid w:val="0007018F"/>
    <w:rsid w:val="001205C7"/>
    <w:rsid w:val="00195C5C"/>
    <w:rsid w:val="001D5558"/>
    <w:rsid w:val="001E564B"/>
    <w:rsid w:val="00282C64"/>
    <w:rsid w:val="002857D0"/>
    <w:rsid w:val="002C39D8"/>
    <w:rsid w:val="002F5842"/>
    <w:rsid w:val="00313013"/>
    <w:rsid w:val="00356BA9"/>
    <w:rsid w:val="00376DF8"/>
    <w:rsid w:val="003A4B88"/>
    <w:rsid w:val="003B3451"/>
    <w:rsid w:val="003E0D72"/>
    <w:rsid w:val="00423D28"/>
    <w:rsid w:val="0042401F"/>
    <w:rsid w:val="00433CFA"/>
    <w:rsid w:val="00446BA8"/>
    <w:rsid w:val="0051165D"/>
    <w:rsid w:val="00597412"/>
    <w:rsid w:val="0062380D"/>
    <w:rsid w:val="006421E4"/>
    <w:rsid w:val="00652FA0"/>
    <w:rsid w:val="006B64AB"/>
    <w:rsid w:val="006D7E03"/>
    <w:rsid w:val="006F227F"/>
    <w:rsid w:val="006F5AEC"/>
    <w:rsid w:val="007046F7"/>
    <w:rsid w:val="007472D2"/>
    <w:rsid w:val="00774528"/>
    <w:rsid w:val="007A6FB4"/>
    <w:rsid w:val="007F30E8"/>
    <w:rsid w:val="00846AB2"/>
    <w:rsid w:val="008524BA"/>
    <w:rsid w:val="008621CD"/>
    <w:rsid w:val="00877CA8"/>
    <w:rsid w:val="008B25E2"/>
    <w:rsid w:val="008B4C60"/>
    <w:rsid w:val="0096067F"/>
    <w:rsid w:val="00B46077"/>
    <w:rsid w:val="00B85F7D"/>
    <w:rsid w:val="00BB5FBF"/>
    <w:rsid w:val="00C6527A"/>
    <w:rsid w:val="00CB364E"/>
    <w:rsid w:val="00CC65B2"/>
    <w:rsid w:val="00D653E0"/>
    <w:rsid w:val="00D748AF"/>
    <w:rsid w:val="00D92C1E"/>
    <w:rsid w:val="00DD1072"/>
    <w:rsid w:val="00DE2F15"/>
    <w:rsid w:val="00E10D5C"/>
    <w:rsid w:val="00E53336"/>
    <w:rsid w:val="00EB7CF6"/>
    <w:rsid w:val="00ED58AF"/>
    <w:rsid w:val="00F358D3"/>
    <w:rsid w:val="07196896"/>
    <w:rsid w:val="07236D2C"/>
    <w:rsid w:val="08956971"/>
    <w:rsid w:val="2D110AEA"/>
    <w:rsid w:val="3A6629EF"/>
    <w:rsid w:val="60886EDA"/>
    <w:rsid w:val="61616725"/>
    <w:rsid w:val="663C4BA0"/>
    <w:rsid w:val="730B7809"/>
    <w:rsid w:val="73C177A9"/>
    <w:rsid w:val="74465F35"/>
    <w:rsid w:val="77C52C7C"/>
    <w:rsid w:val="7844764A"/>
    <w:rsid w:val="7F7F195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Liberation Serif" w:hAnsi="Liberation Serif" w:eastAsia="NSimSun" w:cs="Liberation Serif"/>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0"/>
    <w:pPr>
      <w:widowControl w:val="0"/>
      <w:autoSpaceDE w:val="0"/>
      <w:autoSpaceDN w:val="0"/>
    </w:pPr>
    <w:rPr>
      <w:rFonts w:ascii="Arial" w:hAnsi="Arial" w:eastAsia="Arial" w:cs="Arial"/>
      <w:sz w:val="22"/>
      <w:szCs w:val="22"/>
      <w:lang w:val="pt-PT" w:eastAsia="en-US" w:bidi="ar-SA"/>
    </w:rPr>
  </w:style>
  <w:style w:type="paragraph" w:styleId="2">
    <w:name w:val="heading 1"/>
    <w:basedOn w:val="1"/>
    <w:qFormat/>
    <w:uiPriority w:val="9"/>
    <w:pPr>
      <w:ind w:left="622" w:hanging="400"/>
      <w:jc w:val="both"/>
      <w:outlineLvl w:val="0"/>
    </w:pPr>
    <w:rPr>
      <w:b/>
      <w:bCs/>
      <w:sz w:val="24"/>
      <w:szCs w:val="24"/>
    </w:rPr>
  </w:style>
  <w:style w:type="character" w:default="1" w:styleId="3">
    <w:name w:val="Default Paragraph Font"/>
    <w:semiHidden/>
    <w:unhideWhenUsed/>
    <w:qFormat/>
    <w:uiPriority w:val="1"/>
  </w:style>
  <w:style w:type="table" w:default="1" w:styleId="4">
    <w:name w:val="Normal Table"/>
    <w:semiHidden/>
    <w:unhideWhenUsed/>
    <w:qFormat/>
    <w:uiPriority w:val="99"/>
    <w:pPr>
      <w:keepNext w:val="0"/>
      <w:keepLines w:val="0"/>
      <w:widowControl/>
      <w:suppressLineNumbers w:val="0"/>
      <w:autoSpaceDE/>
      <w:autoSpaceDN w:val="0"/>
      <w:spacing w:before="0" w:beforeAutospacing="0" w:after="0" w:afterAutospacing="0"/>
      <w:ind w:left="0" w:right="0"/>
    </w:pPr>
    <w:rPr>
      <w:rFonts w:hint="default" w:ascii="Liberation Serif" w:hAnsi="Liberation Serif" w:eastAsia="Liberation Serif" w:cs="Liberation Serif"/>
      <w:kern w:val="2"/>
      <w:sz w:val="24"/>
      <w:szCs w:val="24"/>
      <w:lang w:eastAsia="zh-CN"/>
    </w:rPr>
    <w:tblPr>
      <w:tblCellMar>
        <w:top w:w="0" w:type="dxa"/>
        <w:left w:w="100" w:type="dxa"/>
        <w:bottom w:w="0" w:type="dxa"/>
        <w:right w:w="100" w:type="dxa"/>
      </w:tblCellMar>
    </w:tblPr>
  </w:style>
  <w:style w:type="character" w:styleId="5">
    <w:name w:val="footnote reference"/>
    <w:basedOn w:val="3"/>
    <w:unhideWhenUsed/>
    <w:qFormat/>
    <w:uiPriority w:val="0"/>
    <w:rPr>
      <w:vertAlign w:val="superscript"/>
    </w:rPr>
  </w:style>
  <w:style w:type="paragraph" w:styleId="6">
    <w:name w:val="Body Text"/>
    <w:basedOn w:val="1"/>
    <w:qFormat/>
    <w:uiPriority w:val="1"/>
    <w:pPr>
      <w:ind w:left="222"/>
      <w:jc w:val="both"/>
    </w:pPr>
    <w:rPr>
      <w:sz w:val="24"/>
      <w:szCs w:val="24"/>
    </w:rPr>
  </w:style>
  <w:style w:type="paragraph" w:styleId="7">
    <w:name w:val="Normal (Web)"/>
    <w:basedOn w:val="1"/>
    <w:semiHidden/>
    <w:unhideWhenUsed/>
    <w:uiPriority w:val="99"/>
    <w:rPr>
      <w:szCs w:val="24"/>
    </w:rPr>
  </w:style>
  <w:style w:type="paragraph" w:styleId="8">
    <w:name w:val="header"/>
    <w:basedOn w:val="1"/>
    <w:link w:val="18"/>
    <w:unhideWhenUsed/>
    <w:qFormat/>
    <w:uiPriority w:val="99"/>
    <w:pPr>
      <w:tabs>
        <w:tab w:val="center" w:pos="4252"/>
        <w:tab w:val="right" w:pos="8504"/>
      </w:tabs>
    </w:pPr>
  </w:style>
  <w:style w:type="paragraph" w:styleId="9">
    <w:name w:val="footer"/>
    <w:basedOn w:val="1"/>
    <w:link w:val="19"/>
    <w:unhideWhenUsed/>
    <w:qFormat/>
    <w:uiPriority w:val="99"/>
    <w:pPr>
      <w:tabs>
        <w:tab w:val="center" w:pos="4252"/>
        <w:tab w:val="right" w:pos="8504"/>
      </w:tabs>
    </w:pPr>
  </w:style>
  <w:style w:type="paragraph" w:styleId="10">
    <w:name w:val="footnote text"/>
    <w:basedOn w:val="1"/>
    <w:link w:val="20"/>
    <w:semiHidden/>
    <w:qFormat/>
    <w:uiPriority w:val="0"/>
    <w:pPr>
      <w:widowControl/>
      <w:suppressAutoHyphens/>
      <w:autoSpaceDE/>
      <w:autoSpaceDN/>
    </w:pPr>
    <w:rPr>
      <w:rFonts w:ascii="Times New Roman" w:hAnsi="Times New Roman" w:eastAsia="Times New Roman" w:cs="Times New Roman"/>
      <w:sz w:val="20"/>
      <w:szCs w:val="20"/>
      <w:lang w:val="en-US" w:eastAsia="pt-BR"/>
    </w:rPr>
  </w:style>
  <w:style w:type="table" w:styleId="11">
    <w:name w:val="Table Grid"/>
    <w:basedOn w:val="4"/>
    <w:qFormat/>
    <w:uiPriority w:val="39"/>
    <w:pPr>
      <w:widowControl/>
      <w:autoSpaceDE/>
      <w:autoSpaceDN/>
    </w:pPr>
    <w:rPr>
      <w:rFonts w:ascii="Times New Roman" w:hAnsi="Times New Roman" w:cs="Times New Roman" w:eastAsiaTheme="minorEastAsia"/>
      <w:sz w:val="20"/>
      <w:szCs w:val="20"/>
      <w:lang w:val="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
    <w:name w:val="Table Normal"/>
    <w:semiHidden/>
    <w:unhideWhenUsed/>
    <w:qFormat/>
    <w:uiPriority w:val="2"/>
    <w:tblPr>
      <w:tblCellMar>
        <w:top w:w="0" w:type="dxa"/>
        <w:left w:w="0" w:type="dxa"/>
        <w:bottom w:w="0" w:type="dxa"/>
        <w:right w:w="0" w:type="dxa"/>
      </w:tblCellMar>
    </w:tblPr>
  </w:style>
  <w:style w:type="paragraph" w:styleId="13">
    <w:name w:val="List Paragraph"/>
    <w:basedOn w:val="1"/>
    <w:qFormat/>
    <w:uiPriority w:val="1"/>
    <w:pPr>
      <w:ind w:left="222"/>
      <w:jc w:val="both"/>
    </w:pPr>
  </w:style>
  <w:style w:type="paragraph" w:customStyle="1" w:styleId="14">
    <w:name w:val="Table Paragraph"/>
    <w:basedOn w:val="1"/>
    <w:qFormat/>
    <w:uiPriority w:val="1"/>
  </w:style>
  <w:style w:type="paragraph" w:styleId="15">
    <w:name w:val="No Spacing"/>
    <w:link w:val="16"/>
    <w:qFormat/>
    <w:uiPriority w:val="1"/>
    <w:pPr>
      <w:widowControl/>
      <w:autoSpaceDE/>
      <w:autoSpaceDN/>
    </w:pPr>
    <w:rPr>
      <w:rFonts w:ascii="Calibri" w:hAnsi="Calibri" w:eastAsia="Calibri" w:cs="Times New Roman"/>
      <w:sz w:val="22"/>
      <w:szCs w:val="22"/>
      <w:lang w:val="pt-BR" w:eastAsia="en-US" w:bidi="ar-SA"/>
    </w:rPr>
  </w:style>
  <w:style w:type="character" w:customStyle="1" w:styleId="16">
    <w:name w:val="Sem Espaçamento Char"/>
    <w:link w:val="15"/>
    <w:qFormat/>
    <w:uiPriority w:val="1"/>
    <w:rPr>
      <w:rFonts w:ascii="Calibri" w:hAnsi="Calibri" w:eastAsia="Calibri" w:cs="Times New Roman"/>
      <w:lang w:val="pt-BR"/>
    </w:rPr>
  </w:style>
  <w:style w:type="paragraph" w:customStyle="1" w:styleId="17">
    <w:name w:val="Default"/>
    <w:qFormat/>
    <w:uiPriority w:val="0"/>
    <w:pPr>
      <w:widowControl/>
      <w:autoSpaceDE w:val="0"/>
      <w:autoSpaceDN w:val="0"/>
      <w:adjustRightInd w:val="0"/>
      <w:spacing w:before="100" w:beforeAutospacing="1"/>
    </w:pPr>
    <w:rPr>
      <w:rFonts w:ascii="Arial" w:hAnsi="Arial" w:eastAsia="Calibri" w:cs="Arial"/>
      <w:color w:val="000000"/>
      <w:sz w:val="24"/>
      <w:szCs w:val="24"/>
      <w:lang w:val="pt-BR" w:eastAsia="pt-BR" w:bidi="ar-SA"/>
    </w:rPr>
  </w:style>
  <w:style w:type="character" w:customStyle="1" w:styleId="18">
    <w:name w:val="Cabeçalho Char"/>
    <w:basedOn w:val="3"/>
    <w:link w:val="8"/>
    <w:qFormat/>
    <w:uiPriority w:val="99"/>
    <w:rPr>
      <w:rFonts w:ascii="Arial" w:hAnsi="Arial" w:eastAsia="Arial" w:cs="Arial"/>
      <w:lang w:val="pt-PT"/>
    </w:rPr>
  </w:style>
  <w:style w:type="character" w:customStyle="1" w:styleId="19">
    <w:name w:val="Rodapé Char"/>
    <w:basedOn w:val="3"/>
    <w:link w:val="9"/>
    <w:qFormat/>
    <w:uiPriority w:val="99"/>
    <w:rPr>
      <w:rFonts w:ascii="Arial" w:hAnsi="Arial" w:eastAsia="Arial" w:cs="Arial"/>
      <w:lang w:val="pt-PT"/>
    </w:rPr>
  </w:style>
  <w:style w:type="character" w:customStyle="1" w:styleId="20">
    <w:name w:val="Texto de nota de rodapé Char"/>
    <w:basedOn w:val="3"/>
    <w:link w:val="10"/>
    <w:semiHidden/>
    <w:qFormat/>
    <w:uiPriority w:val="0"/>
    <w:rPr>
      <w:rFonts w:ascii="Times New Roman" w:hAnsi="Times New Roman" w:eastAsia="Times New Roman" w:cs="Times New Roman"/>
      <w:sz w:val="20"/>
      <w:szCs w:val="20"/>
      <w:lang w:eastAsia="pt-BR"/>
    </w:rPr>
  </w:style>
  <w:style w:type="character" w:customStyle="1" w:styleId="21">
    <w:name w:val="Texto de nota de rodapé Char1"/>
    <w:basedOn w:val="3"/>
    <w:semiHidden/>
    <w:qFormat/>
    <w:uiPriority w:val="99"/>
    <w:rPr>
      <w:rFonts w:ascii="Arial" w:hAnsi="Arial" w:eastAsia="Arial" w:cs="Arial"/>
      <w:sz w:val="20"/>
      <w:szCs w:val="20"/>
      <w:lang w:val="pt-PT"/>
    </w:rPr>
  </w:style>
  <w:style w:type="paragraph" w:customStyle="1" w:styleId="22">
    <w:name w:val="Standard"/>
    <w:uiPriority w:val="0"/>
    <w:pPr>
      <w:keepNext w:val="0"/>
      <w:keepLines w:val="0"/>
      <w:widowControl/>
      <w:suppressLineNumbers w:val="0"/>
      <w:suppressAutoHyphens/>
      <w:autoSpaceDE/>
      <w:autoSpaceDN w:val="0"/>
      <w:spacing w:before="0" w:beforeAutospacing="0" w:after="0" w:afterAutospacing="0"/>
      <w:ind w:left="0" w:right="0"/>
      <w:jc w:val="left"/>
    </w:pPr>
    <w:rPr>
      <w:rFonts w:hint="default" w:ascii="Liberation Serif" w:hAnsi="Liberation Serif" w:eastAsia="NSimSun" w:cs="Arial"/>
      <w:kern w:val="2"/>
      <w:sz w:val="24"/>
      <w:szCs w:val="24"/>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A58054-EC0B-42B1-A4B9-4D50CC6E4D1B}">
  <ds:schemaRefs/>
</ds:datastoreItem>
</file>

<file path=docProps/app.xml><?xml version="1.0" encoding="utf-8"?>
<Properties xmlns="http://schemas.openxmlformats.org/officeDocument/2006/extended-properties" xmlns:vt="http://schemas.openxmlformats.org/officeDocument/2006/docPropsVTypes">
  <Template>Normal.dotm</Template>
  <Pages>38</Pages>
  <Words>10570</Words>
  <Characters>57082</Characters>
  <Lines>475</Lines>
  <Paragraphs>135</Paragraphs>
  <TotalTime>24</TotalTime>
  <ScaleCrop>false</ScaleCrop>
  <LinksUpToDate>false</LinksUpToDate>
  <CharactersWithSpaces>67517</CharactersWithSpaces>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2024-01-26T12:56:00Z</dcterms:created>
  <dc:creator>DPM</dc:creator>
  <cp:lastModifiedBy>DALVANA GARCIA</cp:lastModifiedBy>
  <cp:lastPrinted>2024-07-25T23:07:59Z</cp:lastPrinted>
  <dcterms:modified xsi:type="dcterms:W3CDTF">2024-07-25T23:09:01Z</dcterms:modified>
  <dc:title>Informação DPM n° -2003 -</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2023-12-11T00:00:00Z</vt:filetime>
  </property>
  <property fmtid="{D5CDD505-2E9C-101B-9397-08002B2CF9AE}" pid="3" name="Creator">
    <vt:lpwstr>Microsoft® Word para Microsoft 365</vt:lpwstr>
  </property>
  <property fmtid="{D5CDD505-2E9C-101B-9397-08002B2CF9AE}" pid="4" name="LastSaved">
    <vt:filetime>2024-01-16T00:00:00Z</vt:filetime>
  </property>
  <property fmtid="{D5CDD505-2E9C-101B-9397-08002B2CF9AE}" pid="5" name="Producer">
    <vt:lpwstr>3-Heights(TM) PDF Security Shell 4.8.25.2 (http://www.pdf-tools.com)</vt:lpwstr>
  </property>
  <property fmtid="{D5CDD505-2E9C-101B-9397-08002B2CF9AE}" pid="6" name="KSOProductBuildVer">
    <vt:lpwstr>1046-12.2.0.17153</vt:lpwstr>
  </property>
  <property fmtid="{D5CDD505-2E9C-101B-9397-08002B2CF9AE}" pid="7" name="ICV">
    <vt:lpwstr>E2D18D4844204991AC6A6398B8E2673D_13</vt:lpwstr>
  </property>
</Properties>
</file>