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BE4" w:rsidRDefault="00E87A39">
      <w:pPr>
        <w:rPr>
          <w:rFonts w:ascii="Arial" w:hAnsi="Arial" w:cs="Arial"/>
        </w:rPr>
      </w:pPr>
      <w:r w:rsidRPr="00E87A39">
        <w:rPr>
          <w:noProof/>
        </w:rPr>
        <w:pict>
          <v:rect id="Rectangle 2" o:spid="_x0000_s1026" style="position:absolute;margin-left:-6.6pt;margin-top:2.4pt;width:455.15pt;height:47.35pt;z-index:251657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" fillcolor="#e7e6e6" strokecolor="#a5a5a5" strokeweight="1pt">
            <v:textbox>
              <w:txbxContent>
                <w:p w:rsidR="00646D5F" w:rsidRDefault="00646D5F">
                  <w:pPr>
                    <w:pStyle w:val="Contedodoquadro"/>
                    <w:jc w:val="center"/>
                    <w:rPr>
                      <w:rFonts w:ascii="Arial" w:hAnsi="Arial" w:cs="Arial"/>
                      <w:b/>
                    </w:rPr>
                  </w:pPr>
                  <w:r>
                    <w:rPr>
                      <w:rFonts w:ascii="Arial" w:hAnsi="Arial" w:cs="Arial"/>
                      <w:b/>
                    </w:rPr>
                    <w:t>ESTUDO TÉCNICO PRELIMINAR - ETP</w:t>
                  </w:r>
                </w:p>
                <w:p w:rsidR="00646D5F" w:rsidRPr="00C11629" w:rsidRDefault="00646D5F" w:rsidP="001176AE">
                  <w:pPr>
                    <w:pStyle w:val="Contedodoquadro"/>
                    <w:jc w:val="center"/>
                    <w:rPr>
                      <w:rFonts w:ascii="Arial" w:hAnsi="Arial" w:cs="Arial"/>
                    </w:rPr>
                  </w:pPr>
                  <w:r w:rsidRPr="001176AE">
                    <w:rPr>
                      <w:rFonts w:ascii="Arial" w:hAnsi="Arial" w:cs="Arial"/>
                    </w:rPr>
                    <w:t>Instalação de tachões refletivos bidirecionais na ponte da Travessa Francisco Auth – Município de São Vendelino/RS</w:t>
                  </w:r>
                </w:p>
              </w:txbxContent>
            </v:textbox>
          </v:rect>
        </w:pict>
      </w:r>
    </w:p>
    <w:p w:rsidR="000A7BE4" w:rsidRDefault="000A7BE4">
      <w:pPr>
        <w:rPr>
          <w:rFonts w:ascii="Arial" w:hAnsi="Arial" w:cs="Arial"/>
        </w:rPr>
      </w:pPr>
    </w:p>
    <w:p w:rsidR="000A7BE4" w:rsidRDefault="000A7BE4">
      <w:pPr>
        <w:rPr>
          <w:rFonts w:ascii="Arial" w:hAnsi="Arial" w:cs="Arial"/>
        </w:rPr>
      </w:pPr>
    </w:p>
    <w:p w:rsidR="000A7BE4" w:rsidRDefault="000A7BE4">
      <w:pPr>
        <w:spacing w:line="276" w:lineRule="auto"/>
        <w:jc w:val="both"/>
        <w:rPr>
          <w:rFonts w:ascii="Arial" w:hAnsi="Arial" w:cs="Arial"/>
          <w:b/>
        </w:rPr>
      </w:pPr>
    </w:p>
    <w:p w:rsidR="000A7BE4" w:rsidRDefault="002517E2">
      <w:pPr>
        <w:spacing w:line="276" w:lineRule="auto"/>
        <w:jc w:val="both"/>
        <w:rPr>
          <w:rFonts w:ascii="Arial" w:hAnsi="Arial" w:cs="Arial"/>
          <w:b/>
        </w:rPr>
      </w:pPr>
      <w:r>
        <w:rPr>
          <w:rFonts w:ascii="Arial" w:hAnsi="Arial" w:cs="Arial"/>
          <w:b/>
        </w:rPr>
        <w:t>PREFEITURA MUNICIPAL DE SÃO VENDELINO / RS</w:t>
      </w:r>
    </w:p>
    <w:p w:rsidR="000A7BE4" w:rsidRDefault="00C11629">
      <w:pPr>
        <w:rPr>
          <w:rFonts w:ascii="Arial" w:hAnsi="Arial" w:cs="Arial"/>
        </w:rPr>
      </w:pPr>
      <w:r w:rsidRPr="00C11629">
        <w:rPr>
          <w:rFonts w:ascii="Arial" w:hAnsi="Arial" w:cs="Arial"/>
        </w:rPr>
        <w:t xml:space="preserve">Secretaria Municipal </w:t>
      </w:r>
      <w:r w:rsidR="00C87823">
        <w:rPr>
          <w:rFonts w:ascii="Arial" w:hAnsi="Arial" w:cs="Arial"/>
        </w:rPr>
        <w:t>do Planejamento e Desenvolvimento Econômico</w:t>
      </w:r>
    </w:p>
    <w:p w:rsidR="00EF72F9" w:rsidRDefault="00EF72F9">
      <w:pPr>
        <w:rPr>
          <w:rFonts w:ascii="Arial" w:hAnsi="Arial" w:cs="Arial"/>
        </w:rPr>
      </w:pPr>
    </w:p>
    <w:p w:rsidR="00EF72F9" w:rsidRDefault="00EF72F9">
      <w:pPr>
        <w:rPr>
          <w:rFonts w:ascii="Arial" w:hAnsi="Arial" w:cs="Arial"/>
        </w:rPr>
      </w:pPr>
    </w:p>
    <w:p w:rsidR="000A7BE4" w:rsidRDefault="000A7BE4">
      <w:pPr>
        <w:rPr>
          <w:rFonts w:ascii="Arial" w:hAnsi="Arial" w:cs="Arial"/>
        </w:rPr>
      </w:pPr>
    </w:p>
    <w:p w:rsidR="000A7BE4" w:rsidRDefault="002517E2">
      <w:pPr>
        <w:spacing w:line="276" w:lineRule="auto"/>
        <w:jc w:val="both"/>
        <w:rPr>
          <w:rFonts w:ascii="Arial" w:hAnsi="Arial" w:cs="Arial"/>
          <w:b/>
        </w:rPr>
      </w:pPr>
      <w:r>
        <w:rPr>
          <w:rFonts w:ascii="Arial" w:hAnsi="Arial" w:cs="Arial"/>
          <w:b/>
        </w:rPr>
        <w:t>1. DEFINIÇÃO DO OBJETO</w:t>
      </w:r>
    </w:p>
    <w:p w:rsidR="001176AE" w:rsidRPr="001176AE" w:rsidRDefault="001176AE" w:rsidP="001176AE">
      <w:pPr>
        <w:spacing w:after="240" w:line="276" w:lineRule="auto"/>
        <w:ind w:firstLine="708"/>
        <w:jc w:val="both"/>
        <w:rPr>
          <w:rFonts w:ascii="Arial" w:hAnsi="Arial" w:cs="Arial"/>
        </w:rPr>
      </w:pPr>
      <w:r w:rsidRPr="001176AE">
        <w:rPr>
          <w:rFonts w:ascii="Arial" w:hAnsi="Arial" w:cs="Arial"/>
        </w:rPr>
        <w:t>A presente contratação tem por objetivo atender à necessidade de implantação de sinalização viária na ponte localizada na Travessa Francisco Auth, no Centro do Município de São Vendelino/RS, que realiza a transposição do Arroio Forromeco. A intervenção surge a partir de vistoria técnica realizada pela Caixa Econômica Federal e de manifestação da Defesa Civil Nacional, que identificaram a ausência de elementos adequados de sinalização e proteção no local. Tal situação representa risco potencial aos veículos e pedestres que utilizam diariamente a estrutura, especialmente em condições de baixa visibilidade ou durante períodos de maior fluxo.</w:t>
      </w:r>
    </w:p>
    <w:p w:rsidR="001176AE" w:rsidRPr="001176AE" w:rsidRDefault="001176AE" w:rsidP="001176AE">
      <w:pPr>
        <w:spacing w:after="240" w:line="276" w:lineRule="auto"/>
        <w:ind w:firstLine="708"/>
        <w:jc w:val="both"/>
        <w:rPr>
          <w:rFonts w:ascii="Arial" w:hAnsi="Arial" w:cs="Arial"/>
        </w:rPr>
      </w:pPr>
      <w:r w:rsidRPr="001176AE">
        <w:rPr>
          <w:rFonts w:ascii="Arial" w:hAnsi="Arial" w:cs="Arial"/>
        </w:rPr>
        <w:t>Conforme análise do setor de engenharia do Município, a ponte não possui guarda-rodas ou barreiras físicas de contenção que possam auxiliar na orientação dos condutores, circunstância que exige a adoção de medidas de sinalização capazes de reduzir o risco de acidentes. Nesse contexto, a instalação de dispositivos refletivos ao longo das bordas da estrutura constitui medida de segurança viária adequada e necessária, contribuindo para a delimitação da pista e melhoria da visibilidade da travessia. A medida visa garantir maior segurança aos usuários da via e atender às recomendações técnicas formuladas pelos órgãos responsáveis pelo acompanhamento da obra.</w:t>
      </w:r>
    </w:p>
    <w:p w:rsidR="001176AE" w:rsidRDefault="001176AE" w:rsidP="001176AE">
      <w:pPr>
        <w:spacing w:line="276" w:lineRule="auto"/>
        <w:ind w:firstLine="708"/>
        <w:jc w:val="both"/>
        <w:rPr>
          <w:rFonts w:ascii="Arial" w:hAnsi="Arial" w:cs="Arial"/>
        </w:rPr>
      </w:pPr>
      <w:r w:rsidRPr="001176AE">
        <w:rPr>
          <w:rFonts w:ascii="Arial" w:hAnsi="Arial" w:cs="Arial"/>
        </w:rPr>
        <w:t>Adicionalmente, destaca-se que a ponte está situada em área sujeita a variações no nível do curso d’água, sendo frequentemente impactada por escoamento intenso em períodos de chuvas. Essa condição torna inviável a implantação de determinados tipos de sinalização vertical, razão pela qual foi proposta solução alternativa baseada na utilização de tachões refletivos bidirecionais instalados diretamente na superfície da estrutura e nas rampas de acesso.</w:t>
      </w:r>
    </w:p>
    <w:p w:rsidR="00EF72F9" w:rsidRDefault="00EF72F9" w:rsidP="001176AE">
      <w:pPr>
        <w:spacing w:line="276" w:lineRule="auto"/>
        <w:ind w:firstLine="708"/>
        <w:jc w:val="both"/>
        <w:rPr>
          <w:rFonts w:ascii="Arial" w:hAnsi="Arial" w:cs="Arial"/>
        </w:rPr>
      </w:pPr>
    </w:p>
    <w:p w:rsidR="00DD4D3F" w:rsidRPr="00DD4D3F" w:rsidRDefault="00DD4D3F" w:rsidP="00DD4D3F">
      <w:pPr>
        <w:spacing w:line="276" w:lineRule="auto"/>
        <w:jc w:val="both"/>
        <w:rPr>
          <w:rFonts w:ascii="Arial" w:hAnsi="Arial" w:cs="Arial"/>
          <w:b/>
        </w:rPr>
      </w:pPr>
      <w:r w:rsidRPr="00DD4D3F">
        <w:rPr>
          <w:rFonts w:ascii="Arial" w:hAnsi="Arial" w:cs="Arial"/>
          <w:b/>
        </w:rPr>
        <w:t>2. PREVISÃO NO PLANO ANUAL DE CONTRATAÇÕES</w:t>
      </w:r>
    </w:p>
    <w:p w:rsidR="001176AE" w:rsidRPr="001176AE" w:rsidRDefault="001176AE" w:rsidP="001176AE">
      <w:pPr>
        <w:spacing w:after="240" w:line="276" w:lineRule="auto"/>
        <w:ind w:firstLine="708"/>
        <w:jc w:val="both"/>
        <w:rPr>
          <w:rFonts w:ascii="Arial" w:hAnsi="Arial" w:cs="Arial"/>
        </w:rPr>
      </w:pPr>
      <w:r w:rsidRPr="001176AE">
        <w:rPr>
          <w:rFonts w:ascii="Arial" w:hAnsi="Arial" w:cs="Arial"/>
        </w:rPr>
        <w:t xml:space="preserve">A contratação encontra-se alinhada com o planejamento administrativo do Município de São Vendelino, especialmente com as ações voltadas à melhoria da infraestrutura viária urbana e à promoção da segurança no trânsito. Ainda que a contratação possa não constar expressamente em Plano de Contratações Anual, a demanda decorre diretamente de exigência técnica apontada por órgãos de controle </w:t>
      </w:r>
      <w:r w:rsidRPr="001176AE">
        <w:rPr>
          <w:rFonts w:ascii="Arial" w:hAnsi="Arial" w:cs="Arial"/>
        </w:rPr>
        <w:lastRenderedPageBreak/>
        <w:t>e acompanhamento da obra, vinculada à execução de projeto de reconstrução de ponte financiado com recursos federais.</w:t>
      </w:r>
    </w:p>
    <w:p w:rsidR="001176AE" w:rsidRPr="001176AE" w:rsidRDefault="001176AE" w:rsidP="001176AE">
      <w:pPr>
        <w:spacing w:after="240" w:line="276" w:lineRule="auto"/>
        <w:ind w:firstLine="708"/>
        <w:jc w:val="both"/>
        <w:rPr>
          <w:rFonts w:ascii="Arial" w:hAnsi="Arial" w:cs="Arial"/>
        </w:rPr>
      </w:pPr>
      <w:r w:rsidRPr="001176AE">
        <w:rPr>
          <w:rFonts w:ascii="Arial" w:hAnsi="Arial" w:cs="Arial"/>
        </w:rPr>
        <w:t>Nesse contexto, a necessidade da contratação apresenta caráter complementar e corretivo, surgindo após análise técnica da estrutura já executada e das condições de segurança observadas no local. Dessa forma, trata-se de providência necessária para garantir o pleno atendimento às recomendações técnicas emitidas pela Defesa Civil Nacional e assegurar que a infraestrutura implantada opere de forma segura para a população. A contratação, portanto, encontra respaldo no planejamento das ações municipais relacionadas à mobilidade urbana e à segurança da circulação viária.</w:t>
      </w:r>
    </w:p>
    <w:p w:rsidR="00C87823" w:rsidRDefault="001176AE" w:rsidP="00236287">
      <w:pPr>
        <w:spacing w:line="276" w:lineRule="auto"/>
        <w:ind w:firstLine="708"/>
        <w:jc w:val="both"/>
        <w:rPr>
          <w:rFonts w:ascii="Arial" w:hAnsi="Arial" w:cs="Arial"/>
        </w:rPr>
      </w:pPr>
      <w:r w:rsidRPr="001176AE">
        <w:rPr>
          <w:rFonts w:ascii="Arial" w:hAnsi="Arial" w:cs="Arial"/>
        </w:rPr>
        <w:t>Além disso, a execução da sinalização proposta contribui para a adequada finalização do conjunto de intervenções vinculadas à obra da ponte, garantindo que a estrutura atenda plenamente aos padrões de segurança e funcionalidade esperados pela Administração Pública e pelos órgãos financiadores e fiscalizadores.</w:t>
      </w:r>
    </w:p>
    <w:p w:rsidR="00EF72F9" w:rsidRPr="00DD4D3F" w:rsidRDefault="00EF72F9" w:rsidP="00236287">
      <w:pPr>
        <w:spacing w:line="276" w:lineRule="auto"/>
        <w:ind w:firstLine="708"/>
        <w:jc w:val="both"/>
        <w:rPr>
          <w:rFonts w:ascii="Arial" w:hAnsi="Arial" w:cs="Arial"/>
        </w:rPr>
      </w:pPr>
    </w:p>
    <w:p w:rsidR="000A7BE4" w:rsidRPr="00C87823" w:rsidRDefault="00DD4D3F">
      <w:pPr>
        <w:spacing w:line="276" w:lineRule="auto"/>
        <w:jc w:val="both"/>
        <w:rPr>
          <w:rFonts w:ascii="Arial" w:hAnsi="Arial" w:cs="Arial"/>
          <w:b/>
        </w:rPr>
      </w:pPr>
      <w:r w:rsidRPr="00C87823">
        <w:rPr>
          <w:rFonts w:ascii="Arial" w:hAnsi="Arial" w:cs="Arial"/>
          <w:b/>
        </w:rPr>
        <w:t>3</w:t>
      </w:r>
      <w:r w:rsidR="002517E2" w:rsidRPr="00C87823">
        <w:rPr>
          <w:rFonts w:ascii="Arial" w:hAnsi="Arial" w:cs="Arial"/>
          <w:b/>
        </w:rPr>
        <w:t xml:space="preserve">. </w:t>
      </w:r>
      <w:r w:rsidR="00C87823">
        <w:rPr>
          <w:rFonts w:ascii="Arial" w:hAnsi="Arial" w:cs="Arial"/>
          <w:b/>
        </w:rPr>
        <w:t>REQUISITOS</w:t>
      </w:r>
      <w:r w:rsidR="002517E2" w:rsidRPr="00C87823">
        <w:rPr>
          <w:rFonts w:ascii="Arial" w:hAnsi="Arial" w:cs="Arial"/>
          <w:b/>
        </w:rPr>
        <w:t xml:space="preserve"> DA CONTRATAÇÃO</w:t>
      </w:r>
    </w:p>
    <w:p w:rsidR="00236287" w:rsidRPr="00236287" w:rsidRDefault="00236287" w:rsidP="00236287">
      <w:pPr>
        <w:spacing w:after="240" w:line="276" w:lineRule="auto"/>
        <w:ind w:firstLine="708"/>
        <w:jc w:val="both"/>
        <w:rPr>
          <w:rFonts w:ascii="Arial" w:hAnsi="Arial" w:cs="Arial"/>
        </w:rPr>
      </w:pPr>
      <w:r w:rsidRPr="00236287">
        <w:rPr>
          <w:rFonts w:ascii="Arial" w:hAnsi="Arial" w:cs="Arial"/>
        </w:rPr>
        <w:t>A contratação deverá contemplar o fornecimento e a instalação de tachões refletivos bidirecionais confeccionados em material resistente, apropriado para utilização em vias urbanas e estruturas de travessia. Os dispositivos deverão possuir capacidade de refletividade adequada para proporcionar visibilidade noturna e em condições climáticas adversas, garantindo a orientação dos condutores quanto aos limites da pista e à geometria da travessia.</w:t>
      </w:r>
    </w:p>
    <w:p w:rsidR="00236287" w:rsidRPr="00236287" w:rsidRDefault="00236287" w:rsidP="00236287">
      <w:pPr>
        <w:spacing w:after="240" w:line="276" w:lineRule="auto"/>
        <w:ind w:firstLine="708"/>
        <w:jc w:val="both"/>
        <w:rPr>
          <w:rFonts w:ascii="Arial" w:hAnsi="Arial" w:cs="Arial"/>
        </w:rPr>
      </w:pPr>
      <w:r w:rsidRPr="00236287">
        <w:rPr>
          <w:rFonts w:ascii="Arial" w:hAnsi="Arial" w:cs="Arial"/>
        </w:rPr>
        <w:t>Além disso, os materiais utilizados deverão apresentar resistência mecânica suficiente para suportar o tráfego de veículos e as condições ambientais do local, incluindo eventuais períodos de submersão decorrentes da elevação do nível do arroio. Tal característica é fundamental para assegurar a durabilidade da sinalização e reduzir a necessidade de intervenções corretivas frequentes.</w:t>
      </w:r>
    </w:p>
    <w:p w:rsidR="00C87823" w:rsidRDefault="00236287" w:rsidP="00236287">
      <w:pPr>
        <w:spacing w:line="276" w:lineRule="auto"/>
        <w:ind w:firstLine="708"/>
        <w:jc w:val="both"/>
        <w:rPr>
          <w:rFonts w:ascii="Arial" w:hAnsi="Arial" w:cs="Arial"/>
        </w:rPr>
      </w:pPr>
      <w:r w:rsidRPr="00236287">
        <w:rPr>
          <w:rFonts w:ascii="Arial" w:hAnsi="Arial" w:cs="Arial"/>
        </w:rPr>
        <w:t>A empresa contratada deverá possuir experiência comprovada na execução de serviços de sinalização viária, bem como disponibilizar equipe técnica capacitada para a instalação adequada dos dispositivos. Também deverá observar as normas técnicas aplicáveis à sinalização viária, garantindo a correta fixação dos tachões e o alinhamento com o projeto de sinalização elaborado pelo setor de engenharia municipal.</w:t>
      </w:r>
    </w:p>
    <w:p w:rsidR="00EF72F9" w:rsidRDefault="00EF72F9" w:rsidP="00236287">
      <w:pPr>
        <w:spacing w:line="276" w:lineRule="auto"/>
        <w:ind w:firstLine="708"/>
        <w:jc w:val="both"/>
        <w:rPr>
          <w:rFonts w:ascii="Arial" w:hAnsi="Arial" w:cs="Arial"/>
        </w:rPr>
      </w:pPr>
    </w:p>
    <w:p w:rsidR="000A7BE4" w:rsidRDefault="00AD32D7">
      <w:pPr>
        <w:spacing w:line="276" w:lineRule="auto"/>
        <w:jc w:val="both"/>
        <w:rPr>
          <w:rFonts w:ascii="Arial" w:hAnsi="Arial" w:cs="Arial"/>
          <w:b/>
        </w:rPr>
      </w:pPr>
      <w:r>
        <w:rPr>
          <w:rFonts w:ascii="Arial" w:hAnsi="Arial" w:cs="Arial"/>
          <w:b/>
        </w:rPr>
        <w:t>4</w:t>
      </w:r>
      <w:r w:rsidR="002517E2">
        <w:rPr>
          <w:rFonts w:ascii="Arial" w:hAnsi="Arial" w:cs="Arial"/>
          <w:b/>
        </w:rPr>
        <w:t>. ESTIMATIVAS DAS QUANTIDADES PARA A CONTRATAÇÃO</w:t>
      </w:r>
    </w:p>
    <w:p w:rsidR="00236287" w:rsidRPr="00236287" w:rsidRDefault="00236287" w:rsidP="00EF72F9">
      <w:pPr>
        <w:spacing w:after="240" w:line="276" w:lineRule="auto"/>
        <w:ind w:firstLine="708"/>
        <w:jc w:val="both"/>
        <w:rPr>
          <w:rFonts w:ascii="Arial" w:hAnsi="Arial" w:cs="Arial"/>
        </w:rPr>
      </w:pPr>
      <w:r w:rsidRPr="00236287">
        <w:rPr>
          <w:rFonts w:ascii="Arial" w:hAnsi="Arial" w:cs="Arial"/>
        </w:rPr>
        <w:t xml:space="preserve">A estimativa das quantidades necessárias para a execução da sinalização foi realizada pelo setor de engenharia do Município, considerando as dimensões da ponte, a extensão das rampas de acesso e a necessidade de manter espaçamento regular entre os dispositivos de sinalização. A ponte possui aproximadamente 35 </w:t>
      </w:r>
      <w:r w:rsidRPr="00236287">
        <w:rPr>
          <w:rFonts w:ascii="Arial" w:hAnsi="Arial" w:cs="Arial"/>
        </w:rPr>
        <w:lastRenderedPageBreak/>
        <w:t>metros de extensão no tabuleiro, sendo necessária a implantação de tachões ao longo das bordas laterais da estrutura, bem como nas áreas de aproximação da travessia.</w:t>
      </w:r>
    </w:p>
    <w:p w:rsidR="00236287" w:rsidRPr="00236287" w:rsidRDefault="00236287" w:rsidP="00646D5F">
      <w:pPr>
        <w:spacing w:after="240" w:line="276" w:lineRule="auto"/>
        <w:ind w:firstLine="708"/>
        <w:jc w:val="both"/>
        <w:rPr>
          <w:rFonts w:ascii="Arial" w:hAnsi="Arial" w:cs="Arial"/>
        </w:rPr>
      </w:pPr>
      <w:r w:rsidRPr="00236287">
        <w:rPr>
          <w:rFonts w:ascii="Arial" w:hAnsi="Arial" w:cs="Arial"/>
        </w:rPr>
        <w:t>De acordo com o estudo técnico realizado, prevê-se a instalação de 35 tachões em cada lado do tabuleiro da ponte, além de 6 unidades em cada lado nas rampas de acesso antes e depois da estrutura. Dessa forma, a quantidade total estimada para a intervenção corresponde a 94 unidades de tachões refletivos bidirecionais. Essa configuração garante adequada delimitação visual da pista e reforça a percepção dos condutores quanto aos limites da travessia.</w:t>
      </w:r>
    </w:p>
    <w:p w:rsidR="00236287" w:rsidRDefault="00236287" w:rsidP="00236287">
      <w:pPr>
        <w:spacing w:line="276" w:lineRule="auto"/>
        <w:ind w:firstLine="708"/>
        <w:jc w:val="both"/>
        <w:rPr>
          <w:rFonts w:ascii="Arial" w:hAnsi="Arial" w:cs="Arial"/>
        </w:rPr>
      </w:pPr>
      <w:r w:rsidRPr="00236287">
        <w:rPr>
          <w:rFonts w:ascii="Arial" w:hAnsi="Arial" w:cs="Arial"/>
        </w:rPr>
        <w:t>A memória de cálculo baseou-se na disposição de dispositivos a intervalos regulares, conforme ilustrado no croqui técnico elaborado pelo setor de engenharia municipal, garantindo uniformidade na sinalização e maior eficiência na orientação do tráfego.</w:t>
      </w:r>
    </w:p>
    <w:p w:rsidR="00236287" w:rsidRDefault="00236287" w:rsidP="00236287">
      <w:pPr>
        <w:spacing w:line="276" w:lineRule="auto"/>
        <w:ind w:firstLine="708"/>
        <w:jc w:val="both"/>
        <w:rPr>
          <w:rFonts w:ascii="Arial" w:hAnsi="Arial" w:cs="Arial"/>
        </w:rPr>
      </w:pPr>
    </w:p>
    <w:p w:rsidR="000A7BE4" w:rsidRDefault="00C87823">
      <w:pPr>
        <w:spacing w:line="276" w:lineRule="auto"/>
        <w:jc w:val="both"/>
        <w:rPr>
          <w:rFonts w:ascii="Arial" w:hAnsi="Arial" w:cs="Arial"/>
          <w:b/>
        </w:rPr>
      </w:pPr>
      <w:r>
        <w:rPr>
          <w:rFonts w:ascii="Arial" w:hAnsi="Arial" w:cs="Arial"/>
          <w:b/>
        </w:rPr>
        <w:t>5</w:t>
      </w:r>
      <w:r w:rsidR="002517E2">
        <w:rPr>
          <w:rFonts w:ascii="Arial" w:hAnsi="Arial" w:cs="Arial"/>
          <w:b/>
        </w:rPr>
        <w:t>. LEVANTAMENTO DE MERCADO E JUSTIFICATIVA DA SOLUÇÃO</w:t>
      </w:r>
    </w:p>
    <w:p w:rsidR="00236287" w:rsidRPr="00236287" w:rsidRDefault="00236287" w:rsidP="00646D5F">
      <w:pPr>
        <w:spacing w:after="240" w:line="276" w:lineRule="auto"/>
        <w:ind w:firstLine="708"/>
        <w:jc w:val="both"/>
        <w:rPr>
          <w:rFonts w:ascii="Arial" w:hAnsi="Arial" w:cs="Arial"/>
        </w:rPr>
      </w:pPr>
      <w:r w:rsidRPr="00236287">
        <w:rPr>
          <w:rFonts w:ascii="Arial" w:hAnsi="Arial" w:cs="Arial"/>
        </w:rPr>
        <w:t>No levantamento de mercado foram avaliadas diferentes alternativas de sinalização que poderiam ser utilizadas para aumentar a segurança da travessia sobre o Arroio Forromeco. Inicialmente, foi considerada a implantação de balizadores verticais, conforme recomendação preliminar apresentada pela Defesa Civil. No entanto, após análise técnica do local, verificou-se que essa solução poderia apresentar baixa durabilidade em razão das características hidrológicas da região.</w:t>
      </w:r>
    </w:p>
    <w:p w:rsidR="00236287" w:rsidRPr="00236287" w:rsidRDefault="00236287" w:rsidP="00646D5F">
      <w:pPr>
        <w:spacing w:after="240" w:line="276" w:lineRule="auto"/>
        <w:ind w:firstLine="708"/>
        <w:jc w:val="both"/>
        <w:rPr>
          <w:rFonts w:ascii="Arial" w:hAnsi="Arial" w:cs="Arial"/>
        </w:rPr>
      </w:pPr>
      <w:r w:rsidRPr="00236287">
        <w:rPr>
          <w:rFonts w:ascii="Arial" w:hAnsi="Arial" w:cs="Arial"/>
        </w:rPr>
        <w:t>Durante períodos de chuvas intensas, o nível do arroio pode elevar-se significativamente, gerando fluxo de água com elevada energia cinética. Nessas condições, dispositivos de sinalização vertical poderiam ser facilmente danificados ou removidos pela força da correnteza, comprometendo sua funcionalidade e gerando necessidade constante de reposição.</w:t>
      </w:r>
    </w:p>
    <w:p w:rsidR="00236287" w:rsidRDefault="00236287" w:rsidP="00646D5F">
      <w:pPr>
        <w:spacing w:line="276" w:lineRule="auto"/>
        <w:ind w:firstLine="708"/>
        <w:jc w:val="both"/>
        <w:rPr>
          <w:rFonts w:ascii="Arial" w:hAnsi="Arial" w:cs="Arial"/>
        </w:rPr>
      </w:pPr>
      <w:r w:rsidRPr="00236287">
        <w:rPr>
          <w:rFonts w:ascii="Arial" w:hAnsi="Arial" w:cs="Arial"/>
        </w:rPr>
        <w:t>Diante dessa análise, o setor de engenharia municipal propôs a utilização de tachões refletivos bidirecionais instalados diretamente na superfície da ponte e nas rampas de acesso, solução considerada mais resistente às condições ambientais do local e capaz de proporcionar adequada orientação visual aos condutores. A proposta foi apresentada à Defesa Civil Nacional e posteriormente aprovada pelo órgão, confirmando sua viabilidade técnica.</w:t>
      </w:r>
    </w:p>
    <w:p w:rsidR="00C87823" w:rsidRDefault="00C87823" w:rsidP="00236287">
      <w:pPr>
        <w:spacing w:line="276" w:lineRule="auto"/>
        <w:jc w:val="both"/>
        <w:rPr>
          <w:rFonts w:ascii="Arial" w:hAnsi="Arial" w:cs="Arial"/>
          <w:b/>
          <w:highlight w:val="yellow"/>
        </w:rPr>
      </w:pPr>
    </w:p>
    <w:p w:rsidR="000A7BE4" w:rsidRDefault="00C87823">
      <w:pPr>
        <w:spacing w:line="276" w:lineRule="auto"/>
        <w:jc w:val="both"/>
        <w:rPr>
          <w:rFonts w:ascii="Arial" w:hAnsi="Arial" w:cs="Arial"/>
          <w:b/>
        </w:rPr>
      </w:pPr>
      <w:r>
        <w:rPr>
          <w:rFonts w:ascii="Arial" w:hAnsi="Arial" w:cs="Arial"/>
          <w:b/>
        </w:rPr>
        <w:t>6</w:t>
      </w:r>
      <w:r w:rsidR="002517E2">
        <w:rPr>
          <w:rFonts w:ascii="Arial" w:hAnsi="Arial" w:cs="Arial"/>
          <w:b/>
        </w:rPr>
        <w:t>. ESTIMATIVA DO VALOR DA CONTRATAÇÃO</w:t>
      </w:r>
    </w:p>
    <w:p w:rsidR="00CD7455" w:rsidRPr="00CD7455" w:rsidRDefault="00CD7455" w:rsidP="00CD7455">
      <w:pPr>
        <w:spacing w:after="240" w:line="276" w:lineRule="auto"/>
        <w:ind w:firstLine="708"/>
        <w:jc w:val="both"/>
        <w:rPr>
          <w:rFonts w:ascii="Arial" w:hAnsi="Arial" w:cs="Arial"/>
        </w:rPr>
      </w:pPr>
      <w:r w:rsidRPr="00CD7455">
        <w:rPr>
          <w:rFonts w:ascii="Arial" w:hAnsi="Arial" w:cs="Arial"/>
        </w:rPr>
        <w:t xml:space="preserve">A estimativa de valor da contratação foi realizada com base em orçamento obtido junto a empresa especializada em sinalização viária, considerando o fornecimento dos materiais e a execução da instalação dos dispositivos. O valor </w:t>
      </w:r>
      <w:r w:rsidRPr="00CD7455">
        <w:rPr>
          <w:rFonts w:ascii="Arial" w:hAnsi="Arial" w:cs="Arial"/>
        </w:rPr>
        <w:lastRenderedPageBreak/>
        <w:t>unitário estimado para cada tachão refletivo bidirecional, incluindo material e mão de obra para instalação, foi estabelecido em R$ 113,93.</w:t>
      </w:r>
    </w:p>
    <w:p w:rsidR="00CD7455" w:rsidRPr="00CD7455" w:rsidRDefault="00CD7455" w:rsidP="00CD7455">
      <w:pPr>
        <w:spacing w:after="240" w:line="276" w:lineRule="auto"/>
        <w:ind w:firstLine="708"/>
        <w:jc w:val="both"/>
        <w:rPr>
          <w:rFonts w:ascii="Arial" w:hAnsi="Arial" w:cs="Arial"/>
        </w:rPr>
      </w:pPr>
      <w:r w:rsidRPr="00CD7455">
        <w:rPr>
          <w:rFonts w:ascii="Arial" w:hAnsi="Arial" w:cs="Arial"/>
        </w:rPr>
        <w:t xml:space="preserve">Considerando a quantidade total de 94 unidades, o valor global estimado da contratação corresponde a </w:t>
      </w:r>
      <w:r w:rsidRPr="00646D5F">
        <w:rPr>
          <w:rFonts w:ascii="Arial" w:hAnsi="Arial" w:cs="Arial"/>
          <w:b/>
        </w:rPr>
        <w:t>R$ 10.709,42 (dez mil setecentos e nove reais e quarenta e dois centavos).</w:t>
      </w:r>
      <w:r w:rsidRPr="00CD7455">
        <w:rPr>
          <w:rFonts w:ascii="Arial" w:hAnsi="Arial" w:cs="Arial"/>
        </w:rPr>
        <w:t xml:space="preserve"> O orçamento contempla a composição de custos envolvendo aproximadamente 80% referente ao fornecimento do material e 20% relativo aos serviços de instalação.</w:t>
      </w:r>
    </w:p>
    <w:p w:rsidR="00B86408" w:rsidRDefault="00CD7455" w:rsidP="00CD7455">
      <w:pPr>
        <w:spacing w:line="276" w:lineRule="auto"/>
        <w:ind w:firstLine="708"/>
        <w:jc w:val="both"/>
        <w:rPr>
          <w:rFonts w:ascii="Arial" w:hAnsi="Arial" w:cs="Arial"/>
        </w:rPr>
      </w:pPr>
      <w:r w:rsidRPr="00CD7455">
        <w:rPr>
          <w:rFonts w:ascii="Arial" w:hAnsi="Arial" w:cs="Arial"/>
        </w:rPr>
        <w:t>O valor apresentado encontra-se compatível com os referenciais utilizados pelo Sistema de Custos Referenciais de Obras – SICRO, bem como com as condições praticadas no mercado para serviços de sinalização viária de pequeno porte, garantindo razoabilidade e economicidade à contratação pretendida.</w:t>
      </w:r>
    </w:p>
    <w:p w:rsidR="00646D5F" w:rsidRDefault="00646D5F" w:rsidP="00CD7455">
      <w:pPr>
        <w:spacing w:line="276" w:lineRule="auto"/>
        <w:ind w:firstLine="708"/>
        <w:jc w:val="both"/>
        <w:rPr>
          <w:rFonts w:ascii="Arial" w:hAnsi="Arial" w:cs="Arial"/>
        </w:rPr>
      </w:pPr>
    </w:p>
    <w:p w:rsidR="000A7BE4" w:rsidRDefault="00B86408" w:rsidP="00126D61">
      <w:pPr>
        <w:spacing w:line="276" w:lineRule="auto"/>
        <w:jc w:val="both"/>
        <w:rPr>
          <w:rFonts w:ascii="Arial" w:hAnsi="Arial" w:cs="Arial"/>
          <w:b/>
        </w:rPr>
      </w:pPr>
      <w:r>
        <w:rPr>
          <w:rFonts w:ascii="Arial" w:hAnsi="Arial" w:cs="Arial"/>
          <w:b/>
        </w:rPr>
        <w:t>7</w:t>
      </w:r>
      <w:r w:rsidR="002517E2">
        <w:rPr>
          <w:rFonts w:ascii="Arial" w:hAnsi="Arial" w:cs="Arial"/>
          <w:b/>
        </w:rPr>
        <w:t>. DESCRIÇÃO DA SOLUÇÃO COMO UM TODO</w:t>
      </w:r>
    </w:p>
    <w:p w:rsidR="00CD7455" w:rsidRPr="00CD7455" w:rsidRDefault="00CD7455" w:rsidP="00646D5F">
      <w:pPr>
        <w:spacing w:after="240" w:line="276" w:lineRule="auto"/>
        <w:ind w:firstLine="708"/>
        <w:jc w:val="both"/>
        <w:rPr>
          <w:rFonts w:ascii="Arial" w:hAnsi="Arial" w:cs="Arial"/>
        </w:rPr>
      </w:pPr>
      <w:r w:rsidRPr="00CD7455">
        <w:rPr>
          <w:rFonts w:ascii="Arial" w:hAnsi="Arial" w:cs="Arial"/>
        </w:rPr>
        <w:t>A solução proposta consiste na implantação de sinalização horizontal por meio da instalação de tachões refletivos bidirecionais ao longo das bordas da ponte e nas rampas de acesso. Esses dispositivos possuem elementos refletivos capazes de proporcionar alta visibilidade durante a noite ou em situações de baixa luminosidade, permitindo que os condutores identifiquem claramente os limites da pista.</w:t>
      </w:r>
    </w:p>
    <w:p w:rsidR="00CD7455" w:rsidRPr="00CD7455" w:rsidRDefault="00CD7455" w:rsidP="00646D5F">
      <w:pPr>
        <w:spacing w:after="240" w:line="276" w:lineRule="auto"/>
        <w:ind w:firstLine="708"/>
        <w:jc w:val="both"/>
        <w:rPr>
          <w:rFonts w:ascii="Arial" w:hAnsi="Arial" w:cs="Arial"/>
        </w:rPr>
      </w:pPr>
      <w:r w:rsidRPr="00CD7455">
        <w:rPr>
          <w:rFonts w:ascii="Arial" w:hAnsi="Arial" w:cs="Arial"/>
        </w:rPr>
        <w:t>A instalação deverá ocorrer em intervalos regulares ao longo das laterais da estrutura, conforme definido no projeto técnico elaborado pelo setor de engenharia municipal. Essa configuração possibilita criar um corredor visual que orienta o tráfego de veículos, contribuindo para reduzir o risco de saídas de pista ou colisões laterais.</w:t>
      </w:r>
    </w:p>
    <w:p w:rsidR="00B86408" w:rsidRDefault="00CD7455" w:rsidP="00646D5F">
      <w:pPr>
        <w:spacing w:line="276" w:lineRule="auto"/>
        <w:ind w:firstLine="708"/>
        <w:jc w:val="both"/>
        <w:rPr>
          <w:rFonts w:ascii="Arial" w:hAnsi="Arial" w:cs="Arial"/>
        </w:rPr>
      </w:pPr>
      <w:r w:rsidRPr="00CD7455">
        <w:rPr>
          <w:rFonts w:ascii="Arial" w:hAnsi="Arial" w:cs="Arial"/>
        </w:rPr>
        <w:t>Além da melhoria na visibilidade, a solução apresenta vantagens relacionadas à durabilidade e resistência, especialmente em ambientes sujeitos à ação da água. Os tachões refletivos são dispositivos de baixo perfil e elevada resistência mecânica, sendo mais adequados para locais onde há possibilidade de submersão temporária da estrutura.</w:t>
      </w:r>
    </w:p>
    <w:p w:rsidR="00CD7455" w:rsidRDefault="00CD7455" w:rsidP="00CD7455">
      <w:pPr>
        <w:spacing w:line="276" w:lineRule="auto"/>
        <w:ind w:firstLine="708"/>
        <w:jc w:val="both"/>
        <w:rPr>
          <w:rFonts w:ascii="Arial" w:hAnsi="Arial" w:cs="Arial"/>
        </w:rPr>
      </w:pPr>
    </w:p>
    <w:p w:rsidR="000A7BE4" w:rsidRDefault="00B86408">
      <w:pPr>
        <w:spacing w:line="276" w:lineRule="auto"/>
        <w:rPr>
          <w:rFonts w:ascii="Arial" w:hAnsi="Arial" w:cs="Arial"/>
          <w:b/>
        </w:rPr>
      </w:pPr>
      <w:r>
        <w:rPr>
          <w:rFonts w:ascii="Arial" w:hAnsi="Arial" w:cs="Arial"/>
          <w:b/>
        </w:rPr>
        <w:t>8</w:t>
      </w:r>
      <w:r w:rsidR="002517E2">
        <w:rPr>
          <w:rFonts w:ascii="Arial" w:hAnsi="Arial" w:cs="Arial"/>
          <w:b/>
        </w:rPr>
        <w:t xml:space="preserve">. JUSTIFICATIVAS PARA O PARCELAMENTO OU NÃO DA CONTRATAÇÃO </w:t>
      </w:r>
    </w:p>
    <w:p w:rsidR="00CD7455" w:rsidRPr="00CD7455" w:rsidRDefault="00CD7455" w:rsidP="00EF72F9">
      <w:pPr>
        <w:spacing w:after="240" w:line="276" w:lineRule="auto"/>
        <w:ind w:firstLine="708"/>
        <w:jc w:val="both"/>
        <w:rPr>
          <w:rFonts w:ascii="Arial" w:hAnsi="Arial" w:cs="Arial"/>
        </w:rPr>
      </w:pPr>
      <w:r w:rsidRPr="00CD7455">
        <w:rPr>
          <w:rFonts w:ascii="Arial" w:hAnsi="Arial" w:cs="Arial"/>
        </w:rPr>
        <w:t>A contratação será realizada de forma única e integral, sem parcelamento do objeto, considerando que o serviço envolve a execução de uma intervenção específica e localizada em um único ponto da infraestrutura viária municipal. A divisão do objeto em múltiplos contratos poderia comprometer a padronização da instalação e gerar dificuldades na coordenação das atividades.</w:t>
      </w:r>
    </w:p>
    <w:p w:rsidR="00CD7455" w:rsidRPr="00CD7455" w:rsidRDefault="00CD7455" w:rsidP="00EF72F9">
      <w:pPr>
        <w:spacing w:after="240" w:line="276" w:lineRule="auto"/>
        <w:ind w:firstLine="708"/>
        <w:jc w:val="both"/>
        <w:rPr>
          <w:rFonts w:ascii="Arial" w:hAnsi="Arial" w:cs="Arial"/>
        </w:rPr>
      </w:pPr>
      <w:r w:rsidRPr="00CD7455">
        <w:rPr>
          <w:rFonts w:ascii="Arial" w:hAnsi="Arial" w:cs="Arial"/>
        </w:rPr>
        <w:t xml:space="preserve">Além disso, a natureza do serviço — fornecimento e instalação de tachões refletivos — exige execução contínua e integrada para garantir uniformidade na </w:t>
      </w:r>
      <w:r w:rsidRPr="00CD7455">
        <w:rPr>
          <w:rFonts w:ascii="Arial" w:hAnsi="Arial" w:cs="Arial"/>
        </w:rPr>
        <w:lastRenderedPageBreak/>
        <w:t>sinalização e eficiência na execução do trabalho. O parcelamento poderia resultar em diferentes padrões de instalação ou atrasos na conclusão da intervenção.</w:t>
      </w:r>
    </w:p>
    <w:p w:rsidR="00B86408" w:rsidRDefault="00CD7455" w:rsidP="00CD7455">
      <w:pPr>
        <w:spacing w:line="276" w:lineRule="auto"/>
        <w:ind w:firstLine="708"/>
        <w:jc w:val="both"/>
        <w:rPr>
          <w:rFonts w:ascii="Arial" w:hAnsi="Arial" w:cs="Arial"/>
        </w:rPr>
      </w:pPr>
      <w:r w:rsidRPr="00CD7455">
        <w:rPr>
          <w:rFonts w:ascii="Arial" w:hAnsi="Arial" w:cs="Arial"/>
        </w:rPr>
        <w:t>Portanto, a execução por meio de contratação única apresenta-se como a alternativa mais eficiente e economicamente vantajosa para a Administração Pública, permitindo maior controle sobre a execução e reduzindo custos administrativos associados à gestão contratual.</w:t>
      </w:r>
    </w:p>
    <w:p w:rsidR="00CD7455" w:rsidRDefault="00CD7455" w:rsidP="00CD7455">
      <w:pPr>
        <w:spacing w:line="276" w:lineRule="auto"/>
        <w:ind w:firstLine="708"/>
        <w:jc w:val="both"/>
        <w:rPr>
          <w:rFonts w:ascii="Arial" w:hAnsi="Arial" w:cs="Arial"/>
          <w:b/>
        </w:rPr>
      </w:pPr>
    </w:p>
    <w:p w:rsidR="000A7BE4" w:rsidRDefault="00B86408">
      <w:pPr>
        <w:spacing w:line="276" w:lineRule="auto"/>
        <w:rPr>
          <w:rFonts w:ascii="Arial" w:hAnsi="Arial" w:cs="Arial"/>
          <w:b/>
        </w:rPr>
      </w:pPr>
      <w:r>
        <w:rPr>
          <w:rFonts w:ascii="Arial" w:hAnsi="Arial" w:cs="Arial"/>
          <w:b/>
        </w:rPr>
        <w:t>9</w:t>
      </w:r>
      <w:r w:rsidR="002517E2">
        <w:rPr>
          <w:rFonts w:ascii="Arial" w:hAnsi="Arial" w:cs="Arial"/>
          <w:b/>
        </w:rPr>
        <w:t xml:space="preserve">. DEMONSTRATIVO DOS RESULTADOS PRETENDIDOS </w:t>
      </w:r>
    </w:p>
    <w:p w:rsidR="00CD7455" w:rsidRPr="00CD7455" w:rsidRDefault="00CD7455" w:rsidP="00EF72F9">
      <w:pPr>
        <w:spacing w:after="240" w:line="276" w:lineRule="auto"/>
        <w:ind w:firstLine="708"/>
        <w:jc w:val="both"/>
        <w:rPr>
          <w:rFonts w:ascii="Arial" w:hAnsi="Arial" w:cs="Arial"/>
        </w:rPr>
      </w:pPr>
      <w:r w:rsidRPr="00CD7455">
        <w:rPr>
          <w:rFonts w:ascii="Arial" w:hAnsi="Arial" w:cs="Arial"/>
        </w:rPr>
        <w:t>Com a implementação da sinalização proposta, espera-se melhorar significativamente as condições de segurança viária na travessia da ponte sobre o Arroio Forromeco. A delimitação visual proporcionada pelos tachões refletivos permitirá que os condutores identifiquem com maior clareza os limites da pista, especialmente em condições de baixa visibilidade ou durante o período noturno.</w:t>
      </w:r>
    </w:p>
    <w:p w:rsidR="00CD7455" w:rsidRPr="00CD7455" w:rsidRDefault="00CD7455" w:rsidP="00EF72F9">
      <w:pPr>
        <w:spacing w:after="240" w:line="276" w:lineRule="auto"/>
        <w:ind w:firstLine="708"/>
        <w:jc w:val="both"/>
        <w:rPr>
          <w:rFonts w:ascii="Arial" w:hAnsi="Arial" w:cs="Arial"/>
        </w:rPr>
      </w:pPr>
      <w:r w:rsidRPr="00CD7455">
        <w:rPr>
          <w:rFonts w:ascii="Arial" w:hAnsi="Arial" w:cs="Arial"/>
        </w:rPr>
        <w:t>Além da redução do risco de acidentes, a intervenção contribuirá para a organização do fluxo de veículos na travessia, garantindo maior previsibilidade nas manobras e maior segurança para pedestres e motoristas. Essa melhoria também atende às recomendações técnicas apresentadas pelos órgãos responsáveis pela fiscalização e acompanhamento da obra.</w:t>
      </w:r>
    </w:p>
    <w:p w:rsidR="00B86408" w:rsidRDefault="00CD7455" w:rsidP="00EF72F9">
      <w:pPr>
        <w:spacing w:line="276" w:lineRule="auto"/>
        <w:ind w:firstLine="708"/>
        <w:jc w:val="both"/>
        <w:rPr>
          <w:rFonts w:ascii="Arial" w:hAnsi="Arial" w:cs="Arial"/>
        </w:rPr>
      </w:pPr>
      <w:r w:rsidRPr="00CD7455">
        <w:rPr>
          <w:rFonts w:ascii="Arial" w:hAnsi="Arial" w:cs="Arial"/>
        </w:rPr>
        <w:t>Outro resultado esperado é o aumento da durabilidade da sinalização viária instalada, uma vez que a solução adotada apresenta maior resistência às condições ambientais do local. Isso permitirá reduzir custos futuros de manutenção e reposição de dispositivos.</w:t>
      </w:r>
    </w:p>
    <w:p w:rsidR="00CD7455" w:rsidRDefault="00CD7455" w:rsidP="00CD7455">
      <w:pPr>
        <w:spacing w:line="276" w:lineRule="auto"/>
        <w:ind w:firstLine="708"/>
        <w:jc w:val="both"/>
        <w:rPr>
          <w:rFonts w:ascii="Arial" w:hAnsi="Arial" w:cs="Arial"/>
        </w:rPr>
      </w:pPr>
    </w:p>
    <w:p w:rsidR="005C5850" w:rsidRPr="005C5850" w:rsidRDefault="005C5850" w:rsidP="005C5850">
      <w:pPr>
        <w:spacing w:line="276" w:lineRule="auto"/>
        <w:jc w:val="both"/>
        <w:rPr>
          <w:rFonts w:ascii="Arial" w:hAnsi="Arial" w:cs="Arial"/>
          <w:b/>
        </w:rPr>
      </w:pPr>
      <w:r>
        <w:rPr>
          <w:rFonts w:ascii="Arial" w:hAnsi="Arial" w:cs="Arial"/>
          <w:b/>
        </w:rPr>
        <w:t>1</w:t>
      </w:r>
      <w:r w:rsidR="00B86408">
        <w:rPr>
          <w:rFonts w:ascii="Arial" w:hAnsi="Arial" w:cs="Arial"/>
          <w:b/>
        </w:rPr>
        <w:t>0</w:t>
      </w:r>
      <w:r w:rsidRPr="005C5850">
        <w:rPr>
          <w:rFonts w:ascii="Arial" w:hAnsi="Arial" w:cs="Arial"/>
          <w:b/>
        </w:rPr>
        <w:t>. PROVIDÊNCIAS PRÉVIAS DA ADMINISTRAÇÃO</w:t>
      </w:r>
    </w:p>
    <w:p w:rsidR="00CD7455" w:rsidRPr="00CD7455" w:rsidRDefault="00CD7455" w:rsidP="00EF72F9">
      <w:pPr>
        <w:spacing w:after="240" w:line="276" w:lineRule="auto"/>
        <w:ind w:firstLine="708"/>
        <w:jc w:val="both"/>
        <w:rPr>
          <w:rFonts w:ascii="Arial" w:hAnsi="Arial" w:cs="Arial"/>
        </w:rPr>
      </w:pPr>
      <w:r w:rsidRPr="00CD7455">
        <w:rPr>
          <w:rFonts w:ascii="Arial" w:hAnsi="Arial" w:cs="Arial"/>
        </w:rPr>
        <w:t>Antes da celebração do contrato, a Administração Municipal deverá adotar providências administrativas necessárias para assegurar a correta execução da contratação. Entre essas medidas, destaca-se a designação de servidor responsável pela fiscalização e acompanhamento da execução dos serviços, garantindo que a instalação seja realizada conforme o projeto técnico aprovado.</w:t>
      </w:r>
    </w:p>
    <w:p w:rsidR="00CD7455" w:rsidRPr="00CD7455" w:rsidRDefault="00CD7455" w:rsidP="00EF72F9">
      <w:pPr>
        <w:spacing w:line="276" w:lineRule="auto"/>
        <w:ind w:firstLine="708"/>
        <w:jc w:val="both"/>
        <w:rPr>
          <w:rFonts w:ascii="Arial" w:hAnsi="Arial" w:cs="Arial"/>
        </w:rPr>
      </w:pPr>
      <w:r w:rsidRPr="00CD7455">
        <w:rPr>
          <w:rFonts w:ascii="Arial" w:hAnsi="Arial" w:cs="Arial"/>
        </w:rPr>
        <w:t>Também deverá ser verificada a disponibilidade orçamentária para custear a contratação, bem como a formalização dos documentos necessários à contratação direta ou ao procedimento licitatório correspondente. Essas etapas são essenciais para garantir a legalidade e a regularidade da contratação.</w:t>
      </w:r>
    </w:p>
    <w:p w:rsidR="00EF72F9" w:rsidRPr="00B80B8B" w:rsidRDefault="00EF72F9" w:rsidP="00CD7455">
      <w:pPr>
        <w:spacing w:line="276" w:lineRule="auto"/>
        <w:ind w:firstLine="708"/>
        <w:jc w:val="both"/>
        <w:rPr>
          <w:rFonts w:ascii="Arial" w:hAnsi="Arial" w:cs="Arial"/>
        </w:rPr>
      </w:pPr>
    </w:p>
    <w:p w:rsidR="000A7BE4" w:rsidRDefault="00B66D53">
      <w:pPr>
        <w:spacing w:line="276" w:lineRule="auto"/>
        <w:rPr>
          <w:rFonts w:ascii="Arial" w:hAnsi="Arial" w:cs="Arial"/>
          <w:b/>
        </w:rPr>
      </w:pPr>
      <w:r>
        <w:rPr>
          <w:rFonts w:ascii="Arial" w:hAnsi="Arial" w:cs="Arial"/>
          <w:b/>
        </w:rPr>
        <w:t>1</w:t>
      </w:r>
      <w:r w:rsidR="00B86408">
        <w:rPr>
          <w:rFonts w:ascii="Arial" w:hAnsi="Arial" w:cs="Arial"/>
          <w:b/>
        </w:rPr>
        <w:t>1</w:t>
      </w:r>
      <w:r w:rsidR="002517E2">
        <w:rPr>
          <w:rFonts w:ascii="Arial" w:hAnsi="Arial" w:cs="Arial"/>
          <w:b/>
        </w:rPr>
        <w:t>. CONTRATAÇÕES CORRELATADAS/INTERDEPENDETES</w:t>
      </w:r>
    </w:p>
    <w:p w:rsidR="00CD7455" w:rsidRPr="00CD7455" w:rsidRDefault="00CD7455" w:rsidP="00EF72F9">
      <w:pPr>
        <w:spacing w:after="240" w:line="276" w:lineRule="auto"/>
        <w:ind w:firstLine="708"/>
        <w:jc w:val="both"/>
        <w:rPr>
          <w:rFonts w:ascii="Arial" w:hAnsi="Arial" w:cs="Arial"/>
        </w:rPr>
      </w:pPr>
      <w:r w:rsidRPr="00CD7455">
        <w:rPr>
          <w:rFonts w:ascii="Arial" w:hAnsi="Arial" w:cs="Arial"/>
        </w:rPr>
        <w:t xml:space="preserve">A presente contratação encontra-se relacionada às obras de reconstrução de pontes sobre o Arroio Forromeco realizadas no Município de São Vendelino com recursos provenientes de transferência federal. A sinalização proposta constitui </w:t>
      </w:r>
      <w:r w:rsidRPr="00CD7455">
        <w:rPr>
          <w:rFonts w:ascii="Arial" w:hAnsi="Arial" w:cs="Arial"/>
        </w:rPr>
        <w:lastRenderedPageBreak/>
        <w:t>medida complementar destinada a garantir a segurança da infraestrutura já executada.</w:t>
      </w:r>
    </w:p>
    <w:p w:rsidR="00CD7455" w:rsidRPr="00CD7455" w:rsidRDefault="00CD7455" w:rsidP="00EF72F9">
      <w:pPr>
        <w:spacing w:after="240" w:line="276" w:lineRule="auto"/>
        <w:ind w:firstLine="708"/>
        <w:jc w:val="both"/>
        <w:rPr>
          <w:rFonts w:ascii="Arial" w:hAnsi="Arial" w:cs="Arial"/>
        </w:rPr>
      </w:pPr>
      <w:r w:rsidRPr="00CD7455">
        <w:rPr>
          <w:rFonts w:ascii="Arial" w:hAnsi="Arial" w:cs="Arial"/>
        </w:rPr>
        <w:t>Nesse sentido, a intervenção pode ser considerada parte integrante do conjunto de ações destinadas à recuperação e melhoria da mobilidade urbana local após eventos climáticos adversos que afetaram a região. Embora não dependa diretamente de outras contratações para sua execução, a instalação dos dispositivos de sinalização está associada à conclusão das obras da ponte e à sua adequada operação.</w:t>
      </w:r>
    </w:p>
    <w:p w:rsidR="00B66D53" w:rsidRDefault="00CD7455" w:rsidP="00EF72F9">
      <w:pPr>
        <w:spacing w:line="276" w:lineRule="auto"/>
        <w:ind w:firstLine="708"/>
        <w:jc w:val="both"/>
        <w:rPr>
          <w:rFonts w:ascii="Arial" w:hAnsi="Arial" w:cs="Arial"/>
        </w:rPr>
      </w:pPr>
      <w:r w:rsidRPr="00CD7455">
        <w:rPr>
          <w:rFonts w:ascii="Arial" w:hAnsi="Arial" w:cs="Arial"/>
        </w:rPr>
        <w:t>Portanto, a contratação possui relação indireta com os investimentos já realizados na infraestrutura viária municipal, contribuindo para a plena funcionalidade e segurança das obras executadas.</w:t>
      </w:r>
    </w:p>
    <w:p w:rsidR="00CD7455" w:rsidRDefault="00CD7455" w:rsidP="00CD7455">
      <w:pPr>
        <w:spacing w:line="276" w:lineRule="auto"/>
        <w:ind w:firstLine="708"/>
        <w:jc w:val="both"/>
        <w:rPr>
          <w:rFonts w:ascii="Arial" w:hAnsi="Arial" w:cs="Arial"/>
          <w:b/>
        </w:rPr>
      </w:pPr>
    </w:p>
    <w:p w:rsidR="000A7BE4" w:rsidRDefault="00B66D53">
      <w:pPr>
        <w:spacing w:line="276" w:lineRule="auto"/>
        <w:jc w:val="both"/>
        <w:rPr>
          <w:rFonts w:ascii="Arial" w:hAnsi="Arial" w:cs="Arial"/>
          <w:b/>
        </w:rPr>
      </w:pPr>
      <w:r>
        <w:rPr>
          <w:rFonts w:ascii="Arial" w:hAnsi="Arial" w:cs="Arial"/>
          <w:b/>
        </w:rPr>
        <w:t>1</w:t>
      </w:r>
      <w:r w:rsidR="00B86408">
        <w:rPr>
          <w:rFonts w:ascii="Arial" w:hAnsi="Arial" w:cs="Arial"/>
          <w:b/>
        </w:rPr>
        <w:t>2</w:t>
      </w:r>
      <w:r w:rsidR="002517E2">
        <w:rPr>
          <w:rFonts w:ascii="Arial" w:hAnsi="Arial" w:cs="Arial"/>
          <w:b/>
        </w:rPr>
        <w:t>. DESCRIÇÃO DE POSSÍVEIS IMPACTOS AMBIENTAIS</w:t>
      </w:r>
    </w:p>
    <w:p w:rsidR="00CD7455" w:rsidRPr="00CD7455" w:rsidRDefault="00CD7455" w:rsidP="00EF72F9">
      <w:pPr>
        <w:spacing w:after="240" w:line="276" w:lineRule="auto"/>
        <w:ind w:firstLine="708"/>
        <w:jc w:val="both"/>
        <w:rPr>
          <w:rFonts w:ascii="Arial" w:hAnsi="Arial" w:cs="Arial"/>
        </w:rPr>
      </w:pPr>
      <w:r w:rsidRPr="00CD7455">
        <w:rPr>
          <w:rFonts w:ascii="Arial" w:hAnsi="Arial" w:cs="Arial"/>
        </w:rPr>
        <w:t>A execução da instalação dos tachões refletivos apresenta impacto ambiental mínimo, considerando que se trata de intervenção de pequena escala realizada sobre estrutura viária já existente. Os serviços consistem basicamente na fixação dos dispositivos na superfície da pista, não sendo necessária movimentação significativa de solo ou alteração das características ambientais do local.</w:t>
      </w:r>
    </w:p>
    <w:p w:rsidR="00CD7455" w:rsidRPr="00CD7455" w:rsidRDefault="00CD7455" w:rsidP="00EF72F9">
      <w:pPr>
        <w:spacing w:after="240" w:line="276" w:lineRule="auto"/>
        <w:ind w:firstLine="708"/>
        <w:jc w:val="both"/>
        <w:rPr>
          <w:rFonts w:ascii="Arial" w:hAnsi="Arial" w:cs="Arial"/>
        </w:rPr>
      </w:pPr>
      <w:r w:rsidRPr="00CD7455">
        <w:rPr>
          <w:rFonts w:ascii="Arial" w:hAnsi="Arial" w:cs="Arial"/>
        </w:rPr>
        <w:t>Além disso, os materiais utilizados possuem elevada durabilidade e baixa necessidade de manutenção, o que reduz a geração de resíduos ao longo do tempo. Eventuais embalagens ou resíduos decorrentes da instalação deverão ser corretamente descartados pela empresa contratada, conforme as normas ambientais vigentes.</w:t>
      </w:r>
    </w:p>
    <w:p w:rsidR="00B86408" w:rsidRDefault="00CD7455" w:rsidP="00EF72F9">
      <w:pPr>
        <w:spacing w:line="276" w:lineRule="auto"/>
        <w:ind w:firstLine="708"/>
        <w:jc w:val="both"/>
        <w:rPr>
          <w:rFonts w:ascii="Arial" w:hAnsi="Arial" w:cs="Arial"/>
        </w:rPr>
      </w:pPr>
      <w:r w:rsidRPr="00CD7455">
        <w:rPr>
          <w:rFonts w:ascii="Arial" w:hAnsi="Arial" w:cs="Arial"/>
        </w:rPr>
        <w:t>Dessa forma, conclui-se que a contratação não apresenta impactos ambientais relevantes, sendo plenamente compatível com os princípios de sustentabilidade e responsabilidade ambiental aplicáveis à Administração Pública.</w:t>
      </w:r>
    </w:p>
    <w:p w:rsidR="00CD7455" w:rsidRDefault="00CD7455" w:rsidP="00CD7455">
      <w:pPr>
        <w:spacing w:line="276" w:lineRule="auto"/>
        <w:ind w:firstLine="708"/>
        <w:jc w:val="both"/>
        <w:rPr>
          <w:rFonts w:ascii="Arial" w:hAnsi="Arial" w:cs="Arial"/>
        </w:rPr>
      </w:pPr>
    </w:p>
    <w:p w:rsidR="000A7BE4" w:rsidRDefault="00FA68A7">
      <w:pPr>
        <w:spacing w:line="276" w:lineRule="auto"/>
        <w:jc w:val="both"/>
        <w:rPr>
          <w:rFonts w:ascii="Arial" w:hAnsi="Arial" w:cs="Arial"/>
        </w:rPr>
      </w:pPr>
      <w:r>
        <w:rPr>
          <w:rFonts w:ascii="Arial" w:hAnsi="Arial" w:cs="Arial"/>
          <w:b/>
        </w:rPr>
        <w:t>13</w:t>
      </w:r>
      <w:r w:rsidR="002517E2">
        <w:rPr>
          <w:rFonts w:ascii="Arial" w:hAnsi="Arial" w:cs="Arial"/>
          <w:b/>
        </w:rPr>
        <w:t>.CONSIDERAÇÕES FINAIS</w:t>
      </w:r>
    </w:p>
    <w:p w:rsidR="00CD7455" w:rsidRPr="00CD7455" w:rsidRDefault="00CD7455" w:rsidP="00EF72F9">
      <w:pPr>
        <w:spacing w:after="240" w:line="276" w:lineRule="auto"/>
        <w:ind w:firstLine="708"/>
        <w:jc w:val="both"/>
        <w:rPr>
          <w:rFonts w:ascii="Arial" w:hAnsi="Arial" w:cs="Arial"/>
        </w:rPr>
      </w:pPr>
      <w:r w:rsidRPr="00CD7455">
        <w:rPr>
          <w:rFonts w:ascii="Arial" w:hAnsi="Arial" w:cs="Arial"/>
        </w:rPr>
        <w:t>Diante das análises técnicas realizadas e das informações apresentadas pelo setor de engenharia municipal, conclui-se que a contratação para fornecimento e instalação de tachões refletivos bidirecionais na ponte da Travessa Francisco Auth mostra-se adequada, necessária e tecnicamente justificável. A solução proposta atende às recomendações formuladas pelos órgãos responsáveis pela fiscalização da obra e contribui para o aumento da segurança viária no local.</w:t>
      </w:r>
    </w:p>
    <w:p w:rsidR="00CD7455" w:rsidRPr="00CD7455" w:rsidRDefault="00CD7455" w:rsidP="00EF72F9">
      <w:pPr>
        <w:spacing w:after="240" w:line="276" w:lineRule="auto"/>
        <w:ind w:firstLine="708"/>
        <w:jc w:val="both"/>
        <w:rPr>
          <w:rFonts w:ascii="Arial" w:hAnsi="Arial" w:cs="Arial"/>
        </w:rPr>
      </w:pPr>
      <w:r w:rsidRPr="00CD7455">
        <w:rPr>
          <w:rFonts w:ascii="Arial" w:hAnsi="Arial" w:cs="Arial"/>
        </w:rPr>
        <w:t xml:space="preserve">A intervenção apresenta baixo custo relativo, rápida execução e elevado impacto positivo na segurança dos usuários da via, configurando medida eficiente para mitigação de riscos de acidentes. Além disso, a solução escolhida demonstra </w:t>
      </w:r>
      <w:r w:rsidRPr="00CD7455">
        <w:rPr>
          <w:rFonts w:ascii="Arial" w:hAnsi="Arial" w:cs="Arial"/>
        </w:rPr>
        <w:lastRenderedPageBreak/>
        <w:t>compatibilidade com as condições ambientais da região e maior resistência às características hidrológicas do Arroio Forromeco.</w:t>
      </w:r>
    </w:p>
    <w:p w:rsidR="00CD7455" w:rsidRDefault="00CD7455" w:rsidP="00CD7455">
      <w:pPr>
        <w:spacing w:line="276" w:lineRule="auto"/>
        <w:ind w:firstLine="708"/>
        <w:jc w:val="both"/>
        <w:rPr>
          <w:rFonts w:ascii="Arial" w:hAnsi="Arial" w:cs="Arial"/>
        </w:rPr>
      </w:pPr>
      <w:r w:rsidRPr="00CD7455">
        <w:rPr>
          <w:rFonts w:ascii="Arial" w:hAnsi="Arial" w:cs="Arial"/>
        </w:rPr>
        <w:t>Assim, conclui-se que a contratação é tecnicamente viável, economicamente justificável e plenamente alinhada ao interesse público, devendo a Administração dar prosseguimento aos procedimentos necessários para sua formalização e execução.</w:t>
      </w:r>
    </w:p>
    <w:p w:rsidR="00CD7455" w:rsidRDefault="00CD7455" w:rsidP="00CD7455">
      <w:pPr>
        <w:spacing w:line="276" w:lineRule="auto"/>
        <w:ind w:firstLine="708"/>
        <w:jc w:val="both"/>
        <w:rPr>
          <w:rFonts w:ascii="Arial" w:hAnsi="Arial" w:cs="Arial"/>
        </w:rPr>
      </w:pPr>
    </w:p>
    <w:p w:rsidR="000A7BE4" w:rsidRPr="00B86408" w:rsidRDefault="002517E2" w:rsidP="00B86408">
      <w:pPr>
        <w:spacing w:line="276" w:lineRule="auto"/>
        <w:ind w:firstLine="708"/>
        <w:jc w:val="right"/>
        <w:rPr>
          <w:rFonts w:ascii="Arial" w:hAnsi="Arial" w:cs="Arial"/>
        </w:rPr>
      </w:pPr>
      <w:r>
        <w:rPr>
          <w:rFonts w:ascii="Arial" w:hAnsi="Arial" w:cs="Arial"/>
        </w:rPr>
        <w:t xml:space="preserve">São Vendelino, </w:t>
      </w:r>
      <w:r w:rsidR="00EF72F9">
        <w:rPr>
          <w:rFonts w:ascii="Arial" w:hAnsi="Arial" w:cs="Arial"/>
        </w:rPr>
        <w:t>17</w:t>
      </w:r>
      <w:r w:rsidR="00CD7455">
        <w:rPr>
          <w:rFonts w:ascii="Arial" w:hAnsi="Arial" w:cs="Arial"/>
        </w:rPr>
        <w:t xml:space="preserve"> de março</w:t>
      </w:r>
      <w:r>
        <w:rPr>
          <w:rFonts w:ascii="Arial" w:hAnsi="Arial" w:cs="Arial"/>
        </w:rPr>
        <w:t xml:space="preserve"> de 202</w:t>
      </w:r>
      <w:r w:rsidR="00B86408">
        <w:rPr>
          <w:rFonts w:ascii="Arial" w:hAnsi="Arial" w:cs="Arial"/>
        </w:rPr>
        <w:t>6</w:t>
      </w:r>
      <w:r>
        <w:rPr>
          <w:rFonts w:ascii="Arial" w:hAnsi="Arial" w:cs="Arial"/>
        </w:rPr>
        <w:t>.</w:t>
      </w:r>
    </w:p>
    <w:p w:rsidR="00886D71" w:rsidRDefault="00886D71">
      <w:pPr>
        <w:spacing w:line="276" w:lineRule="auto"/>
        <w:jc w:val="both"/>
        <w:rPr>
          <w:rFonts w:ascii="Arial" w:hAnsi="Arial" w:cs="Arial"/>
          <w:b/>
        </w:rPr>
      </w:pPr>
    </w:p>
    <w:p w:rsidR="00B66D53" w:rsidRDefault="00B66D53">
      <w:pPr>
        <w:spacing w:line="276" w:lineRule="auto"/>
        <w:jc w:val="both"/>
        <w:rPr>
          <w:rFonts w:ascii="Arial" w:hAnsi="Arial" w:cs="Arial"/>
          <w:b/>
        </w:rPr>
      </w:pPr>
    </w:p>
    <w:p w:rsidR="00EF72F9" w:rsidRDefault="00EF72F9">
      <w:pPr>
        <w:spacing w:line="276" w:lineRule="auto"/>
        <w:jc w:val="both"/>
        <w:rPr>
          <w:rFonts w:ascii="Arial" w:hAnsi="Arial" w:cs="Arial"/>
          <w:b/>
        </w:rPr>
      </w:pPr>
    </w:p>
    <w:p w:rsidR="00CD7455" w:rsidRDefault="00CD7455">
      <w:pPr>
        <w:spacing w:line="276" w:lineRule="auto"/>
        <w:jc w:val="both"/>
        <w:rPr>
          <w:rFonts w:ascii="Arial" w:hAnsi="Arial" w:cs="Arial"/>
          <w:b/>
        </w:rPr>
      </w:pPr>
    </w:p>
    <w:p w:rsidR="00B86408" w:rsidRPr="00B86408" w:rsidRDefault="00B86408" w:rsidP="00B86408">
      <w:pPr>
        <w:spacing w:line="276" w:lineRule="auto"/>
        <w:jc w:val="both"/>
        <w:rPr>
          <w:rFonts w:ascii="Arial" w:hAnsi="Arial" w:cs="Arial"/>
          <w:b/>
        </w:rPr>
      </w:pPr>
      <w:r w:rsidRPr="00B86408">
        <w:rPr>
          <w:rFonts w:ascii="Arial" w:hAnsi="Arial" w:cs="Arial"/>
          <w:b/>
        </w:rPr>
        <w:t>FERNANDO LUIS ANGST</w:t>
      </w:r>
    </w:p>
    <w:p w:rsidR="00B86408" w:rsidRPr="00B86408" w:rsidRDefault="00B86408" w:rsidP="00B86408">
      <w:pPr>
        <w:spacing w:line="276" w:lineRule="auto"/>
        <w:jc w:val="both"/>
        <w:rPr>
          <w:rFonts w:ascii="Arial" w:hAnsi="Arial" w:cs="Arial"/>
          <w:bCs/>
        </w:rPr>
      </w:pPr>
      <w:r w:rsidRPr="00B86408">
        <w:rPr>
          <w:rFonts w:ascii="Arial" w:hAnsi="Arial" w:cs="Arial"/>
          <w:bCs/>
        </w:rPr>
        <w:t>Vice-Prefeito</w:t>
      </w:r>
    </w:p>
    <w:p w:rsidR="00B66D53" w:rsidRPr="00B86408" w:rsidRDefault="00B86408" w:rsidP="00B86408">
      <w:pPr>
        <w:spacing w:line="276" w:lineRule="auto"/>
        <w:jc w:val="both"/>
        <w:rPr>
          <w:rFonts w:ascii="Arial" w:hAnsi="Arial" w:cs="Arial"/>
          <w:bCs/>
        </w:rPr>
      </w:pPr>
      <w:r w:rsidRPr="00B86408">
        <w:rPr>
          <w:rFonts w:ascii="Arial" w:hAnsi="Arial" w:cs="Arial"/>
          <w:bCs/>
        </w:rPr>
        <w:t>Resp</w:t>
      </w:r>
      <w:r>
        <w:rPr>
          <w:rFonts w:ascii="Arial" w:hAnsi="Arial" w:cs="Arial"/>
          <w:bCs/>
        </w:rPr>
        <w:t>.</w:t>
      </w:r>
      <w:r w:rsidRPr="00B86408">
        <w:rPr>
          <w:rFonts w:ascii="Arial" w:hAnsi="Arial" w:cs="Arial"/>
          <w:bCs/>
        </w:rPr>
        <w:t xml:space="preserve"> pela Sec. Mun. do Planejamento</w:t>
      </w:r>
    </w:p>
    <w:p w:rsidR="00B86408" w:rsidRDefault="00B86408" w:rsidP="00B86408">
      <w:pPr>
        <w:spacing w:line="276" w:lineRule="auto"/>
        <w:jc w:val="both"/>
        <w:rPr>
          <w:rFonts w:ascii="Arial" w:hAnsi="Arial" w:cs="Arial"/>
          <w:b/>
        </w:rPr>
      </w:pPr>
    </w:p>
    <w:p w:rsidR="000A7BE4" w:rsidRDefault="002517E2">
      <w:pPr>
        <w:spacing w:line="276" w:lineRule="auto"/>
        <w:jc w:val="right"/>
        <w:rPr>
          <w:rFonts w:ascii="Arial" w:hAnsi="Arial" w:cs="Arial"/>
          <w:b/>
        </w:rPr>
      </w:pPr>
      <w:r>
        <w:rPr>
          <w:rFonts w:ascii="Arial" w:hAnsi="Arial" w:cs="Arial"/>
          <w:b/>
        </w:rPr>
        <w:t>Aprovo o estudo e autorizo a licitação.</w:t>
      </w:r>
    </w:p>
    <w:p w:rsidR="000A7BE4" w:rsidRDefault="002517E2">
      <w:pPr>
        <w:spacing w:line="276" w:lineRule="auto"/>
        <w:jc w:val="right"/>
        <w:rPr>
          <w:rFonts w:ascii="Arial" w:hAnsi="Arial" w:cs="Arial"/>
        </w:rPr>
      </w:pPr>
      <w:r>
        <w:rPr>
          <w:rFonts w:ascii="Arial" w:hAnsi="Arial" w:cs="Arial"/>
        </w:rPr>
        <w:t>Em ___/_____/____</w:t>
      </w:r>
    </w:p>
    <w:p w:rsidR="000A7BE4" w:rsidRDefault="000A7BE4">
      <w:pPr>
        <w:spacing w:line="276" w:lineRule="auto"/>
        <w:jc w:val="right"/>
        <w:rPr>
          <w:rFonts w:ascii="Arial" w:hAnsi="Arial" w:cs="Arial"/>
          <w:b/>
        </w:rPr>
      </w:pPr>
    </w:p>
    <w:p w:rsidR="000A7BE4" w:rsidRDefault="002517E2">
      <w:pPr>
        <w:spacing w:line="276" w:lineRule="auto"/>
        <w:jc w:val="right"/>
        <w:rPr>
          <w:rFonts w:ascii="Arial" w:hAnsi="Arial" w:cs="Arial"/>
          <w:b/>
        </w:rPr>
      </w:pPr>
      <w:r>
        <w:rPr>
          <w:rFonts w:ascii="Arial" w:hAnsi="Arial" w:cs="Arial"/>
          <w:b/>
        </w:rPr>
        <w:t>_____________________</w:t>
      </w:r>
    </w:p>
    <w:p w:rsidR="000A7BE4" w:rsidRDefault="002517E2">
      <w:pPr>
        <w:spacing w:line="276" w:lineRule="auto"/>
        <w:jc w:val="right"/>
        <w:rPr>
          <w:rFonts w:ascii="Arial" w:hAnsi="Arial" w:cs="Arial"/>
          <w:b/>
        </w:rPr>
      </w:pPr>
      <w:r>
        <w:rPr>
          <w:rFonts w:ascii="Arial" w:hAnsi="Arial" w:cs="Arial"/>
          <w:b/>
        </w:rPr>
        <w:t>RÉGIS PAULO FRITZEN</w:t>
      </w:r>
    </w:p>
    <w:p w:rsidR="000A7BE4" w:rsidRDefault="002517E2">
      <w:pPr>
        <w:spacing w:line="276" w:lineRule="auto"/>
        <w:jc w:val="right"/>
        <w:rPr>
          <w:rFonts w:ascii="Arial" w:hAnsi="Arial" w:cs="Arial"/>
        </w:rPr>
      </w:pPr>
      <w:r>
        <w:rPr>
          <w:rFonts w:ascii="Arial" w:hAnsi="Arial" w:cs="Arial"/>
        </w:rPr>
        <w:t>Prefeito Municipal</w:t>
      </w:r>
    </w:p>
    <w:p w:rsidR="00126D61" w:rsidRDefault="002517E2" w:rsidP="00B86408">
      <w:pPr>
        <w:spacing w:line="276" w:lineRule="auto"/>
        <w:jc w:val="right"/>
        <w:rPr>
          <w:rFonts w:ascii="Arial" w:hAnsi="Arial" w:cs="Arial"/>
          <w:b/>
        </w:rPr>
      </w:pPr>
      <w:r>
        <w:rPr>
          <w:rFonts w:ascii="Arial" w:hAnsi="Arial" w:cs="Arial"/>
        </w:rPr>
        <w:t>São Vendelino/RS</w:t>
      </w:r>
    </w:p>
    <w:sectPr w:rsidR="00126D61" w:rsidSect="000A7BE4">
      <w:headerReference w:type="default" r:id="rId8"/>
      <w:footerReference w:type="default" r:id="rId9"/>
      <w:pgSz w:w="11906" w:h="16838"/>
      <w:pgMar w:top="1417" w:right="1133" w:bottom="1417" w:left="1701" w:header="708" w:footer="283"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6D5F" w:rsidRDefault="00646D5F" w:rsidP="000A7BE4">
      <w:r>
        <w:separator/>
      </w:r>
    </w:p>
  </w:endnote>
  <w:endnote w:type="continuationSeparator" w:id="1">
    <w:p w:rsidR="00646D5F" w:rsidRDefault="00646D5F" w:rsidP="000A7BE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 Vera Sans">
    <w:charset w:val="00"/>
    <w:family w:val="roman"/>
    <w:pitch w:val="variable"/>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iberation Serif">
    <w:altName w:val="Times New Roman"/>
    <w:panose1 w:val="02020603050405020304"/>
    <w:charset w:val="00"/>
    <w:family w:val="roman"/>
    <w:pitch w:val="variable"/>
    <w:sig w:usb0="E0000AFF" w:usb1="500078FF" w:usb2="00000021" w:usb3="00000000" w:csb0="000001BF" w:csb1="00000000"/>
  </w:font>
  <w:font w:name="Roboto">
    <w:charset w:val="00"/>
    <w:family w:val="auto"/>
    <w:pitch w:val="variable"/>
    <w:sig w:usb0="E0000AFF" w:usb1="5000217F" w:usb2="00000021" w:usb3="00000000" w:csb0="0000019F" w:csb1="00000000"/>
  </w:font>
  <w:font w:name="Times">
    <w:altName w:val="Times New Roman"/>
    <w:panose1 w:val="02020603050405020304"/>
    <w:charset w:val="00"/>
    <w:family w:val="roman"/>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2092309"/>
      <w:docPartObj>
        <w:docPartGallery w:val="Page Numbers (Top of Page)"/>
        <w:docPartUnique/>
      </w:docPartObj>
    </w:sdtPr>
    <w:sdtContent>
      <w:p w:rsidR="00646D5F" w:rsidRDefault="00646D5F">
        <w:pPr>
          <w:pStyle w:val="Rodap1"/>
          <w:jc w:val="right"/>
        </w:pPr>
        <w:r>
          <w:t xml:space="preserve">Página </w:t>
        </w:r>
        <w:r>
          <w:rPr>
            <w:b/>
          </w:rPr>
          <w:fldChar w:fldCharType="begin"/>
        </w:r>
        <w:r>
          <w:rPr>
            <w:b/>
          </w:rPr>
          <w:instrText xml:space="preserve"> PAGE </w:instrText>
        </w:r>
        <w:r>
          <w:rPr>
            <w:b/>
          </w:rPr>
          <w:fldChar w:fldCharType="separate"/>
        </w:r>
        <w:r w:rsidR="00D70817">
          <w:rPr>
            <w:b/>
            <w:noProof/>
          </w:rPr>
          <w:t>7</w:t>
        </w:r>
        <w:r>
          <w:rPr>
            <w:b/>
          </w:rPr>
          <w:fldChar w:fldCharType="end"/>
        </w:r>
        <w:r>
          <w:t xml:space="preserve"> de </w:t>
        </w:r>
        <w:r>
          <w:rPr>
            <w:b/>
          </w:rPr>
          <w:fldChar w:fldCharType="begin"/>
        </w:r>
        <w:r>
          <w:rPr>
            <w:b/>
          </w:rPr>
          <w:instrText xml:space="preserve"> NUMPAGES </w:instrText>
        </w:r>
        <w:r>
          <w:rPr>
            <w:b/>
          </w:rPr>
          <w:fldChar w:fldCharType="separate"/>
        </w:r>
        <w:r w:rsidR="00D70817">
          <w:rPr>
            <w:b/>
            <w:noProof/>
          </w:rPr>
          <w:t>7</w:t>
        </w:r>
        <w:r>
          <w:rPr>
            <w:b/>
          </w:rPr>
          <w:fldChar w:fldCharType="end"/>
        </w:r>
      </w:p>
    </w:sdtContent>
  </w:sdt>
  <w:p w:rsidR="00646D5F" w:rsidRDefault="00646D5F">
    <w:pPr>
      <w:pStyle w:val="Rodap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6D5F" w:rsidRDefault="00646D5F" w:rsidP="000A7BE4">
      <w:r>
        <w:separator/>
      </w:r>
    </w:p>
  </w:footnote>
  <w:footnote w:type="continuationSeparator" w:id="1">
    <w:p w:rsidR="00646D5F" w:rsidRDefault="00646D5F" w:rsidP="000A7BE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D5F" w:rsidRPr="00A57B7A" w:rsidRDefault="00646D5F">
    <w:pPr>
      <w:pStyle w:val="Cabealho1"/>
      <w:ind w:left="-1134"/>
      <w:jc w:val="center"/>
      <w:rPr>
        <w:rFonts w:ascii="Monotype Corsiva" w:hAnsi="Monotype Corsiva"/>
        <w:i/>
        <w:sz w:val="32"/>
        <w:szCs w:val="28"/>
      </w:rPr>
    </w:pPr>
    <w:r w:rsidRPr="00A57B7A">
      <w:rPr>
        <w:rFonts w:ascii="Monotype Corsiva" w:hAnsi="Monotype Corsiva"/>
        <w:noProof/>
        <w:sz w:val="32"/>
      </w:rPr>
      <w:drawing>
        <wp:anchor distT="0" distB="0" distL="114300" distR="114300" simplePos="0" relativeHeight="7" behindDoc="1" locked="0" layoutInCell="0" allowOverlap="1">
          <wp:simplePos x="0" y="0"/>
          <wp:positionH relativeFrom="column">
            <wp:posOffset>-394335</wp:posOffset>
          </wp:positionH>
          <wp:positionV relativeFrom="paragraph">
            <wp:posOffset>-373380</wp:posOffset>
          </wp:positionV>
          <wp:extent cx="1267460" cy="1108075"/>
          <wp:effectExtent l="0" t="0" r="0" b="0"/>
          <wp:wrapSquare wrapText="bothSides"/>
          <wp:docPr id="2"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9"/>
                  <pic:cNvPicPr>
                    <a:picLocks noChangeAspect="1" noChangeArrowheads="1"/>
                  </pic:cNvPicPr>
                </pic:nvPicPr>
                <pic:blipFill>
                  <a:blip r:embed="rId1"/>
                  <a:srcRect b="24671"/>
                  <a:stretch>
                    <a:fillRect/>
                  </a:stretch>
                </pic:blipFill>
                <pic:spPr bwMode="auto">
                  <a:xfrm>
                    <a:off x="0" y="0"/>
                    <a:ext cx="1267460" cy="1108075"/>
                  </a:xfrm>
                  <a:prstGeom prst="rect">
                    <a:avLst/>
                  </a:prstGeom>
                </pic:spPr>
              </pic:pic>
            </a:graphicData>
          </a:graphic>
        </wp:anchor>
      </w:drawing>
    </w:r>
    <w:r w:rsidRPr="00A57B7A">
      <w:rPr>
        <w:rFonts w:ascii="Monotype Corsiva" w:hAnsi="Monotype Corsiva"/>
        <w:noProof/>
        <w:sz w:val="32"/>
      </w:rPr>
      <w:drawing>
        <wp:anchor distT="0" distB="0" distL="114300" distR="114300" simplePos="0" relativeHeight="13" behindDoc="0" locked="0" layoutInCell="0" allowOverlap="1">
          <wp:simplePos x="0" y="0"/>
          <wp:positionH relativeFrom="column">
            <wp:posOffset>4466590</wp:posOffset>
          </wp:positionH>
          <wp:positionV relativeFrom="paragraph">
            <wp:posOffset>-200660</wp:posOffset>
          </wp:positionV>
          <wp:extent cx="1807845" cy="934720"/>
          <wp:effectExtent l="0" t="0" r="0" b="0"/>
          <wp:wrapTight wrapText="bothSides">
            <wp:wrapPolygon edited="0">
              <wp:start x="-225" y="0"/>
              <wp:lineTo x="-225" y="21123"/>
              <wp:lineTo x="21618" y="21123"/>
              <wp:lineTo x="21618" y="0"/>
              <wp:lineTo x="-225" y="0"/>
            </wp:wrapPolygon>
          </wp:wrapTight>
          <wp:docPr id="3" name="Imagem 1" descr="P:\2025\Logomarca\.São Vendelino_Municipio-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P:\2025\Logomarca\.São Vendelino_Municipio-03.png"/>
                  <pic:cNvPicPr>
                    <a:picLocks noChangeAspect="1" noChangeArrowheads="1"/>
                  </pic:cNvPicPr>
                </pic:nvPicPr>
                <pic:blipFill>
                  <a:blip r:embed="rId2"/>
                  <a:stretch>
                    <a:fillRect/>
                  </a:stretch>
                </pic:blipFill>
                <pic:spPr bwMode="auto">
                  <a:xfrm>
                    <a:off x="0" y="0"/>
                    <a:ext cx="1807845" cy="934720"/>
                  </a:xfrm>
                  <a:prstGeom prst="rect">
                    <a:avLst/>
                  </a:prstGeom>
                </pic:spPr>
              </pic:pic>
            </a:graphicData>
          </a:graphic>
        </wp:anchor>
      </w:drawing>
    </w:r>
    <w:r w:rsidRPr="00A57B7A">
      <w:rPr>
        <w:rFonts w:ascii="Monotype Corsiva" w:hAnsi="Monotype Corsiva"/>
        <w:sz w:val="32"/>
        <w:szCs w:val="28"/>
      </w:rPr>
      <w:t>Município de São Vendelino</w:t>
    </w:r>
  </w:p>
  <w:p w:rsidR="00646D5F" w:rsidRPr="00A57B7A" w:rsidRDefault="00646D5F">
    <w:pPr>
      <w:pStyle w:val="Cabealho1"/>
      <w:ind w:left="-1134"/>
      <w:jc w:val="center"/>
      <w:rPr>
        <w:rFonts w:ascii="Monotype Corsiva" w:hAnsi="Monotype Corsiva"/>
        <w:i/>
        <w:sz w:val="32"/>
        <w:szCs w:val="28"/>
      </w:rPr>
    </w:pPr>
    <w:r w:rsidRPr="00A57B7A">
      <w:rPr>
        <w:rFonts w:ascii="Monotype Corsiva" w:hAnsi="Monotype Corsiva"/>
        <w:sz w:val="32"/>
        <w:szCs w:val="28"/>
      </w:rPr>
      <w:t>Estado do Rio Grande do Sul</w:t>
    </w:r>
  </w:p>
  <w:p w:rsidR="00646D5F" w:rsidRDefault="00646D5F">
    <w:pPr>
      <w:pStyle w:val="Cabealho1"/>
      <w:jc w:val="center"/>
      <w:rPr>
        <w:rFonts w:ascii="Monotype Corsiva" w:hAnsi="Monotype Corsiva"/>
        <w:i/>
        <w:sz w:val="28"/>
        <w:szCs w:val="28"/>
      </w:rPr>
    </w:pPr>
  </w:p>
  <w:p w:rsidR="00646D5F" w:rsidRDefault="00646D5F">
    <w:pPr>
      <w:pStyle w:val="Cabealho1"/>
      <w:tabs>
        <w:tab w:val="left" w:pos="345"/>
      </w:tabs>
    </w:pPr>
    <w:r>
      <w:rPr>
        <w:rFonts w:ascii="Monotype Corsiva" w:hAnsi="Monotype Corsiva"/>
        <w:i/>
        <w:sz w:val="28"/>
        <w:szCs w:val="28"/>
      </w:rPr>
      <w:tab/>
    </w:r>
    <w:r>
      <w:rPr>
        <w:rFonts w:ascii="Monotype Corsiva" w:hAnsi="Monotype Corsiva"/>
        <w:i/>
        <w:sz w:val="28"/>
        <w:szCs w:val="28"/>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AA6E91"/>
    <w:multiLevelType w:val="multilevel"/>
    <w:tmpl w:val="EB883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autoHyphenation/>
  <w:hyphenationZone w:val="425"/>
  <w:characterSpacingControl w:val="doNotCompress"/>
  <w:footnotePr>
    <w:footnote w:id="0"/>
    <w:footnote w:id="1"/>
  </w:footnotePr>
  <w:endnotePr>
    <w:endnote w:id="0"/>
    <w:endnote w:id="1"/>
  </w:endnotePr>
  <w:compat/>
  <w:rsids>
    <w:rsidRoot w:val="000A7BE4"/>
    <w:rsid w:val="00072D46"/>
    <w:rsid w:val="000A7BE4"/>
    <w:rsid w:val="001176AE"/>
    <w:rsid w:val="00126D61"/>
    <w:rsid w:val="00152A3A"/>
    <w:rsid w:val="00161E06"/>
    <w:rsid w:val="00173C20"/>
    <w:rsid w:val="0017644C"/>
    <w:rsid w:val="00181736"/>
    <w:rsid w:val="00186CA8"/>
    <w:rsid w:val="001E27AD"/>
    <w:rsid w:val="00236287"/>
    <w:rsid w:val="002517E2"/>
    <w:rsid w:val="003F0ECB"/>
    <w:rsid w:val="004B3967"/>
    <w:rsid w:val="004F2138"/>
    <w:rsid w:val="00525876"/>
    <w:rsid w:val="00556C56"/>
    <w:rsid w:val="0056252E"/>
    <w:rsid w:val="005712A1"/>
    <w:rsid w:val="00574D2D"/>
    <w:rsid w:val="00583D56"/>
    <w:rsid w:val="00592E6E"/>
    <w:rsid w:val="005C5850"/>
    <w:rsid w:val="005F61A9"/>
    <w:rsid w:val="006372B9"/>
    <w:rsid w:val="00646D5F"/>
    <w:rsid w:val="006B2C5D"/>
    <w:rsid w:val="006C1B6A"/>
    <w:rsid w:val="00801ACF"/>
    <w:rsid w:val="00886D71"/>
    <w:rsid w:val="008B6BFD"/>
    <w:rsid w:val="008E1DA8"/>
    <w:rsid w:val="009F2939"/>
    <w:rsid w:val="009F5C4E"/>
    <w:rsid w:val="00A4519F"/>
    <w:rsid w:val="00A57B7A"/>
    <w:rsid w:val="00AD0E13"/>
    <w:rsid w:val="00AD32D7"/>
    <w:rsid w:val="00B47323"/>
    <w:rsid w:val="00B50886"/>
    <w:rsid w:val="00B66D53"/>
    <w:rsid w:val="00B80B8B"/>
    <w:rsid w:val="00B86408"/>
    <w:rsid w:val="00BA22C8"/>
    <w:rsid w:val="00BC1CB0"/>
    <w:rsid w:val="00C11629"/>
    <w:rsid w:val="00C5110B"/>
    <w:rsid w:val="00C87823"/>
    <w:rsid w:val="00CD7455"/>
    <w:rsid w:val="00CE291E"/>
    <w:rsid w:val="00D70817"/>
    <w:rsid w:val="00DB0030"/>
    <w:rsid w:val="00DD4D3F"/>
    <w:rsid w:val="00E861B9"/>
    <w:rsid w:val="00E87A39"/>
    <w:rsid w:val="00EC0F5D"/>
    <w:rsid w:val="00EF72F9"/>
    <w:rsid w:val="00F04A0C"/>
    <w:rsid w:val="00F25372"/>
    <w:rsid w:val="00F6505E"/>
    <w:rsid w:val="00FA68A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5664"/>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link w:val="Ttulo1Char"/>
    <w:qFormat/>
    <w:rsid w:val="006F022F"/>
    <w:pPr>
      <w:keepNext/>
      <w:outlineLvl w:val="0"/>
    </w:pPr>
    <w:rPr>
      <w:b/>
      <w:bCs/>
    </w:rPr>
  </w:style>
  <w:style w:type="paragraph" w:customStyle="1" w:styleId="Ttulo21">
    <w:name w:val="Título 21"/>
    <w:basedOn w:val="Normal"/>
    <w:next w:val="Normal"/>
    <w:link w:val="Ttulo2Char"/>
    <w:uiPriority w:val="9"/>
    <w:unhideWhenUsed/>
    <w:qFormat/>
    <w:rsid w:val="004A2E1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customStyle="1" w:styleId="Ttulo31">
    <w:name w:val="Título 31"/>
    <w:basedOn w:val="Normal"/>
    <w:next w:val="Normal"/>
    <w:link w:val="Ttulo3Char"/>
    <w:uiPriority w:val="9"/>
    <w:unhideWhenUsed/>
    <w:qFormat/>
    <w:rsid w:val="009303CD"/>
    <w:pPr>
      <w:keepNext/>
      <w:keepLines/>
      <w:spacing w:before="40"/>
      <w:outlineLvl w:val="2"/>
    </w:pPr>
    <w:rPr>
      <w:rFonts w:asciiTheme="majorHAnsi" w:eastAsiaTheme="majorEastAsia" w:hAnsiTheme="majorHAnsi" w:cstheme="majorBidi"/>
      <w:color w:val="1F4D78" w:themeColor="accent1" w:themeShade="7F"/>
    </w:rPr>
  </w:style>
  <w:style w:type="paragraph" w:customStyle="1" w:styleId="Ttulo41">
    <w:name w:val="Título 41"/>
    <w:basedOn w:val="Normal"/>
    <w:next w:val="Normal"/>
    <w:link w:val="Ttulo4Char"/>
    <w:uiPriority w:val="9"/>
    <w:semiHidden/>
    <w:unhideWhenUsed/>
    <w:qFormat/>
    <w:rsid w:val="001A249A"/>
    <w:pPr>
      <w:keepNext/>
      <w:keepLines/>
      <w:spacing w:before="40"/>
      <w:outlineLvl w:val="3"/>
    </w:pPr>
    <w:rPr>
      <w:rFonts w:asciiTheme="majorHAnsi" w:eastAsiaTheme="majorEastAsia" w:hAnsiTheme="majorHAnsi" w:cstheme="majorBidi"/>
      <w:i/>
      <w:iCs/>
      <w:color w:val="2E74B5" w:themeColor="accent1" w:themeShade="BF"/>
    </w:rPr>
  </w:style>
  <w:style w:type="character" w:customStyle="1" w:styleId="Ttulo1Char">
    <w:name w:val="Título 1 Char"/>
    <w:basedOn w:val="Fontepargpadro"/>
    <w:link w:val="Ttulo11"/>
    <w:qFormat/>
    <w:rsid w:val="006F022F"/>
    <w:rPr>
      <w:rFonts w:ascii="Times New Roman" w:eastAsia="Times New Roman" w:hAnsi="Times New Roman" w:cs="Times New Roman"/>
      <w:b/>
      <w:bCs/>
      <w:sz w:val="24"/>
      <w:szCs w:val="24"/>
      <w:lang w:eastAsia="pt-BR"/>
    </w:rPr>
  </w:style>
  <w:style w:type="character" w:customStyle="1" w:styleId="CabealhoChar">
    <w:name w:val="Cabeçalho Char"/>
    <w:basedOn w:val="Fontepargpadro"/>
    <w:qFormat/>
    <w:rsid w:val="006F022F"/>
    <w:rPr>
      <w:rFonts w:ascii="Times New Roman" w:eastAsia="Times New Roman" w:hAnsi="Times New Roman" w:cs="Times New Roman"/>
      <w:sz w:val="24"/>
      <w:szCs w:val="24"/>
      <w:lang w:eastAsia="pt-BR"/>
    </w:rPr>
  </w:style>
  <w:style w:type="character" w:customStyle="1" w:styleId="RodapChar">
    <w:name w:val="Rodapé Char"/>
    <w:basedOn w:val="Fontepargpadro"/>
    <w:uiPriority w:val="99"/>
    <w:qFormat/>
    <w:rsid w:val="006F022F"/>
    <w:rPr>
      <w:rFonts w:ascii="Times New Roman" w:eastAsia="Times New Roman" w:hAnsi="Times New Roman" w:cs="Times New Roman"/>
      <w:sz w:val="24"/>
      <w:szCs w:val="24"/>
      <w:lang w:eastAsia="pt-BR"/>
    </w:rPr>
  </w:style>
  <w:style w:type="character" w:styleId="TextodoEspaoReservado">
    <w:name w:val="Placeholder Text"/>
    <w:basedOn w:val="Fontepargpadro"/>
    <w:uiPriority w:val="99"/>
    <w:semiHidden/>
    <w:qFormat/>
    <w:rsid w:val="00E724EE"/>
    <w:rPr>
      <w:color w:val="808080"/>
    </w:rPr>
  </w:style>
  <w:style w:type="character" w:customStyle="1" w:styleId="TextodebaloChar">
    <w:name w:val="Texto de balão Char"/>
    <w:basedOn w:val="Fontepargpadro"/>
    <w:link w:val="Textodebalo"/>
    <w:uiPriority w:val="99"/>
    <w:semiHidden/>
    <w:qFormat/>
    <w:rsid w:val="00E724EE"/>
    <w:rPr>
      <w:rFonts w:ascii="Segoe UI" w:eastAsia="Times New Roman" w:hAnsi="Segoe UI" w:cs="Segoe UI"/>
      <w:sz w:val="18"/>
      <w:szCs w:val="18"/>
      <w:lang w:eastAsia="pt-BR"/>
    </w:rPr>
  </w:style>
  <w:style w:type="character" w:customStyle="1" w:styleId="CorpodetextoChar">
    <w:name w:val="Corpo de texto Char"/>
    <w:basedOn w:val="Fontepargpadro"/>
    <w:link w:val="Corpodetexto"/>
    <w:qFormat/>
    <w:rsid w:val="00325345"/>
    <w:rPr>
      <w:rFonts w:ascii="Arial" w:eastAsia="Times New Roman" w:hAnsi="Arial" w:cs="Times New Roman"/>
      <w:sz w:val="24"/>
      <w:szCs w:val="20"/>
      <w:lang w:eastAsia="pt-BR"/>
    </w:rPr>
  </w:style>
  <w:style w:type="character" w:customStyle="1" w:styleId="TextosemFormataoChar">
    <w:name w:val="Texto sem Formatação Char"/>
    <w:basedOn w:val="Fontepargpadro"/>
    <w:link w:val="TextosemFormatao"/>
    <w:uiPriority w:val="99"/>
    <w:qFormat/>
    <w:rsid w:val="00F918EE"/>
    <w:rPr>
      <w:rFonts w:ascii="Courier New" w:eastAsia="Times New Roman" w:hAnsi="Courier New" w:cs="Times New Roman"/>
      <w:sz w:val="20"/>
      <w:szCs w:val="20"/>
      <w:lang w:eastAsia="pt-BR"/>
    </w:rPr>
  </w:style>
  <w:style w:type="character" w:styleId="Hyperlink">
    <w:name w:val="Hyperlink"/>
    <w:uiPriority w:val="99"/>
    <w:unhideWhenUsed/>
    <w:rsid w:val="000E7B3C"/>
    <w:rPr>
      <w:color w:val="0000FF"/>
      <w:u w:val="single"/>
    </w:rPr>
  </w:style>
  <w:style w:type="character" w:customStyle="1" w:styleId="Ttulo2Char">
    <w:name w:val="Título 2 Char"/>
    <w:basedOn w:val="Fontepargpadro"/>
    <w:link w:val="Ttulo21"/>
    <w:uiPriority w:val="9"/>
    <w:qFormat/>
    <w:rsid w:val="004A2E19"/>
    <w:rPr>
      <w:rFonts w:asciiTheme="majorHAnsi" w:eastAsiaTheme="majorEastAsia" w:hAnsiTheme="majorHAnsi" w:cstheme="majorBidi"/>
      <w:color w:val="2E74B5" w:themeColor="accent1" w:themeShade="BF"/>
      <w:sz w:val="26"/>
      <w:szCs w:val="26"/>
      <w:lang w:eastAsia="pt-BR"/>
    </w:rPr>
  </w:style>
  <w:style w:type="character" w:customStyle="1" w:styleId="Corpodetexto2Char">
    <w:name w:val="Corpo de texto 2 Char"/>
    <w:basedOn w:val="Fontepargpadro"/>
    <w:link w:val="Corpodetexto2"/>
    <w:uiPriority w:val="99"/>
    <w:qFormat/>
    <w:rsid w:val="004A2E19"/>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semiHidden/>
    <w:qFormat/>
    <w:rsid w:val="004A2E19"/>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007E36"/>
    <w:rPr>
      <w:i/>
      <w:iCs/>
    </w:rPr>
  </w:style>
  <w:style w:type="character" w:customStyle="1" w:styleId="hidden-text">
    <w:name w:val="hidden-text"/>
    <w:basedOn w:val="Fontepargpadro"/>
    <w:qFormat/>
    <w:rsid w:val="008152E7"/>
  </w:style>
  <w:style w:type="character" w:customStyle="1" w:styleId="PargrafoNormalChar">
    <w:name w:val="Parágrafo Normal Char"/>
    <w:basedOn w:val="Fontepargpadro"/>
    <w:link w:val="PargrafoNormal"/>
    <w:qFormat/>
    <w:locked/>
    <w:rsid w:val="0044506B"/>
    <w:rPr>
      <w:rFonts w:ascii="Ecofont Vera Sans" w:eastAsia="Times New Roman" w:hAnsi="Ecofont Vera Sans" w:cs="Arial"/>
      <w:szCs w:val="24"/>
      <w:lang w:eastAsia="pt-BR"/>
    </w:rPr>
  </w:style>
  <w:style w:type="character" w:styleId="Forte">
    <w:name w:val="Strong"/>
    <w:basedOn w:val="Fontepargpadro"/>
    <w:uiPriority w:val="22"/>
    <w:qFormat/>
    <w:rsid w:val="009B022A"/>
    <w:rPr>
      <w:b/>
      <w:bCs/>
    </w:rPr>
  </w:style>
  <w:style w:type="character" w:customStyle="1" w:styleId="Ttulo3Char">
    <w:name w:val="Título 3 Char"/>
    <w:basedOn w:val="Fontepargpadro"/>
    <w:link w:val="Ttulo31"/>
    <w:uiPriority w:val="9"/>
    <w:qFormat/>
    <w:rsid w:val="009303CD"/>
    <w:rPr>
      <w:rFonts w:asciiTheme="majorHAnsi" w:eastAsiaTheme="majorEastAsia" w:hAnsiTheme="majorHAnsi" w:cstheme="majorBidi"/>
      <w:color w:val="1F4D78" w:themeColor="accent1" w:themeShade="7F"/>
      <w:sz w:val="24"/>
      <w:szCs w:val="24"/>
      <w:lang w:eastAsia="pt-BR"/>
    </w:rPr>
  </w:style>
  <w:style w:type="character" w:customStyle="1" w:styleId="highlight">
    <w:name w:val="highlight"/>
    <w:basedOn w:val="Fontepargpadro"/>
    <w:qFormat/>
    <w:rsid w:val="008F33B6"/>
  </w:style>
  <w:style w:type="character" w:customStyle="1" w:styleId="contentpasted1">
    <w:name w:val="contentpasted1"/>
    <w:basedOn w:val="Fontepargpadro"/>
    <w:qFormat/>
    <w:rsid w:val="00CD26E4"/>
  </w:style>
  <w:style w:type="character" w:customStyle="1" w:styleId="contentpasted0">
    <w:name w:val="contentpasted0"/>
    <w:basedOn w:val="Fontepargpadro"/>
    <w:qFormat/>
    <w:rsid w:val="005A1A85"/>
  </w:style>
  <w:style w:type="character" w:customStyle="1" w:styleId="Ttulo4Char">
    <w:name w:val="Título 4 Char"/>
    <w:basedOn w:val="Fontepargpadro"/>
    <w:link w:val="Ttulo41"/>
    <w:uiPriority w:val="9"/>
    <w:semiHidden/>
    <w:qFormat/>
    <w:rsid w:val="001A249A"/>
    <w:rPr>
      <w:rFonts w:asciiTheme="majorHAnsi" w:eastAsiaTheme="majorEastAsia" w:hAnsiTheme="majorHAnsi" w:cstheme="majorBidi"/>
      <w:i/>
      <w:iCs/>
      <w:color w:val="2E74B5" w:themeColor="accent1" w:themeShade="BF"/>
      <w:sz w:val="24"/>
      <w:szCs w:val="24"/>
      <w:lang w:eastAsia="pt-BR"/>
    </w:rPr>
  </w:style>
  <w:style w:type="character" w:customStyle="1" w:styleId="discreet">
    <w:name w:val="discreet"/>
    <w:basedOn w:val="Fontepargpadro"/>
    <w:qFormat/>
    <w:rsid w:val="001A249A"/>
  </w:style>
  <w:style w:type="character" w:customStyle="1" w:styleId="textovermelho">
    <w:name w:val="texto_vermelho"/>
    <w:basedOn w:val="Fontepargpadro"/>
    <w:qFormat/>
    <w:rsid w:val="001A249A"/>
  </w:style>
  <w:style w:type="character" w:customStyle="1" w:styleId="TtuloChar">
    <w:name w:val="Título Char"/>
    <w:basedOn w:val="Fontepargpadro"/>
    <w:link w:val="Ttulo"/>
    <w:qFormat/>
    <w:rsid w:val="00614B58"/>
    <w:rPr>
      <w:rFonts w:ascii="Arial" w:eastAsia="Times New Roman" w:hAnsi="Arial" w:cs="Times New Roman"/>
      <w:b/>
      <w:sz w:val="24"/>
      <w:szCs w:val="20"/>
      <w:lang w:eastAsia="pt-BR"/>
    </w:rPr>
  </w:style>
  <w:style w:type="character" w:customStyle="1" w:styleId="wordsection1Char">
    <w:name w:val="wordsection1 Char"/>
    <w:basedOn w:val="Fontepargpadro"/>
    <w:link w:val="wordsection1"/>
    <w:uiPriority w:val="99"/>
    <w:qFormat/>
    <w:locked/>
    <w:rsid w:val="00614B58"/>
    <w:rPr>
      <w:rFonts w:ascii="Calibri" w:hAnsi="Calibri"/>
    </w:rPr>
  </w:style>
  <w:style w:type="character" w:customStyle="1" w:styleId="RecuodecorpodetextoChar">
    <w:name w:val="Recuo de corpo de texto Char"/>
    <w:basedOn w:val="Fontepargpadro"/>
    <w:link w:val="Recuodecorpodetexto"/>
    <w:uiPriority w:val="99"/>
    <w:semiHidden/>
    <w:qFormat/>
    <w:rsid w:val="001A3513"/>
    <w:rPr>
      <w:rFonts w:ascii="Times New Roman" w:eastAsia="Times New Roman" w:hAnsi="Times New Roman" w:cs="Times New Roman"/>
      <w:sz w:val="24"/>
      <w:szCs w:val="24"/>
      <w:lang w:eastAsia="pt-BR"/>
    </w:rPr>
  </w:style>
  <w:style w:type="character" w:customStyle="1" w:styleId="EndereoHTMLChar">
    <w:name w:val="Endereço HTML Char"/>
    <w:basedOn w:val="Fontepargpadro"/>
    <w:link w:val="EndereoHTML"/>
    <w:uiPriority w:val="99"/>
    <w:semiHidden/>
    <w:qFormat/>
    <w:rsid w:val="00B77723"/>
    <w:rPr>
      <w:rFonts w:ascii="Times New Roman" w:eastAsia="Times New Roman" w:hAnsi="Times New Roman" w:cs="Times New Roman"/>
      <w:i/>
      <w:iCs/>
      <w:sz w:val="24"/>
      <w:szCs w:val="24"/>
      <w:lang w:eastAsia="pt-BR"/>
    </w:rPr>
  </w:style>
  <w:style w:type="character" w:customStyle="1" w:styleId="Pr-formataoHTMLChar">
    <w:name w:val="Pré-formatação HTML Char"/>
    <w:basedOn w:val="Fontepargpadro"/>
    <w:link w:val="Pr-formataoHTML"/>
    <w:uiPriority w:val="99"/>
    <w:qFormat/>
    <w:rsid w:val="003078CA"/>
    <w:rPr>
      <w:rFonts w:ascii="Courier New" w:eastAsia="Times New Roman" w:hAnsi="Courier New" w:cs="Times New Roman"/>
      <w:sz w:val="20"/>
      <w:szCs w:val="20"/>
    </w:rPr>
  </w:style>
  <w:style w:type="character" w:customStyle="1" w:styleId="CabealhoChar1">
    <w:name w:val="Cabeçalho Char1"/>
    <w:basedOn w:val="Fontepargpadro"/>
    <w:link w:val="Cabealho1"/>
    <w:semiHidden/>
    <w:qFormat/>
    <w:rsid w:val="002C5E27"/>
    <w:rPr>
      <w:rFonts w:ascii="Times New Roman" w:eastAsia="Times New Roman" w:hAnsi="Times New Roman" w:cs="Times New Roman"/>
      <w:sz w:val="24"/>
      <w:szCs w:val="24"/>
      <w:lang w:eastAsia="pt-BR"/>
    </w:rPr>
  </w:style>
  <w:style w:type="character" w:customStyle="1" w:styleId="RodapChar1">
    <w:name w:val="Rodapé Char1"/>
    <w:basedOn w:val="Fontepargpadro"/>
    <w:link w:val="Rodap1"/>
    <w:uiPriority w:val="99"/>
    <w:semiHidden/>
    <w:qFormat/>
    <w:rsid w:val="002C5E27"/>
    <w:rPr>
      <w:rFonts w:ascii="Times New Roman" w:eastAsia="Times New Roman" w:hAnsi="Times New Roman" w:cs="Times New Roman"/>
      <w:sz w:val="24"/>
      <w:szCs w:val="24"/>
      <w:lang w:eastAsia="pt-BR"/>
    </w:rPr>
  </w:style>
  <w:style w:type="paragraph" w:styleId="Ttulo">
    <w:name w:val="Title"/>
    <w:basedOn w:val="Normal"/>
    <w:next w:val="Corpodetexto"/>
    <w:link w:val="TtuloChar"/>
    <w:qFormat/>
    <w:rsid w:val="00614B58"/>
    <w:pPr>
      <w:jc w:val="center"/>
    </w:pPr>
    <w:rPr>
      <w:rFonts w:ascii="Arial" w:hAnsi="Arial"/>
      <w:b/>
      <w:szCs w:val="20"/>
    </w:rPr>
  </w:style>
  <w:style w:type="paragraph" w:styleId="Corpodetexto">
    <w:name w:val="Body Text"/>
    <w:basedOn w:val="Normal"/>
    <w:link w:val="CorpodetextoChar"/>
    <w:unhideWhenUsed/>
    <w:rsid w:val="00325345"/>
    <w:pPr>
      <w:jc w:val="both"/>
    </w:pPr>
    <w:rPr>
      <w:rFonts w:ascii="Arial" w:hAnsi="Arial"/>
      <w:szCs w:val="20"/>
    </w:rPr>
  </w:style>
  <w:style w:type="paragraph" w:styleId="Lista">
    <w:name w:val="List"/>
    <w:basedOn w:val="Corpodetexto"/>
    <w:rsid w:val="00C93322"/>
    <w:rPr>
      <w:rFonts w:cs="Arial"/>
    </w:rPr>
  </w:style>
  <w:style w:type="paragraph" w:customStyle="1" w:styleId="Legenda1">
    <w:name w:val="Legenda1"/>
    <w:basedOn w:val="Normal"/>
    <w:qFormat/>
    <w:rsid w:val="00C93322"/>
    <w:pPr>
      <w:suppressLineNumbers/>
      <w:spacing w:before="120" w:after="120"/>
    </w:pPr>
    <w:rPr>
      <w:rFonts w:cs="Arial"/>
      <w:i/>
      <w:iCs/>
    </w:rPr>
  </w:style>
  <w:style w:type="paragraph" w:customStyle="1" w:styleId="ndice">
    <w:name w:val="Índice"/>
    <w:basedOn w:val="Normal"/>
    <w:qFormat/>
    <w:rsid w:val="00C93322"/>
    <w:pPr>
      <w:suppressLineNumbers/>
    </w:pPr>
    <w:rPr>
      <w:rFonts w:cs="Arial"/>
    </w:rPr>
  </w:style>
  <w:style w:type="paragraph" w:styleId="NormalWeb">
    <w:name w:val="Normal (Web)"/>
    <w:basedOn w:val="Normal"/>
    <w:uiPriority w:val="99"/>
    <w:unhideWhenUsed/>
    <w:qFormat/>
    <w:rsid w:val="006F022F"/>
    <w:pPr>
      <w:spacing w:beforeAutospacing="1" w:afterAutospacing="1"/>
    </w:pPr>
  </w:style>
  <w:style w:type="paragraph" w:customStyle="1" w:styleId="CabealhoeRodap">
    <w:name w:val="Cabeçalho e Rodapé"/>
    <w:basedOn w:val="Normal"/>
    <w:qFormat/>
    <w:rsid w:val="00C93322"/>
  </w:style>
  <w:style w:type="paragraph" w:customStyle="1" w:styleId="Cabealho1">
    <w:name w:val="Cabeçalho1"/>
    <w:basedOn w:val="Normal"/>
    <w:link w:val="CabealhoChar1"/>
    <w:semiHidden/>
    <w:unhideWhenUsed/>
    <w:rsid w:val="002C5E27"/>
    <w:pPr>
      <w:tabs>
        <w:tab w:val="center" w:pos="4252"/>
        <w:tab w:val="right" w:pos="8504"/>
      </w:tabs>
    </w:pPr>
  </w:style>
  <w:style w:type="paragraph" w:customStyle="1" w:styleId="Rodap1">
    <w:name w:val="Rodapé1"/>
    <w:basedOn w:val="Normal"/>
    <w:link w:val="RodapChar1"/>
    <w:uiPriority w:val="99"/>
    <w:semiHidden/>
    <w:unhideWhenUsed/>
    <w:rsid w:val="002C5E27"/>
    <w:pPr>
      <w:tabs>
        <w:tab w:val="center" w:pos="4252"/>
        <w:tab w:val="right" w:pos="8504"/>
      </w:tabs>
    </w:pPr>
  </w:style>
  <w:style w:type="paragraph" w:styleId="Textodebalo">
    <w:name w:val="Balloon Text"/>
    <w:basedOn w:val="Normal"/>
    <w:link w:val="TextodebaloChar"/>
    <w:uiPriority w:val="99"/>
    <w:semiHidden/>
    <w:unhideWhenUsed/>
    <w:qFormat/>
    <w:rsid w:val="00E724EE"/>
    <w:rPr>
      <w:rFonts w:ascii="Segoe UI" w:hAnsi="Segoe UI" w:cs="Segoe UI"/>
      <w:sz w:val="18"/>
      <w:szCs w:val="18"/>
    </w:rPr>
  </w:style>
  <w:style w:type="paragraph" w:styleId="PargrafodaLista">
    <w:name w:val="List Paragraph"/>
    <w:basedOn w:val="Normal"/>
    <w:uiPriority w:val="34"/>
    <w:qFormat/>
    <w:rsid w:val="00692543"/>
    <w:pPr>
      <w:spacing w:after="160" w:line="259" w:lineRule="auto"/>
      <w:ind w:left="720"/>
      <w:contextualSpacing/>
    </w:pPr>
    <w:rPr>
      <w:rFonts w:asciiTheme="minorHAnsi" w:eastAsiaTheme="minorHAnsi" w:hAnsiTheme="minorHAnsi" w:cstheme="minorBidi"/>
      <w:sz w:val="22"/>
      <w:szCs w:val="22"/>
      <w:lang w:eastAsia="en-US"/>
    </w:rPr>
  </w:style>
  <w:style w:type="paragraph" w:styleId="TextosemFormatao">
    <w:name w:val="Plain Text"/>
    <w:basedOn w:val="Normal"/>
    <w:link w:val="TextosemFormataoChar"/>
    <w:uiPriority w:val="99"/>
    <w:qFormat/>
    <w:rsid w:val="00F918EE"/>
    <w:rPr>
      <w:rFonts w:ascii="Courier New" w:hAnsi="Courier New"/>
      <w:sz w:val="20"/>
      <w:szCs w:val="20"/>
    </w:rPr>
  </w:style>
  <w:style w:type="paragraph" w:styleId="SemEspaamento">
    <w:name w:val="No Spacing"/>
    <w:uiPriority w:val="1"/>
    <w:qFormat/>
    <w:rsid w:val="00BC4EAC"/>
  </w:style>
  <w:style w:type="paragraph" w:styleId="Corpodetexto2">
    <w:name w:val="Body Text 2"/>
    <w:basedOn w:val="Normal"/>
    <w:link w:val="Corpodetexto2Char"/>
    <w:uiPriority w:val="99"/>
    <w:unhideWhenUsed/>
    <w:qFormat/>
    <w:rsid w:val="004A2E19"/>
    <w:pPr>
      <w:spacing w:after="120" w:line="480" w:lineRule="auto"/>
    </w:pPr>
  </w:style>
  <w:style w:type="paragraph" w:styleId="Recuodecorpodetexto2">
    <w:name w:val="Body Text Indent 2"/>
    <w:basedOn w:val="Normal"/>
    <w:link w:val="Recuodecorpodetexto2Char"/>
    <w:uiPriority w:val="99"/>
    <w:semiHidden/>
    <w:unhideWhenUsed/>
    <w:qFormat/>
    <w:rsid w:val="004A2E19"/>
    <w:pPr>
      <w:spacing w:after="120" w:line="480" w:lineRule="auto"/>
      <w:ind w:left="283"/>
    </w:pPr>
  </w:style>
  <w:style w:type="paragraph" w:customStyle="1" w:styleId="textonormal">
    <w:name w:val="textonormal"/>
    <w:basedOn w:val="Normal"/>
    <w:qFormat/>
    <w:rsid w:val="00387DCD"/>
    <w:pPr>
      <w:spacing w:beforeAutospacing="1" w:afterAutospacing="1"/>
    </w:pPr>
  </w:style>
  <w:style w:type="paragraph" w:customStyle="1" w:styleId="PargrafoNormal">
    <w:name w:val="Parágrafo Normal"/>
    <w:basedOn w:val="Normal"/>
    <w:link w:val="PargrafoNormalChar"/>
    <w:qFormat/>
    <w:rsid w:val="0044506B"/>
    <w:pPr>
      <w:spacing w:after="60" w:line="360" w:lineRule="auto"/>
      <w:ind w:firstLine="1418"/>
      <w:jc w:val="both"/>
    </w:pPr>
    <w:rPr>
      <w:rFonts w:ascii="Ecofont Vera Sans" w:hAnsi="Ecofont Vera Sans" w:cs="Arial"/>
      <w:sz w:val="22"/>
    </w:rPr>
  </w:style>
  <w:style w:type="paragraph" w:customStyle="1" w:styleId="Citao1">
    <w:name w:val="Citação1"/>
    <w:basedOn w:val="Normal"/>
    <w:qFormat/>
    <w:rsid w:val="00540D0D"/>
    <w:pPr>
      <w:spacing w:beforeAutospacing="1" w:afterAutospacing="1"/>
    </w:pPr>
  </w:style>
  <w:style w:type="paragraph" w:customStyle="1" w:styleId="Standard">
    <w:name w:val="Standard"/>
    <w:qFormat/>
    <w:rsid w:val="007E6C2A"/>
    <w:pPr>
      <w:widowControl w:val="0"/>
      <w:textAlignment w:val="baseline"/>
    </w:pPr>
    <w:rPr>
      <w:rFonts w:ascii="Times New Roman" w:eastAsia="SimSun" w:hAnsi="Times New Roman" w:cs="Mangal"/>
      <w:kern w:val="2"/>
      <w:sz w:val="24"/>
      <w:szCs w:val="24"/>
      <w:lang w:eastAsia="zh-CN" w:bidi="hi-IN"/>
    </w:rPr>
  </w:style>
  <w:style w:type="paragraph" w:customStyle="1" w:styleId="Default">
    <w:name w:val="Default"/>
    <w:qFormat/>
    <w:rsid w:val="007E6C2A"/>
    <w:rPr>
      <w:rFonts w:ascii="Calibri" w:eastAsia="Times New Roman" w:hAnsi="Calibri" w:cs="Calibri"/>
      <w:color w:val="000000"/>
      <w:sz w:val="24"/>
      <w:szCs w:val="24"/>
      <w:lang w:eastAsia="pt-BR"/>
    </w:rPr>
  </w:style>
  <w:style w:type="paragraph" w:customStyle="1" w:styleId="Recuodocorpodotexto">
    <w:name w:val="Recuo do corpo do texto"/>
    <w:basedOn w:val="Standard"/>
    <w:qFormat/>
    <w:rsid w:val="00380DB3"/>
    <w:pPr>
      <w:widowControl/>
      <w:ind w:left="283"/>
    </w:pPr>
    <w:rPr>
      <w:rFonts w:ascii="Liberation Serif" w:eastAsia="Roboto" w:hAnsi="Liberation Serif" w:cs="Roboto"/>
      <w:lang w:val="en-US"/>
    </w:rPr>
  </w:style>
  <w:style w:type="paragraph" w:styleId="Commarcadores">
    <w:name w:val="List Bullet"/>
    <w:basedOn w:val="Normal"/>
    <w:uiPriority w:val="99"/>
    <w:unhideWhenUsed/>
    <w:rsid w:val="00111C4C"/>
    <w:pPr>
      <w:tabs>
        <w:tab w:val="left" w:pos="360"/>
      </w:tabs>
      <w:ind w:left="360" w:hanging="360"/>
      <w:contextualSpacing/>
    </w:pPr>
  </w:style>
  <w:style w:type="paragraph" w:customStyle="1" w:styleId="xmsonormal">
    <w:name w:val="x_msonormal"/>
    <w:basedOn w:val="Normal"/>
    <w:qFormat/>
    <w:rsid w:val="00CD26E4"/>
    <w:rPr>
      <w:rFonts w:eastAsiaTheme="minorHAnsi"/>
    </w:rPr>
  </w:style>
  <w:style w:type="paragraph" w:customStyle="1" w:styleId="xxxmsonormal">
    <w:name w:val="x_xxmsonormal"/>
    <w:basedOn w:val="Normal"/>
    <w:uiPriority w:val="99"/>
    <w:qFormat/>
    <w:rsid w:val="00E163BA"/>
    <w:rPr>
      <w:rFonts w:eastAsiaTheme="minorHAnsi"/>
    </w:rPr>
  </w:style>
  <w:style w:type="paragraph" w:customStyle="1" w:styleId="Ttulo110">
    <w:name w:val="Título 11"/>
    <w:basedOn w:val="Normal"/>
    <w:uiPriority w:val="1"/>
    <w:qFormat/>
    <w:rsid w:val="00614B58"/>
    <w:pPr>
      <w:widowControl w:val="0"/>
      <w:ind w:left="194"/>
      <w:outlineLvl w:val="1"/>
    </w:pPr>
    <w:rPr>
      <w:rFonts w:ascii="Arial" w:eastAsia="Arial" w:hAnsi="Arial" w:cs="Arial"/>
      <w:sz w:val="20"/>
      <w:szCs w:val="20"/>
      <w:lang w:val="pt-PT" w:eastAsia="en-US"/>
    </w:rPr>
  </w:style>
  <w:style w:type="paragraph" w:customStyle="1" w:styleId="wordsection1">
    <w:name w:val="wordsection1"/>
    <w:basedOn w:val="Normal"/>
    <w:link w:val="wordsection1Char"/>
    <w:uiPriority w:val="99"/>
    <w:qFormat/>
    <w:rsid w:val="00614B58"/>
    <w:pPr>
      <w:spacing w:beforeAutospacing="1" w:afterAutospacing="1"/>
    </w:pPr>
    <w:rPr>
      <w:rFonts w:ascii="Calibri" w:eastAsiaTheme="minorHAnsi" w:hAnsi="Calibri" w:cstheme="minorBidi"/>
      <w:sz w:val="22"/>
      <w:szCs w:val="22"/>
      <w:lang w:eastAsia="en-US"/>
    </w:rPr>
  </w:style>
  <w:style w:type="paragraph" w:styleId="Recuodecorpodetexto">
    <w:name w:val="Body Text Indent"/>
    <w:basedOn w:val="Normal"/>
    <w:link w:val="RecuodecorpodetextoChar"/>
    <w:uiPriority w:val="99"/>
    <w:semiHidden/>
    <w:unhideWhenUsed/>
    <w:rsid w:val="001A3513"/>
    <w:pPr>
      <w:spacing w:after="120"/>
      <w:ind w:left="283"/>
    </w:pPr>
  </w:style>
  <w:style w:type="paragraph" w:customStyle="1" w:styleId="textojustificadorecuoprimeiralinha">
    <w:name w:val="texto_justificado_recuo_primeira_linha"/>
    <w:basedOn w:val="Normal"/>
    <w:qFormat/>
    <w:rsid w:val="00C27A51"/>
    <w:pPr>
      <w:spacing w:beforeAutospacing="1" w:afterAutospacing="1"/>
    </w:pPr>
    <w:rPr>
      <w:rFonts w:ascii="Times" w:eastAsia="Calibri" w:hAnsi="Times"/>
      <w:sz w:val="20"/>
      <w:szCs w:val="20"/>
      <w:lang w:eastAsia="en-US"/>
    </w:rPr>
  </w:style>
  <w:style w:type="paragraph" w:customStyle="1" w:styleId="tabelatextoalinhadoesquerda">
    <w:name w:val="tabela_texto_alinhado_esquerda"/>
    <w:basedOn w:val="Normal"/>
    <w:qFormat/>
    <w:rsid w:val="00C27A51"/>
    <w:pPr>
      <w:spacing w:beforeAutospacing="1" w:afterAutospacing="1"/>
    </w:pPr>
    <w:rPr>
      <w:rFonts w:ascii="Times" w:eastAsiaTheme="minorEastAsia" w:hAnsi="Times" w:cstheme="minorBidi"/>
      <w:sz w:val="20"/>
      <w:szCs w:val="20"/>
      <w:lang w:eastAsia="en-US"/>
    </w:rPr>
  </w:style>
  <w:style w:type="paragraph" w:customStyle="1" w:styleId="paragrafonumeradonivel1">
    <w:name w:val="paragrafo_numerado_nivel1"/>
    <w:basedOn w:val="Normal"/>
    <w:qFormat/>
    <w:rsid w:val="00C27A51"/>
    <w:pPr>
      <w:spacing w:beforeAutospacing="1" w:afterAutospacing="1"/>
    </w:pPr>
    <w:rPr>
      <w:rFonts w:ascii="Times" w:eastAsiaTheme="minorEastAsia" w:hAnsi="Times" w:cstheme="minorBidi"/>
      <w:sz w:val="20"/>
      <w:szCs w:val="20"/>
      <w:lang w:eastAsia="en-US"/>
    </w:rPr>
  </w:style>
  <w:style w:type="paragraph" w:customStyle="1" w:styleId="textocentralizadoespacamentosimples">
    <w:name w:val="texto_centralizado_espacamentosimples"/>
    <w:basedOn w:val="Normal"/>
    <w:qFormat/>
    <w:rsid w:val="00C27A51"/>
    <w:pPr>
      <w:spacing w:beforeAutospacing="1" w:afterAutospacing="1"/>
    </w:pPr>
    <w:rPr>
      <w:rFonts w:ascii="Times" w:eastAsiaTheme="minorEastAsia" w:hAnsi="Times" w:cstheme="minorBidi"/>
      <w:sz w:val="20"/>
      <w:szCs w:val="20"/>
      <w:lang w:eastAsia="en-US"/>
    </w:rPr>
  </w:style>
  <w:style w:type="paragraph" w:customStyle="1" w:styleId="LO-normal">
    <w:name w:val="LO-normal"/>
    <w:qFormat/>
    <w:rsid w:val="0051240C"/>
    <w:pPr>
      <w:spacing w:after="160" w:line="259" w:lineRule="auto"/>
    </w:pPr>
    <w:rPr>
      <w:rFonts w:cs="Calibri"/>
      <w:lang w:eastAsia="zh-CN" w:bidi="hi-IN"/>
    </w:rPr>
  </w:style>
  <w:style w:type="paragraph" w:styleId="EndereoHTML">
    <w:name w:val="HTML Address"/>
    <w:basedOn w:val="Normal"/>
    <w:link w:val="EndereoHTMLChar"/>
    <w:uiPriority w:val="99"/>
    <w:semiHidden/>
    <w:unhideWhenUsed/>
    <w:qFormat/>
    <w:rsid w:val="00B77723"/>
    <w:rPr>
      <w:i/>
      <w:iCs/>
    </w:rPr>
  </w:style>
  <w:style w:type="paragraph" w:customStyle="1" w:styleId="nome">
    <w:name w:val="nome"/>
    <w:basedOn w:val="Normal"/>
    <w:qFormat/>
    <w:rsid w:val="00100801"/>
    <w:pPr>
      <w:spacing w:beforeAutospacing="1" w:afterAutospacing="1"/>
    </w:pPr>
  </w:style>
  <w:style w:type="paragraph" w:customStyle="1" w:styleId="cargo">
    <w:name w:val="cargo"/>
    <w:basedOn w:val="Normal"/>
    <w:qFormat/>
    <w:rsid w:val="00100801"/>
    <w:pPr>
      <w:spacing w:beforeAutospacing="1" w:afterAutospacing="1"/>
    </w:pPr>
  </w:style>
  <w:style w:type="paragraph" w:customStyle="1" w:styleId="textoalinhadoesquerda12">
    <w:name w:val="texto_alinhado_esquerda_12"/>
    <w:basedOn w:val="Normal"/>
    <w:qFormat/>
    <w:rsid w:val="00C77177"/>
    <w:pPr>
      <w:spacing w:beforeAutospacing="1" w:afterAutospacing="1"/>
    </w:pPr>
  </w:style>
  <w:style w:type="paragraph" w:customStyle="1" w:styleId="textojustifsimplesminuscnormal12">
    <w:name w:val="texto_justif_simples_minusc_normal_12"/>
    <w:basedOn w:val="Normal"/>
    <w:qFormat/>
    <w:rsid w:val="00C77177"/>
    <w:pPr>
      <w:spacing w:beforeAutospacing="1" w:afterAutospacing="1"/>
    </w:pPr>
  </w:style>
  <w:style w:type="paragraph" w:customStyle="1" w:styleId="tabelatextoalinhamentosuperior12">
    <w:name w:val="tabela_texto_alinhamento_superior_12"/>
    <w:basedOn w:val="Normal"/>
    <w:qFormat/>
    <w:rsid w:val="00C77177"/>
    <w:pPr>
      <w:spacing w:beforeAutospacing="1" w:afterAutospacing="1"/>
    </w:pPr>
  </w:style>
  <w:style w:type="paragraph" w:customStyle="1" w:styleId="textojustifsimpminuscnormal12recuo1linha">
    <w:name w:val="texto_justif_simp_minusc_normal_12_recuo_1ªlinha"/>
    <w:basedOn w:val="Normal"/>
    <w:qFormat/>
    <w:rsid w:val="00C77177"/>
    <w:pPr>
      <w:spacing w:beforeAutospacing="1" w:afterAutospacing="1"/>
    </w:pPr>
  </w:style>
  <w:style w:type="paragraph" w:styleId="Pr-formataoHTML">
    <w:name w:val="HTML Preformatted"/>
    <w:basedOn w:val="Normal"/>
    <w:link w:val="Pr-formataoHTMLChar"/>
    <w:uiPriority w:val="99"/>
    <w:unhideWhenUsed/>
    <w:qFormat/>
    <w:rsid w:val="003078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paragraph" w:customStyle="1" w:styleId="Padro">
    <w:name w:val="Padrão"/>
    <w:qFormat/>
    <w:rsid w:val="003078CA"/>
    <w:rPr>
      <w:rFonts w:ascii="Times New Roman" w:eastAsia="Times New Roman" w:hAnsi="Times New Roman" w:cs="Times New Roman"/>
      <w:sz w:val="20"/>
      <w:szCs w:val="24"/>
      <w:lang w:eastAsia="pt-BR"/>
    </w:rPr>
  </w:style>
  <w:style w:type="paragraph" w:customStyle="1" w:styleId="v1wordsection1">
    <w:name w:val="v1wordsection1"/>
    <w:basedOn w:val="Normal"/>
    <w:qFormat/>
    <w:rsid w:val="003078CA"/>
    <w:pPr>
      <w:spacing w:beforeAutospacing="1" w:afterAutospacing="1"/>
    </w:pPr>
  </w:style>
  <w:style w:type="paragraph" w:customStyle="1" w:styleId="Contedodoquadro">
    <w:name w:val="Conteúdo do quadro"/>
    <w:basedOn w:val="Normal"/>
    <w:qFormat/>
    <w:rsid w:val="00C93322"/>
  </w:style>
  <w:style w:type="paragraph" w:customStyle="1" w:styleId="TableParagraph">
    <w:name w:val="Table Paragraph"/>
    <w:basedOn w:val="Normal"/>
    <w:uiPriority w:val="1"/>
    <w:qFormat/>
    <w:rsid w:val="00256DE7"/>
    <w:pPr>
      <w:widowControl w:val="0"/>
    </w:pPr>
    <w:rPr>
      <w:rFonts w:ascii="Calibri" w:eastAsia="Calibri" w:hAnsi="Calibri" w:cs="Calibri"/>
      <w:sz w:val="22"/>
      <w:szCs w:val="22"/>
      <w:lang w:val="pt-PT" w:eastAsia="en-US"/>
    </w:rPr>
  </w:style>
  <w:style w:type="numbering" w:customStyle="1" w:styleId="WW8Num1">
    <w:name w:val="WW8Num1"/>
    <w:qFormat/>
    <w:rsid w:val="00380DB3"/>
  </w:style>
  <w:style w:type="table" w:styleId="Tabelacomgrade">
    <w:name w:val="Table Grid"/>
    <w:basedOn w:val="Tabelanormal"/>
    <w:uiPriority w:val="39"/>
    <w:rsid w:val="00B653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daWeb3">
    <w:name w:val="Table Web 3"/>
    <w:basedOn w:val="Tabelanormal"/>
    <w:uiPriority w:val="99"/>
    <w:rsid w:val="00697131"/>
    <w:tblPr>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tblPr/>
      <w:tcPr>
        <w:tcBorders>
          <w:tl2br w:val="none" w:sz="0" w:space="0" w:color="auto"/>
          <w:tr2bl w:val="none" w:sz="0" w:space="0" w:color="auto"/>
        </w:tcBorders>
      </w:tcPr>
    </w:tblStylePr>
  </w:style>
  <w:style w:type="table" w:customStyle="1" w:styleId="TableNormal">
    <w:name w:val="Table Normal"/>
    <w:uiPriority w:val="2"/>
    <w:semiHidden/>
    <w:unhideWhenUsed/>
    <w:qFormat/>
    <w:rsid w:val="00256DE7"/>
    <w:rPr>
      <w:lang w:val="en-US"/>
    </w:rPr>
    <w:tblPr>
      <w:tblCellMar>
        <w:top w:w="0" w:type="dxa"/>
        <w:left w:w="0" w:type="dxa"/>
        <w:bottom w:w="0" w:type="dxa"/>
        <w:right w:w="0" w:type="dxa"/>
      </w:tblCellMar>
    </w:tblPr>
  </w:style>
  <w:style w:type="paragraph" w:styleId="Cabealho">
    <w:name w:val="header"/>
    <w:basedOn w:val="Normal"/>
    <w:link w:val="CabealhoChar2"/>
    <w:semiHidden/>
    <w:unhideWhenUsed/>
    <w:rsid w:val="00A57B7A"/>
    <w:pPr>
      <w:tabs>
        <w:tab w:val="center" w:pos="4252"/>
        <w:tab w:val="right" w:pos="8504"/>
      </w:tabs>
    </w:pPr>
  </w:style>
  <w:style w:type="character" w:customStyle="1" w:styleId="CabealhoChar2">
    <w:name w:val="Cabeçalho Char2"/>
    <w:basedOn w:val="Fontepargpadro"/>
    <w:link w:val="Cabealho"/>
    <w:semiHidden/>
    <w:rsid w:val="00A57B7A"/>
    <w:rPr>
      <w:rFonts w:ascii="Times New Roman" w:eastAsia="Times New Roman" w:hAnsi="Times New Roman" w:cs="Times New Roman"/>
      <w:sz w:val="24"/>
      <w:szCs w:val="24"/>
      <w:lang w:eastAsia="pt-BR"/>
    </w:rPr>
  </w:style>
  <w:style w:type="paragraph" w:styleId="Rodap">
    <w:name w:val="footer"/>
    <w:basedOn w:val="Normal"/>
    <w:link w:val="RodapChar2"/>
    <w:uiPriority w:val="99"/>
    <w:semiHidden/>
    <w:unhideWhenUsed/>
    <w:rsid w:val="00A57B7A"/>
    <w:pPr>
      <w:tabs>
        <w:tab w:val="center" w:pos="4252"/>
        <w:tab w:val="right" w:pos="8504"/>
      </w:tabs>
    </w:pPr>
  </w:style>
  <w:style w:type="character" w:customStyle="1" w:styleId="RodapChar2">
    <w:name w:val="Rodapé Char2"/>
    <w:basedOn w:val="Fontepargpadro"/>
    <w:link w:val="Rodap"/>
    <w:uiPriority w:val="99"/>
    <w:semiHidden/>
    <w:rsid w:val="00A57B7A"/>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57097577">
      <w:bodyDiv w:val="1"/>
      <w:marLeft w:val="0"/>
      <w:marRight w:val="0"/>
      <w:marTop w:val="0"/>
      <w:marBottom w:val="0"/>
      <w:divBdr>
        <w:top w:val="none" w:sz="0" w:space="0" w:color="auto"/>
        <w:left w:val="none" w:sz="0" w:space="0" w:color="auto"/>
        <w:bottom w:val="none" w:sz="0" w:space="0" w:color="auto"/>
        <w:right w:val="none" w:sz="0" w:space="0" w:color="auto"/>
      </w:divBdr>
    </w:div>
    <w:div w:id="125129548">
      <w:bodyDiv w:val="1"/>
      <w:marLeft w:val="0"/>
      <w:marRight w:val="0"/>
      <w:marTop w:val="0"/>
      <w:marBottom w:val="0"/>
      <w:divBdr>
        <w:top w:val="none" w:sz="0" w:space="0" w:color="auto"/>
        <w:left w:val="none" w:sz="0" w:space="0" w:color="auto"/>
        <w:bottom w:val="none" w:sz="0" w:space="0" w:color="auto"/>
        <w:right w:val="none" w:sz="0" w:space="0" w:color="auto"/>
      </w:divBdr>
    </w:div>
    <w:div w:id="235437057">
      <w:bodyDiv w:val="1"/>
      <w:marLeft w:val="0"/>
      <w:marRight w:val="0"/>
      <w:marTop w:val="0"/>
      <w:marBottom w:val="0"/>
      <w:divBdr>
        <w:top w:val="none" w:sz="0" w:space="0" w:color="auto"/>
        <w:left w:val="none" w:sz="0" w:space="0" w:color="auto"/>
        <w:bottom w:val="none" w:sz="0" w:space="0" w:color="auto"/>
        <w:right w:val="none" w:sz="0" w:space="0" w:color="auto"/>
      </w:divBdr>
    </w:div>
    <w:div w:id="256016243">
      <w:bodyDiv w:val="1"/>
      <w:marLeft w:val="0"/>
      <w:marRight w:val="0"/>
      <w:marTop w:val="0"/>
      <w:marBottom w:val="0"/>
      <w:divBdr>
        <w:top w:val="none" w:sz="0" w:space="0" w:color="auto"/>
        <w:left w:val="none" w:sz="0" w:space="0" w:color="auto"/>
        <w:bottom w:val="none" w:sz="0" w:space="0" w:color="auto"/>
        <w:right w:val="none" w:sz="0" w:space="0" w:color="auto"/>
      </w:divBdr>
    </w:div>
    <w:div w:id="300114347">
      <w:bodyDiv w:val="1"/>
      <w:marLeft w:val="0"/>
      <w:marRight w:val="0"/>
      <w:marTop w:val="0"/>
      <w:marBottom w:val="0"/>
      <w:divBdr>
        <w:top w:val="none" w:sz="0" w:space="0" w:color="auto"/>
        <w:left w:val="none" w:sz="0" w:space="0" w:color="auto"/>
        <w:bottom w:val="none" w:sz="0" w:space="0" w:color="auto"/>
        <w:right w:val="none" w:sz="0" w:space="0" w:color="auto"/>
      </w:divBdr>
    </w:div>
    <w:div w:id="355888498">
      <w:bodyDiv w:val="1"/>
      <w:marLeft w:val="0"/>
      <w:marRight w:val="0"/>
      <w:marTop w:val="0"/>
      <w:marBottom w:val="0"/>
      <w:divBdr>
        <w:top w:val="none" w:sz="0" w:space="0" w:color="auto"/>
        <w:left w:val="none" w:sz="0" w:space="0" w:color="auto"/>
        <w:bottom w:val="none" w:sz="0" w:space="0" w:color="auto"/>
        <w:right w:val="none" w:sz="0" w:space="0" w:color="auto"/>
      </w:divBdr>
    </w:div>
    <w:div w:id="358825192">
      <w:bodyDiv w:val="1"/>
      <w:marLeft w:val="0"/>
      <w:marRight w:val="0"/>
      <w:marTop w:val="0"/>
      <w:marBottom w:val="0"/>
      <w:divBdr>
        <w:top w:val="none" w:sz="0" w:space="0" w:color="auto"/>
        <w:left w:val="none" w:sz="0" w:space="0" w:color="auto"/>
        <w:bottom w:val="none" w:sz="0" w:space="0" w:color="auto"/>
        <w:right w:val="none" w:sz="0" w:space="0" w:color="auto"/>
      </w:divBdr>
    </w:div>
    <w:div w:id="383989592">
      <w:bodyDiv w:val="1"/>
      <w:marLeft w:val="0"/>
      <w:marRight w:val="0"/>
      <w:marTop w:val="0"/>
      <w:marBottom w:val="0"/>
      <w:divBdr>
        <w:top w:val="none" w:sz="0" w:space="0" w:color="auto"/>
        <w:left w:val="none" w:sz="0" w:space="0" w:color="auto"/>
        <w:bottom w:val="none" w:sz="0" w:space="0" w:color="auto"/>
        <w:right w:val="none" w:sz="0" w:space="0" w:color="auto"/>
      </w:divBdr>
    </w:div>
    <w:div w:id="420681932">
      <w:bodyDiv w:val="1"/>
      <w:marLeft w:val="0"/>
      <w:marRight w:val="0"/>
      <w:marTop w:val="0"/>
      <w:marBottom w:val="0"/>
      <w:divBdr>
        <w:top w:val="none" w:sz="0" w:space="0" w:color="auto"/>
        <w:left w:val="none" w:sz="0" w:space="0" w:color="auto"/>
        <w:bottom w:val="none" w:sz="0" w:space="0" w:color="auto"/>
        <w:right w:val="none" w:sz="0" w:space="0" w:color="auto"/>
      </w:divBdr>
    </w:div>
    <w:div w:id="474569708">
      <w:bodyDiv w:val="1"/>
      <w:marLeft w:val="0"/>
      <w:marRight w:val="0"/>
      <w:marTop w:val="0"/>
      <w:marBottom w:val="0"/>
      <w:divBdr>
        <w:top w:val="none" w:sz="0" w:space="0" w:color="auto"/>
        <w:left w:val="none" w:sz="0" w:space="0" w:color="auto"/>
        <w:bottom w:val="none" w:sz="0" w:space="0" w:color="auto"/>
        <w:right w:val="none" w:sz="0" w:space="0" w:color="auto"/>
      </w:divBdr>
    </w:div>
    <w:div w:id="527182328">
      <w:bodyDiv w:val="1"/>
      <w:marLeft w:val="0"/>
      <w:marRight w:val="0"/>
      <w:marTop w:val="0"/>
      <w:marBottom w:val="0"/>
      <w:divBdr>
        <w:top w:val="none" w:sz="0" w:space="0" w:color="auto"/>
        <w:left w:val="none" w:sz="0" w:space="0" w:color="auto"/>
        <w:bottom w:val="none" w:sz="0" w:space="0" w:color="auto"/>
        <w:right w:val="none" w:sz="0" w:space="0" w:color="auto"/>
      </w:divBdr>
    </w:div>
    <w:div w:id="579946999">
      <w:bodyDiv w:val="1"/>
      <w:marLeft w:val="0"/>
      <w:marRight w:val="0"/>
      <w:marTop w:val="0"/>
      <w:marBottom w:val="0"/>
      <w:divBdr>
        <w:top w:val="none" w:sz="0" w:space="0" w:color="auto"/>
        <w:left w:val="none" w:sz="0" w:space="0" w:color="auto"/>
        <w:bottom w:val="none" w:sz="0" w:space="0" w:color="auto"/>
        <w:right w:val="none" w:sz="0" w:space="0" w:color="auto"/>
      </w:divBdr>
    </w:div>
    <w:div w:id="632441969">
      <w:bodyDiv w:val="1"/>
      <w:marLeft w:val="0"/>
      <w:marRight w:val="0"/>
      <w:marTop w:val="0"/>
      <w:marBottom w:val="0"/>
      <w:divBdr>
        <w:top w:val="none" w:sz="0" w:space="0" w:color="auto"/>
        <w:left w:val="none" w:sz="0" w:space="0" w:color="auto"/>
        <w:bottom w:val="none" w:sz="0" w:space="0" w:color="auto"/>
        <w:right w:val="none" w:sz="0" w:space="0" w:color="auto"/>
      </w:divBdr>
    </w:div>
    <w:div w:id="639193768">
      <w:bodyDiv w:val="1"/>
      <w:marLeft w:val="0"/>
      <w:marRight w:val="0"/>
      <w:marTop w:val="0"/>
      <w:marBottom w:val="0"/>
      <w:divBdr>
        <w:top w:val="none" w:sz="0" w:space="0" w:color="auto"/>
        <w:left w:val="none" w:sz="0" w:space="0" w:color="auto"/>
        <w:bottom w:val="none" w:sz="0" w:space="0" w:color="auto"/>
        <w:right w:val="none" w:sz="0" w:space="0" w:color="auto"/>
      </w:divBdr>
    </w:div>
    <w:div w:id="698704540">
      <w:bodyDiv w:val="1"/>
      <w:marLeft w:val="0"/>
      <w:marRight w:val="0"/>
      <w:marTop w:val="0"/>
      <w:marBottom w:val="0"/>
      <w:divBdr>
        <w:top w:val="none" w:sz="0" w:space="0" w:color="auto"/>
        <w:left w:val="none" w:sz="0" w:space="0" w:color="auto"/>
        <w:bottom w:val="none" w:sz="0" w:space="0" w:color="auto"/>
        <w:right w:val="none" w:sz="0" w:space="0" w:color="auto"/>
      </w:divBdr>
    </w:div>
    <w:div w:id="715085588">
      <w:bodyDiv w:val="1"/>
      <w:marLeft w:val="0"/>
      <w:marRight w:val="0"/>
      <w:marTop w:val="0"/>
      <w:marBottom w:val="0"/>
      <w:divBdr>
        <w:top w:val="none" w:sz="0" w:space="0" w:color="auto"/>
        <w:left w:val="none" w:sz="0" w:space="0" w:color="auto"/>
        <w:bottom w:val="none" w:sz="0" w:space="0" w:color="auto"/>
        <w:right w:val="none" w:sz="0" w:space="0" w:color="auto"/>
      </w:divBdr>
    </w:div>
    <w:div w:id="728459261">
      <w:bodyDiv w:val="1"/>
      <w:marLeft w:val="0"/>
      <w:marRight w:val="0"/>
      <w:marTop w:val="0"/>
      <w:marBottom w:val="0"/>
      <w:divBdr>
        <w:top w:val="none" w:sz="0" w:space="0" w:color="auto"/>
        <w:left w:val="none" w:sz="0" w:space="0" w:color="auto"/>
        <w:bottom w:val="none" w:sz="0" w:space="0" w:color="auto"/>
        <w:right w:val="none" w:sz="0" w:space="0" w:color="auto"/>
      </w:divBdr>
    </w:div>
    <w:div w:id="728917016">
      <w:bodyDiv w:val="1"/>
      <w:marLeft w:val="0"/>
      <w:marRight w:val="0"/>
      <w:marTop w:val="0"/>
      <w:marBottom w:val="0"/>
      <w:divBdr>
        <w:top w:val="none" w:sz="0" w:space="0" w:color="auto"/>
        <w:left w:val="none" w:sz="0" w:space="0" w:color="auto"/>
        <w:bottom w:val="none" w:sz="0" w:space="0" w:color="auto"/>
        <w:right w:val="none" w:sz="0" w:space="0" w:color="auto"/>
      </w:divBdr>
    </w:div>
    <w:div w:id="737828858">
      <w:bodyDiv w:val="1"/>
      <w:marLeft w:val="0"/>
      <w:marRight w:val="0"/>
      <w:marTop w:val="0"/>
      <w:marBottom w:val="0"/>
      <w:divBdr>
        <w:top w:val="none" w:sz="0" w:space="0" w:color="auto"/>
        <w:left w:val="none" w:sz="0" w:space="0" w:color="auto"/>
        <w:bottom w:val="none" w:sz="0" w:space="0" w:color="auto"/>
        <w:right w:val="none" w:sz="0" w:space="0" w:color="auto"/>
      </w:divBdr>
    </w:div>
    <w:div w:id="785733937">
      <w:bodyDiv w:val="1"/>
      <w:marLeft w:val="0"/>
      <w:marRight w:val="0"/>
      <w:marTop w:val="0"/>
      <w:marBottom w:val="0"/>
      <w:divBdr>
        <w:top w:val="none" w:sz="0" w:space="0" w:color="auto"/>
        <w:left w:val="none" w:sz="0" w:space="0" w:color="auto"/>
        <w:bottom w:val="none" w:sz="0" w:space="0" w:color="auto"/>
        <w:right w:val="none" w:sz="0" w:space="0" w:color="auto"/>
      </w:divBdr>
    </w:div>
    <w:div w:id="811757299">
      <w:bodyDiv w:val="1"/>
      <w:marLeft w:val="0"/>
      <w:marRight w:val="0"/>
      <w:marTop w:val="0"/>
      <w:marBottom w:val="0"/>
      <w:divBdr>
        <w:top w:val="none" w:sz="0" w:space="0" w:color="auto"/>
        <w:left w:val="none" w:sz="0" w:space="0" w:color="auto"/>
        <w:bottom w:val="none" w:sz="0" w:space="0" w:color="auto"/>
        <w:right w:val="none" w:sz="0" w:space="0" w:color="auto"/>
      </w:divBdr>
    </w:div>
    <w:div w:id="830027444">
      <w:bodyDiv w:val="1"/>
      <w:marLeft w:val="0"/>
      <w:marRight w:val="0"/>
      <w:marTop w:val="0"/>
      <w:marBottom w:val="0"/>
      <w:divBdr>
        <w:top w:val="none" w:sz="0" w:space="0" w:color="auto"/>
        <w:left w:val="none" w:sz="0" w:space="0" w:color="auto"/>
        <w:bottom w:val="none" w:sz="0" w:space="0" w:color="auto"/>
        <w:right w:val="none" w:sz="0" w:space="0" w:color="auto"/>
      </w:divBdr>
    </w:div>
    <w:div w:id="947541688">
      <w:bodyDiv w:val="1"/>
      <w:marLeft w:val="0"/>
      <w:marRight w:val="0"/>
      <w:marTop w:val="0"/>
      <w:marBottom w:val="0"/>
      <w:divBdr>
        <w:top w:val="none" w:sz="0" w:space="0" w:color="auto"/>
        <w:left w:val="none" w:sz="0" w:space="0" w:color="auto"/>
        <w:bottom w:val="none" w:sz="0" w:space="0" w:color="auto"/>
        <w:right w:val="none" w:sz="0" w:space="0" w:color="auto"/>
      </w:divBdr>
    </w:div>
    <w:div w:id="1113014896">
      <w:bodyDiv w:val="1"/>
      <w:marLeft w:val="0"/>
      <w:marRight w:val="0"/>
      <w:marTop w:val="0"/>
      <w:marBottom w:val="0"/>
      <w:divBdr>
        <w:top w:val="none" w:sz="0" w:space="0" w:color="auto"/>
        <w:left w:val="none" w:sz="0" w:space="0" w:color="auto"/>
        <w:bottom w:val="none" w:sz="0" w:space="0" w:color="auto"/>
        <w:right w:val="none" w:sz="0" w:space="0" w:color="auto"/>
      </w:divBdr>
    </w:div>
    <w:div w:id="1126578585">
      <w:bodyDiv w:val="1"/>
      <w:marLeft w:val="0"/>
      <w:marRight w:val="0"/>
      <w:marTop w:val="0"/>
      <w:marBottom w:val="0"/>
      <w:divBdr>
        <w:top w:val="none" w:sz="0" w:space="0" w:color="auto"/>
        <w:left w:val="none" w:sz="0" w:space="0" w:color="auto"/>
        <w:bottom w:val="none" w:sz="0" w:space="0" w:color="auto"/>
        <w:right w:val="none" w:sz="0" w:space="0" w:color="auto"/>
      </w:divBdr>
    </w:div>
    <w:div w:id="1134832807">
      <w:bodyDiv w:val="1"/>
      <w:marLeft w:val="0"/>
      <w:marRight w:val="0"/>
      <w:marTop w:val="0"/>
      <w:marBottom w:val="0"/>
      <w:divBdr>
        <w:top w:val="none" w:sz="0" w:space="0" w:color="auto"/>
        <w:left w:val="none" w:sz="0" w:space="0" w:color="auto"/>
        <w:bottom w:val="none" w:sz="0" w:space="0" w:color="auto"/>
        <w:right w:val="none" w:sz="0" w:space="0" w:color="auto"/>
      </w:divBdr>
    </w:div>
    <w:div w:id="1188565455">
      <w:bodyDiv w:val="1"/>
      <w:marLeft w:val="0"/>
      <w:marRight w:val="0"/>
      <w:marTop w:val="0"/>
      <w:marBottom w:val="0"/>
      <w:divBdr>
        <w:top w:val="none" w:sz="0" w:space="0" w:color="auto"/>
        <w:left w:val="none" w:sz="0" w:space="0" w:color="auto"/>
        <w:bottom w:val="none" w:sz="0" w:space="0" w:color="auto"/>
        <w:right w:val="none" w:sz="0" w:space="0" w:color="auto"/>
      </w:divBdr>
    </w:div>
    <w:div w:id="1188716070">
      <w:bodyDiv w:val="1"/>
      <w:marLeft w:val="0"/>
      <w:marRight w:val="0"/>
      <w:marTop w:val="0"/>
      <w:marBottom w:val="0"/>
      <w:divBdr>
        <w:top w:val="none" w:sz="0" w:space="0" w:color="auto"/>
        <w:left w:val="none" w:sz="0" w:space="0" w:color="auto"/>
        <w:bottom w:val="none" w:sz="0" w:space="0" w:color="auto"/>
        <w:right w:val="none" w:sz="0" w:space="0" w:color="auto"/>
      </w:divBdr>
    </w:div>
    <w:div w:id="1440637607">
      <w:bodyDiv w:val="1"/>
      <w:marLeft w:val="0"/>
      <w:marRight w:val="0"/>
      <w:marTop w:val="0"/>
      <w:marBottom w:val="0"/>
      <w:divBdr>
        <w:top w:val="none" w:sz="0" w:space="0" w:color="auto"/>
        <w:left w:val="none" w:sz="0" w:space="0" w:color="auto"/>
        <w:bottom w:val="none" w:sz="0" w:space="0" w:color="auto"/>
        <w:right w:val="none" w:sz="0" w:space="0" w:color="auto"/>
      </w:divBdr>
    </w:div>
    <w:div w:id="1452943875">
      <w:bodyDiv w:val="1"/>
      <w:marLeft w:val="0"/>
      <w:marRight w:val="0"/>
      <w:marTop w:val="0"/>
      <w:marBottom w:val="0"/>
      <w:divBdr>
        <w:top w:val="none" w:sz="0" w:space="0" w:color="auto"/>
        <w:left w:val="none" w:sz="0" w:space="0" w:color="auto"/>
        <w:bottom w:val="none" w:sz="0" w:space="0" w:color="auto"/>
        <w:right w:val="none" w:sz="0" w:space="0" w:color="auto"/>
      </w:divBdr>
    </w:div>
    <w:div w:id="1470635244">
      <w:bodyDiv w:val="1"/>
      <w:marLeft w:val="0"/>
      <w:marRight w:val="0"/>
      <w:marTop w:val="0"/>
      <w:marBottom w:val="0"/>
      <w:divBdr>
        <w:top w:val="none" w:sz="0" w:space="0" w:color="auto"/>
        <w:left w:val="none" w:sz="0" w:space="0" w:color="auto"/>
        <w:bottom w:val="none" w:sz="0" w:space="0" w:color="auto"/>
        <w:right w:val="none" w:sz="0" w:space="0" w:color="auto"/>
      </w:divBdr>
    </w:div>
    <w:div w:id="1482697893">
      <w:bodyDiv w:val="1"/>
      <w:marLeft w:val="0"/>
      <w:marRight w:val="0"/>
      <w:marTop w:val="0"/>
      <w:marBottom w:val="0"/>
      <w:divBdr>
        <w:top w:val="none" w:sz="0" w:space="0" w:color="auto"/>
        <w:left w:val="none" w:sz="0" w:space="0" w:color="auto"/>
        <w:bottom w:val="none" w:sz="0" w:space="0" w:color="auto"/>
        <w:right w:val="none" w:sz="0" w:space="0" w:color="auto"/>
      </w:divBdr>
    </w:div>
    <w:div w:id="1489322223">
      <w:bodyDiv w:val="1"/>
      <w:marLeft w:val="0"/>
      <w:marRight w:val="0"/>
      <w:marTop w:val="0"/>
      <w:marBottom w:val="0"/>
      <w:divBdr>
        <w:top w:val="none" w:sz="0" w:space="0" w:color="auto"/>
        <w:left w:val="none" w:sz="0" w:space="0" w:color="auto"/>
        <w:bottom w:val="none" w:sz="0" w:space="0" w:color="auto"/>
        <w:right w:val="none" w:sz="0" w:space="0" w:color="auto"/>
      </w:divBdr>
    </w:div>
    <w:div w:id="1510676771">
      <w:bodyDiv w:val="1"/>
      <w:marLeft w:val="0"/>
      <w:marRight w:val="0"/>
      <w:marTop w:val="0"/>
      <w:marBottom w:val="0"/>
      <w:divBdr>
        <w:top w:val="none" w:sz="0" w:space="0" w:color="auto"/>
        <w:left w:val="none" w:sz="0" w:space="0" w:color="auto"/>
        <w:bottom w:val="none" w:sz="0" w:space="0" w:color="auto"/>
        <w:right w:val="none" w:sz="0" w:space="0" w:color="auto"/>
      </w:divBdr>
    </w:div>
    <w:div w:id="1539859094">
      <w:bodyDiv w:val="1"/>
      <w:marLeft w:val="0"/>
      <w:marRight w:val="0"/>
      <w:marTop w:val="0"/>
      <w:marBottom w:val="0"/>
      <w:divBdr>
        <w:top w:val="none" w:sz="0" w:space="0" w:color="auto"/>
        <w:left w:val="none" w:sz="0" w:space="0" w:color="auto"/>
        <w:bottom w:val="none" w:sz="0" w:space="0" w:color="auto"/>
        <w:right w:val="none" w:sz="0" w:space="0" w:color="auto"/>
      </w:divBdr>
    </w:div>
    <w:div w:id="1545945503">
      <w:bodyDiv w:val="1"/>
      <w:marLeft w:val="0"/>
      <w:marRight w:val="0"/>
      <w:marTop w:val="0"/>
      <w:marBottom w:val="0"/>
      <w:divBdr>
        <w:top w:val="none" w:sz="0" w:space="0" w:color="auto"/>
        <w:left w:val="none" w:sz="0" w:space="0" w:color="auto"/>
        <w:bottom w:val="none" w:sz="0" w:space="0" w:color="auto"/>
        <w:right w:val="none" w:sz="0" w:space="0" w:color="auto"/>
      </w:divBdr>
    </w:div>
    <w:div w:id="1683626533">
      <w:bodyDiv w:val="1"/>
      <w:marLeft w:val="0"/>
      <w:marRight w:val="0"/>
      <w:marTop w:val="0"/>
      <w:marBottom w:val="0"/>
      <w:divBdr>
        <w:top w:val="none" w:sz="0" w:space="0" w:color="auto"/>
        <w:left w:val="none" w:sz="0" w:space="0" w:color="auto"/>
        <w:bottom w:val="none" w:sz="0" w:space="0" w:color="auto"/>
        <w:right w:val="none" w:sz="0" w:space="0" w:color="auto"/>
      </w:divBdr>
    </w:div>
    <w:div w:id="1841577644">
      <w:bodyDiv w:val="1"/>
      <w:marLeft w:val="0"/>
      <w:marRight w:val="0"/>
      <w:marTop w:val="0"/>
      <w:marBottom w:val="0"/>
      <w:divBdr>
        <w:top w:val="none" w:sz="0" w:space="0" w:color="auto"/>
        <w:left w:val="none" w:sz="0" w:space="0" w:color="auto"/>
        <w:bottom w:val="none" w:sz="0" w:space="0" w:color="auto"/>
        <w:right w:val="none" w:sz="0" w:space="0" w:color="auto"/>
      </w:divBdr>
    </w:div>
    <w:div w:id="1857964033">
      <w:bodyDiv w:val="1"/>
      <w:marLeft w:val="0"/>
      <w:marRight w:val="0"/>
      <w:marTop w:val="0"/>
      <w:marBottom w:val="0"/>
      <w:divBdr>
        <w:top w:val="none" w:sz="0" w:space="0" w:color="auto"/>
        <w:left w:val="none" w:sz="0" w:space="0" w:color="auto"/>
        <w:bottom w:val="none" w:sz="0" w:space="0" w:color="auto"/>
        <w:right w:val="none" w:sz="0" w:space="0" w:color="auto"/>
      </w:divBdr>
    </w:div>
    <w:div w:id="1979142900">
      <w:bodyDiv w:val="1"/>
      <w:marLeft w:val="0"/>
      <w:marRight w:val="0"/>
      <w:marTop w:val="0"/>
      <w:marBottom w:val="0"/>
      <w:divBdr>
        <w:top w:val="none" w:sz="0" w:space="0" w:color="auto"/>
        <w:left w:val="none" w:sz="0" w:space="0" w:color="auto"/>
        <w:bottom w:val="none" w:sz="0" w:space="0" w:color="auto"/>
        <w:right w:val="none" w:sz="0" w:space="0" w:color="auto"/>
      </w:divBdr>
    </w:div>
    <w:div w:id="1992173897">
      <w:bodyDiv w:val="1"/>
      <w:marLeft w:val="0"/>
      <w:marRight w:val="0"/>
      <w:marTop w:val="0"/>
      <w:marBottom w:val="0"/>
      <w:divBdr>
        <w:top w:val="none" w:sz="0" w:space="0" w:color="auto"/>
        <w:left w:val="none" w:sz="0" w:space="0" w:color="auto"/>
        <w:bottom w:val="none" w:sz="0" w:space="0" w:color="auto"/>
        <w:right w:val="none" w:sz="0" w:space="0" w:color="auto"/>
      </w:divBdr>
    </w:div>
    <w:div w:id="20598946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C7ABA3-6661-4D7B-894E-674759D89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7</Pages>
  <Words>2394</Words>
  <Characters>12932</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Jaqueline Ledur</dc:creator>
  <cp:lastModifiedBy>thaise.consorte</cp:lastModifiedBy>
  <cp:revision>5</cp:revision>
  <cp:lastPrinted>2026-03-17T11:27:00Z</cp:lastPrinted>
  <dcterms:created xsi:type="dcterms:W3CDTF">2026-03-16T20:15:00Z</dcterms:created>
  <dcterms:modified xsi:type="dcterms:W3CDTF">2026-03-17T11:27:00Z</dcterms:modified>
  <dc:language>pt-BR</dc:language>
</cp:coreProperties>
</file>