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ind w:left="-9" w:right="0"/>
        <w:rPr>
          <w:rFonts w:ascii="Times New Roman" w:hAnsi="Times New Roman"/>
          <w:sz w:val="20"/>
        </w:rPr>
      </w:pPr>
      <w:r>
        <w:rPr/>
        <mc:AlternateContent>
          <mc:Choice Requires="wps">
            <w:drawing>
              <wp:inline distT="0" distB="0" distL="0" distR="0">
                <wp:extent cx="5780405" cy="777240"/>
                <wp:effectExtent l="9525" t="0" r="1270" b="13334"/>
                <wp:docPr id="1" name="Textbox 5"/>
                <a:graphic xmlns:a="http://schemas.openxmlformats.org/drawingml/2006/main">
                  <a:graphicData uri="http://schemas.microsoft.com/office/word/2010/wordprocessingShape">
                    <wps:wsp>
                      <wps:cNvSpPr/>
                      <wps:spPr>
                        <a:xfrm>
                          <a:off x="0" y="0"/>
                          <a:ext cx="5780520" cy="777240"/>
                        </a:xfrm>
                        <a:prstGeom prst="rect">
                          <a:avLst/>
                        </a:prstGeom>
                        <a:solidFill>
                          <a:srgbClr val="e7e6e6"/>
                        </a:solidFill>
                        <a:ln w="12700">
                          <a:solidFill>
                            <a:srgbClr val="a4a4a4"/>
                          </a:solidFill>
                          <a:round/>
                        </a:ln>
                      </wps:spPr>
                      <wps:style>
                        <a:lnRef idx="0"/>
                        <a:fillRef idx="0"/>
                        <a:effectRef idx="0"/>
                        <a:fontRef idx="minor"/>
                      </wps:style>
                      <wps:txbx>
                        <w:txbxContent>
                          <w:p>
                            <w:pPr>
                              <w:pStyle w:val="Contedodoquadro"/>
                              <w:spacing w:before="72" w:after="0"/>
                              <w:ind w:hanging="0" w:left="5" w:right="4"/>
                              <w:jc w:val="center"/>
                              <w:rPr>
                                <w:rFonts w:ascii="Arial" w:hAnsi="Arial"/>
                                <w:b/>
                                <w:color w:val="000000"/>
                                <w:sz w:val="24"/>
                              </w:rPr>
                            </w:pPr>
                            <w:r>
                              <w:rPr>
                                <w:rFonts w:ascii="Arial" w:hAnsi="Arial"/>
                                <w:b/>
                                <w:color w:val="000000"/>
                                <w:sz w:val="24"/>
                              </w:rPr>
                              <w:t>TERMO DE REFERÊNCIA</w:t>
                            </w:r>
                            <w:r>
                              <w:rPr>
                                <w:rFonts w:ascii="Arial" w:hAnsi="Arial"/>
                                <w:b/>
                                <w:color w:val="000000"/>
                                <w:spacing w:val="-2"/>
                                <w:sz w:val="24"/>
                              </w:rPr>
                              <w:t xml:space="preserve"> </w:t>
                            </w:r>
                            <w:r>
                              <w:rPr>
                                <w:rFonts w:ascii="Arial" w:hAnsi="Arial"/>
                                <w:b/>
                                <w:color w:val="000000"/>
                                <w:sz w:val="24"/>
                              </w:rPr>
                              <w:t>-</w:t>
                            </w:r>
                            <w:r>
                              <w:rPr>
                                <w:rFonts w:ascii="Arial" w:hAnsi="Arial"/>
                                <w:b/>
                                <w:color w:val="000000"/>
                                <w:spacing w:val="-4"/>
                                <w:sz w:val="24"/>
                              </w:rPr>
                              <w:t xml:space="preserve"> </w:t>
                            </w:r>
                            <w:r>
                              <w:rPr>
                                <w:rFonts w:ascii="Arial" w:hAnsi="Arial"/>
                                <w:b/>
                                <w:color w:val="000000"/>
                                <w:spacing w:val="-5"/>
                                <w:sz w:val="24"/>
                              </w:rPr>
                              <w:t>ETP</w:t>
                            </w:r>
                          </w:p>
                          <w:p>
                            <w:pPr>
                              <w:pStyle w:val="BodyText"/>
                              <w:ind w:left="1" w:right="5"/>
                              <w:jc w:val="center"/>
                              <w:rPr>
                                <w:color w:val="000000"/>
                              </w:rPr>
                            </w:pPr>
                            <w:r>
                              <w:rPr>
                                <w:color w:val="000000"/>
                              </w:rPr>
                              <w:t>Registro</w:t>
                            </w:r>
                            <w:r>
                              <w:rPr>
                                <w:color w:val="000000"/>
                                <w:spacing w:val="-4"/>
                              </w:rPr>
                              <w:t xml:space="preserve"> </w:t>
                            </w:r>
                            <w:r>
                              <w:rPr>
                                <w:color w:val="000000"/>
                              </w:rPr>
                              <w:t>de</w:t>
                            </w:r>
                            <w:r>
                              <w:rPr>
                                <w:color w:val="000000"/>
                                <w:spacing w:val="-4"/>
                              </w:rPr>
                              <w:t xml:space="preserve"> </w:t>
                            </w:r>
                            <w:r>
                              <w:rPr>
                                <w:color w:val="000000"/>
                              </w:rPr>
                              <w:t>Preço</w:t>
                            </w:r>
                            <w:r>
                              <w:rPr>
                                <w:color w:val="000000"/>
                                <w:spacing w:val="-4"/>
                              </w:rPr>
                              <w:t xml:space="preserve"> </w:t>
                            </w:r>
                            <w:r>
                              <w:rPr>
                                <w:color w:val="000000"/>
                              </w:rPr>
                              <w:t>para</w:t>
                            </w:r>
                            <w:r>
                              <w:rPr>
                                <w:color w:val="000000"/>
                                <w:spacing w:val="-4"/>
                              </w:rPr>
                              <w:t xml:space="preserve"> </w:t>
                            </w:r>
                            <w:r>
                              <w:rPr>
                                <w:color w:val="000000"/>
                              </w:rPr>
                              <w:t>contratação</w:t>
                            </w:r>
                            <w:r>
                              <w:rPr>
                                <w:color w:val="000000"/>
                                <w:spacing w:val="-6"/>
                              </w:rPr>
                              <w:t xml:space="preserve"> </w:t>
                            </w:r>
                            <w:r>
                              <w:rPr>
                                <w:color w:val="000000"/>
                              </w:rPr>
                              <w:t>de</w:t>
                            </w:r>
                            <w:r>
                              <w:rPr>
                                <w:color w:val="000000"/>
                                <w:spacing w:val="-6"/>
                              </w:rPr>
                              <w:t xml:space="preserve"> </w:t>
                            </w:r>
                            <w:r>
                              <w:rPr>
                                <w:color w:val="000000"/>
                              </w:rPr>
                              <w:t>empresa</w:t>
                            </w:r>
                            <w:r>
                              <w:rPr>
                                <w:color w:val="000000"/>
                                <w:spacing w:val="-4"/>
                              </w:rPr>
                              <w:t xml:space="preserve"> </w:t>
                            </w:r>
                            <w:r>
                              <w:rPr>
                                <w:color w:val="000000"/>
                              </w:rPr>
                              <w:t>para</w:t>
                            </w:r>
                            <w:r>
                              <w:rPr>
                                <w:color w:val="000000"/>
                                <w:spacing w:val="-4"/>
                              </w:rPr>
                              <w:t xml:space="preserve"> </w:t>
                            </w:r>
                            <w:r>
                              <w:rPr>
                                <w:color w:val="000000"/>
                              </w:rPr>
                              <w:t>o</w:t>
                            </w:r>
                            <w:r>
                              <w:rPr>
                                <w:color w:val="000000"/>
                                <w:spacing w:val="-5"/>
                              </w:rPr>
                              <w:t xml:space="preserve"> </w:t>
                            </w:r>
                          </w:p>
                          <w:p>
                            <w:pPr>
                              <w:pStyle w:val="BodyText"/>
                              <w:ind w:left="1" w:right="5"/>
                              <w:jc w:val="center"/>
                              <w:rPr>
                                <w:color w:val="000000"/>
                              </w:rPr>
                            </w:pPr>
                            <w:r>
                              <w:rPr>
                                <w:color w:val="000000"/>
                              </w:rPr>
                              <w:t>fornecimento</w:t>
                            </w:r>
                            <w:r>
                              <w:rPr>
                                <w:color w:val="000000"/>
                                <w:spacing w:val="-4"/>
                              </w:rPr>
                              <w:t xml:space="preserve"> </w:t>
                            </w:r>
                            <w:r>
                              <w:rPr>
                                <w:color w:val="000000"/>
                              </w:rPr>
                              <w:t>de cadeiras giratórias.</w:t>
                            </w:r>
                          </w:p>
                        </w:txbxContent>
                      </wps:txbx>
                      <wps:bodyPr lIns="0" rIns="0" tIns="0" bIns="0" anchor="t">
                        <a:noAutofit/>
                      </wps:bodyPr>
                    </wps:wsp>
                  </a:graphicData>
                </a:graphic>
              </wp:inline>
            </w:drawing>
          </mc:Choice>
          <mc:Fallback>
            <w:pict>
              <v:rect id="shape_0" ID="Textbox 5" path="m0,0l-2147483645,0l-2147483645,-2147483646l0,-2147483646xe" fillcolor="#e7e6e6" stroked="t" o:allowincell="f" style="position:absolute;margin-left:0pt;margin-top:-62.3pt;width:455.1pt;height:61.15pt;mso-wrap-style:square;v-text-anchor:top;mso-position-vertical:top">
                <v:fill o:detectmouseclick="t" type="solid" color2="#181919"/>
                <v:stroke color="#a4a4a4" weight="12600" joinstyle="round" endcap="flat"/>
                <v:textbox>
                  <w:txbxContent>
                    <w:p>
                      <w:pPr>
                        <w:pStyle w:val="Contedodoquadro"/>
                        <w:spacing w:before="72" w:after="0"/>
                        <w:ind w:hanging="0" w:left="5" w:right="4"/>
                        <w:jc w:val="center"/>
                        <w:rPr>
                          <w:rFonts w:ascii="Arial" w:hAnsi="Arial"/>
                          <w:b/>
                          <w:color w:val="000000"/>
                          <w:sz w:val="24"/>
                        </w:rPr>
                      </w:pPr>
                      <w:r>
                        <w:rPr>
                          <w:rFonts w:ascii="Arial" w:hAnsi="Arial"/>
                          <w:b/>
                          <w:color w:val="000000"/>
                          <w:sz w:val="24"/>
                        </w:rPr>
                        <w:t>TERMO DE REFERÊNCIA</w:t>
                      </w:r>
                      <w:r>
                        <w:rPr>
                          <w:rFonts w:ascii="Arial" w:hAnsi="Arial"/>
                          <w:b/>
                          <w:color w:val="000000"/>
                          <w:spacing w:val="-2"/>
                          <w:sz w:val="24"/>
                        </w:rPr>
                        <w:t xml:space="preserve"> </w:t>
                      </w:r>
                      <w:r>
                        <w:rPr>
                          <w:rFonts w:ascii="Arial" w:hAnsi="Arial"/>
                          <w:b/>
                          <w:color w:val="000000"/>
                          <w:sz w:val="24"/>
                        </w:rPr>
                        <w:t>-</w:t>
                      </w:r>
                      <w:r>
                        <w:rPr>
                          <w:rFonts w:ascii="Arial" w:hAnsi="Arial"/>
                          <w:b/>
                          <w:color w:val="000000"/>
                          <w:spacing w:val="-4"/>
                          <w:sz w:val="24"/>
                        </w:rPr>
                        <w:t xml:space="preserve"> </w:t>
                      </w:r>
                      <w:r>
                        <w:rPr>
                          <w:rFonts w:ascii="Arial" w:hAnsi="Arial"/>
                          <w:b/>
                          <w:color w:val="000000"/>
                          <w:spacing w:val="-5"/>
                          <w:sz w:val="24"/>
                        </w:rPr>
                        <w:t>ETP</w:t>
                      </w:r>
                    </w:p>
                    <w:p>
                      <w:pPr>
                        <w:pStyle w:val="BodyText"/>
                        <w:ind w:left="1" w:right="5"/>
                        <w:jc w:val="center"/>
                        <w:rPr>
                          <w:color w:val="000000"/>
                        </w:rPr>
                      </w:pPr>
                      <w:r>
                        <w:rPr>
                          <w:color w:val="000000"/>
                        </w:rPr>
                        <w:t>Registro</w:t>
                      </w:r>
                      <w:r>
                        <w:rPr>
                          <w:color w:val="000000"/>
                          <w:spacing w:val="-4"/>
                        </w:rPr>
                        <w:t xml:space="preserve"> </w:t>
                      </w:r>
                      <w:r>
                        <w:rPr>
                          <w:color w:val="000000"/>
                        </w:rPr>
                        <w:t>de</w:t>
                      </w:r>
                      <w:r>
                        <w:rPr>
                          <w:color w:val="000000"/>
                          <w:spacing w:val="-4"/>
                        </w:rPr>
                        <w:t xml:space="preserve"> </w:t>
                      </w:r>
                      <w:r>
                        <w:rPr>
                          <w:color w:val="000000"/>
                        </w:rPr>
                        <w:t>Preço</w:t>
                      </w:r>
                      <w:r>
                        <w:rPr>
                          <w:color w:val="000000"/>
                          <w:spacing w:val="-4"/>
                        </w:rPr>
                        <w:t xml:space="preserve"> </w:t>
                      </w:r>
                      <w:r>
                        <w:rPr>
                          <w:color w:val="000000"/>
                        </w:rPr>
                        <w:t>para</w:t>
                      </w:r>
                      <w:r>
                        <w:rPr>
                          <w:color w:val="000000"/>
                          <w:spacing w:val="-4"/>
                        </w:rPr>
                        <w:t xml:space="preserve"> </w:t>
                      </w:r>
                      <w:r>
                        <w:rPr>
                          <w:color w:val="000000"/>
                        </w:rPr>
                        <w:t>contratação</w:t>
                      </w:r>
                      <w:r>
                        <w:rPr>
                          <w:color w:val="000000"/>
                          <w:spacing w:val="-6"/>
                        </w:rPr>
                        <w:t xml:space="preserve"> </w:t>
                      </w:r>
                      <w:r>
                        <w:rPr>
                          <w:color w:val="000000"/>
                        </w:rPr>
                        <w:t>de</w:t>
                      </w:r>
                      <w:r>
                        <w:rPr>
                          <w:color w:val="000000"/>
                          <w:spacing w:val="-6"/>
                        </w:rPr>
                        <w:t xml:space="preserve"> </w:t>
                      </w:r>
                      <w:r>
                        <w:rPr>
                          <w:color w:val="000000"/>
                        </w:rPr>
                        <w:t>empresa</w:t>
                      </w:r>
                      <w:r>
                        <w:rPr>
                          <w:color w:val="000000"/>
                          <w:spacing w:val="-4"/>
                        </w:rPr>
                        <w:t xml:space="preserve"> </w:t>
                      </w:r>
                      <w:r>
                        <w:rPr>
                          <w:color w:val="000000"/>
                        </w:rPr>
                        <w:t>para</w:t>
                      </w:r>
                      <w:r>
                        <w:rPr>
                          <w:color w:val="000000"/>
                          <w:spacing w:val="-4"/>
                        </w:rPr>
                        <w:t xml:space="preserve"> </w:t>
                      </w:r>
                      <w:r>
                        <w:rPr>
                          <w:color w:val="000000"/>
                        </w:rPr>
                        <w:t>o</w:t>
                      </w:r>
                      <w:r>
                        <w:rPr>
                          <w:color w:val="000000"/>
                          <w:spacing w:val="-5"/>
                        </w:rPr>
                        <w:t xml:space="preserve"> </w:t>
                      </w:r>
                    </w:p>
                    <w:p>
                      <w:pPr>
                        <w:pStyle w:val="BodyText"/>
                        <w:ind w:left="1" w:right="5"/>
                        <w:jc w:val="center"/>
                        <w:rPr>
                          <w:color w:val="000000"/>
                        </w:rPr>
                      </w:pPr>
                      <w:r>
                        <w:rPr>
                          <w:color w:val="000000"/>
                        </w:rPr>
                        <w:t>fornecimento</w:t>
                      </w:r>
                      <w:r>
                        <w:rPr>
                          <w:color w:val="000000"/>
                          <w:spacing w:val="-4"/>
                        </w:rPr>
                        <w:t xml:space="preserve"> </w:t>
                      </w:r>
                      <w:r>
                        <w:rPr>
                          <w:color w:val="000000"/>
                        </w:rPr>
                        <w:t>de cadeiras giratórias.</w:t>
                      </w:r>
                    </w:p>
                  </w:txbxContent>
                </v:textbox>
                <w10:wrap type="square"/>
              </v:rect>
            </w:pict>
          </mc:Fallback>
        </mc:AlternateContent>
      </w:r>
    </w:p>
    <w:p>
      <w:pPr>
        <w:pStyle w:val="BodyText"/>
        <w:spacing w:before="121" w:after="0"/>
        <w:rPr>
          <w:rFonts w:ascii="Times New Roman" w:hAnsi="Times New Roman"/>
        </w:rPr>
      </w:pPr>
      <w:r>
        <w:rPr>
          <w:rFonts w:ascii="Times New Roman" w:hAnsi="Times New Roman"/>
        </w:rPr>
      </w:r>
    </w:p>
    <w:p>
      <w:pPr>
        <w:pStyle w:val="Heading1"/>
        <w:ind w:hanging="0" w:left="143" w:right="0"/>
        <w:rPr>
          <w:rFonts w:ascii="Arial" w:hAnsi="Arial"/>
          <w:sz w:val="24"/>
          <w:szCs w:val="24"/>
        </w:rPr>
      </w:pPr>
      <w:r>
        <w:rPr>
          <w:sz w:val="24"/>
          <w:szCs w:val="24"/>
        </w:rPr>
        <w:t>PREFEITURA</w:t>
      </w:r>
      <w:r>
        <w:rPr>
          <w:spacing w:val="-2"/>
          <w:sz w:val="24"/>
          <w:szCs w:val="24"/>
        </w:rPr>
        <w:t xml:space="preserve"> </w:t>
      </w:r>
      <w:r>
        <w:rPr>
          <w:sz w:val="24"/>
          <w:szCs w:val="24"/>
        </w:rPr>
        <w:t>MUNICIPAL</w:t>
      </w:r>
      <w:r>
        <w:rPr>
          <w:spacing w:val="-2"/>
          <w:sz w:val="24"/>
          <w:szCs w:val="24"/>
        </w:rPr>
        <w:t xml:space="preserve"> </w:t>
      </w:r>
      <w:r>
        <w:rPr>
          <w:sz w:val="24"/>
          <w:szCs w:val="24"/>
        </w:rPr>
        <w:t>DE</w:t>
      </w:r>
      <w:r>
        <w:rPr>
          <w:spacing w:val="-2"/>
          <w:sz w:val="24"/>
          <w:szCs w:val="24"/>
        </w:rPr>
        <w:t xml:space="preserve"> </w:t>
      </w:r>
      <w:r>
        <w:rPr>
          <w:sz w:val="24"/>
          <w:szCs w:val="24"/>
        </w:rPr>
        <w:t>SÃO</w:t>
      </w:r>
      <w:r>
        <w:rPr>
          <w:spacing w:val="-1"/>
          <w:sz w:val="24"/>
          <w:szCs w:val="24"/>
        </w:rPr>
        <w:t xml:space="preserve"> </w:t>
      </w:r>
      <w:r>
        <w:rPr>
          <w:spacing w:val="-2"/>
          <w:sz w:val="24"/>
          <w:szCs w:val="24"/>
        </w:rPr>
        <w:t>VENDELINO</w:t>
      </w:r>
    </w:p>
    <w:p>
      <w:pPr>
        <w:pStyle w:val="BodyText"/>
        <w:spacing w:before="41" w:after="0"/>
        <w:ind w:left="143" w:right="0"/>
        <w:rPr>
          <w:rFonts w:ascii="Arial" w:hAnsi="Arial"/>
          <w:sz w:val="24"/>
          <w:szCs w:val="24"/>
        </w:rPr>
      </w:pPr>
      <w:r>
        <w:rPr>
          <w:rFonts w:ascii="Arial" w:hAnsi="Arial"/>
          <w:sz w:val="24"/>
          <w:szCs w:val="24"/>
        </w:rPr>
        <w:t>Secretaria</w:t>
      </w:r>
      <w:r>
        <w:rPr>
          <w:rFonts w:ascii="Arial" w:hAnsi="Arial"/>
          <w:spacing w:val="-6"/>
          <w:sz w:val="24"/>
          <w:szCs w:val="24"/>
        </w:rPr>
        <w:t xml:space="preserve"> </w:t>
      </w:r>
      <w:r>
        <w:rPr>
          <w:rFonts w:ascii="Arial" w:hAnsi="Arial"/>
          <w:sz w:val="24"/>
          <w:szCs w:val="24"/>
        </w:rPr>
        <w:t>Municipal</w:t>
      </w:r>
      <w:r>
        <w:rPr>
          <w:rFonts w:ascii="Arial" w:hAnsi="Arial"/>
          <w:spacing w:val="-6"/>
          <w:sz w:val="24"/>
          <w:szCs w:val="24"/>
        </w:rPr>
        <w:t xml:space="preserve"> </w:t>
      </w:r>
      <w:r>
        <w:rPr>
          <w:rFonts w:ascii="Arial" w:hAnsi="Arial"/>
          <w:sz w:val="24"/>
          <w:szCs w:val="24"/>
        </w:rPr>
        <w:t>da</w:t>
      </w:r>
      <w:r>
        <w:rPr>
          <w:rFonts w:ascii="Arial" w:hAnsi="Arial"/>
          <w:spacing w:val="-3"/>
          <w:sz w:val="24"/>
          <w:szCs w:val="24"/>
        </w:rPr>
        <w:t xml:space="preserve"> Administração e Meio Ambiente</w:t>
      </w:r>
    </w:p>
    <w:p>
      <w:pPr>
        <w:pStyle w:val="BodyText"/>
        <w:spacing w:before="41" w:after="0"/>
        <w:ind w:left="143" w:right="0"/>
        <w:rPr>
          <w:rFonts w:ascii="Arial" w:hAnsi="Arial"/>
          <w:sz w:val="24"/>
          <w:szCs w:val="24"/>
        </w:rPr>
      </w:pPr>
      <w:r>
        <w:rPr>
          <w:rFonts w:ascii="Arial" w:hAnsi="Arial"/>
          <w:spacing w:val="-2"/>
          <w:sz w:val="24"/>
          <w:szCs w:val="24"/>
        </w:rPr>
        <w:t>Secretaria Municipal da Saúde e Assistência Social</w:t>
      </w:r>
    </w:p>
    <w:p>
      <w:pPr>
        <w:pStyle w:val="BodyText"/>
        <w:rPr>
          <w:rFonts w:ascii="Arial" w:hAnsi="Arial"/>
          <w:sz w:val="24"/>
          <w:szCs w:val="24"/>
        </w:rPr>
      </w:pPr>
      <w:r>
        <w:rPr>
          <w:rFonts w:ascii="Arial" w:hAnsi="Arial"/>
          <w:sz w:val="24"/>
          <w:szCs w:val="24"/>
        </w:rPr>
      </w:r>
    </w:p>
    <w:p>
      <w:pPr>
        <w:pStyle w:val="Heading2"/>
        <w:keepNext w:val="true"/>
        <w:widowControl w:val="false"/>
        <w:suppressAutoHyphens w:val="true"/>
        <w:bidi w:val="0"/>
        <w:spacing w:lineRule="auto" w:line="240" w:before="200" w:after="120"/>
        <w:ind w:hanging="0" w:left="113" w:right="0"/>
        <w:jc w:val="both"/>
        <w:rPr/>
      </w:pPr>
      <w:r>
        <w:rPr>
          <w:rFonts w:ascii="Arial" w:hAnsi="Arial"/>
          <w:sz w:val="24"/>
          <w:szCs w:val="24"/>
        </w:rPr>
        <w:t>1</w:t>
      </w:r>
      <w:r>
        <w:rPr>
          <w:rFonts w:ascii="Arial" w:hAnsi="Arial"/>
          <w:sz w:val="24"/>
          <w:szCs w:val="24"/>
        </w:rPr>
        <w:t>. DO OBJETO</w:t>
      </w:r>
    </w:p>
    <w:p>
      <w:pPr>
        <w:pStyle w:val="BodyText"/>
        <w:widowControl w:val="false"/>
        <w:suppressAutoHyphens w:val="true"/>
        <w:bidi w:val="0"/>
        <w:spacing w:lineRule="auto" w:line="240" w:before="0" w:after="283"/>
        <w:ind w:hanging="0" w:left="113" w:right="0"/>
        <w:jc w:val="both"/>
        <w:rPr/>
      </w:pPr>
      <w:r>
        <w:rPr>
          <w:rFonts w:ascii="Arial" w:hAnsi="Arial"/>
          <w:sz w:val="24"/>
          <w:szCs w:val="24"/>
        </w:rPr>
        <w:tab/>
        <w:t xml:space="preserve">O presente Termo de Referência tem por objeto a aquisição de </w:t>
      </w:r>
      <w:r>
        <w:rPr>
          <w:rStyle w:val="Strong"/>
          <w:rFonts w:ascii="Arial" w:hAnsi="Arial"/>
          <w:sz w:val="24"/>
          <w:szCs w:val="24"/>
        </w:rPr>
        <w:t>12 (doze) cadeiras giratórias com rodízio</w:t>
      </w:r>
      <w:r>
        <w:rPr>
          <w:rFonts w:ascii="Arial" w:hAnsi="Arial"/>
          <w:sz w:val="24"/>
          <w:szCs w:val="24"/>
        </w:rPr>
        <w:t>, destinadas às unidades administrativas do Município de São Vendelino/RS, sendo:</w:t>
      </w:r>
    </w:p>
    <w:p>
      <w:pPr>
        <w:pStyle w:val="BodyText"/>
        <w:numPr>
          <w:ilvl w:val="0"/>
          <w:numId w:val="1"/>
        </w:numPr>
        <w:tabs>
          <w:tab w:val="clear" w:pos="720"/>
          <w:tab w:val="left" w:pos="0" w:leader="none"/>
        </w:tabs>
        <w:spacing w:before="0" w:after="283"/>
        <w:ind w:hanging="283" w:left="709" w:right="0"/>
        <w:jc w:val="both"/>
        <w:rPr/>
      </w:pPr>
      <w:r>
        <w:rPr>
          <w:rStyle w:val="Strong"/>
          <w:rFonts w:ascii="Arial" w:hAnsi="Arial"/>
          <w:sz w:val="24"/>
          <w:szCs w:val="24"/>
        </w:rPr>
        <w:t>06 (seis) cadeiras giratórias com rodízio, sem braços</w:t>
      </w:r>
      <w:r>
        <w:rPr>
          <w:rFonts w:ascii="Arial" w:hAnsi="Arial"/>
          <w:sz w:val="24"/>
          <w:szCs w:val="24"/>
        </w:rPr>
        <w:t xml:space="preserve">, para atendimento das necessidades da </w:t>
      </w:r>
      <w:r>
        <w:rPr>
          <w:rStyle w:val="Strong"/>
          <w:rFonts w:ascii="Arial" w:hAnsi="Arial"/>
          <w:sz w:val="24"/>
          <w:szCs w:val="24"/>
        </w:rPr>
        <w:t>Secretaria Municipal da Saúde e Assistência Social</w:t>
      </w:r>
      <w:r>
        <w:rPr>
          <w:rFonts w:ascii="Arial" w:hAnsi="Arial"/>
          <w:sz w:val="24"/>
          <w:szCs w:val="24"/>
        </w:rPr>
        <w:t>;</w:t>
      </w:r>
    </w:p>
    <w:p>
      <w:pPr>
        <w:pStyle w:val="BodyText"/>
        <w:numPr>
          <w:ilvl w:val="0"/>
          <w:numId w:val="1"/>
        </w:numPr>
        <w:tabs>
          <w:tab w:val="clear" w:pos="720"/>
          <w:tab w:val="left" w:pos="0" w:leader="none"/>
        </w:tabs>
        <w:spacing w:before="0" w:after="283"/>
        <w:ind w:hanging="283" w:left="709" w:right="0"/>
        <w:jc w:val="both"/>
        <w:rPr/>
      </w:pPr>
      <w:r>
        <w:rPr>
          <w:rStyle w:val="Strong"/>
          <w:rFonts w:ascii="Arial" w:hAnsi="Arial"/>
          <w:sz w:val="24"/>
          <w:szCs w:val="24"/>
        </w:rPr>
        <w:t>06 (seis) cadeiras giratórias com rodízio</w:t>
      </w:r>
      <w:r>
        <w:rPr>
          <w:rFonts w:ascii="Arial" w:hAnsi="Arial"/>
          <w:sz w:val="24"/>
          <w:szCs w:val="24"/>
        </w:rPr>
        <w:t xml:space="preserve">, para atendimento das necessidades do </w:t>
      </w:r>
      <w:r>
        <w:rPr>
          <w:rStyle w:val="Strong"/>
          <w:rFonts w:ascii="Arial" w:hAnsi="Arial"/>
          <w:sz w:val="24"/>
          <w:szCs w:val="24"/>
        </w:rPr>
        <w:t>Centro Administrativo da Prefeitura Municipal</w:t>
      </w:r>
      <w:r>
        <w:rPr>
          <w:rFonts w:ascii="Arial" w:hAnsi="Arial"/>
          <w:sz w:val="24"/>
          <w:szCs w:val="24"/>
        </w:rPr>
        <w:t>.</w:t>
      </w:r>
    </w:p>
    <w:p>
      <w:pPr>
        <w:pStyle w:val="BodyText"/>
        <w:spacing w:before="0" w:after="283"/>
        <w:jc w:val="both"/>
        <w:rPr/>
      </w:pPr>
      <w:r>
        <w:rPr>
          <w:rFonts w:ascii="Arial" w:hAnsi="Arial"/>
          <w:sz w:val="24"/>
          <w:szCs w:val="24"/>
        </w:rPr>
        <w:t>A contratação deverá observar as especificações técnicas e condições estabelecidas neste Termo de Referência e no Estudo Técnico Preliminar que instrui o processo.</w:t>
      </w:r>
    </w:p>
    <w:p>
      <w:pPr>
        <w:pStyle w:val="Heading2"/>
        <w:jc w:val="both"/>
        <w:rPr/>
      </w:pPr>
      <w:r>
        <w:rPr>
          <w:rFonts w:ascii="Arial" w:hAnsi="Arial"/>
          <w:sz w:val="24"/>
          <w:szCs w:val="24"/>
        </w:rPr>
        <w:t>2. DA JUSTIFICATIVA DA CONTRATAÇÃO</w:t>
      </w:r>
    </w:p>
    <w:p>
      <w:pPr>
        <w:pStyle w:val="BodyText"/>
        <w:spacing w:before="0" w:after="283"/>
        <w:jc w:val="both"/>
        <w:rPr/>
      </w:pPr>
      <w:r>
        <w:rPr>
          <w:rFonts w:ascii="Arial" w:hAnsi="Arial"/>
          <w:sz w:val="24"/>
          <w:szCs w:val="24"/>
        </w:rPr>
        <w:tab/>
        <w:t>A presente contratação justifica-se pela necessidade de garantir condições adequadas de trabalho aos servidores municipais, bem como assegurar melhor atendimento aos munícipes que utilizam os serviços da Secretaria Municipal da Saúde e Assistência Social e do Centro Administrativo da Prefeitura.</w:t>
      </w:r>
    </w:p>
    <w:p>
      <w:pPr>
        <w:pStyle w:val="BodyText"/>
        <w:spacing w:before="0" w:after="283"/>
        <w:jc w:val="both"/>
        <w:rPr/>
      </w:pPr>
      <w:r>
        <w:rPr>
          <w:rFonts w:ascii="Arial" w:hAnsi="Arial"/>
          <w:sz w:val="24"/>
          <w:szCs w:val="24"/>
        </w:rPr>
        <w:tab/>
        <w:t>As cadeiras atualmente disponíveis encontram-se, em parte, desgastadas pelo uso contínuo, não atendendo de forma satisfatória aos requisitos mínimos de ergonomia, conforto e segurança exigidos para o desempenho das atividades administrativas. Dessa forma, a aquisição de novas cadeiras contribui para a melhoria do ambiente de trabalho, prevenção de problemas ergonômicos e valorização dos servidores públicos.</w:t>
      </w:r>
    </w:p>
    <w:p>
      <w:pPr>
        <w:pStyle w:val="Heading2"/>
        <w:jc w:val="both"/>
        <w:rPr/>
      </w:pPr>
      <w:r>
        <w:rPr>
          <w:rFonts w:ascii="Arial" w:hAnsi="Arial"/>
          <w:sz w:val="24"/>
          <w:szCs w:val="24"/>
        </w:rPr>
        <w:t>3. DO ENQUADRAMENTO LEGAL</w:t>
      </w:r>
    </w:p>
    <w:p>
      <w:pPr>
        <w:pStyle w:val="BodyText"/>
        <w:spacing w:before="0" w:after="283"/>
        <w:jc w:val="both"/>
        <w:rPr/>
      </w:pPr>
      <w:r>
        <w:rPr>
          <w:rFonts w:ascii="Arial" w:hAnsi="Arial"/>
          <w:sz w:val="24"/>
          <w:szCs w:val="24"/>
        </w:rPr>
        <w:tab/>
        <w:t xml:space="preserve">A contratação será realizada por </w:t>
      </w:r>
      <w:r>
        <w:rPr>
          <w:rStyle w:val="Strong"/>
          <w:rFonts w:ascii="Arial" w:hAnsi="Arial"/>
          <w:sz w:val="24"/>
          <w:szCs w:val="24"/>
        </w:rPr>
        <w:t>dispensa de licitação</w:t>
      </w:r>
      <w:r>
        <w:rPr>
          <w:rFonts w:ascii="Arial" w:hAnsi="Arial"/>
          <w:sz w:val="24"/>
          <w:szCs w:val="24"/>
        </w:rPr>
        <w:t xml:space="preserve">, com fundamento no </w:t>
      </w:r>
      <w:r>
        <w:rPr>
          <w:rStyle w:val="Strong"/>
          <w:rFonts w:ascii="Arial" w:hAnsi="Arial"/>
          <w:sz w:val="24"/>
          <w:szCs w:val="24"/>
        </w:rPr>
        <w:t>art. 75, inciso II, da Lei Federal nº 14.133/2021</w:t>
      </w:r>
      <w:r>
        <w:rPr>
          <w:rFonts w:ascii="Arial" w:hAnsi="Arial"/>
          <w:sz w:val="24"/>
          <w:szCs w:val="24"/>
        </w:rPr>
        <w:t>, uma vez que se trata de aquisição de bens comuns, de pequeno valor, cujo montante estimado encontra-se abaixo do limite legal estabelecido.</w:t>
      </w:r>
    </w:p>
    <w:p>
      <w:pPr>
        <w:pStyle w:val="BodyText"/>
        <w:spacing w:before="0" w:after="283"/>
        <w:jc w:val="both"/>
        <w:rPr/>
      </w:pPr>
      <w:r>
        <w:rPr>
          <w:rFonts w:ascii="Arial" w:hAnsi="Arial"/>
          <w:sz w:val="24"/>
          <w:szCs w:val="24"/>
        </w:rPr>
        <w:tab/>
        <w:t xml:space="preserve">O processo observará, ainda, o disposto nos arts. 72 e seguintes da Lei </w:t>
      </w:r>
      <w:r>
        <w:rPr>
          <w:rFonts w:ascii="Arial" w:hAnsi="Arial"/>
          <w:sz w:val="24"/>
          <w:szCs w:val="24"/>
        </w:rPr>
        <w:t xml:space="preserve">Federal </w:t>
      </w:r>
      <w:r>
        <w:rPr>
          <w:rFonts w:ascii="Arial" w:hAnsi="Arial"/>
          <w:sz w:val="24"/>
          <w:szCs w:val="24"/>
        </w:rPr>
        <w:t>nº 14.133/2021, bem como os princípios da legalidade, impessoalidade, moralidade, publicidade, eficiência, economicidade e transparência.</w:t>
      </w:r>
    </w:p>
    <w:p>
      <w:pPr>
        <w:pStyle w:val="Heading2"/>
        <w:jc w:val="both"/>
        <w:rPr>
          <w:rFonts w:ascii="Arial" w:hAnsi="Arial"/>
          <w:sz w:val="24"/>
          <w:szCs w:val="24"/>
        </w:rPr>
      </w:pPr>
      <w:r>
        <w:rPr/>
      </w:r>
    </w:p>
    <w:p>
      <w:pPr>
        <w:pStyle w:val="Heading2"/>
        <w:jc w:val="both"/>
        <w:rPr/>
      </w:pPr>
      <w:r>
        <w:rPr>
          <w:rFonts w:ascii="Arial" w:hAnsi="Arial"/>
          <w:sz w:val="24"/>
          <w:szCs w:val="24"/>
        </w:rPr>
        <w:t>4. DA DESCRIÇÃO E ESPECIFICAÇÕES TÉCNICAS DO OBJETO</w:t>
      </w:r>
    </w:p>
    <w:p>
      <w:pPr>
        <w:pStyle w:val="Heading3"/>
        <w:jc w:val="both"/>
        <w:rPr/>
      </w:pPr>
      <w:r>
        <w:rPr>
          <w:rFonts w:ascii="Arial" w:hAnsi="Arial"/>
          <w:sz w:val="24"/>
          <w:szCs w:val="24"/>
        </w:rPr>
        <w:t>4.1. Características mínimas das cadeiras</w:t>
      </w:r>
    </w:p>
    <w:p>
      <w:pPr>
        <w:pStyle w:val="BodyText"/>
        <w:spacing w:before="0" w:after="283"/>
        <w:jc w:val="both"/>
        <w:rPr/>
      </w:pPr>
      <w:r>
        <w:rPr>
          <w:rFonts w:ascii="Arial" w:hAnsi="Arial"/>
          <w:sz w:val="24"/>
          <w:szCs w:val="24"/>
        </w:rPr>
        <w:tab/>
        <w:t>As cadeiras a serem fornecidas deverão atender, no mínimo, às seguintes especificações:</w:t>
      </w:r>
    </w:p>
    <w:p>
      <w:pPr>
        <w:pStyle w:val="BodyText"/>
        <w:numPr>
          <w:ilvl w:val="0"/>
          <w:numId w:val="2"/>
        </w:numPr>
        <w:tabs>
          <w:tab w:val="clear" w:pos="720"/>
          <w:tab w:val="left" w:pos="0" w:leader="none"/>
        </w:tabs>
        <w:spacing w:before="0" w:after="283"/>
        <w:ind w:hanging="283" w:left="709" w:right="0"/>
        <w:jc w:val="both"/>
        <w:rPr/>
      </w:pPr>
      <w:r>
        <w:rPr>
          <w:rFonts w:ascii="Arial" w:hAnsi="Arial"/>
          <w:sz w:val="24"/>
          <w:szCs w:val="24"/>
        </w:rPr>
        <w:t>Cadeira giratória com sistema de rodízios;</w:t>
      </w:r>
    </w:p>
    <w:p>
      <w:pPr>
        <w:pStyle w:val="BodyText"/>
        <w:numPr>
          <w:ilvl w:val="0"/>
          <w:numId w:val="2"/>
        </w:numPr>
        <w:tabs>
          <w:tab w:val="clear" w:pos="720"/>
          <w:tab w:val="left" w:pos="0" w:leader="none"/>
        </w:tabs>
        <w:spacing w:before="0" w:after="283"/>
        <w:ind w:hanging="283" w:left="709" w:right="0"/>
        <w:jc w:val="both"/>
        <w:rPr/>
      </w:pPr>
      <w:r>
        <w:rPr>
          <w:rFonts w:ascii="Arial" w:hAnsi="Arial"/>
          <w:sz w:val="24"/>
          <w:szCs w:val="24"/>
        </w:rPr>
        <w:t>Assento e encosto estofados, com revestimento em material resistente e de fácil higienização;</w:t>
      </w:r>
    </w:p>
    <w:p>
      <w:pPr>
        <w:pStyle w:val="BodyText"/>
        <w:numPr>
          <w:ilvl w:val="0"/>
          <w:numId w:val="2"/>
        </w:numPr>
        <w:tabs>
          <w:tab w:val="clear" w:pos="720"/>
          <w:tab w:val="left" w:pos="0" w:leader="none"/>
        </w:tabs>
        <w:spacing w:before="0" w:after="283"/>
        <w:ind w:hanging="283" w:left="709" w:right="0"/>
        <w:jc w:val="both"/>
        <w:rPr/>
      </w:pPr>
      <w:r>
        <w:rPr>
          <w:rFonts w:ascii="Arial" w:hAnsi="Arial"/>
          <w:sz w:val="24"/>
          <w:szCs w:val="24"/>
        </w:rPr>
        <w:t>Estrutura em material resistente, compatível com o uso administrativo contínuo;</w:t>
      </w:r>
    </w:p>
    <w:p>
      <w:pPr>
        <w:pStyle w:val="BodyText"/>
        <w:numPr>
          <w:ilvl w:val="0"/>
          <w:numId w:val="2"/>
        </w:numPr>
        <w:tabs>
          <w:tab w:val="clear" w:pos="720"/>
          <w:tab w:val="left" w:pos="0" w:leader="none"/>
        </w:tabs>
        <w:spacing w:before="0" w:after="283"/>
        <w:ind w:hanging="283" w:left="709" w:right="0"/>
        <w:jc w:val="both"/>
        <w:rPr/>
      </w:pPr>
      <w:r>
        <w:rPr>
          <w:rFonts w:ascii="Arial" w:hAnsi="Arial"/>
          <w:sz w:val="24"/>
          <w:szCs w:val="24"/>
        </w:rPr>
        <w:t>Regulagem de altura por sistema pneumático;</w:t>
      </w:r>
    </w:p>
    <w:p>
      <w:pPr>
        <w:pStyle w:val="BodyText"/>
        <w:numPr>
          <w:ilvl w:val="0"/>
          <w:numId w:val="2"/>
        </w:numPr>
        <w:tabs>
          <w:tab w:val="clear" w:pos="720"/>
          <w:tab w:val="left" w:pos="0" w:leader="none"/>
        </w:tabs>
        <w:spacing w:before="0" w:after="283"/>
        <w:ind w:hanging="283" w:left="709" w:right="0"/>
        <w:jc w:val="both"/>
        <w:rPr/>
      </w:pPr>
      <w:r>
        <w:rPr>
          <w:rFonts w:ascii="Arial" w:hAnsi="Arial"/>
          <w:sz w:val="24"/>
          <w:szCs w:val="24"/>
        </w:rPr>
        <w:t>Base com, no mínimo, cinco apoios e rodízios em material adequado ao piso;</w:t>
      </w:r>
    </w:p>
    <w:p>
      <w:pPr>
        <w:pStyle w:val="BodyText"/>
        <w:numPr>
          <w:ilvl w:val="0"/>
          <w:numId w:val="2"/>
        </w:numPr>
        <w:tabs>
          <w:tab w:val="clear" w:pos="720"/>
          <w:tab w:val="left" w:pos="0" w:leader="none"/>
        </w:tabs>
        <w:spacing w:before="0" w:after="283"/>
        <w:ind w:hanging="283" w:left="709" w:right="0"/>
        <w:jc w:val="both"/>
        <w:rPr/>
      </w:pPr>
      <w:r>
        <w:rPr>
          <w:rFonts w:ascii="Arial" w:hAnsi="Arial"/>
          <w:sz w:val="24"/>
          <w:szCs w:val="24"/>
        </w:rPr>
        <w:t>Produto novo, sem uso anterior;</w:t>
      </w:r>
    </w:p>
    <w:p>
      <w:pPr>
        <w:pStyle w:val="BodyText"/>
        <w:numPr>
          <w:ilvl w:val="0"/>
          <w:numId w:val="2"/>
        </w:numPr>
        <w:tabs>
          <w:tab w:val="clear" w:pos="720"/>
          <w:tab w:val="left" w:pos="0" w:leader="none"/>
        </w:tabs>
        <w:spacing w:before="0" w:after="283"/>
        <w:ind w:hanging="283" w:left="709" w:right="0"/>
        <w:jc w:val="both"/>
        <w:rPr/>
      </w:pPr>
      <w:r>
        <w:rPr>
          <w:rFonts w:ascii="Arial" w:hAnsi="Arial"/>
          <w:sz w:val="24"/>
          <w:szCs w:val="24"/>
        </w:rPr>
        <w:t xml:space="preserve">Garantia mínima de </w:t>
      </w:r>
      <w:r>
        <w:rPr>
          <w:rStyle w:val="Strong"/>
          <w:rFonts w:ascii="Arial" w:hAnsi="Arial"/>
          <w:sz w:val="24"/>
          <w:szCs w:val="24"/>
        </w:rPr>
        <w:t>12 (doze) meses</w:t>
      </w:r>
      <w:r>
        <w:rPr>
          <w:rFonts w:ascii="Arial" w:hAnsi="Arial"/>
          <w:sz w:val="24"/>
          <w:szCs w:val="24"/>
        </w:rPr>
        <w:t xml:space="preserve"> contra defeitos de fabricação.</w:t>
      </w:r>
    </w:p>
    <w:p>
      <w:pPr>
        <w:pStyle w:val="Heading3"/>
        <w:jc w:val="both"/>
        <w:rPr/>
      </w:pPr>
      <w:r>
        <w:rPr>
          <w:rFonts w:ascii="Arial" w:hAnsi="Arial"/>
          <w:sz w:val="24"/>
          <w:szCs w:val="24"/>
        </w:rPr>
        <w:t>4.2. Quantitativos e destinação</w:t>
      </w:r>
    </w:p>
    <w:tbl>
      <w:tblPr>
        <w:tblW w:w="9426" w:type="dxa"/>
        <w:jc w:val="left"/>
        <w:tblInd w:w="28" w:type="dxa"/>
        <w:tblLayout w:type="fixed"/>
        <w:tblCellMar>
          <w:top w:w="28" w:type="dxa"/>
          <w:left w:w="28" w:type="dxa"/>
          <w:bottom w:w="28" w:type="dxa"/>
          <w:right w:w="28" w:type="dxa"/>
        </w:tblCellMar>
      </w:tblPr>
      <w:tblGrid>
        <w:gridCol w:w="574"/>
        <w:gridCol w:w="3395"/>
        <w:gridCol w:w="1444"/>
        <w:gridCol w:w="4012"/>
      </w:tblGrid>
      <w:tr>
        <w:trPr/>
        <w:tc>
          <w:tcPr>
            <w:tcW w:w="574" w:type="dxa"/>
            <w:tcBorders/>
            <w:vAlign w:val="center"/>
          </w:tcPr>
          <w:p>
            <w:pPr>
              <w:pStyle w:val="Ttulodetabela"/>
              <w:jc w:val="both"/>
              <w:rPr/>
            </w:pPr>
            <w:r>
              <w:rPr>
                <w:rFonts w:ascii="Arial" w:hAnsi="Arial"/>
                <w:sz w:val="24"/>
                <w:szCs w:val="24"/>
              </w:rPr>
              <w:t>Item</w:t>
            </w:r>
          </w:p>
        </w:tc>
        <w:tc>
          <w:tcPr>
            <w:tcW w:w="3395" w:type="dxa"/>
            <w:tcBorders/>
            <w:vAlign w:val="center"/>
          </w:tcPr>
          <w:p>
            <w:pPr>
              <w:pStyle w:val="Ttulodetabela"/>
              <w:jc w:val="both"/>
              <w:rPr/>
            </w:pPr>
            <w:r>
              <w:rPr>
                <w:rFonts w:ascii="Arial" w:hAnsi="Arial"/>
                <w:sz w:val="24"/>
                <w:szCs w:val="24"/>
              </w:rPr>
              <w:t>Descrição</w:t>
            </w:r>
          </w:p>
        </w:tc>
        <w:tc>
          <w:tcPr>
            <w:tcW w:w="1444" w:type="dxa"/>
            <w:tcBorders/>
            <w:vAlign w:val="center"/>
          </w:tcPr>
          <w:p>
            <w:pPr>
              <w:pStyle w:val="Ttulodetabela"/>
              <w:jc w:val="both"/>
              <w:rPr/>
            </w:pPr>
            <w:r>
              <w:rPr>
                <w:rFonts w:ascii="Arial" w:hAnsi="Arial"/>
                <w:sz w:val="24"/>
                <w:szCs w:val="24"/>
              </w:rPr>
              <w:t>Quanti</w:t>
            </w:r>
            <w:r>
              <w:rPr>
                <w:rFonts w:ascii="Arial" w:hAnsi="Arial"/>
                <w:sz w:val="24"/>
                <w:szCs w:val="24"/>
              </w:rPr>
              <w:t>dade</w:t>
            </w:r>
          </w:p>
        </w:tc>
        <w:tc>
          <w:tcPr>
            <w:tcW w:w="4012" w:type="dxa"/>
            <w:tcBorders/>
            <w:vAlign w:val="center"/>
          </w:tcPr>
          <w:p>
            <w:pPr>
              <w:pStyle w:val="Ttulodetabela"/>
              <w:jc w:val="both"/>
              <w:rPr/>
            </w:pPr>
            <w:r>
              <w:rPr>
                <w:rFonts w:ascii="Arial" w:hAnsi="Arial"/>
                <w:sz w:val="24"/>
                <w:szCs w:val="24"/>
              </w:rPr>
              <w:t>Destinação</w:t>
            </w:r>
          </w:p>
        </w:tc>
      </w:tr>
      <w:tr>
        <w:trPr/>
        <w:tc>
          <w:tcPr>
            <w:tcW w:w="574" w:type="dxa"/>
            <w:tcBorders/>
            <w:vAlign w:val="center"/>
          </w:tcPr>
          <w:p>
            <w:pPr>
              <w:pStyle w:val="Contedodatabela"/>
              <w:jc w:val="center"/>
              <w:rPr/>
            </w:pPr>
            <w:r>
              <w:rPr>
                <w:rFonts w:ascii="Arial" w:hAnsi="Arial"/>
                <w:sz w:val="24"/>
                <w:szCs w:val="24"/>
              </w:rPr>
              <w:t>01</w:t>
            </w:r>
          </w:p>
        </w:tc>
        <w:tc>
          <w:tcPr>
            <w:tcW w:w="3395" w:type="dxa"/>
            <w:tcBorders/>
            <w:vAlign w:val="center"/>
          </w:tcPr>
          <w:p>
            <w:pPr>
              <w:pStyle w:val="Contedodatabela"/>
              <w:jc w:val="both"/>
              <w:rPr/>
            </w:pPr>
            <w:r>
              <w:rPr>
                <w:rFonts w:ascii="Arial" w:hAnsi="Arial"/>
                <w:sz w:val="24"/>
                <w:szCs w:val="24"/>
              </w:rPr>
              <w:t xml:space="preserve">Cadeira giratória com rodízio, </w:t>
            </w:r>
            <w:r>
              <w:rPr>
                <w:rStyle w:val="Strong"/>
                <w:rFonts w:ascii="Arial" w:hAnsi="Arial"/>
                <w:b w:val="false"/>
                <w:bCs w:val="false"/>
                <w:sz w:val="24"/>
                <w:szCs w:val="24"/>
              </w:rPr>
              <w:t>sem braços</w:t>
            </w:r>
          </w:p>
        </w:tc>
        <w:tc>
          <w:tcPr>
            <w:tcW w:w="1444" w:type="dxa"/>
            <w:tcBorders/>
            <w:vAlign w:val="center"/>
          </w:tcPr>
          <w:p>
            <w:pPr>
              <w:pStyle w:val="Contedodatabela"/>
              <w:jc w:val="center"/>
              <w:rPr/>
            </w:pPr>
            <w:r>
              <w:rPr>
                <w:rFonts w:ascii="Arial" w:hAnsi="Arial"/>
                <w:sz w:val="24"/>
                <w:szCs w:val="24"/>
              </w:rPr>
              <w:t>06 unid.</w:t>
            </w:r>
          </w:p>
        </w:tc>
        <w:tc>
          <w:tcPr>
            <w:tcW w:w="4012" w:type="dxa"/>
            <w:tcBorders/>
            <w:vAlign w:val="center"/>
          </w:tcPr>
          <w:p>
            <w:pPr>
              <w:pStyle w:val="Contedodatabela"/>
              <w:jc w:val="both"/>
              <w:rPr/>
            </w:pPr>
            <w:r>
              <w:rPr>
                <w:rFonts w:ascii="Arial" w:hAnsi="Arial"/>
                <w:sz w:val="24"/>
                <w:szCs w:val="24"/>
              </w:rPr>
              <w:t>Secretaria Municipal da Saúde e Assistência Social</w:t>
            </w:r>
          </w:p>
        </w:tc>
      </w:tr>
      <w:tr>
        <w:trPr/>
        <w:tc>
          <w:tcPr>
            <w:tcW w:w="574" w:type="dxa"/>
            <w:tcBorders/>
            <w:vAlign w:val="center"/>
          </w:tcPr>
          <w:p>
            <w:pPr>
              <w:pStyle w:val="Contedodatabela"/>
              <w:jc w:val="center"/>
              <w:rPr/>
            </w:pPr>
            <w:r>
              <w:rPr>
                <w:rFonts w:ascii="Arial" w:hAnsi="Arial"/>
                <w:sz w:val="24"/>
                <w:szCs w:val="24"/>
              </w:rPr>
              <w:t>02</w:t>
            </w:r>
          </w:p>
        </w:tc>
        <w:tc>
          <w:tcPr>
            <w:tcW w:w="3395" w:type="dxa"/>
            <w:tcBorders/>
            <w:vAlign w:val="center"/>
          </w:tcPr>
          <w:p>
            <w:pPr>
              <w:pStyle w:val="Contedodatabela"/>
              <w:jc w:val="both"/>
              <w:rPr/>
            </w:pPr>
            <w:r>
              <w:rPr>
                <w:rFonts w:ascii="Arial" w:hAnsi="Arial"/>
                <w:sz w:val="24"/>
                <w:szCs w:val="24"/>
              </w:rPr>
              <w:t>Cadeira giratória com rodízio</w:t>
            </w:r>
          </w:p>
        </w:tc>
        <w:tc>
          <w:tcPr>
            <w:tcW w:w="1444" w:type="dxa"/>
            <w:tcBorders/>
            <w:vAlign w:val="center"/>
          </w:tcPr>
          <w:p>
            <w:pPr>
              <w:pStyle w:val="Contedodatabela"/>
              <w:jc w:val="center"/>
              <w:rPr/>
            </w:pPr>
            <w:r>
              <w:rPr>
                <w:rFonts w:ascii="Arial" w:hAnsi="Arial"/>
                <w:sz w:val="24"/>
                <w:szCs w:val="24"/>
              </w:rPr>
              <w:t>06 unid.</w:t>
            </w:r>
          </w:p>
        </w:tc>
        <w:tc>
          <w:tcPr>
            <w:tcW w:w="4012" w:type="dxa"/>
            <w:tcBorders/>
            <w:vAlign w:val="center"/>
          </w:tcPr>
          <w:p>
            <w:pPr>
              <w:pStyle w:val="Contedodatabela"/>
              <w:jc w:val="both"/>
              <w:rPr/>
            </w:pPr>
            <w:r>
              <w:rPr>
                <w:rFonts w:ascii="Arial" w:hAnsi="Arial"/>
                <w:sz w:val="24"/>
                <w:szCs w:val="24"/>
              </w:rPr>
              <w:t>Centro Administrativo da Prefeitura</w:t>
            </w:r>
          </w:p>
        </w:tc>
      </w:tr>
    </w:tbl>
    <w:p>
      <w:pPr>
        <w:pStyle w:val="Heading2"/>
        <w:jc w:val="both"/>
        <w:rPr>
          <w:rFonts w:ascii="Arial" w:hAnsi="Arial"/>
          <w:sz w:val="24"/>
          <w:szCs w:val="24"/>
        </w:rPr>
      </w:pPr>
      <w:r>
        <w:rPr/>
      </w:r>
    </w:p>
    <w:p>
      <w:pPr>
        <w:pStyle w:val="Heading2"/>
        <w:jc w:val="both"/>
        <w:rPr/>
      </w:pPr>
      <w:r>
        <w:rPr>
          <w:rFonts w:ascii="Arial" w:hAnsi="Arial"/>
          <w:sz w:val="24"/>
          <w:szCs w:val="24"/>
        </w:rPr>
        <w:t>5. DO PRAZO E CONDIÇÕES DE ENTREGA</w:t>
      </w:r>
    </w:p>
    <w:p>
      <w:pPr>
        <w:pStyle w:val="BodyText"/>
        <w:spacing w:before="0" w:after="283"/>
        <w:jc w:val="both"/>
        <w:rPr/>
      </w:pPr>
      <w:r>
        <w:rPr>
          <w:rFonts w:ascii="Arial" w:hAnsi="Arial"/>
          <w:sz w:val="24"/>
          <w:szCs w:val="24"/>
        </w:rPr>
        <w:tab/>
        <w:t xml:space="preserve">As cadeiras deverão ser entregues no prazo máximo de </w:t>
      </w:r>
      <w:r>
        <w:rPr>
          <w:rStyle w:val="Strong"/>
          <w:rFonts w:ascii="Arial" w:hAnsi="Arial"/>
          <w:b w:val="false"/>
          <w:bCs w:val="false"/>
          <w:sz w:val="24"/>
          <w:szCs w:val="24"/>
        </w:rPr>
        <w:t>15 (quinze) dias</w:t>
      </w:r>
      <w:r>
        <w:rPr>
          <w:rFonts w:ascii="Arial" w:hAnsi="Arial"/>
          <w:b w:val="false"/>
          <w:bCs w:val="false"/>
          <w:sz w:val="24"/>
          <w:szCs w:val="24"/>
        </w:rPr>
        <w:t>,</w:t>
      </w:r>
      <w:r>
        <w:rPr>
          <w:rFonts w:ascii="Arial" w:hAnsi="Arial"/>
          <w:sz w:val="24"/>
          <w:szCs w:val="24"/>
        </w:rPr>
        <w:t xml:space="preserve"> contados a partir da emissão da Autorização de Fornecimento.</w:t>
      </w:r>
    </w:p>
    <w:p>
      <w:pPr>
        <w:pStyle w:val="BodyText"/>
        <w:spacing w:before="0" w:after="283"/>
        <w:jc w:val="both"/>
        <w:rPr/>
      </w:pPr>
      <w:r>
        <w:rPr>
          <w:rFonts w:ascii="Arial" w:hAnsi="Arial"/>
          <w:sz w:val="24"/>
          <w:szCs w:val="24"/>
        </w:rPr>
        <w:tab/>
        <w:t>A entrega deverá ocorrer em local indicado pela Administração Municipal, acompanhada de nota fiscal correspondente, manuais em língua portuguesa e demais acessórios necessários ao pleno funcionamento dos produtos.</w:t>
      </w:r>
    </w:p>
    <w:p>
      <w:pPr>
        <w:pStyle w:val="Heading2"/>
        <w:jc w:val="both"/>
        <w:rPr/>
      </w:pPr>
      <w:r>
        <w:rPr>
          <w:rFonts w:ascii="Arial" w:hAnsi="Arial"/>
          <w:sz w:val="24"/>
          <w:szCs w:val="24"/>
        </w:rPr>
        <w:t>6. DA ESTIMATIVA DE PREÇOS</w:t>
      </w:r>
    </w:p>
    <w:p>
      <w:pPr>
        <w:pStyle w:val="BodyText"/>
        <w:spacing w:before="0" w:after="283"/>
        <w:jc w:val="both"/>
        <w:rPr/>
      </w:pPr>
      <w:r>
        <w:rPr>
          <w:rFonts w:ascii="Arial" w:hAnsi="Arial"/>
          <w:sz w:val="24"/>
          <w:szCs w:val="24"/>
        </w:rPr>
        <w:tab/>
        <w:t>A estimativa de preços foi elaborada com base em pesquisa de mercado realizada pelo Setor de Compras e Licitações, conforme demonstrado no Estudo Técnico Preliminar.</w:t>
      </w:r>
    </w:p>
    <w:p>
      <w:pPr>
        <w:pStyle w:val="BodyText"/>
        <w:spacing w:before="0" w:after="283"/>
        <w:jc w:val="both"/>
        <w:rPr/>
      </w:pPr>
      <w:r>
        <w:rPr>
          <w:rFonts w:ascii="Arial" w:hAnsi="Arial"/>
          <w:sz w:val="24"/>
          <w:szCs w:val="24"/>
        </w:rPr>
        <w:tab/>
        <w:t xml:space="preserve">O valor estimado para a aquisição das 12 (doze) cadeiras giratórias é de </w:t>
      </w:r>
      <w:r>
        <w:rPr>
          <w:rStyle w:val="Strong"/>
          <w:rFonts w:ascii="Arial" w:hAnsi="Arial"/>
          <w:sz w:val="24"/>
          <w:szCs w:val="24"/>
        </w:rPr>
        <w:t>R$ 4.788,00 (quatro mil, setecentos e oitenta e oito reais)</w:t>
      </w:r>
      <w:r>
        <w:rPr>
          <w:rFonts w:ascii="Arial" w:hAnsi="Arial"/>
          <w:sz w:val="24"/>
          <w:szCs w:val="24"/>
        </w:rPr>
        <w:t>, valor compatível com os preços praticados no mercado e adequado às especificações técnicas exigidas.</w:t>
      </w:r>
    </w:p>
    <w:p>
      <w:pPr>
        <w:pStyle w:val="Heading2"/>
        <w:jc w:val="both"/>
        <w:rPr>
          <w:rFonts w:ascii="Arial" w:hAnsi="Arial"/>
          <w:sz w:val="24"/>
          <w:szCs w:val="24"/>
        </w:rPr>
      </w:pPr>
      <w:r>
        <w:rPr/>
      </w:r>
    </w:p>
    <w:p>
      <w:pPr>
        <w:pStyle w:val="Heading2"/>
        <w:jc w:val="both"/>
        <w:rPr/>
      </w:pPr>
      <w:r>
        <w:rPr>
          <w:rFonts w:ascii="Arial" w:hAnsi="Arial"/>
          <w:sz w:val="24"/>
          <w:szCs w:val="24"/>
        </w:rPr>
        <w:t>7. DA FORMA DE PAGAMENTO</w:t>
      </w:r>
    </w:p>
    <w:p>
      <w:pPr>
        <w:pStyle w:val="BodyText"/>
        <w:spacing w:before="0" w:after="283"/>
        <w:jc w:val="both"/>
        <w:rPr/>
      </w:pPr>
      <w:r>
        <w:rPr>
          <w:rFonts w:ascii="Arial" w:hAnsi="Arial"/>
          <w:sz w:val="24"/>
          <w:szCs w:val="24"/>
        </w:rPr>
        <w:tab/>
        <w:t>O pagamento será efetuado em parcela única, após a entrega definitiva dos bens, mediante apresentação da nota fiscal devidamente atestada pelo servidor responsável pelo recebimento, observadas as normas financeiras vigentes do Município.</w:t>
      </w:r>
    </w:p>
    <w:p>
      <w:pPr>
        <w:pStyle w:val="Heading2"/>
        <w:jc w:val="both"/>
        <w:rPr/>
      </w:pPr>
      <w:r>
        <w:rPr>
          <w:rFonts w:ascii="Arial" w:hAnsi="Arial"/>
          <w:sz w:val="24"/>
          <w:szCs w:val="24"/>
        </w:rPr>
        <w:t>8. DOS CRITÉRIOS DE ACEITAÇÃO DO OBJETO</w:t>
      </w:r>
    </w:p>
    <w:p>
      <w:pPr>
        <w:pStyle w:val="BodyText"/>
        <w:spacing w:before="0" w:after="283"/>
        <w:jc w:val="both"/>
        <w:rPr/>
      </w:pPr>
      <w:r>
        <w:rPr>
          <w:rFonts w:ascii="Arial" w:hAnsi="Arial"/>
          <w:sz w:val="24"/>
          <w:szCs w:val="24"/>
        </w:rPr>
        <w:tab/>
        <w:t>O objeto será considerado aceito após verificação da conformidade dos produtos entregues com as especificações técnicas estabelecidas neste Termo de Referência, bem como após constatação de que se encontram em perfeitas condições de uso.</w:t>
      </w:r>
    </w:p>
    <w:p>
      <w:pPr>
        <w:pStyle w:val="BodyText"/>
        <w:spacing w:before="0" w:after="283"/>
        <w:jc w:val="both"/>
        <w:rPr/>
      </w:pPr>
      <w:r>
        <w:rPr>
          <w:rFonts w:ascii="Arial" w:hAnsi="Arial"/>
          <w:sz w:val="24"/>
          <w:szCs w:val="24"/>
        </w:rPr>
        <w:tab/>
        <w:t>Caso sejam identificadas inconformidades, a empresa fornecedora deverá proceder à substituição dos itens em desacordo, sem ônus adicional para a Administração.</w:t>
      </w:r>
    </w:p>
    <w:p>
      <w:pPr>
        <w:pStyle w:val="Heading2"/>
        <w:jc w:val="both"/>
        <w:rPr/>
      </w:pPr>
      <w:r>
        <w:rPr>
          <w:rFonts w:ascii="Arial" w:hAnsi="Arial"/>
          <w:sz w:val="24"/>
          <w:szCs w:val="24"/>
        </w:rPr>
        <w:t>9. DAS OBRIGAÇÕES DA CONTRATADA</w:t>
      </w:r>
    </w:p>
    <w:p>
      <w:pPr>
        <w:pStyle w:val="BodyText"/>
        <w:spacing w:before="0" w:after="283"/>
        <w:jc w:val="both"/>
        <w:rPr/>
      </w:pPr>
      <w:r>
        <w:rPr>
          <w:rFonts w:ascii="Arial" w:hAnsi="Arial"/>
          <w:sz w:val="24"/>
          <w:szCs w:val="24"/>
        </w:rPr>
        <w:t>Constituem obrigações da contratada, dentre outras:</w:t>
      </w:r>
    </w:p>
    <w:p>
      <w:pPr>
        <w:pStyle w:val="BodyText"/>
        <w:numPr>
          <w:ilvl w:val="0"/>
          <w:numId w:val="3"/>
        </w:numPr>
        <w:tabs>
          <w:tab w:val="clear" w:pos="720"/>
          <w:tab w:val="left" w:pos="0" w:leader="none"/>
        </w:tabs>
        <w:spacing w:before="0" w:after="283"/>
        <w:ind w:hanging="283" w:left="709" w:right="0"/>
        <w:jc w:val="both"/>
        <w:rPr/>
      </w:pPr>
      <w:r>
        <w:rPr>
          <w:rFonts w:ascii="Arial" w:hAnsi="Arial"/>
          <w:sz w:val="24"/>
          <w:szCs w:val="24"/>
        </w:rPr>
        <w:t>Fornecer os bens de acordo com as especificações estabelecidas;</w:t>
      </w:r>
    </w:p>
    <w:p>
      <w:pPr>
        <w:pStyle w:val="BodyText"/>
        <w:numPr>
          <w:ilvl w:val="0"/>
          <w:numId w:val="3"/>
        </w:numPr>
        <w:tabs>
          <w:tab w:val="clear" w:pos="720"/>
          <w:tab w:val="left" w:pos="0" w:leader="none"/>
        </w:tabs>
        <w:spacing w:before="0" w:after="283"/>
        <w:ind w:hanging="283" w:left="709" w:right="0"/>
        <w:jc w:val="both"/>
        <w:rPr/>
      </w:pPr>
      <w:r>
        <w:rPr>
          <w:rFonts w:ascii="Arial" w:hAnsi="Arial"/>
          <w:sz w:val="24"/>
          <w:szCs w:val="24"/>
        </w:rPr>
        <w:t>Cumprir rigorosamente os prazos de entrega;</w:t>
      </w:r>
    </w:p>
    <w:p>
      <w:pPr>
        <w:pStyle w:val="BodyText"/>
        <w:numPr>
          <w:ilvl w:val="0"/>
          <w:numId w:val="3"/>
        </w:numPr>
        <w:tabs>
          <w:tab w:val="clear" w:pos="720"/>
          <w:tab w:val="left" w:pos="0" w:leader="none"/>
        </w:tabs>
        <w:spacing w:before="0" w:after="283"/>
        <w:ind w:hanging="283" w:left="709" w:right="0"/>
        <w:jc w:val="both"/>
        <w:rPr/>
      </w:pPr>
      <w:r>
        <w:rPr>
          <w:rFonts w:ascii="Arial" w:hAnsi="Arial"/>
          <w:sz w:val="24"/>
          <w:szCs w:val="24"/>
        </w:rPr>
        <w:t>Responsabilizar-se por eventuais defeitos de fabricação durante o período de garantia;</w:t>
      </w:r>
    </w:p>
    <w:p>
      <w:pPr>
        <w:pStyle w:val="BodyText"/>
        <w:numPr>
          <w:ilvl w:val="0"/>
          <w:numId w:val="3"/>
        </w:numPr>
        <w:tabs>
          <w:tab w:val="clear" w:pos="720"/>
          <w:tab w:val="left" w:pos="0" w:leader="none"/>
        </w:tabs>
        <w:spacing w:before="0" w:after="283"/>
        <w:ind w:hanging="283" w:left="709" w:right="0"/>
        <w:jc w:val="both"/>
        <w:rPr/>
      </w:pPr>
      <w:r>
        <w:rPr>
          <w:rFonts w:ascii="Arial" w:hAnsi="Arial"/>
          <w:sz w:val="24"/>
          <w:szCs w:val="24"/>
        </w:rPr>
        <w:t>Substituir, sem custos adicionais, quaisquer produtos que apresentem defeitos ou não atendam às especificações exigidas.</w:t>
      </w:r>
    </w:p>
    <w:p>
      <w:pPr>
        <w:pStyle w:val="Heading2"/>
        <w:jc w:val="both"/>
        <w:rPr/>
      </w:pPr>
      <w:r>
        <w:rPr>
          <w:rFonts w:ascii="Arial" w:hAnsi="Arial"/>
          <w:sz w:val="24"/>
          <w:szCs w:val="24"/>
        </w:rPr>
        <w:t>10. DAS OBRIGAÇÕES DA CONTRATANTE</w:t>
      </w:r>
    </w:p>
    <w:p>
      <w:pPr>
        <w:pStyle w:val="BodyText"/>
        <w:spacing w:before="0" w:after="283"/>
        <w:jc w:val="both"/>
        <w:rPr/>
      </w:pPr>
      <w:r>
        <w:rPr>
          <w:rFonts w:ascii="Arial" w:hAnsi="Arial"/>
          <w:sz w:val="24"/>
          <w:szCs w:val="24"/>
        </w:rPr>
        <w:t>Compete à Administração Municipal:</w:t>
      </w:r>
    </w:p>
    <w:p>
      <w:pPr>
        <w:pStyle w:val="BodyText"/>
        <w:numPr>
          <w:ilvl w:val="0"/>
          <w:numId w:val="4"/>
        </w:numPr>
        <w:tabs>
          <w:tab w:val="clear" w:pos="720"/>
          <w:tab w:val="left" w:pos="0" w:leader="none"/>
        </w:tabs>
        <w:spacing w:before="0" w:after="283"/>
        <w:ind w:hanging="283" w:left="709" w:right="0"/>
        <w:jc w:val="both"/>
        <w:rPr/>
      </w:pPr>
      <w:r>
        <w:rPr>
          <w:rFonts w:ascii="Arial" w:hAnsi="Arial"/>
          <w:sz w:val="24"/>
          <w:szCs w:val="24"/>
        </w:rPr>
        <w:t>Acompanhar e fiscalizar a execução do fornecimento;</w:t>
      </w:r>
    </w:p>
    <w:p>
      <w:pPr>
        <w:pStyle w:val="BodyText"/>
        <w:numPr>
          <w:ilvl w:val="0"/>
          <w:numId w:val="4"/>
        </w:numPr>
        <w:tabs>
          <w:tab w:val="clear" w:pos="720"/>
          <w:tab w:val="left" w:pos="0" w:leader="none"/>
        </w:tabs>
        <w:spacing w:before="0" w:after="283"/>
        <w:ind w:hanging="283" w:left="709" w:right="0"/>
        <w:jc w:val="both"/>
        <w:rPr/>
      </w:pPr>
      <w:r>
        <w:rPr>
          <w:rFonts w:ascii="Arial" w:hAnsi="Arial"/>
          <w:sz w:val="24"/>
          <w:szCs w:val="24"/>
        </w:rPr>
        <w:t>Atestar a nota fiscal após o recebimento e conferência dos bens;</w:t>
      </w:r>
    </w:p>
    <w:p>
      <w:pPr>
        <w:pStyle w:val="BodyText"/>
        <w:numPr>
          <w:ilvl w:val="0"/>
          <w:numId w:val="4"/>
        </w:numPr>
        <w:tabs>
          <w:tab w:val="clear" w:pos="720"/>
          <w:tab w:val="left" w:pos="0" w:leader="none"/>
        </w:tabs>
        <w:spacing w:before="0" w:after="283"/>
        <w:ind w:hanging="283" w:left="709" w:right="0"/>
        <w:jc w:val="both"/>
        <w:rPr/>
      </w:pPr>
      <w:r>
        <w:rPr>
          <w:rFonts w:ascii="Arial" w:hAnsi="Arial"/>
          <w:sz w:val="24"/>
          <w:szCs w:val="24"/>
        </w:rPr>
        <w:t>Efetuar o pagamento nas condições e prazos estabelecidos.</w:t>
      </w:r>
    </w:p>
    <w:p>
      <w:pPr>
        <w:pStyle w:val="Heading2"/>
        <w:jc w:val="both"/>
        <w:rPr/>
      </w:pPr>
      <w:r>
        <w:rPr>
          <w:rFonts w:ascii="Arial" w:hAnsi="Arial"/>
          <w:sz w:val="24"/>
          <w:szCs w:val="24"/>
        </w:rPr>
        <w:t>11. DOS IMPACTOS AMBIENTAIS</w:t>
      </w:r>
    </w:p>
    <w:p>
      <w:pPr>
        <w:pStyle w:val="BodyText"/>
        <w:spacing w:before="0" w:after="283"/>
        <w:jc w:val="both"/>
        <w:rPr/>
      </w:pPr>
      <w:r>
        <w:rPr>
          <w:rFonts w:ascii="Arial" w:hAnsi="Arial"/>
          <w:sz w:val="24"/>
          <w:szCs w:val="24"/>
        </w:rPr>
        <w:tab/>
        <w:t>Os bens fornecidos deverão observar práticas sustentáveis, especialmente no que se refere à durabilidade dos materiais e à possibilidade de descarte ambientalmente adequado ao final de sua vida útil, em conformidade com a Política Nacional de Resíduos Sólidos – Lei nº 12.305/2010.</w:t>
      </w:r>
    </w:p>
    <w:p>
      <w:pPr>
        <w:pStyle w:val="Heading2"/>
        <w:jc w:val="both"/>
        <w:rPr>
          <w:rFonts w:ascii="Arial" w:hAnsi="Arial"/>
          <w:sz w:val="24"/>
          <w:szCs w:val="24"/>
        </w:rPr>
      </w:pPr>
      <w:r>
        <w:rPr/>
      </w:r>
    </w:p>
    <w:p>
      <w:pPr>
        <w:pStyle w:val="Heading2"/>
        <w:jc w:val="both"/>
        <w:rPr/>
      </w:pPr>
      <w:r>
        <w:rPr>
          <w:rFonts w:ascii="Arial" w:hAnsi="Arial"/>
          <w:sz w:val="24"/>
          <w:szCs w:val="24"/>
        </w:rPr>
        <w:t>12. DAS DISPOSIÇÕES FINAIS</w:t>
      </w:r>
    </w:p>
    <w:p>
      <w:pPr>
        <w:pStyle w:val="BodyText"/>
        <w:spacing w:before="0" w:after="283"/>
        <w:jc w:val="both"/>
        <w:rPr/>
      </w:pPr>
      <w:r>
        <w:rPr>
          <w:rFonts w:ascii="Arial" w:hAnsi="Arial"/>
          <w:sz w:val="24"/>
          <w:szCs w:val="24"/>
        </w:rPr>
        <w:t>Este Termo de Referência foi elaborado com base no Estudo Técnico Preliminar aprovado, integrando o processo administrativo de contratação direta, e tem por finalidade orientar a aquisição de cadeiras giratórias de forma eficiente, econômica e alinhada ao interesse público.</w:t>
      </w:r>
    </w:p>
    <w:p>
      <w:pPr>
        <w:pStyle w:val="BodyText"/>
        <w:spacing w:before="0" w:after="283"/>
        <w:jc w:val="both"/>
        <w:rPr/>
      </w:pPr>
      <w:r>
        <w:rPr>
          <w:rFonts w:ascii="Arial" w:hAnsi="Arial"/>
          <w:sz w:val="24"/>
          <w:szCs w:val="24"/>
        </w:rPr>
        <w:t xml:space="preserve">São Vendelino, RS, </w:t>
      </w:r>
      <w:r>
        <w:rPr>
          <w:rFonts w:ascii="Arial" w:hAnsi="Arial"/>
          <w:sz w:val="24"/>
          <w:szCs w:val="24"/>
        </w:rPr>
        <w:t>04</w:t>
      </w:r>
      <w:r>
        <w:rPr>
          <w:rFonts w:ascii="Arial" w:hAnsi="Arial"/>
          <w:sz w:val="24"/>
          <w:szCs w:val="24"/>
        </w:rPr>
        <w:t xml:space="preserve"> de </w:t>
      </w:r>
      <w:r>
        <w:rPr>
          <w:rFonts w:ascii="Arial" w:hAnsi="Arial"/>
          <w:sz w:val="24"/>
          <w:szCs w:val="24"/>
        </w:rPr>
        <w:t>Fevereiro</w:t>
      </w:r>
      <w:r>
        <w:rPr>
          <w:rFonts w:ascii="Arial" w:hAnsi="Arial"/>
          <w:sz w:val="24"/>
          <w:szCs w:val="24"/>
        </w:rPr>
        <w:t xml:space="preserve"> de 2026.</w:t>
      </w:r>
    </w:p>
    <w:p>
      <w:pPr>
        <w:pStyle w:val="BodyText"/>
        <w:jc w:val="both"/>
        <w:rPr>
          <w:rFonts w:ascii="Arial" w:hAnsi="Arial"/>
          <w:sz w:val="24"/>
          <w:szCs w:val="24"/>
        </w:rPr>
      </w:pPr>
      <w:r>
        <w:rPr>
          <w:rFonts w:ascii="Arial" w:hAnsi="Arial"/>
          <w:sz w:val="24"/>
          <w:szCs w:val="24"/>
        </w:rPr>
      </w:r>
    </w:p>
    <w:p>
      <w:pPr>
        <w:pStyle w:val="BodyText"/>
        <w:jc w:val="both"/>
        <w:rPr>
          <w:rFonts w:ascii="Arial" w:hAnsi="Arial"/>
          <w:sz w:val="24"/>
          <w:szCs w:val="24"/>
        </w:rPr>
      </w:pPr>
      <w:r>
        <w:rPr>
          <w:rFonts w:ascii="Arial" w:hAnsi="Arial"/>
          <w:sz w:val="24"/>
          <w:szCs w:val="24"/>
        </w:rPr>
      </w:r>
    </w:p>
    <w:p>
      <w:pPr>
        <w:pStyle w:val="BodyText"/>
        <w:jc w:val="both"/>
        <w:rPr>
          <w:rFonts w:ascii="Arial" w:hAnsi="Arial"/>
          <w:sz w:val="24"/>
          <w:szCs w:val="24"/>
        </w:rPr>
      </w:pPr>
      <w:r>
        <w:rPr>
          <w:rFonts w:ascii="Arial" w:hAnsi="Arial"/>
          <w:sz w:val="24"/>
          <w:szCs w:val="24"/>
        </w:rPr>
      </w:r>
    </w:p>
    <w:p>
      <w:pPr>
        <w:pStyle w:val="BodyText"/>
        <w:jc w:val="both"/>
        <w:rPr>
          <w:rFonts w:ascii="Arial" w:hAnsi="Arial"/>
          <w:sz w:val="24"/>
          <w:szCs w:val="24"/>
        </w:rPr>
      </w:pPr>
      <w:r>
        <w:rPr>
          <w:rFonts w:ascii="Arial" w:hAnsi="Arial"/>
          <w:sz w:val="24"/>
          <w:szCs w:val="24"/>
        </w:rPr>
      </w:r>
    </w:p>
    <w:p>
      <w:pPr>
        <w:pStyle w:val="Normal"/>
        <w:spacing w:lineRule="auto" w:line="276"/>
        <w:jc w:val="both"/>
        <w:rPr/>
      </w:pPr>
      <w:r>
        <w:rPr>
          <w:rFonts w:cs="Arial" w:ascii="Arial" w:hAnsi="Arial"/>
          <w:sz w:val="24"/>
          <w:szCs w:val="24"/>
        </w:rPr>
        <w:t xml:space="preserve">CAREN ISABEL SCHNEIDER DALCIN </w:t>
      </w:r>
    </w:p>
    <w:p>
      <w:pPr>
        <w:pStyle w:val="Normal"/>
        <w:spacing w:lineRule="auto" w:line="276"/>
        <w:jc w:val="both"/>
        <w:rPr/>
      </w:pPr>
      <w:r>
        <w:rPr>
          <w:rFonts w:cs="Arial" w:ascii="Arial" w:hAnsi="Arial"/>
          <w:sz w:val="24"/>
          <w:szCs w:val="24"/>
        </w:rPr>
        <w:t>Secretária Geral de Governo</w:t>
      </w:r>
    </w:p>
    <w:p>
      <w:pPr>
        <w:pStyle w:val="Normal"/>
        <w:spacing w:lineRule="auto" w:line="276"/>
        <w:jc w:val="both"/>
        <w:rPr/>
      </w:pPr>
      <w:r>
        <w:rPr>
          <w:rFonts w:cs="Arial" w:ascii="Arial" w:hAnsi="Arial"/>
          <w:sz w:val="24"/>
          <w:szCs w:val="24"/>
        </w:rPr>
        <w:t xml:space="preserve">Resp. pela Secretaria Municipal da Administração e Meio-Ambiente </w:t>
      </w:r>
    </w:p>
    <w:p>
      <w:pPr>
        <w:pStyle w:val="Normal"/>
        <w:spacing w:lineRule="auto" w:line="276"/>
        <w:jc w:val="both"/>
        <w:rPr>
          <w:rFonts w:ascii="Arial" w:hAnsi="Arial" w:cs="Arial"/>
          <w:sz w:val="24"/>
          <w:szCs w:val="24"/>
        </w:rPr>
      </w:pPr>
      <w:r>
        <w:rPr>
          <w:rFonts w:cs="Arial" w:ascii="Arial" w:hAnsi="Arial"/>
          <w:sz w:val="24"/>
          <w:szCs w:val="24"/>
        </w:rPr>
      </w:r>
    </w:p>
    <w:p>
      <w:pPr>
        <w:pStyle w:val="Normal"/>
        <w:spacing w:lineRule="auto" w:line="276"/>
        <w:jc w:val="both"/>
        <w:rPr>
          <w:rFonts w:ascii="Arial" w:hAnsi="Arial" w:cs="Arial"/>
          <w:sz w:val="24"/>
          <w:szCs w:val="24"/>
        </w:rPr>
      </w:pPr>
      <w:r>
        <w:rPr>
          <w:rFonts w:cs="Arial" w:ascii="Arial" w:hAnsi="Arial"/>
          <w:sz w:val="24"/>
          <w:szCs w:val="24"/>
        </w:rPr>
      </w:r>
    </w:p>
    <w:p>
      <w:pPr>
        <w:pStyle w:val="Normal"/>
        <w:spacing w:lineRule="auto" w:line="276"/>
        <w:jc w:val="both"/>
        <w:rPr>
          <w:rFonts w:ascii="Arial" w:hAnsi="Arial" w:cs="Arial"/>
          <w:sz w:val="24"/>
          <w:szCs w:val="24"/>
        </w:rPr>
      </w:pPr>
      <w:r>
        <w:rPr>
          <w:rFonts w:cs="Arial" w:ascii="Arial" w:hAnsi="Arial"/>
          <w:sz w:val="24"/>
          <w:szCs w:val="24"/>
        </w:rPr>
      </w:r>
    </w:p>
    <w:p>
      <w:pPr>
        <w:pStyle w:val="Normal"/>
        <w:spacing w:lineRule="auto" w:line="276"/>
        <w:jc w:val="both"/>
        <w:rPr>
          <w:rFonts w:ascii="Arial" w:hAnsi="Arial" w:cs="Arial"/>
          <w:sz w:val="24"/>
          <w:szCs w:val="24"/>
        </w:rPr>
      </w:pPr>
      <w:r>
        <w:rPr>
          <w:rFonts w:cs="Arial" w:ascii="Arial" w:hAnsi="Arial"/>
          <w:sz w:val="24"/>
          <w:szCs w:val="24"/>
        </w:rPr>
      </w:r>
    </w:p>
    <w:p>
      <w:pPr>
        <w:pStyle w:val="Normal"/>
        <w:spacing w:lineRule="auto" w:line="276"/>
        <w:jc w:val="both"/>
        <w:rPr>
          <w:rFonts w:ascii="Arial" w:hAnsi="Arial" w:cs="Arial"/>
          <w:sz w:val="24"/>
          <w:szCs w:val="24"/>
        </w:rPr>
      </w:pPr>
      <w:r>
        <w:rPr>
          <w:rFonts w:cs="Arial" w:ascii="Arial" w:hAnsi="Arial"/>
          <w:sz w:val="24"/>
          <w:szCs w:val="24"/>
        </w:rPr>
      </w:r>
    </w:p>
    <w:p>
      <w:pPr>
        <w:pStyle w:val="Normal"/>
        <w:spacing w:lineRule="auto" w:line="276"/>
        <w:jc w:val="both"/>
        <w:rPr/>
      </w:pPr>
      <w:r>
        <w:rPr>
          <w:rFonts w:cs="Arial" w:ascii="Arial" w:hAnsi="Arial"/>
          <w:sz w:val="24"/>
          <w:szCs w:val="24"/>
        </w:rPr>
        <w:t xml:space="preserve">LAÍS KOLLER DEWES </w:t>
      </w:r>
    </w:p>
    <w:p>
      <w:pPr>
        <w:pStyle w:val="Normal"/>
        <w:spacing w:lineRule="auto" w:line="276"/>
        <w:jc w:val="both"/>
        <w:rPr/>
      </w:pPr>
      <w:r>
        <w:rPr>
          <w:rFonts w:cs="Arial" w:ascii="Arial" w:hAnsi="Arial"/>
          <w:sz w:val="24"/>
          <w:szCs w:val="24"/>
        </w:rPr>
        <w:t>Secretária Municipal da Saúde e Assistência Social</w:t>
      </w:r>
    </w:p>
    <w:p>
      <w:pPr>
        <w:pStyle w:val="Normal"/>
        <w:spacing w:lineRule="auto" w:line="276"/>
        <w:jc w:val="both"/>
        <w:rPr>
          <w:rFonts w:ascii="Arial" w:hAnsi="Arial" w:cs="Arial"/>
          <w:sz w:val="24"/>
          <w:szCs w:val="24"/>
        </w:rPr>
      </w:pPr>
      <w:r>
        <w:rPr>
          <w:rFonts w:cs="Arial" w:ascii="Arial" w:hAnsi="Arial"/>
          <w:sz w:val="24"/>
          <w:szCs w:val="24"/>
        </w:rPr>
      </w:r>
    </w:p>
    <w:p>
      <w:pPr>
        <w:pStyle w:val="BodyText"/>
        <w:jc w:val="both"/>
        <w:rPr>
          <w:rFonts w:ascii="Arial" w:hAnsi="Arial"/>
          <w:sz w:val="24"/>
          <w:szCs w:val="24"/>
        </w:rPr>
      </w:pPr>
      <w:r>
        <w:rPr>
          <w:rFonts w:ascii="Arial" w:hAnsi="Arial"/>
          <w:sz w:val="24"/>
          <w:szCs w:val="24"/>
        </w:rPr>
      </w:r>
    </w:p>
    <w:p>
      <w:pPr>
        <w:pStyle w:val="BodyText"/>
        <w:jc w:val="both"/>
        <w:rPr>
          <w:rFonts w:ascii="Arial" w:hAnsi="Arial"/>
          <w:sz w:val="24"/>
          <w:szCs w:val="24"/>
        </w:rPr>
      </w:pPr>
      <w:r>
        <w:rPr>
          <w:rFonts w:ascii="Arial" w:hAnsi="Arial"/>
          <w:sz w:val="24"/>
          <w:szCs w:val="24"/>
        </w:rPr>
      </w:r>
    </w:p>
    <w:p>
      <w:pPr>
        <w:pStyle w:val="BodyText"/>
        <w:spacing w:before="247" w:after="0"/>
        <w:jc w:val="both"/>
        <w:rPr>
          <w:rFonts w:ascii="Arial" w:hAnsi="Arial"/>
          <w:spacing w:val="-6"/>
          <w:sz w:val="24"/>
          <w:szCs w:val="24"/>
        </w:rPr>
      </w:pPr>
      <w:r>
        <w:rPr>
          <w:rFonts w:ascii="Arial" w:hAnsi="Arial"/>
          <w:spacing w:val="-6"/>
          <w:sz w:val="24"/>
          <w:szCs w:val="24"/>
        </w:rPr>
      </w:r>
    </w:p>
    <w:sectPr>
      <w:headerReference w:type="default" r:id="rId2"/>
      <w:footerReference w:type="default" r:id="rId3"/>
      <w:type w:val="nextPage"/>
      <w:pgSz w:w="11906" w:h="16838"/>
      <w:pgMar w:left="1488" w:right="1230" w:gutter="0" w:header="190" w:top="2000" w:footer="621" w:bottom="82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MT">
    <w:charset w:val="00"/>
    <w:family w:val="roman"/>
    <w:pitch w:val="variable"/>
  </w:font>
  <w:font w:name="Arial">
    <w:charset w:val="00"/>
    <w:family w:val="roman"/>
    <w:pitch w:val="variable"/>
  </w:font>
  <w:font w:name="Liberation Serif">
    <w:altName w:val="Times New Roman"/>
    <w:charset w:val="00"/>
    <w:family w:val="swiss"/>
    <w:pitch w:val="variable"/>
  </w:font>
  <w:font w:name="OpenSymbol">
    <w:altName w:val="Arial Unicode MS"/>
    <w:charset w:val="00"/>
    <w:family w:val="roman"/>
    <w:pitch w:val="variable"/>
  </w:font>
  <w:font w:name="Liberation Sans">
    <w:altName w:val="Arial"/>
    <w:charset w:val="00"/>
    <w:family w:val="roman"/>
    <w:pitch w:val="variable"/>
  </w:font>
  <w:font w:name="Georgi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mc:AlternateContent>
        <mc:Choice Requires="wps">
          <w:drawing>
            <wp:anchor behindDoc="1" distT="0" distB="0" distL="0" distR="0" simplePos="0" locked="0" layoutInCell="0" allowOverlap="1" relativeHeight="21">
              <wp:simplePos x="0" y="0"/>
              <wp:positionH relativeFrom="page">
                <wp:posOffset>6003925</wp:posOffset>
              </wp:positionH>
              <wp:positionV relativeFrom="page">
                <wp:posOffset>10158730</wp:posOffset>
              </wp:positionV>
              <wp:extent cx="850265" cy="194310"/>
              <wp:effectExtent l="0" t="0" r="0" b="0"/>
              <wp:wrapNone/>
              <wp:docPr id="5" name="Textbox 4"/>
              <a:graphic xmlns:a="http://schemas.openxmlformats.org/drawingml/2006/main">
                <a:graphicData uri="http://schemas.microsoft.com/office/word/2010/wordprocessingShape">
                  <wps:wsp>
                    <wps:cNvSpPr/>
                    <wps:spPr>
                      <a:xfrm>
                        <a:off x="0" y="0"/>
                        <a:ext cx="850320" cy="194400"/>
                      </a:xfrm>
                      <a:prstGeom prst="rect">
                        <a:avLst/>
                      </a:prstGeom>
                      <a:noFill/>
                      <a:ln w="0">
                        <a:noFill/>
                      </a:ln>
                    </wps:spPr>
                    <wps:style>
                      <a:lnRef idx="0"/>
                      <a:fillRef idx="0"/>
                      <a:effectRef idx="0"/>
                      <a:fontRef idx="minor"/>
                    </wps:style>
                    <wps:txbx>
                      <w:txbxContent>
                        <w:p>
                          <w:pPr>
                            <w:pStyle w:val="Contedodoquadro"/>
                            <w:spacing w:before="10" w:after="0"/>
                            <w:ind w:hanging="0" w:left="20" w:right="0"/>
                            <w:jc w:val="left"/>
                            <w:rPr>
                              <w:rFonts w:ascii="Times New Roman" w:hAnsi="Times New Roman"/>
                              <w:b/>
                              <w:sz w:val="24"/>
                            </w:rPr>
                          </w:pPr>
                          <w:r>
                            <w:rPr>
                              <w:rFonts w:ascii="Times New Roman" w:hAnsi="Times New Roman"/>
                              <w:color w:val="000000"/>
                              <w:sz w:val="24"/>
                            </w:rPr>
                            <w:t>Página</w:t>
                          </w:r>
                          <w:r>
                            <w:rPr>
                              <w:rFonts w:ascii="Times New Roman" w:hAnsi="Times New Roman"/>
                              <w:color w:val="000000"/>
                              <w:spacing w:val="-2"/>
                              <w:sz w:val="24"/>
                            </w:rPr>
                            <w:t xml:space="preserve"> </w:t>
                          </w:r>
                          <w:r>
                            <w:rPr>
                              <w:rFonts w:ascii="Times New Roman" w:hAnsi="Times New Roman"/>
                              <w:b/>
                              <w:color w:val="000000"/>
                              <w:sz w:val="24"/>
                            </w:rPr>
                            <w:fldChar w:fldCharType="begin"/>
                          </w:r>
                          <w:r>
                            <w:rPr>
                              <w:sz w:val="24"/>
                              <w:b/>
                              <w:rFonts w:ascii="Times New Roman" w:hAnsi="Times New Roman"/>
                              <w:color w:val="000000"/>
                            </w:rPr>
                            <w:instrText xml:space="preserve"> PAGE </w:instrText>
                          </w:r>
                          <w:r>
                            <w:rPr>
                              <w:sz w:val="24"/>
                              <w:b/>
                              <w:rFonts w:ascii="Times New Roman" w:hAnsi="Times New Roman"/>
                              <w:color w:val="000000"/>
                            </w:rPr>
                            <w:fldChar w:fldCharType="separate"/>
                          </w:r>
                          <w:r>
                            <w:rPr>
                              <w:sz w:val="24"/>
                              <w:b/>
                              <w:rFonts w:ascii="Times New Roman" w:hAnsi="Times New Roman"/>
                              <w:color w:val="000000"/>
                            </w:rPr>
                            <w:t>4</w:t>
                          </w:r>
                          <w:r>
                            <w:rPr>
                              <w:sz w:val="24"/>
                              <w:b/>
                              <w:rFonts w:ascii="Times New Roman" w:hAnsi="Times New Roman"/>
                              <w:color w:val="000000"/>
                            </w:rPr>
                            <w:fldChar w:fldCharType="end"/>
                          </w:r>
                          <w:r>
                            <w:rPr>
                              <w:rFonts w:ascii="Times New Roman" w:hAnsi="Times New Roman"/>
                              <w:b/>
                              <w:color w:val="000000"/>
                              <w:sz w:val="24"/>
                            </w:rPr>
                            <w:t xml:space="preserve"> </w:t>
                          </w:r>
                          <w:r>
                            <w:rPr>
                              <w:rFonts w:ascii="Times New Roman" w:hAnsi="Times New Roman"/>
                              <w:color w:val="000000"/>
                              <w:sz w:val="24"/>
                            </w:rPr>
                            <w:t>de</w:t>
                          </w:r>
                          <w:r>
                            <w:rPr>
                              <w:rFonts w:ascii="Times New Roman" w:hAnsi="Times New Roman"/>
                              <w:color w:val="000000"/>
                              <w:spacing w:val="-1"/>
                              <w:sz w:val="24"/>
                            </w:rPr>
                            <w:t xml:space="preserve"> </w:t>
                          </w:r>
                          <w:r>
                            <w:rPr>
                              <w:rFonts w:ascii="Times New Roman" w:hAnsi="Times New Roman"/>
                              <w:b/>
                              <w:color w:val="000000"/>
                              <w:spacing w:val="-10"/>
                              <w:sz w:val="24"/>
                            </w:rPr>
                            <w:fldChar w:fldCharType="begin"/>
                          </w:r>
                          <w:r>
                            <w:rPr>
                              <w:sz w:val="24"/>
                              <w:spacing w:val="-10"/>
                              <w:b/>
                              <w:rFonts w:ascii="Times New Roman" w:hAnsi="Times New Roman"/>
                              <w:color w:val="000000"/>
                            </w:rPr>
                            <w:instrText xml:space="preserve"> NUMPAGES </w:instrText>
                          </w:r>
                          <w:r>
                            <w:rPr>
                              <w:sz w:val="24"/>
                              <w:spacing w:val="-10"/>
                              <w:b/>
                              <w:rFonts w:ascii="Times New Roman" w:hAnsi="Times New Roman"/>
                              <w:color w:val="000000"/>
                            </w:rPr>
                            <w:fldChar w:fldCharType="separate"/>
                          </w:r>
                          <w:r>
                            <w:rPr>
                              <w:sz w:val="24"/>
                              <w:spacing w:val="-10"/>
                              <w:b/>
                              <w:rFonts w:ascii="Times New Roman" w:hAnsi="Times New Roman"/>
                              <w:color w:val="000000"/>
                            </w:rPr>
                            <w:t>4</w:t>
                          </w:r>
                          <w:r>
                            <w:rPr>
                              <w:sz w:val="24"/>
                              <w:spacing w:val="-10"/>
                              <w:b/>
                              <w:rFonts w:ascii="Times New Roman" w:hAnsi="Times New Roman"/>
                              <w:color w:val="000000"/>
                            </w:rPr>
                            <w:fldChar w:fldCharType="end"/>
                          </w:r>
                        </w:p>
                      </w:txbxContent>
                    </wps:txbx>
                    <wps:bodyPr lIns="0" rIns="0" tIns="0" bIns="0" anchor="t">
                      <a:noAutofit/>
                    </wps:bodyPr>
                  </wps:wsp>
                </a:graphicData>
              </a:graphic>
            </wp:anchor>
          </w:drawing>
        </mc:Choice>
        <mc:Fallback>
          <w:pict>
            <v:rect id="shape_0" ID="Textbox 4" path="m0,0l-2147483645,0l-2147483645,-2147483646l0,-2147483646xe" stroked="f" o:allowincell="f" style="position:absolute;margin-left:472.75pt;margin-top:799.9pt;width:66.9pt;height:15.25pt;mso-wrap-style:square;v-text-anchor:top;mso-position-horizontal-relative:page;mso-position-vertical-relative:page">
              <v:fill o:detectmouseclick="t" on="false"/>
              <v:stroke color="#3465a4" joinstyle="round" endcap="flat"/>
              <v:textbox>
                <w:txbxContent>
                  <w:p>
                    <w:pPr>
                      <w:pStyle w:val="Contedodoquadro"/>
                      <w:spacing w:before="10" w:after="0"/>
                      <w:ind w:hanging="0" w:left="20" w:right="0"/>
                      <w:jc w:val="left"/>
                      <w:rPr>
                        <w:rFonts w:ascii="Times New Roman" w:hAnsi="Times New Roman"/>
                        <w:b/>
                        <w:sz w:val="24"/>
                      </w:rPr>
                    </w:pPr>
                    <w:r>
                      <w:rPr>
                        <w:rFonts w:ascii="Times New Roman" w:hAnsi="Times New Roman"/>
                        <w:color w:val="000000"/>
                        <w:sz w:val="24"/>
                      </w:rPr>
                      <w:t>Página</w:t>
                    </w:r>
                    <w:r>
                      <w:rPr>
                        <w:rFonts w:ascii="Times New Roman" w:hAnsi="Times New Roman"/>
                        <w:color w:val="000000"/>
                        <w:spacing w:val="-2"/>
                        <w:sz w:val="24"/>
                      </w:rPr>
                      <w:t xml:space="preserve"> </w:t>
                    </w:r>
                    <w:r>
                      <w:rPr>
                        <w:rFonts w:ascii="Times New Roman" w:hAnsi="Times New Roman"/>
                        <w:b/>
                        <w:color w:val="000000"/>
                        <w:sz w:val="24"/>
                      </w:rPr>
                      <w:fldChar w:fldCharType="begin"/>
                    </w:r>
                    <w:r>
                      <w:rPr>
                        <w:sz w:val="24"/>
                        <w:b/>
                        <w:rFonts w:ascii="Times New Roman" w:hAnsi="Times New Roman"/>
                        <w:color w:val="000000"/>
                      </w:rPr>
                      <w:instrText xml:space="preserve"> PAGE </w:instrText>
                    </w:r>
                    <w:r>
                      <w:rPr>
                        <w:sz w:val="24"/>
                        <w:b/>
                        <w:rFonts w:ascii="Times New Roman" w:hAnsi="Times New Roman"/>
                        <w:color w:val="000000"/>
                      </w:rPr>
                      <w:fldChar w:fldCharType="separate"/>
                    </w:r>
                    <w:r>
                      <w:rPr>
                        <w:sz w:val="24"/>
                        <w:b/>
                        <w:rFonts w:ascii="Times New Roman" w:hAnsi="Times New Roman"/>
                        <w:color w:val="000000"/>
                      </w:rPr>
                      <w:t>4</w:t>
                    </w:r>
                    <w:r>
                      <w:rPr>
                        <w:sz w:val="24"/>
                        <w:b/>
                        <w:rFonts w:ascii="Times New Roman" w:hAnsi="Times New Roman"/>
                        <w:color w:val="000000"/>
                      </w:rPr>
                      <w:fldChar w:fldCharType="end"/>
                    </w:r>
                    <w:r>
                      <w:rPr>
                        <w:rFonts w:ascii="Times New Roman" w:hAnsi="Times New Roman"/>
                        <w:b/>
                        <w:color w:val="000000"/>
                        <w:sz w:val="24"/>
                      </w:rPr>
                      <w:t xml:space="preserve"> </w:t>
                    </w:r>
                    <w:r>
                      <w:rPr>
                        <w:rFonts w:ascii="Times New Roman" w:hAnsi="Times New Roman"/>
                        <w:color w:val="000000"/>
                        <w:sz w:val="24"/>
                      </w:rPr>
                      <w:t>de</w:t>
                    </w:r>
                    <w:r>
                      <w:rPr>
                        <w:rFonts w:ascii="Times New Roman" w:hAnsi="Times New Roman"/>
                        <w:color w:val="000000"/>
                        <w:spacing w:val="-1"/>
                        <w:sz w:val="24"/>
                      </w:rPr>
                      <w:t xml:space="preserve"> </w:t>
                    </w:r>
                    <w:r>
                      <w:rPr>
                        <w:rFonts w:ascii="Times New Roman" w:hAnsi="Times New Roman"/>
                        <w:b/>
                        <w:color w:val="000000"/>
                        <w:spacing w:val="-10"/>
                        <w:sz w:val="24"/>
                      </w:rPr>
                      <w:fldChar w:fldCharType="begin"/>
                    </w:r>
                    <w:r>
                      <w:rPr>
                        <w:sz w:val="24"/>
                        <w:spacing w:val="-10"/>
                        <w:b/>
                        <w:rFonts w:ascii="Times New Roman" w:hAnsi="Times New Roman"/>
                        <w:color w:val="000000"/>
                      </w:rPr>
                      <w:instrText xml:space="preserve"> NUMPAGES </w:instrText>
                    </w:r>
                    <w:r>
                      <w:rPr>
                        <w:sz w:val="24"/>
                        <w:spacing w:val="-10"/>
                        <w:b/>
                        <w:rFonts w:ascii="Times New Roman" w:hAnsi="Times New Roman"/>
                        <w:color w:val="000000"/>
                      </w:rPr>
                      <w:fldChar w:fldCharType="separate"/>
                    </w:r>
                    <w:r>
                      <w:rPr>
                        <w:sz w:val="24"/>
                        <w:spacing w:val="-10"/>
                        <w:b/>
                        <w:rFonts w:ascii="Times New Roman" w:hAnsi="Times New Roman"/>
                        <w:color w:val="000000"/>
                      </w:rPr>
                      <w:t>4</w:t>
                    </w:r>
                    <w:r>
                      <w:rPr>
                        <w:sz w:val="24"/>
                        <w:spacing w:val="-10"/>
                        <w:b/>
                        <w:rFonts w:ascii="Times New Roman" w:hAnsi="Times New Roman"/>
                        <w:color w:val="000000"/>
                      </w:rPr>
                      <w:fldChar w:fldCharType="end"/>
                    </w:r>
                  </w:p>
                </w:txbxContent>
              </v:textbox>
              <w10:wrap type="none"/>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drawing>
        <wp:anchor behindDoc="1" distT="0" distB="0" distL="0" distR="0" simplePos="0" locked="0" layoutInCell="0" allowOverlap="1" relativeHeight="2">
          <wp:simplePos x="0" y="0"/>
          <wp:positionH relativeFrom="page">
            <wp:posOffset>5158740</wp:posOffset>
          </wp:positionH>
          <wp:positionV relativeFrom="page">
            <wp:posOffset>266700</wp:posOffset>
          </wp:positionV>
          <wp:extent cx="2102485" cy="922020"/>
          <wp:effectExtent l="0" t="0" r="0" b="0"/>
          <wp:wrapNone/>
          <wp:docPr id="2" name="Imag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
                  <pic:cNvPicPr>
                    <a:picLocks noChangeAspect="1" noChangeArrowheads="1"/>
                  </pic:cNvPicPr>
                </pic:nvPicPr>
                <pic:blipFill>
                  <a:blip r:embed="rId1"/>
                  <a:stretch>
                    <a:fillRect/>
                  </a:stretch>
                </pic:blipFill>
                <pic:spPr bwMode="auto">
                  <a:xfrm>
                    <a:off x="0" y="0"/>
                    <a:ext cx="2102485" cy="922020"/>
                  </a:xfrm>
                  <a:prstGeom prst="rect">
                    <a:avLst/>
                  </a:prstGeom>
                </pic:spPr>
              </pic:pic>
            </a:graphicData>
          </a:graphic>
        </wp:anchor>
      </w:drawing>
      <w:drawing>
        <wp:anchor behindDoc="1" distT="0" distB="0" distL="0" distR="0" simplePos="0" locked="0" layoutInCell="0" allowOverlap="1" relativeHeight="6">
          <wp:simplePos x="0" y="0"/>
          <wp:positionH relativeFrom="page">
            <wp:posOffset>749935</wp:posOffset>
          </wp:positionH>
          <wp:positionV relativeFrom="page">
            <wp:posOffset>120650</wp:posOffset>
          </wp:positionV>
          <wp:extent cx="952500" cy="1068705"/>
          <wp:effectExtent l="0" t="0" r="0" b="0"/>
          <wp:wrapNone/>
          <wp:docPr id="3"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 descr=""/>
                  <pic:cNvPicPr>
                    <a:picLocks noChangeAspect="1" noChangeArrowheads="1"/>
                  </pic:cNvPicPr>
                </pic:nvPicPr>
                <pic:blipFill>
                  <a:blip r:embed="rId2"/>
                  <a:stretch>
                    <a:fillRect/>
                  </a:stretch>
                </pic:blipFill>
                <pic:spPr bwMode="auto">
                  <a:xfrm>
                    <a:off x="0" y="0"/>
                    <a:ext cx="952500" cy="1068705"/>
                  </a:xfrm>
                  <a:prstGeom prst="rect">
                    <a:avLst/>
                  </a:prstGeom>
                </pic:spPr>
              </pic:pic>
            </a:graphicData>
          </a:graphic>
        </wp:anchor>
      </w:drawing>
      <mc:AlternateContent>
        <mc:Choice Requires="wps">
          <w:drawing>
            <wp:anchor behindDoc="1" distT="0" distB="0" distL="0" distR="0" simplePos="0" locked="0" layoutInCell="0" allowOverlap="1" relativeHeight="15">
              <wp:simplePos x="0" y="0"/>
              <wp:positionH relativeFrom="page">
                <wp:posOffset>2341880</wp:posOffset>
              </wp:positionH>
              <wp:positionV relativeFrom="page">
                <wp:posOffset>437515</wp:posOffset>
              </wp:positionV>
              <wp:extent cx="2322830" cy="440690"/>
              <wp:effectExtent l="0" t="0" r="0" b="0"/>
              <wp:wrapNone/>
              <wp:docPr id="4" name="Textbox 3"/>
              <a:graphic xmlns:a="http://schemas.openxmlformats.org/drawingml/2006/main">
                <a:graphicData uri="http://schemas.microsoft.com/office/word/2010/wordprocessingShape">
                  <wps:wsp>
                    <wps:cNvSpPr/>
                    <wps:spPr>
                      <a:xfrm>
                        <a:off x="0" y="0"/>
                        <a:ext cx="2322720" cy="440640"/>
                      </a:xfrm>
                      <a:prstGeom prst="rect">
                        <a:avLst/>
                      </a:prstGeom>
                      <a:noFill/>
                      <a:ln w="0">
                        <a:noFill/>
                      </a:ln>
                    </wps:spPr>
                    <wps:style>
                      <a:lnRef idx="0"/>
                      <a:fillRef idx="0"/>
                      <a:effectRef idx="0"/>
                      <a:fontRef idx="minor"/>
                    </wps:style>
                    <wps:txbx>
                      <w:txbxContent>
                        <w:p>
                          <w:pPr>
                            <w:pStyle w:val="Contedodoquadro"/>
                            <w:spacing w:lineRule="auto" w:line="288" w:before="38" w:after="0"/>
                            <w:ind w:firstLine="21" w:left="20" w:right="18"/>
                            <w:jc w:val="left"/>
                            <w:rPr>
                              <w:rFonts w:ascii="Georgia" w:hAnsi="Georgia"/>
                              <w:i/>
                              <w:i/>
                              <w:sz w:val="24"/>
                            </w:rPr>
                          </w:pPr>
                          <w:r>
                            <w:rPr>
                              <w:rFonts w:ascii="Georgia" w:hAnsi="Georgia"/>
                              <w:i/>
                              <w:color w:val="000000"/>
                              <w:w w:val="115"/>
                              <w:sz w:val="24"/>
                            </w:rPr>
                            <w:t>Município de São Vendelino Estado</w:t>
                          </w:r>
                          <w:r>
                            <w:rPr>
                              <w:rFonts w:ascii="Georgia" w:hAnsi="Georgia"/>
                              <w:i/>
                              <w:color w:val="000000"/>
                              <w:spacing w:val="8"/>
                              <w:w w:val="115"/>
                              <w:sz w:val="24"/>
                            </w:rPr>
                            <w:t xml:space="preserve"> </w:t>
                          </w:r>
                          <w:r>
                            <w:rPr>
                              <w:rFonts w:ascii="Georgia" w:hAnsi="Georgia"/>
                              <w:i/>
                              <w:color w:val="000000"/>
                              <w:w w:val="115"/>
                              <w:sz w:val="24"/>
                            </w:rPr>
                            <w:t>do</w:t>
                          </w:r>
                          <w:r>
                            <w:rPr>
                              <w:rFonts w:ascii="Georgia" w:hAnsi="Georgia"/>
                              <w:i/>
                              <w:color w:val="000000"/>
                              <w:spacing w:val="9"/>
                              <w:w w:val="115"/>
                              <w:sz w:val="24"/>
                            </w:rPr>
                            <w:t xml:space="preserve"> </w:t>
                          </w:r>
                          <w:r>
                            <w:rPr>
                              <w:rFonts w:ascii="Georgia" w:hAnsi="Georgia"/>
                              <w:i/>
                              <w:color w:val="000000"/>
                              <w:w w:val="115"/>
                              <w:sz w:val="24"/>
                            </w:rPr>
                            <w:t>Rio</w:t>
                          </w:r>
                          <w:r>
                            <w:rPr>
                              <w:rFonts w:ascii="Georgia" w:hAnsi="Georgia"/>
                              <w:i/>
                              <w:color w:val="000000"/>
                              <w:spacing w:val="9"/>
                              <w:w w:val="115"/>
                              <w:sz w:val="24"/>
                            </w:rPr>
                            <w:t xml:space="preserve"> </w:t>
                          </w:r>
                          <w:r>
                            <w:rPr>
                              <w:rFonts w:ascii="Georgia" w:hAnsi="Georgia"/>
                              <w:i/>
                              <w:color w:val="000000"/>
                              <w:w w:val="115"/>
                              <w:sz w:val="24"/>
                            </w:rPr>
                            <w:t>Grande</w:t>
                          </w:r>
                          <w:r>
                            <w:rPr>
                              <w:rFonts w:ascii="Georgia" w:hAnsi="Georgia"/>
                              <w:i/>
                              <w:color w:val="000000"/>
                              <w:spacing w:val="9"/>
                              <w:w w:val="115"/>
                              <w:sz w:val="24"/>
                            </w:rPr>
                            <w:t xml:space="preserve"> </w:t>
                          </w:r>
                          <w:r>
                            <w:rPr>
                              <w:rFonts w:ascii="Georgia" w:hAnsi="Georgia"/>
                              <w:i/>
                              <w:color w:val="000000"/>
                              <w:w w:val="115"/>
                              <w:sz w:val="24"/>
                            </w:rPr>
                            <w:t>do</w:t>
                          </w:r>
                          <w:r>
                            <w:rPr>
                              <w:rFonts w:ascii="Georgia" w:hAnsi="Georgia"/>
                              <w:i/>
                              <w:color w:val="000000"/>
                              <w:spacing w:val="9"/>
                              <w:w w:val="115"/>
                              <w:sz w:val="24"/>
                            </w:rPr>
                            <w:t xml:space="preserve"> </w:t>
                          </w:r>
                          <w:r>
                            <w:rPr>
                              <w:rFonts w:ascii="Georgia" w:hAnsi="Georgia"/>
                              <w:i/>
                              <w:color w:val="000000"/>
                              <w:spacing w:val="-5"/>
                              <w:w w:val="115"/>
                              <w:sz w:val="24"/>
                            </w:rPr>
                            <w:t>Sul</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84.4pt;margin-top:34.45pt;width:182.85pt;height:34.65pt;mso-wrap-style:square;v-text-anchor:top;mso-position-horizontal-relative:page;mso-position-vertical-relative:page">
              <v:fill o:detectmouseclick="t" on="false"/>
              <v:stroke color="#3465a4" joinstyle="round" endcap="flat"/>
              <v:textbox>
                <w:txbxContent>
                  <w:p>
                    <w:pPr>
                      <w:pStyle w:val="Contedodoquadro"/>
                      <w:spacing w:lineRule="auto" w:line="288" w:before="38" w:after="0"/>
                      <w:ind w:firstLine="21" w:left="20" w:right="18"/>
                      <w:jc w:val="left"/>
                      <w:rPr>
                        <w:rFonts w:ascii="Georgia" w:hAnsi="Georgia"/>
                        <w:i/>
                        <w:i/>
                        <w:sz w:val="24"/>
                      </w:rPr>
                    </w:pPr>
                    <w:r>
                      <w:rPr>
                        <w:rFonts w:ascii="Georgia" w:hAnsi="Georgia"/>
                        <w:i/>
                        <w:color w:val="000000"/>
                        <w:w w:val="115"/>
                        <w:sz w:val="24"/>
                      </w:rPr>
                      <w:t>Município de São Vendelino Estado</w:t>
                    </w:r>
                    <w:r>
                      <w:rPr>
                        <w:rFonts w:ascii="Georgia" w:hAnsi="Georgia"/>
                        <w:i/>
                        <w:color w:val="000000"/>
                        <w:spacing w:val="8"/>
                        <w:w w:val="115"/>
                        <w:sz w:val="24"/>
                      </w:rPr>
                      <w:t xml:space="preserve"> </w:t>
                    </w:r>
                    <w:r>
                      <w:rPr>
                        <w:rFonts w:ascii="Georgia" w:hAnsi="Georgia"/>
                        <w:i/>
                        <w:color w:val="000000"/>
                        <w:w w:val="115"/>
                        <w:sz w:val="24"/>
                      </w:rPr>
                      <w:t>do</w:t>
                    </w:r>
                    <w:r>
                      <w:rPr>
                        <w:rFonts w:ascii="Georgia" w:hAnsi="Georgia"/>
                        <w:i/>
                        <w:color w:val="000000"/>
                        <w:spacing w:val="9"/>
                        <w:w w:val="115"/>
                        <w:sz w:val="24"/>
                      </w:rPr>
                      <w:t xml:space="preserve"> </w:t>
                    </w:r>
                    <w:r>
                      <w:rPr>
                        <w:rFonts w:ascii="Georgia" w:hAnsi="Georgia"/>
                        <w:i/>
                        <w:color w:val="000000"/>
                        <w:w w:val="115"/>
                        <w:sz w:val="24"/>
                      </w:rPr>
                      <w:t>Rio</w:t>
                    </w:r>
                    <w:r>
                      <w:rPr>
                        <w:rFonts w:ascii="Georgia" w:hAnsi="Georgia"/>
                        <w:i/>
                        <w:color w:val="000000"/>
                        <w:spacing w:val="9"/>
                        <w:w w:val="115"/>
                        <w:sz w:val="24"/>
                      </w:rPr>
                      <w:t xml:space="preserve"> </w:t>
                    </w:r>
                    <w:r>
                      <w:rPr>
                        <w:rFonts w:ascii="Georgia" w:hAnsi="Georgia"/>
                        <w:i/>
                        <w:color w:val="000000"/>
                        <w:w w:val="115"/>
                        <w:sz w:val="24"/>
                      </w:rPr>
                      <w:t>Grande</w:t>
                    </w:r>
                    <w:r>
                      <w:rPr>
                        <w:rFonts w:ascii="Georgia" w:hAnsi="Georgia"/>
                        <w:i/>
                        <w:color w:val="000000"/>
                        <w:spacing w:val="9"/>
                        <w:w w:val="115"/>
                        <w:sz w:val="24"/>
                      </w:rPr>
                      <w:t xml:space="preserve"> </w:t>
                    </w:r>
                    <w:r>
                      <w:rPr>
                        <w:rFonts w:ascii="Georgia" w:hAnsi="Georgia"/>
                        <w:i/>
                        <w:color w:val="000000"/>
                        <w:w w:val="115"/>
                        <w:sz w:val="24"/>
                      </w:rPr>
                      <w:t>do</w:t>
                    </w:r>
                    <w:r>
                      <w:rPr>
                        <w:rFonts w:ascii="Georgia" w:hAnsi="Georgia"/>
                        <w:i/>
                        <w:color w:val="000000"/>
                        <w:spacing w:val="9"/>
                        <w:w w:val="115"/>
                        <w:sz w:val="24"/>
                      </w:rPr>
                      <w:t xml:space="preserve"> </w:t>
                    </w:r>
                    <w:r>
                      <w:rPr>
                        <w:rFonts w:ascii="Georgia" w:hAnsi="Georgia"/>
                        <w:i/>
                        <w:color w:val="000000"/>
                        <w:spacing w:val="-5"/>
                        <w:w w:val="115"/>
                        <w:sz w:val="24"/>
                      </w:rPr>
                      <w:t>Sul</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left="0" w:right="0"/>
      <w:jc w:val="left"/>
    </w:pPr>
    <w:rPr>
      <w:rFonts w:ascii="Arial MT" w:hAnsi="Arial MT" w:eastAsia="Arial MT" w:cs="Arial MT"/>
      <w:color w:val="auto"/>
      <w:kern w:val="0"/>
      <w:sz w:val="22"/>
      <w:szCs w:val="22"/>
      <w:lang w:val="pt-PT" w:eastAsia="en-US" w:bidi="ar-SA"/>
    </w:rPr>
  </w:style>
  <w:style w:type="paragraph" w:styleId="Heading1">
    <w:name w:val="Heading 1"/>
    <w:basedOn w:val="Normal"/>
    <w:uiPriority w:val="1"/>
    <w:qFormat/>
    <w:pPr>
      <w:ind w:hanging="266" w:left="409"/>
      <w:outlineLvl w:val="1"/>
    </w:pPr>
    <w:rPr>
      <w:rFonts w:ascii="Arial" w:hAnsi="Arial" w:eastAsia="Arial" w:cs="Arial"/>
      <w:b/>
      <w:bCs/>
      <w:sz w:val="24"/>
      <w:szCs w:val="24"/>
      <w:lang w:val="pt-PT" w:eastAsia="en-US" w:bidi="ar-SA"/>
    </w:rPr>
  </w:style>
  <w:style w:type="paragraph" w:styleId="Heading2">
    <w:name w:val="Heading 2"/>
    <w:basedOn w:val="Ttulo"/>
    <w:next w:val="BodyText"/>
    <w:qFormat/>
    <w:pPr>
      <w:spacing w:before="200" w:after="120"/>
      <w:outlineLvl w:val="1"/>
    </w:pPr>
    <w:rPr>
      <w:rFonts w:ascii="Liberation Serif" w:hAnsi="Liberation Serif" w:eastAsia="Segoe UI" w:cs="Tahoma"/>
      <w:b/>
      <w:bCs/>
      <w:sz w:val="36"/>
      <w:szCs w:val="36"/>
    </w:rPr>
  </w:style>
  <w:style w:type="paragraph" w:styleId="Heading3">
    <w:name w:val="Heading 3"/>
    <w:basedOn w:val="Ttulo"/>
    <w:next w:val="BodyText"/>
    <w:qFormat/>
    <w:pPr>
      <w:spacing w:before="140" w:after="120"/>
      <w:outlineLvl w:val="2"/>
    </w:pPr>
    <w:rPr>
      <w:rFonts w:ascii="Liberation Serif" w:hAnsi="Liberation Serif" w:eastAsia="Segoe UI" w:cs="Tahoma"/>
      <w:b/>
      <w:bCs/>
      <w:sz w:val="28"/>
      <w:szCs w:val="28"/>
    </w:rPr>
  </w:style>
  <w:style w:type="character" w:styleId="DefaultParagraphFont" w:default="1">
    <w:name w:val="Default Paragraph Font"/>
    <w:uiPriority w:val="1"/>
    <w:semiHidden/>
    <w:unhideWhenUsed/>
    <w:qFormat/>
    <w:rPr/>
  </w:style>
  <w:style w:type="character" w:styleId="Marcadores">
    <w:name w:val="Marcadores"/>
    <w:qFormat/>
    <w:rPr>
      <w:rFonts w:ascii="OpenSymbol" w:hAnsi="OpenSymbol" w:eastAsia="OpenSymbol" w:cs="OpenSymbol"/>
    </w:rPr>
  </w:style>
  <w:style w:type="character" w:styleId="Strong">
    <w:name w:val="Strong"/>
    <w:qFormat/>
    <w:rPr>
      <w:b/>
      <w:bCs/>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uiPriority w:val="1"/>
    <w:qFormat/>
    <w:pPr/>
    <w:rPr>
      <w:rFonts w:ascii="Arial MT" w:hAnsi="Arial MT" w:eastAsia="Arial MT" w:cs="Arial MT"/>
      <w:sz w:val="24"/>
      <w:szCs w:val="24"/>
      <w:lang w:val="pt-PT" w:eastAsia="en-US" w:bidi="ar-SA"/>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istParagraph">
    <w:name w:val="List Paragraph"/>
    <w:basedOn w:val="Normal"/>
    <w:uiPriority w:val="1"/>
    <w:qFormat/>
    <w:pPr>
      <w:ind w:hanging="145" w:left="288"/>
    </w:pPr>
    <w:rPr>
      <w:rFonts w:ascii="Arial MT" w:hAnsi="Arial MT" w:eastAsia="Arial MT" w:cs="Arial MT"/>
      <w:lang w:val="pt-PT" w:eastAsia="en-US" w:bidi="ar-SA"/>
    </w:rPr>
  </w:style>
  <w:style w:type="paragraph" w:styleId="TableParagraph">
    <w:name w:val="Table Paragraph"/>
    <w:basedOn w:val="Normal"/>
    <w:uiPriority w:val="1"/>
    <w:qFormat/>
    <w:pPr>
      <w:ind w:left="105"/>
    </w:pPr>
    <w:rPr>
      <w:rFonts w:ascii="Arial MT" w:hAnsi="Arial MT" w:eastAsia="Arial MT" w:cs="Arial MT"/>
      <w:lang w:val="pt-PT" w:eastAsia="en-US" w:bidi="ar-SA"/>
    </w:rPr>
  </w:style>
  <w:style w:type="paragraph" w:styleId="Contedodoquadro">
    <w:name w:val="Conteúdo do quadro"/>
    <w:basedOn w:val="Normal"/>
    <w:qFormat/>
    <w:pPr/>
    <w:rPr/>
  </w:style>
  <w:style w:type="paragraph" w:styleId="CabealhoeRodap">
    <w:name w:val="Cabeçalho e Rodapé"/>
    <w:basedOn w:val="Normal"/>
    <w:qFormat/>
    <w:pPr/>
    <w:rPr/>
  </w:style>
  <w:style w:type="paragraph" w:styleId="Header">
    <w:name w:val="Header"/>
    <w:basedOn w:val="CabealhoeRodap"/>
    <w:pPr/>
    <w:rPr/>
  </w:style>
  <w:style w:type="paragraph" w:styleId="Footer">
    <w:name w:val="Footer"/>
    <w:basedOn w:val="CabealhoeRodap"/>
    <w:pPr/>
    <w:rPr/>
  </w:style>
  <w:style w:type="paragraph" w:styleId="Linhahorizontal">
    <w:name w:val="Linha horizontal"/>
    <w:basedOn w:val="Normal"/>
    <w:next w:val="BodyText"/>
    <w:qFormat/>
    <w:pPr>
      <w:suppressLineNumbers/>
      <w:pBdr>
        <w:bottom w:val="double" w:sz="2" w:space="0" w:color="808080"/>
      </w:pBdr>
      <w:spacing w:before="0" w:after="283"/>
    </w:pPr>
    <w:rPr>
      <w:sz w:val="12"/>
      <w:szCs w:val="12"/>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190</TotalTime>
  <Application>LibreOffice/7.6.4.1$Windows_X86_64 LibreOffice_project/e19e193f88cd6c0525a17fb7a176ed8e6a3e2aa1</Application>
  <AppVersion>15.0000</AppVersion>
  <Pages>4</Pages>
  <Words>885</Words>
  <Characters>5228</Characters>
  <CharactersWithSpaces>6042</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2026-01-22T17:46:40Z</dcterms:created>
  <dc:creator>Jaqueline Ledur</dc:creator>
  <dc:description/>
  <dc:language>pt-BR</dc:language>
  <cp:lastModifiedBy/>
  <cp:lastPrinted>2026-02-05T15:11:23Z</cp:lastPrinted>
  <dcterms:modified xsi:type="dcterms:W3CDTF">2026-02-05T15:13:20Z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2025-10-20T00:00:00Z</vt:filetime>
  </property>
  <property fmtid="{D5CDD505-2E9C-101B-9397-08002B2CF9AE}" pid="3" name="Creator">
    <vt:lpwstr>Microsoft® Word para Microsoft 365</vt:lpwstr>
  </property>
  <property fmtid="{D5CDD505-2E9C-101B-9397-08002B2CF9AE}" pid="4" name="LastSaved">
    <vt:filetime>2026-01-22T00:00:00Z</vt:filetime>
  </property>
  <property fmtid="{D5CDD505-2E9C-101B-9397-08002B2CF9AE}" pid="5" name="Producer">
    <vt:lpwstr>Microsoft® Word para Microsoft 365</vt:lpwstr>
  </property>
</Properties>
</file>