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7780C3F" w14:textId="33826AD0" w:rsidR="00E60C87" w:rsidRPr="001C5BB6" w:rsidRDefault="00E60C87" w:rsidP="00E60C87">
      <w:pPr>
        <w:tabs>
          <w:tab w:val="left" w:pos="1134"/>
        </w:tabs>
        <w:spacing w:line="276" w:lineRule="auto"/>
        <w:jc w:val="center"/>
        <w:rPr>
          <w:rFonts w:ascii="Arial Narrow" w:hAnsi="Arial Narrow" w:cstheme="minorHAnsi"/>
          <w:b/>
          <w:bCs/>
          <w:sz w:val="21"/>
          <w:szCs w:val="21"/>
        </w:rPr>
      </w:pPr>
      <w:r w:rsidRPr="001C5BB6">
        <w:rPr>
          <w:rFonts w:ascii="Arial Narrow" w:hAnsi="Arial Narrow" w:cstheme="minorHAnsi"/>
          <w:b/>
          <w:bCs/>
          <w:sz w:val="21"/>
          <w:szCs w:val="21"/>
        </w:rPr>
        <w:t>ESTUDO TÉCNICO PRELIMINAR</w:t>
      </w:r>
    </w:p>
    <w:p w14:paraId="50126806" w14:textId="77777777" w:rsidR="00E60C87" w:rsidRPr="001C5BB6" w:rsidRDefault="00E60C87" w:rsidP="00E60C87">
      <w:pPr>
        <w:tabs>
          <w:tab w:val="left" w:pos="1134"/>
        </w:tabs>
        <w:spacing w:line="276" w:lineRule="auto"/>
        <w:jc w:val="center"/>
        <w:rPr>
          <w:rFonts w:ascii="Arial Narrow" w:hAnsi="Arial Narrow" w:cstheme="minorHAnsi"/>
          <w:b/>
          <w:bCs/>
          <w:sz w:val="21"/>
          <w:szCs w:val="21"/>
        </w:rPr>
      </w:pPr>
    </w:p>
    <w:p w14:paraId="51CBF5E1" w14:textId="77777777" w:rsid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/>
          <w:bCs/>
          <w:sz w:val="21"/>
          <w:szCs w:val="21"/>
        </w:rPr>
        <w:t>Objeto:</w:t>
      </w:r>
      <w:r w:rsidRPr="007A148F">
        <w:rPr>
          <w:rFonts w:ascii="Arial Narrow" w:hAnsi="Arial Narrow" w:cstheme="minorHAnsi"/>
          <w:bCs/>
          <w:sz w:val="21"/>
          <w:szCs w:val="21"/>
        </w:rPr>
        <w:t xml:space="preserve"> Contratação dos serviços de Administração de Rede e Conectividade – ARC</w:t>
      </w:r>
    </w:p>
    <w:p w14:paraId="41A05691" w14:textId="5DD54F97" w:rsid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</w:p>
    <w:p w14:paraId="3F25DBE2" w14:textId="77777777" w:rsid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/>
          <w:bCs/>
          <w:sz w:val="21"/>
          <w:szCs w:val="21"/>
        </w:rPr>
      </w:pPr>
      <w:r w:rsidRPr="007A148F">
        <w:rPr>
          <w:rFonts w:ascii="Arial Narrow" w:hAnsi="Arial Narrow" w:cstheme="minorHAnsi"/>
          <w:b/>
          <w:bCs/>
          <w:sz w:val="21"/>
          <w:szCs w:val="21"/>
        </w:rPr>
        <w:t>1. DESCRIÇÃO DA NECESSIDADE</w:t>
      </w:r>
    </w:p>
    <w:p w14:paraId="2536DB1F" w14:textId="77777777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/>
          <w:bCs/>
          <w:sz w:val="21"/>
          <w:szCs w:val="21"/>
        </w:rPr>
      </w:pPr>
    </w:p>
    <w:p w14:paraId="2A713376" w14:textId="77777777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 xml:space="preserve">O Município de Nova Hartz necessita contratar os serviços de </w:t>
      </w:r>
      <w:r w:rsidRPr="007A148F">
        <w:rPr>
          <w:rFonts w:ascii="Arial Narrow" w:hAnsi="Arial Narrow" w:cstheme="minorHAnsi"/>
          <w:b/>
          <w:bCs/>
          <w:sz w:val="21"/>
          <w:szCs w:val="21"/>
        </w:rPr>
        <w:t>Administração de Rede e Conectividade – ARC</w:t>
      </w:r>
      <w:r w:rsidRPr="007A148F">
        <w:rPr>
          <w:rFonts w:ascii="Arial Narrow" w:hAnsi="Arial Narrow" w:cstheme="minorHAnsi"/>
          <w:bCs/>
          <w:sz w:val="21"/>
          <w:szCs w:val="21"/>
        </w:rPr>
        <w:t>, disponibilizados pela PROCERGS, a fim de viabilizar o acesso seguro à Rede RS e aos sistemas executados no Data Center da PROCERGS.</w:t>
      </w:r>
    </w:p>
    <w:p w14:paraId="53CFFED9" w14:textId="77777777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 xml:space="preserve">A solução consiste no fornecimento de </w:t>
      </w:r>
      <w:r w:rsidRPr="007A148F">
        <w:rPr>
          <w:rFonts w:ascii="Arial Narrow" w:hAnsi="Arial Narrow" w:cstheme="minorHAnsi"/>
          <w:b/>
          <w:bCs/>
          <w:sz w:val="21"/>
          <w:szCs w:val="21"/>
        </w:rPr>
        <w:t>Túneis Internet Individuais</w:t>
      </w:r>
      <w:r w:rsidRPr="007A148F">
        <w:rPr>
          <w:rFonts w:ascii="Arial Narrow" w:hAnsi="Arial Narrow" w:cstheme="minorHAnsi"/>
          <w:bCs/>
          <w:sz w:val="21"/>
          <w:szCs w:val="21"/>
        </w:rPr>
        <w:t>, que criam conexão criptografada entre os dispositivos do Município e o servidor de tunelamento da PROCERGS, promovendo maior privacidade, segurança e proteção dos dados trafegados.</w:t>
      </w:r>
    </w:p>
    <w:p w14:paraId="6D70A186" w14:textId="77777777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>A contratação é necessária para assegurar a continuidade do acesso aos sistemas públicos e serviços digitais utilizados pela Administração Municipal, especialmente aqueles vinculados à infraestrutura tecnológica da PROCERGS.</w:t>
      </w:r>
    </w:p>
    <w:p w14:paraId="14F17197" w14:textId="4480F7B2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</w:p>
    <w:p w14:paraId="1FB3BE2C" w14:textId="7D03257A" w:rsid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/>
          <w:bCs/>
          <w:sz w:val="21"/>
          <w:szCs w:val="21"/>
        </w:rPr>
      </w:pPr>
      <w:r>
        <w:rPr>
          <w:rFonts w:ascii="Arial Narrow" w:hAnsi="Arial Narrow" w:cstheme="minorHAnsi"/>
          <w:b/>
          <w:bCs/>
          <w:sz w:val="21"/>
          <w:szCs w:val="21"/>
        </w:rPr>
        <w:t>2</w:t>
      </w:r>
      <w:r w:rsidRPr="007A148F">
        <w:rPr>
          <w:rFonts w:ascii="Arial Narrow" w:hAnsi="Arial Narrow" w:cstheme="minorHAnsi"/>
          <w:b/>
          <w:bCs/>
          <w:sz w:val="21"/>
          <w:szCs w:val="21"/>
        </w:rPr>
        <w:t>. DESCRIÇÃO DA SOLUÇÃO COMO UM TODO</w:t>
      </w:r>
    </w:p>
    <w:p w14:paraId="2F6CF60D" w14:textId="77777777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/>
          <w:bCs/>
          <w:sz w:val="21"/>
          <w:szCs w:val="21"/>
        </w:rPr>
      </w:pPr>
    </w:p>
    <w:p w14:paraId="4D93568E" w14:textId="77777777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 xml:space="preserve">A solução pretendida consiste na contratação dos serviços de </w:t>
      </w:r>
      <w:r w:rsidRPr="007A148F">
        <w:rPr>
          <w:rFonts w:ascii="Arial Narrow" w:hAnsi="Arial Narrow" w:cstheme="minorHAnsi"/>
          <w:b/>
          <w:bCs/>
          <w:sz w:val="21"/>
          <w:szCs w:val="21"/>
        </w:rPr>
        <w:t>ARC – Administração de Rede e Conectividade</w:t>
      </w:r>
      <w:r w:rsidRPr="007A148F">
        <w:rPr>
          <w:rFonts w:ascii="Arial Narrow" w:hAnsi="Arial Narrow" w:cstheme="minorHAnsi"/>
          <w:bCs/>
          <w:sz w:val="21"/>
          <w:szCs w:val="21"/>
        </w:rPr>
        <w:t xml:space="preserve">, compreendendo o fornecimento de </w:t>
      </w:r>
      <w:r w:rsidRPr="007A148F">
        <w:rPr>
          <w:rFonts w:ascii="Arial Narrow" w:hAnsi="Arial Narrow" w:cstheme="minorHAnsi"/>
          <w:b/>
          <w:bCs/>
          <w:sz w:val="21"/>
          <w:szCs w:val="21"/>
        </w:rPr>
        <w:t>02 (dois) Túneis Internet Individuais</w:t>
      </w:r>
      <w:r w:rsidRPr="007A148F">
        <w:rPr>
          <w:rFonts w:ascii="Arial Narrow" w:hAnsi="Arial Narrow" w:cstheme="minorHAnsi"/>
          <w:bCs/>
          <w:sz w:val="21"/>
          <w:szCs w:val="21"/>
        </w:rPr>
        <w:t>.</w:t>
      </w:r>
    </w:p>
    <w:p w14:paraId="286C64BF" w14:textId="77777777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>O serviço permite o acesso à Rede RS e aos sistemas necessários ao Município por meio de túnel criptografado, garantindo maior segurança e privacidade na comunicação de dados.</w:t>
      </w:r>
    </w:p>
    <w:p w14:paraId="6161C116" w14:textId="77777777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>Conforme documentação apresentada, a execução contratual pela PROCERGS compreende, entre outras atividades:</w:t>
      </w:r>
    </w:p>
    <w:p w14:paraId="6DEA971E" w14:textId="77777777" w:rsid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>a) manutenção da infraestrutura básica de comunicações, operação e plantão de rede;</w:t>
      </w:r>
    </w:p>
    <w:p w14:paraId="23719075" w14:textId="77777777" w:rsid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>b) configuração da conexão entre os dispositivos do Município e o servidor de tunelamento instalado na PROCERGS;</w:t>
      </w:r>
    </w:p>
    <w:p w14:paraId="159BCF7F" w14:textId="77777777" w:rsid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>c) utilização de tecnologia de túnel criptografado;</w:t>
      </w:r>
    </w:p>
    <w:p w14:paraId="5AE393C2" w14:textId="77777777" w:rsid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>d) assessoramento ao Município na instalação e configuração do aplicativo necessário ao tunelamento;</w:t>
      </w:r>
    </w:p>
    <w:p w14:paraId="6024B67A" w14:textId="77777777" w:rsid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>e) cadastramento e configuração dos Túneis Internet Individuais;</w:t>
      </w:r>
    </w:p>
    <w:p w14:paraId="7E3950B1" w14:textId="41010B8B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>f) configuração das permissões de acesso aos serviços no Data Center da PROCERGS, conforme as definições do Município.</w:t>
      </w:r>
    </w:p>
    <w:p w14:paraId="77D97F1F" w14:textId="7B793E22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</w:p>
    <w:p w14:paraId="6DEECCF5" w14:textId="56900717" w:rsid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/>
          <w:bCs/>
          <w:sz w:val="21"/>
          <w:szCs w:val="21"/>
        </w:rPr>
      </w:pPr>
      <w:r>
        <w:rPr>
          <w:rFonts w:ascii="Arial Narrow" w:hAnsi="Arial Narrow" w:cstheme="minorHAnsi"/>
          <w:b/>
          <w:bCs/>
          <w:sz w:val="21"/>
          <w:szCs w:val="21"/>
        </w:rPr>
        <w:t>3</w:t>
      </w:r>
      <w:r w:rsidRPr="007A148F">
        <w:rPr>
          <w:rFonts w:ascii="Arial Narrow" w:hAnsi="Arial Narrow" w:cstheme="minorHAnsi"/>
          <w:b/>
          <w:bCs/>
          <w:sz w:val="21"/>
          <w:szCs w:val="21"/>
        </w:rPr>
        <w:t>. REQUISITOS DA CONTRATAÇÃO</w:t>
      </w:r>
    </w:p>
    <w:p w14:paraId="6414C1F8" w14:textId="77777777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/>
          <w:bCs/>
          <w:sz w:val="21"/>
          <w:szCs w:val="21"/>
        </w:rPr>
      </w:pPr>
    </w:p>
    <w:p w14:paraId="7D39C737" w14:textId="77777777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>A contratação deverá observar os seguintes requisitos mínimos:</w:t>
      </w:r>
    </w:p>
    <w:p w14:paraId="4C1BC8E7" w14:textId="77777777" w:rsid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 xml:space="preserve">a) fornecimento de </w:t>
      </w:r>
      <w:r w:rsidRPr="007A148F">
        <w:rPr>
          <w:rFonts w:ascii="Arial Narrow" w:hAnsi="Arial Narrow" w:cstheme="minorHAnsi"/>
          <w:b/>
          <w:bCs/>
          <w:sz w:val="21"/>
          <w:szCs w:val="21"/>
        </w:rPr>
        <w:t>02 (dois) Túneis Internet Individuais</w:t>
      </w:r>
      <w:r w:rsidRPr="007A148F">
        <w:rPr>
          <w:rFonts w:ascii="Arial Narrow" w:hAnsi="Arial Narrow" w:cstheme="minorHAnsi"/>
          <w:bCs/>
          <w:sz w:val="21"/>
          <w:szCs w:val="21"/>
        </w:rPr>
        <w:t>;</w:t>
      </w:r>
    </w:p>
    <w:p w14:paraId="526C3C05" w14:textId="77777777" w:rsid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>b) acesso à Rede RS e aos sistemas necessários ao Município;</w:t>
      </w:r>
    </w:p>
    <w:p w14:paraId="12CA262E" w14:textId="77777777" w:rsid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>c) utilização de túnel criptografado para maior segurança e privacidade;</w:t>
      </w:r>
    </w:p>
    <w:p w14:paraId="12E248CB" w14:textId="77777777" w:rsid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>d) configuração da conexão entre os dispositivos do Município e o servidor de tunelamento da PROCERGS;</w:t>
      </w:r>
    </w:p>
    <w:p w14:paraId="1AF731AE" w14:textId="77777777" w:rsid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>e) assessoramento técnico para instalação e configuração do aplicativo/client necessário;</w:t>
      </w:r>
    </w:p>
    <w:p w14:paraId="37E68943" w14:textId="77777777" w:rsid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>f) disponibilidade do serviço durante 24 horas por dia, 7 dias por semana, ressalvadas paradas para manutenção ou instalação previamente comunicadas;</w:t>
      </w:r>
    </w:p>
    <w:p w14:paraId="6ADBC0C3" w14:textId="77777777" w:rsid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>g) manutenção do sigilo, privacidade e confidencialidade das informações do Município;</w:t>
      </w:r>
    </w:p>
    <w:p w14:paraId="3C56741C" w14:textId="77777777" w:rsid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>h) observância da Lei Geral de Proteção de Dados Pessoais – Lei Federal nº 13.709/2018;</w:t>
      </w:r>
    </w:p>
    <w:p w14:paraId="762D1B80" w14:textId="77777777" w:rsid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>i) faturamento mensal conforme os serviços efetivamente prestados;</w:t>
      </w:r>
    </w:p>
    <w:p w14:paraId="2C9C7EB2" w14:textId="35C58932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>j) possibilidade de acréscimo ou redução das quantidades conforme demanda do Município, mediante formalização adequada.</w:t>
      </w:r>
    </w:p>
    <w:p w14:paraId="0AB533EE" w14:textId="3B85039F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</w:p>
    <w:p w14:paraId="6495ECF4" w14:textId="3CBBB0F3" w:rsid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/>
          <w:bCs/>
          <w:sz w:val="21"/>
          <w:szCs w:val="21"/>
        </w:rPr>
      </w:pPr>
      <w:r>
        <w:rPr>
          <w:rFonts w:ascii="Arial Narrow" w:hAnsi="Arial Narrow" w:cstheme="minorHAnsi"/>
          <w:b/>
          <w:bCs/>
          <w:sz w:val="21"/>
          <w:szCs w:val="21"/>
        </w:rPr>
        <w:t>4</w:t>
      </w:r>
      <w:r w:rsidRPr="007A148F">
        <w:rPr>
          <w:rFonts w:ascii="Arial Narrow" w:hAnsi="Arial Narrow" w:cstheme="minorHAnsi"/>
          <w:b/>
          <w:bCs/>
          <w:sz w:val="21"/>
          <w:szCs w:val="21"/>
        </w:rPr>
        <w:t>. LEVANTAMENTO DE MERCADO E JUSTIFICATIVA DA SOLUÇÃO ESCOLHIDA</w:t>
      </w:r>
    </w:p>
    <w:p w14:paraId="159A104F" w14:textId="77777777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/>
          <w:bCs/>
          <w:sz w:val="21"/>
          <w:szCs w:val="21"/>
        </w:rPr>
      </w:pPr>
    </w:p>
    <w:p w14:paraId="66B02F05" w14:textId="77777777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 xml:space="preserve">A solução indicada decorre da necessidade de acesso à </w:t>
      </w:r>
      <w:r w:rsidRPr="007A148F">
        <w:rPr>
          <w:rFonts w:ascii="Arial Narrow" w:hAnsi="Arial Narrow" w:cstheme="minorHAnsi"/>
          <w:sz w:val="21"/>
          <w:szCs w:val="21"/>
        </w:rPr>
        <w:t>Rede RS</w:t>
      </w:r>
      <w:r w:rsidRPr="007A148F">
        <w:rPr>
          <w:rFonts w:ascii="Arial Narrow" w:hAnsi="Arial Narrow" w:cstheme="minorHAnsi"/>
          <w:bCs/>
          <w:sz w:val="21"/>
          <w:szCs w:val="21"/>
        </w:rPr>
        <w:t xml:space="preserve"> e aos sistemas executados no Data Center da PROCERGS, cuja infraestrutura é administrada pela própria empresa pública estadual.</w:t>
      </w:r>
    </w:p>
    <w:p w14:paraId="1008BF9E" w14:textId="77777777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lastRenderedPageBreak/>
        <w:t xml:space="preserve">A </w:t>
      </w:r>
      <w:r w:rsidRPr="007A148F">
        <w:rPr>
          <w:rFonts w:ascii="Arial Narrow" w:hAnsi="Arial Narrow" w:cstheme="minorHAnsi"/>
          <w:b/>
          <w:bCs/>
          <w:sz w:val="21"/>
          <w:szCs w:val="21"/>
        </w:rPr>
        <w:t>PROCERGS – Centro de Tecnologia da Informação e Comunicação do Estado do Rio Grande do Sul S.A.</w:t>
      </w:r>
      <w:r w:rsidRPr="007A148F">
        <w:rPr>
          <w:rFonts w:ascii="Arial Narrow" w:hAnsi="Arial Narrow" w:cstheme="minorHAnsi"/>
          <w:bCs/>
          <w:sz w:val="21"/>
          <w:szCs w:val="21"/>
        </w:rPr>
        <w:t xml:space="preserve"> atua como prestadora de soluções de tecnologia da informação e comunicação ao setor público, sendo apresentada na proposta como empresa responsável por soluções de Governo Eletrônico e pela prestação do serviço ARC.</w:t>
      </w:r>
    </w:p>
    <w:p w14:paraId="3AABB9FC" w14:textId="77777777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 xml:space="preserve">Diante da natureza do serviço, da vinculação técnica à Rede RS e aos sistemas mantidos no Data Center da PROCERGS, entende-se adequada a contratação direta da PROCERGS, por </w:t>
      </w:r>
      <w:r w:rsidRPr="007A148F">
        <w:rPr>
          <w:rFonts w:ascii="Arial Narrow" w:hAnsi="Arial Narrow" w:cstheme="minorHAnsi"/>
          <w:b/>
          <w:bCs/>
          <w:sz w:val="21"/>
          <w:szCs w:val="21"/>
        </w:rPr>
        <w:t>dispensa de licitação</w:t>
      </w:r>
      <w:r w:rsidRPr="007A148F">
        <w:rPr>
          <w:rFonts w:ascii="Arial Narrow" w:hAnsi="Arial Narrow" w:cstheme="minorHAnsi"/>
          <w:bCs/>
          <w:sz w:val="21"/>
          <w:szCs w:val="21"/>
        </w:rPr>
        <w:t xml:space="preserve">, com fundamento no </w:t>
      </w:r>
      <w:r w:rsidRPr="007A148F">
        <w:rPr>
          <w:rFonts w:ascii="Arial Narrow" w:hAnsi="Arial Narrow" w:cstheme="minorHAnsi"/>
          <w:b/>
          <w:bCs/>
          <w:sz w:val="21"/>
          <w:szCs w:val="21"/>
        </w:rPr>
        <w:t>art. 75, inciso IX, da Lei Federal nº 14.133/2021</w:t>
      </w:r>
      <w:r w:rsidRPr="007A148F">
        <w:rPr>
          <w:rFonts w:ascii="Arial Narrow" w:hAnsi="Arial Narrow" w:cstheme="minorHAnsi"/>
          <w:bCs/>
          <w:sz w:val="21"/>
          <w:szCs w:val="21"/>
        </w:rPr>
        <w:t>.</w:t>
      </w:r>
    </w:p>
    <w:p w14:paraId="690ACB1E" w14:textId="77777777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>Recomenda-se a juntada, ao processo, de documentos que demonstrem:</w:t>
      </w:r>
    </w:p>
    <w:p w14:paraId="21651525" w14:textId="77777777" w:rsid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>a) a natureza jurídica da PROCERGS;</w:t>
      </w:r>
    </w:p>
    <w:p w14:paraId="48909FF2" w14:textId="77777777" w:rsid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>b) sua vinculação à Administração Pública Estadual;</w:t>
      </w:r>
    </w:p>
    <w:p w14:paraId="3E82E341" w14:textId="77777777" w:rsid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>c) sua finalidade institucional relacionada à tecnologia da informação e comunicação;</w:t>
      </w:r>
    </w:p>
    <w:p w14:paraId="5E1F1E2E" w14:textId="28898368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>d) a compatibilidade do preço contratado com a tabela de preços vigente e/ou com contratações similares.</w:t>
      </w:r>
    </w:p>
    <w:p w14:paraId="6AD5B435" w14:textId="3E55107A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</w:p>
    <w:p w14:paraId="236F4BDE" w14:textId="4041B500" w:rsid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/>
          <w:bCs/>
          <w:sz w:val="21"/>
          <w:szCs w:val="21"/>
        </w:rPr>
      </w:pPr>
      <w:r>
        <w:rPr>
          <w:rFonts w:ascii="Arial Narrow" w:hAnsi="Arial Narrow" w:cstheme="minorHAnsi"/>
          <w:b/>
          <w:bCs/>
          <w:sz w:val="21"/>
          <w:szCs w:val="21"/>
        </w:rPr>
        <w:t>5</w:t>
      </w:r>
      <w:r w:rsidRPr="007A148F">
        <w:rPr>
          <w:rFonts w:ascii="Arial Narrow" w:hAnsi="Arial Narrow" w:cstheme="minorHAnsi"/>
          <w:b/>
          <w:bCs/>
          <w:sz w:val="21"/>
          <w:szCs w:val="21"/>
        </w:rPr>
        <w:t>. ESTIMATIVA DAS QUANTIDADES</w:t>
      </w:r>
    </w:p>
    <w:p w14:paraId="580C7E5D" w14:textId="77777777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/>
          <w:bCs/>
          <w:sz w:val="21"/>
          <w:szCs w:val="21"/>
        </w:rPr>
      </w:pPr>
    </w:p>
    <w:p w14:paraId="7FBE4BCD" w14:textId="77777777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>A quantidade inicial estimada é de: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0"/>
        <w:gridCol w:w="1899"/>
        <w:gridCol w:w="1008"/>
        <w:gridCol w:w="1812"/>
        <w:gridCol w:w="1559"/>
      </w:tblGrid>
      <w:tr w:rsidR="007A148F" w:rsidRPr="007A148F" w14:paraId="157423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6EF49A" w14:textId="77777777" w:rsidR="007A148F" w:rsidRPr="007A148F" w:rsidRDefault="007A148F" w:rsidP="007A148F">
            <w:pPr>
              <w:tabs>
                <w:tab w:val="left" w:pos="1134"/>
              </w:tabs>
              <w:spacing w:line="276" w:lineRule="auto"/>
              <w:jc w:val="both"/>
              <w:rPr>
                <w:rFonts w:ascii="Arial Narrow" w:hAnsi="Arial Narrow" w:cstheme="minorHAnsi"/>
                <w:b/>
                <w:bCs/>
                <w:sz w:val="21"/>
                <w:szCs w:val="21"/>
              </w:rPr>
            </w:pPr>
            <w:r w:rsidRPr="007A148F">
              <w:rPr>
                <w:rFonts w:ascii="Arial Narrow" w:hAnsi="Arial Narrow" w:cstheme="minorHAnsi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14:paraId="35AA9EF9" w14:textId="77777777" w:rsidR="007A148F" w:rsidRPr="007A148F" w:rsidRDefault="007A148F" w:rsidP="007A148F">
            <w:pPr>
              <w:tabs>
                <w:tab w:val="left" w:pos="1134"/>
              </w:tabs>
              <w:spacing w:line="276" w:lineRule="auto"/>
              <w:jc w:val="both"/>
              <w:rPr>
                <w:rFonts w:ascii="Arial Narrow" w:hAnsi="Arial Narrow" w:cstheme="minorHAnsi"/>
                <w:b/>
                <w:bCs/>
                <w:sz w:val="21"/>
                <w:szCs w:val="21"/>
              </w:rPr>
            </w:pPr>
            <w:r w:rsidRPr="007A148F">
              <w:rPr>
                <w:rFonts w:ascii="Arial Narrow" w:hAnsi="Arial Narrow" w:cstheme="minorHAnsi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14:paraId="6DA186ED" w14:textId="77777777" w:rsidR="007A148F" w:rsidRPr="007A148F" w:rsidRDefault="007A148F" w:rsidP="007A148F">
            <w:pPr>
              <w:tabs>
                <w:tab w:val="left" w:pos="1134"/>
              </w:tabs>
              <w:spacing w:line="276" w:lineRule="auto"/>
              <w:jc w:val="both"/>
              <w:rPr>
                <w:rFonts w:ascii="Arial Narrow" w:hAnsi="Arial Narrow" w:cstheme="minorHAnsi"/>
                <w:b/>
                <w:bCs/>
                <w:sz w:val="21"/>
                <w:szCs w:val="21"/>
              </w:rPr>
            </w:pPr>
            <w:r w:rsidRPr="007A148F">
              <w:rPr>
                <w:rFonts w:ascii="Arial Narrow" w:hAnsi="Arial Narrow" w:cstheme="minorHAnsi"/>
                <w:b/>
                <w:bCs/>
                <w:sz w:val="21"/>
                <w:szCs w:val="21"/>
              </w:rPr>
              <w:t>Quantidade</w:t>
            </w:r>
          </w:p>
        </w:tc>
        <w:tc>
          <w:tcPr>
            <w:tcW w:w="0" w:type="auto"/>
            <w:vAlign w:val="center"/>
            <w:hideMark/>
          </w:tcPr>
          <w:p w14:paraId="68C23572" w14:textId="77777777" w:rsidR="007A148F" w:rsidRPr="007A148F" w:rsidRDefault="007A148F" w:rsidP="007A148F">
            <w:pPr>
              <w:tabs>
                <w:tab w:val="left" w:pos="1134"/>
              </w:tabs>
              <w:spacing w:line="276" w:lineRule="auto"/>
              <w:jc w:val="both"/>
              <w:rPr>
                <w:rFonts w:ascii="Arial Narrow" w:hAnsi="Arial Narrow" w:cstheme="minorHAnsi"/>
                <w:b/>
                <w:bCs/>
                <w:sz w:val="21"/>
                <w:szCs w:val="21"/>
              </w:rPr>
            </w:pPr>
            <w:r w:rsidRPr="007A148F">
              <w:rPr>
                <w:rFonts w:ascii="Arial Narrow" w:hAnsi="Arial Narrow" w:cstheme="minorHAnsi"/>
                <w:b/>
                <w:bCs/>
                <w:sz w:val="21"/>
                <w:szCs w:val="21"/>
              </w:rPr>
              <w:t>Valor unitário mensal</w:t>
            </w:r>
          </w:p>
        </w:tc>
        <w:tc>
          <w:tcPr>
            <w:tcW w:w="0" w:type="auto"/>
            <w:vAlign w:val="center"/>
            <w:hideMark/>
          </w:tcPr>
          <w:p w14:paraId="7D894049" w14:textId="77777777" w:rsidR="007A148F" w:rsidRPr="007A148F" w:rsidRDefault="007A148F" w:rsidP="007A148F">
            <w:pPr>
              <w:tabs>
                <w:tab w:val="left" w:pos="1134"/>
              </w:tabs>
              <w:spacing w:line="276" w:lineRule="auto"/>
              <w:jc w:val="both"/>
              <w:rPr>
                <w:rFonts w:ascii="Arial Narrow" w:hAnsi="Arial Narrow" w:cstheme="minorHAnsi"/>
                <w:b/>
                <w:bCs/>
                <w:sz w:val="21"/>
                <w:szCs w:val="21"/>
              </w:rPr>
            </w:pPr>
            <w:r w:rsidRPr="007A148F">
              <w:rPr>
                <w:rFonts w:ascii="Arial Narrow" w:hAnsi="Arial Narrow" w:cstheme="minorHAnsi"/>
                <w:b/>
                <w:bCs/>
                <w:sz w:val="21"/>
                <w:szCs w:val="21"/>
              </w:rPr>
              <w:t>Valor mensal total</w:t>
            </w:r>
          </w:p>
        </w:tc>
      </w:tr>
      <w:tr w:rsidR="007A148F" w:rsidRPr="007A148F" w14:paraId="44AFBF4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86F183" w14:textId="77777777" w:rsidR="007A148F" w:rsidRPr="007A148F" w:rsidRDefault="007A148F" w:rsidP="007A148F">
            <w:pPr>
              <w:tabs>
                <w:tab w:val="left" w:pos="1134"/>
              </w:tabs>
              <w:spacing w:line="276" w:lineRule="auto"/>
              <w:jc w:val="both"/>
              <w:rPr>
                <w:rFonts w:ascii="Arial Narrow" w:hAnsi="Arial Narrow" w:cstheme="minorHAnsi"/>
                <w:bCs/>
                <w:sz w:val="21"/>
                <w:szCs w:val="21"/>
              </w:rPr>
            </w:pPr>
            <w:r w:rsidRPr="007A148F">
              <w:rPr>
                <w:rFonts w:ascii="Arial Narrow" w:hAnsi="Arial Narrow" w:cstheme="minorHAnsi"/>
                <w:bCs/>
                <w:sz w:val="21"/>
                <w:szCs w:val="21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14:paraId="0AEC0044" w14:textId="77777777" w:rsidR="007A148F" w:rsidRPr="007A148F" w:rsidRDefault="007A148F" w:rsidP="007A148F">
            <w:pPr>
              <w:tabs>
                <w:tab w:val="left" w:pos="1134"/>
              </w:tabs>
              <w:spacing w:line="276" w:lineRule="auto"/>
              <w:jc w:val="both"/>
              <w:rPr>
                <w:rFonts w:ascii="Arial Narrow" w:hAnsi="Arial Narrow" w:cstheme="minorHAnsi"/>
                <w:bCs/>
                <w:sz w:val="21"/>
                <w:szCs w:val="21"/>
              </w:rPr>
            </w:pPr>
            <w:r w:rsidRPr="007A148F">
              <w:rPr>
                <w:rFonts w:ascii="Arial Narrow" w:hAnsi="Arial Narrow" w:cstheme="minorHAnsi"/>
                <w:bCs/>
                <w:sz w:val="21"/>
                <w:szCs w:val="21"/>
              </w:rPr>
              <w:t>Túnel Internet Individual</w:t>
            </w:r>
          </w:p>
        </w:tc>
        <w:tc>
          <w:tcPr>
            <w:tcW w:w="0" w:type="auto"/>
            <w:vAlign w:val="center"/>
            <w:hideMark/>
          </w:tcPr>
          <w:p w14:paraId="1AD2E3BB" w14:textId="77777777" w:rsidR="007A148F" w:rsidRPr="007A148F" w:rsidRDefault="007A148F" w:rsidP="007A148F">
            <w:pPr>
              <w:tabs>
                <w:tab w:val="left" w:pos="1134"/>
              </w:tabs>
              <w:spacing w:line="276" w:lineRule="auto"/>
              <w:jc w:val="both"/>
              <w:rPr>
                <w:rFonts w:ascii="Arial Narrow" w:hAnsi="Arial Narrow" w:cstheme="minorHAnsi"/>
                <w:bCs/>
                <w:sz w:val="21"/>
                <w:szCs w:val="21"/>
              </w:rPr>
            </w:pPr>
            <w:r w:rsidRPr="007A148F">
              <w:rPr>
                <w:rFonts w:ascii="Arial Narrow" w:hAnsi="Arial Narrow" w:cstheme="minorHAnsi"/>
                <w:bCs/>
                <w:sz w:val="21"/>
                <w:szCs w:val="21"/>
              </w:rPr>
              <w:t>02 unidades</w:t>
            </w:r>
          </w:p>
        </w:tc>
        <w:tc>
          <w:tcPr>
            <w:tcW w:w="0" w:type="auto"/>
            <w:vAlign w:val="center"/>
            <w:hideMark/>
          </w:tcPr>
          <w:p w14:paraId="27774B29" w14:textId="77777777" w:rsidR="007A148F" w:rsidRPr="007A148F" w:rsidRDefault="007A148F" w:rsidP="007A148F">
            <w:pPr>
              <w:tabs>
                <w:tab w:val="left" w:pos="1134"/>
              </w:tabs>
              <w:spacing w:line="276" w:lineRule="auto"/>
              <w:jc w:val="both"/>
              <w:rPr>
                <w:rFonts w:ascii="Arial Narrow" w:hAnsi="Arial Narrow" w:cstheme="minorHAnsi"/>
                <w:bCs/>
                <w:sz w:val="21"/>
                <w:szCs w:val="21"/>
              </w:rPr>
            </w:pPr>
            <w:r w:rsidRPr="007A148F">
              <w:rPr>
                <w:rFonts w:ascii="Arial Narrow" w:hAnsi="Arial Narrow" w:cstheme="minorHAnsi"/>
                <w:bCs/>
                <w:sz w:val="21"/>
                <w:szCs w:val="21"/>
              </w:rPr>
              <w:t>R$ 20,65</w:t>
            </w:r>
          </w:p>
        </w:tc>
        <w:tc>
          <w:tcPr>
            <w:tcW w:w="0" w:type="auto"/>
            <w:vAlign w:val="center"/>
            <w:hideMark/>
          </w:tcPr>
          <w:p w14:paraId="268B2FA6" w14:textId="77777777" w:rsidR="007A148F" w:rsidRPr="007A148F" w:rsidRDefault="007A148F" w:rsidP="007A148F">
            <w:pPr>
              <w:tabs>
                <w:tab w:val="left" w:pos="1134"/>
              </w:tabs>
              <w:spacing w:line="276" w:lineRule="auto"/>
              <w:jc w:val="both"/>
              <w:rPr>
                <w:rFonts w:ascii="Arial Narrow" w:hAnsi="Arial Narrow" w:cstheme="minorHAnsi"/>
                <w:bCs/>
                <w:sz w:val="21"/>
                <w:szCs w:val="21"/>
              </w:rPr>
            </w:pPr>
            <w:r w:rsidRPr="007A148F">
              <w:rPr>
                <w:rFonts w:ascii="Arial Narrow" w:hAnsi="Arial Narrow" w:cstheme="minorHAnsi"/>
                <w:bCs/>
                <w:sz w:val="21"/>
                <w:szCs w:val="21"/>
              </w:rPr>
              <w:t>R$ 41,30</w:t>
            </w:r>
          </w:p>
        </w:tc>
      </w:tr>
    </w:tbl>
    <w:p w14:paraId="254A0E0A" w14:textId="77777777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>As quantidades iniciais poderão sofrer acréscimos ou decréscimos conforme a demanda do Município, observados os limites legais e a formalização necessária.</w:t>
      </w:r>
    </w:p>
    <w:p w14:paraId="25096A27" w14:textId="725894DE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</w:p>
    <w:p w14:paraId="753A2FCF" w14:textId="6F0765D8" w:rsid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/>
          <w:bCs/>
          <w:sz w:val="21"/>
          <w:szCs w:val="21"/>
        </w:rPr>
      </w:pPr>
      <w:r>
        <w:rPr>
          <w:rFonts w:ascii="Arial Narrow" w:hAnsi="Arial Narrow" w:cstheme="minorHAnsi"/>
          <w:b/>
          <w:bCs/>
          <w:sz w:val="21"/>
          <w:szCs w:val="21"/>
        </w:rPr>
        <w:t>6</w:t>
      </w:r>
      <w:r w:rsidRPr="007A148F">
        <w:rPr>
          <w:rFonts w:ascii="Arial Narrow" w:hAnsi="Arial Narrow" w:cstheme="minorHAnsi"/>
          <w:b/>
          <w:bCs/>
          <w:sz w:val="21"/>
          <w:szCs w:val="21"/>
        </w:rPr>
        <w:t>. ESTIMATIVA DO VALOR DA CONTRATAÇÃO</w:t>
      </w:r>
    </w:p>
    <w:p w14:paraId="3065D44E" w14:textId="77777777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/>
          <w:bCs/>
          <w:sz w:val="21"/>
          <w:szCs w:val="21"/>
        </w:rPr>
      </w:pPr>
    </w:p>
    <w:p w14:paraId="544909A4" w14:textId="77777777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 xml:space="preserve">O valor mensal estimado da contratação é de </w:t>
      </w:r>
      <w:r w:rsidRPr="007A148F">
        <w:rPr>
          <w:rFonts w:ascii="Arial Narrow" w:hAnsi="Arial Narrow" w:cstheme="minorHAnsi"/>
          <w:b/>
          <w:bCs/>
          <w:sz w:val="21"/>
          <w:szCs w:val="21"/>
        </w:rPr>
        <w:t>R$ 41,30 (quarenta e um reais e trinta centavos)</w:t>
      </w:r>
      <w:r w:rsidRPr="007A148F">
        <w:rPr>
          <w:rFonts w:ascii="Arial Narrow" w:hAnsi="Arial Narrow" w:cstheme="minorHAnsi"/>
          <w:bCs/>
          <w:sz w:val="21"/>
          <w:szCs w:val="21"/>
        </w:rPr>
        <w:t xml:space="preserve">, considerando 02 Túneis Internet Individuais ao valor unitário mensal de </w:t>
      </w:r>
      <w:r w:rsidRPr="007A148F">
        <w:rPr>
          <w:rFonts w:ascii="Arial Narrow" w:hAnsi="Arial Narrow" w:cstheme="minorHAnsi"/>
          <w:b/>
          <w:bCs/>
          <w:sz w:val="21"/>
          <w:szCs w:val="21"/>
        </w:rPr>
        <w:t>R$ 20,65</w:t>
      </w:r>
      <w:r w:rsidRPr="007A148F">
        <w:rPr>
          <w:rFonts w:ascii="Arial Narrow" w:hAnsi="Arial Narrow" w:cstheme="minorHAnsi"/>
          <w:bCs/>
          <w:sz w:val="21"/>
          <w:szCs w:val="21"/>
        </w:rPr>
        <w:t>.</w:t>
      </w:r>
    </w:p>
    <w:p w14:paraId="1103B2B8" w14:textId="77777777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 xml:space="preserve">Considerando a vigência contratual de </w:t>
      </w:r>
      <w:r w:rsidRPr="007A148F">
        <w:rPr>
          <w:rFonts w:ascii="Arial Narrow" w:hAnsi="Arial Narrow" w:cstheme="minorHAnsi"/>
          <w:b/>
          <w:bCs/>
          <w:sz w:val="21"/>
          <w:szCs w:val="21"/>
        </w:rPr>
        <w:t>60 (sessenta) meses</w:t>
      </w:r>
      <w:r w:rsidRPr="007A148F">
        <w:rPr>
          <w:rFonts w:ascii="Arial Narrow" w:hAnsi="Arial Narrow" w:cstheme="minorHAnsi"/>
          <w:bCs/>
          <w:sz w:val="21"/>
          <w:szCs w:val="21"/>
        </w:rPr>
        <w:t>, o valor total estimado da contratação será de:</w:t>
      </w:r>
    </w:p>
    <w:p w14:paraId="55EC0406" w14:textId="77777777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/>
          <w:bCs/>
          <w:sz w:val="21"/>
          <w:szCs w:val="21"/>
        </w:rPr>
        <w:t>60 meses x R$ 41,30 = R$ 2.478,00</w:t>
      </w:r>
    </w:p>
    <w:p w14:paraId="5A634972" w14:textId="77777777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 xml:space="preserve">Assim, o valor total estimado é de </w:t>
      </w:r>
      <w:r w:rsidRPr="007A148F">
        <w:rPr>
          <w:rFonts w:ascii="Arial Narrow" w:hAnsi="Arial Narrow" w:cstheme="minorHAnsi"/>
          <w:b/>
          <w:bCs/>
          <w:sz w:val="21"/>
          <w:szCs w:val="21"/>
        </w:rPr>
        <w:t>R$ 2.478,00 (dois mil, quatrocentos e setenta e oito reais)</w:t>
      </w:r>
      <w:r w:rsidRPr="007A148F">
        <w:rPr>
          <w:rFonts w:ascii="Arial Narrow" w:hAnsi="Arial Narrow" w:cstheme="minorHAnsi"/>
          <w:bCs/>
          <w:sz w:val="21"/>
          <w:szCs w:val="21"/>
        </w:rPr>
        <w:t>, ressalvadas alterações de quantitativo, reajustes e demais hipóteses legais previstas contratualmente.</w:t>
      </w:r>
    </w:p>
    <w:p w14:paraId="2E059081" w14:textId="4D8E7752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</w:p>
    <w:p w14:paraId="26856288" w14:textId="7B69E4E4" w:rsid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/>
          <w:bCs/>
          <w:sz w:val="21"/>
          <w:szCs w:val="21"/>
        </w:rPr>
      </w:pPr>
      <w:r>
        <w:rPr>
          <w:rFonts w:ascii="Arial Narrow" w:hAnsi="Arial Narrow" w:cstheme="minorHAnsi"/>
          <w:b/>
          <w:bCs/>
          <w:sz w:val="21"/>
          <w:szCs w:val="21"/>
        </w:rPr>
        <w:t>7</w:t>
      </w:r>
      <w:r w:rsidRPr="007A148F">
        <w:rPr>
          <w:rFonts w:ascii="Arial Narrow" w:hAnsi="Arial Narrow" w:cstheme="minorHAnsi"/>
          <w:b/>
          <w:bCs/>
          <w:sz w:val="21"/>
          <w:szCs w:val="21"/>
        </w:rPr>
        <w:t>. JUSTIFICATIVA PARA O PARCELAMENTO OU NÃO DA SOLUÇÃO</w:t>
      </w:r>
    </w:p>
    <w:p w14:paraId="0C683E8F" w14:textId="77777777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/>
          <w:bCs/>
          <w:sz w:val="21"/>
          <w:szCs w:val="21"/>
        </w:rPr>
      </w:pPr>
    </w:p>
    <w:p w14:paraId="6621C1B0" w14:textId="77777777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>A solução não comporta parcelamento em itens independentes, pois se refere a serviço específico de conectividade e administração de rede vinculado à infraestrutura da PROCERGS e ao acesso à Rede RS.</w:t>
      </w:r>
    </w:p>
    <w:p w14:paraId="38106550" w14:textId="77777777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>O objeto é composto por unidades de serviço de mesma natureza — Túneis Internet Individuais — cuja contratação deve ser realizada de forma integrada, preservando a compatibilidade técnica, a segurança, a gestão do acesso e a continuidade dos serviços.</w:t>
      </w:r>
    </w:p>
    <w:p w14:paraId="680B88E0" w14:textId="287EEA34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</w:p>
    <w:p w14:paraId="1D8ED8E9" w14:textId="1257946D" w:rsid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/>
          <w:bCs/>
          <w:sz w:val="21"/>
          <w:szCs w:val="21"/>
        </w:rPr>
      </w:pPr>
      <w:r>
        <w:rPr>
          <w:rFonts w:ascii="Arial Narrow" w:hAnsi="Arial Narrow" w:cstheme="minorHAnsi"/>
          <w:b/>
          <w:bCs/>
          <w:sz w:val="21"/>
          <w:szCs w:val="21"/>
        </w:rPr>
        <w:t>8</w:t>
      </w:r>
      <w:r w:rsidRPr="007A148F">
        <w:rPr>
          <w:rFonts w:ascii="Arial Narrow" w:hAnsi="Arial Narrow" w:cstheme="minorHAnsi"/>
          <w:b/>
          <w:bCs/>
          <w:sz w:val="21"/>
          <w:szCs w:val="21"/>
        </w:rPr>
        <w:t>. CONTRATAÇÕES CORRELATAS OU INTERDEPENDENTES</w:t>
      </w:r>
    </w:p>
    <w:p w14:paraId="3E412BDA" w14:textId="77777777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/>
          <w:bCs/>
          <w:sz w:val="21"/>
          <w:szCs w:val="21"/>
        </w:rPr>
      </w:pPr>
    </w:p>
    <w:p w14:paraId="0C242CD4" w14:textId="77777777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 xml:space="preserve">O contrato apresentado informa que, após devidamente assinado, substituirá integralmente o contrato </w:t>
      </w:r>
      <w:r w:rsidRPr="007A148F">
        <w:rPr>
          <w:rFonts w:ascii="Arial Narrow" w:hAnsi="Arial Narrow" w:cstheme="minorHAnsi"/>
          <w:b/>
          <w:bCs/>
          <w:sz w:val="21"/>
          <w:szCs w:val="21"/>
        </w:rPr>
        <w:t>DRC-187/2022</w:t>
      </w:r>
      <w:r w:rsidRPr="007A148F">
        <w:rPr>
          <w:rFonts w:ascii="Arial Narrow" w:hAnsi="Arial Narrow" w:cstheme="minorHAnsi"/>
          <w:bCs/>
          <w:sz w:val="21"/>
          <w:szCs w:val="21"/>
        </w:rPr>
        <w:t>, o qual restará resilido de pleno direito.</w:t>
      </w:r>
    </w:p>
    <w:p w14:paraId="62D86DBF" w14:textId="77777777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>Dessa forma, a presente contratação possui relação de continuidade/substituição contratual em relação ao ajuste anterior, sendo necessária para assegurar a permanência do acesso aos serviços de rede e conectividade utilizados pelo Município.</w:t>
      </w:r>
    </w:p>
    <w:p w14:paraId="23F72316" w14:textId="653C1ECA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</w:p>
    <w:p w14:paraId="5B09CFA4" w14:textId="77777777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/>
          <w:bCs/>
          <w:sz w:val="21"/>
          <w:szCs w:val="21"/>
        </w:rPr>
      </w:pPr>
      <w:r w:rsidRPr="007A148F">
        <w:rPr>
          <w:rFonts w:ascii="Arial Narrow" w:hAnsi="Arial Narrow" w:cstheme="minorHAnsi"/>
          <w:b/>
          <w:bCs/>
          <w:sz w:val="21"/>
          <w:szCs w:val="21"/>
        </w:rPr>
        <w:t>10. RESULTADOS PRETENDIDOS</w:t>
      </w:r>
    </w:p>
    <w:p w14:paraId="226FBFD0" w14:textId="77777777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>Com a contratação, pretende-se:</w:t>
      </w:r>
    </w:p>
    <w:p w14:paraId="050E0996" w14:textId="77777777" w:rsid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>a) assegurar acesso seguro à Rede RS;</w:t>
      </w:r>
    </w:p>
    <w:p w14:paraId="28FA5250" w14:textId="77777777" w:rsid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>b) permitir a continuidade do acesso aos sistemas executados no Data Center da PROCERGS;</w:t>
      </w:r>
    </w:p>
    <w:p w14:paraId="17EA5BCB" w14:textId="77777777" w:rsid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>c) garantir maior segurança e privacidade na comunicação de dados;</w:t>
      </w:r>
    </w:p>
    <w:p w14:paraId="7C414053" w14:textId="77777777" w:rsid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>d) reduzir riscos de interceptação e ataques durante o tráfego de informações;</w:t>
      </w:r>
    </w:p>
    <w:p w14:paraId="341E645B" w14:textId="15446772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lastRenderedPageBreak/>
        <w:t>e) manter a continuidade dos serviços públicos dependentes dos sistemas acessados por meio da infraestrutura da PROCERGS;</w:t>
      </w:r>
      <w:r w:rsidRPr="007A148F">
        <w:rPr>
          <w:rFonts w:ascii="Arial Narrow" w:hAnsi="Arial Narrow" w:cstheme="minorHAnsi"/>
          <w:bCs/>
          <w:sz w:val="21"/>
          <w:szCs w:val="21"/>
        </w:rPr>
        <w:br/>
        <w:t>f) assegurar suporte técnico para configuração e utilização do túnel criptografado.</w:t>
      </w:r>
    </w:p>
    <w:p w14:paraId="0CFCD014" w14:textId="6E4DAE08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</w:p>
    <w:p w14:paraId="59C73AA6" w14:textId="77777777" w:rsid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/>
          <w:bCs/>
          <w:sz w:val="21"/>
          <w:szCs w:val="21"/>
        </w:rPr>
      </w:pPr>
      <w:r w:rsidRPr="007A148F">
        <w:rPr>
          <w:rFonts w:ascii="Arial Narrow" w:hAnsi="Arial Narrow" w:cstheme="minorHAnsi"/>
          <w:b/>
          <w:bCs/>
          <w:sz w:val="21"/>
          <w:szCs w:val="21"/>
        </w:rPr>
        <w:t>11. PROVIDÊNCIAS PRÉVIAS À CONTRATAÇÃO</w:t>
      </w:r>
    </w:p>
    <w:p w14:paraId="4C6560C9" w14:textId="77777777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/>
          <w:bCs/>
          <w:sz w:val="21"/>
          <w:szCs w:val="21"/>
        </w:rPr>
      </w:pPr>
    </w:p>
    <w:p w14:paraId="4B21D2AA" w14:textId="77777777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>Antes da formalização contratual, deverão ser adotadas as seguintes providências:</w:t>
      </w:r>
    </w:p>
    <w:p w14:paraId="408F435B" w14:textId="77777777" w:rsid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>a) juntada da proposta comercial da PROCERGS;</w:t>
      </w:r>
    </w:p>
    <w:p w14:paraId="362B6214" w14:textId="77777777" w:rsid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>b) juntada da minuta contratual DRC-245/2026;</w:t>
      </w:r>
    </w:p>
    <w:p w14:paraId="20139525" w14:textId="77777777" w:rsid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>c) confirmação da dotação orçamentária;</w:t>
      </w:r>
    </w:p>
    <w:p w14:paraId="1DF20787" w14:textId="77777777" w:rsid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>d) emissão da demonstração de compatibilidade orçamentária;</w:t>
      </w:r>
    </w:p>
    <w:p w14:paraId="677478C4" w14:textId="77777777" w:rsid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>e) juntada da documentação de regularidade da PROCERGS;</w:t>
      </w:r>
    </w:p>
    <w:p w14:paraId="1EC20FE4" w14:textId="77777777" w:rsid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>f) elaboração da razão da escolha da contratada;</w:t>
      </w:r>
    </w:p>
    <w:p w14:paraId="5E014145" w14:textId="77777777" w:rsid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>g) elaboração da justificativa de preço;</w:t>
      </w:r>
    </w:p>
    <w:p w14:paraId="12FA93D9" w14:textId="77777777" w:rsid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>h) emissão de parecer jurídico;</w:t>
      </w:r>
    </w:p>
    <w:p w14:paraId="555FEA5D" w14:textId="77777777" w:rsid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>i) autorização da autoridade competente;</w:t>
      </w:r>
    </w:p>
    <w:p w14:paraId="316FABB9" w14:textId="77777777" w:rsid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>j) designação de fiscal e gestor do contrato;</w:t>
      </w:r>
    </w:p>
    <w:p w14:paraId="6B9B8DDC" w14:textId="5D30BA80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>k) publicação/divulgação do ato de contratação direta e do contrato nos meios oficiais cabíveis.</w:t>
      </w:r>
    </w:p>
    <w:p w14:paraId="499E2369" w14:textId="241BAF47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</w:p>
    <w:p w14:paraId="52C161F6" w14:textId="77777777" w:rsid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/>
          <w:bCs/>
          <w:sz w:val="21"/>
          <w:szCs w:val="21"/>
        </w:rPr>
      </w:pPr>
      <w:r w:rsidRPr="007A148F">
        <w:rPr>
          <w:rFonts w:ascii="Arial Narrow" w:hAnsi="Arial Narrow" w:cstheme="minorHAnsi"/>
          <w:b/>
          <w:bCs/>
          <w:sz w:val="21"/>
          <w:szCs w:val="21"/>
        </w:rPr>
        <w:t>12. POSSÍVEIS IMPACTOS AMBIENTAIS</w:t>
      </w:r>
    </w:p>
    <w:p w14:paraId="44CCE657" w14:textId="77777777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/>
          <w:bCs/>
          <w:sz w:val="21"/>
          <w:szCs w:val="21"/>
        </w:rPr>
      </w:pPr>
    </w:p>
    <w:p w14:paraId="5FD80D01" w14:textId="77777777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>Por se tratar de serviço de tecnologia da informação e conectividade, sem fornecimento físico relevante de bens permanentes ou consumo expressivo de materiais, não se identificam impactos ambientais diretos significativos.</w:t>
      </w:r>
    </w:p>
    <w:p w14:paraId="7E77DC1E" w14:textId="77777777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>A contratação contribui para a digitalização de serviços públicos e para a redução de trâmites físicos, deslocamentos e uso de papel, quando associada ao uso de sistemas eletrônicos.</w:t>
      </w:r>
    </w:p>
    <w:p w14:paraId="5744554C" w14:textId="03AD7E56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</w:p>
    <w:p w14:paraId="73891BC0" w14:textId="77777777" w:rsid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/>
          <w:bCs/>
          <w:sz w:val="21"/>
          <w:szCs w:val="21"/>
        </w:rPr>
      </w:pPr>
      <w:r w:rsidRPr="007A148F">
        <w:rPr>
          <w:rFonts w:ascii="Arial Narrow" w:hAnsi="Arial Narrow" w:cstheme="minorHAnsi"/>
          <w:b/>
          <w:bCs/>
          <w:sz w:val="21"/>
          <w:szCs w:val="21"/>
        </w:rPr>
        <w:t>13. GESTÃO E FISCALIZAÇÃO</w:t>
      </w:r>
    </w:p>
    <w:p w14:paraId="3B20EE94" w14:textId="77777777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/>
          <w:bCs/>
          <w:sz w:val="21"/>
          <w:szCs w:val="21"/>
        </w:rPr>
      </w:pPr>
    </w:p>
    <w:p w14:paraId="6DFA781A" w14:textId="77777777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>A gestão e fiscalização do contrato deverão ser exercidas por servidor(es) formalmente designado(s) pela Administração, nos termos do art. 117 da Lei Federal nº 14.133/2021.</w:t>
      </w:r>
    </w:p>
    <w:p w14:paraId="3CDE7841" w14:textId="7F4333A7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/>
          <w:bCs/>
          <w:sz w:val="21"/>
          <w:szCs w:val="21"/>
        </w:rPr>
        <w:t>Fiscal do contrato:</w:t>
      </w:r>
      <w:r w:rsidRPr="007A148F">
        <w:rPr>
          <w:rFonts w:ascii="Arial Narrow" w:hAnsi="Arial Narrow" w:cstheme="minorHAnsi"/>
          <w:bCs/>
          <w:sz w:val="21"/>
          <w:szCs w:val="21"/>
        </w:rPr>
        <w:t xml:space="preserve"> </w:t>
      </w:r>
      <w:r w:rsidRPr="007A148F">
        <w:rPr>
          <w:rFonts w:ascii="Arial Narrow" w:hAnsi="Arial Narrow" w:cstheme="minorHAnsi"/>
          <w:bCs/>
          <w:sz w:val="21"/>
          <w:szCs w:val="21"/>
        </w:rPr>
        <w:t>Jair Junior Da Silva Edinger</w:t>
      </w:r>
    </w:p>
    <w:p w14:paraId="3DB8245D" w14:textId="77777777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>Compete à fiscalização acompanhar a execução do objeto, conferir os serviços prestados, verificar a disponibilidade da solução, registrar ocorrências, solicitar correções e atestar os documentos fiscais para fins de pagamento.</w:t>
      </w:r>
    </w:p>
    <w:p w14:paraId="5C57D9F4" w14:textId="796D65B3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</w:p>
    <w:p w14:paraId="31513B23" w14:textId="77777777" w:rsid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/>
          <w:bCs/>
          <w:sz w:val="21"/>
          <w:szCs w:val="21"/>
        </w:rPr>
      </w:pPr>
      <w:r w:rsidRPr="007A148F">
        <w:rPr>
          <w:rFonts w:ascii="Arial Narrow" w:hAnsi="Arial Narrow" w:cstheme="minorHAnsi"/>
          <w:b/>
          <w:bCs/>
          <w:sz w:val="21"/>
          <w:szCs w:val="21"/>
        </w:rPr>
        <w:t>14. DECLARAÇÃO DE VIABILIDADE</w:t>
      </w:r>
    </w:p>
    <w:p w14:paraId="6D484B24" w14:textId="77777777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/>
          <w:bCs/>
          <w:sz w:val="21"/>
          <w:szCs w:val="21"/>
        </w:rPr>
      </w:pPr>
    </w:p>
    <w:p w14:paraId="14566ADC" w14:textId="77777777" w:rsidR="007A148F" w:rsidRPr="007A148F" w:rsidRDefault="007A148F" w:rsidP="007A148F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bCs/>
          <w:sz w:val="21"/>
          <w:szCs w:val="21"/>
        </w:rPr>
      </w:pPr>
      <w:r w:rsidRPr="007A148F">
        <w:rPr>
          <w:rFonts w:ascii="Arial Narrow" w:hAnsi="Arial Narrow" w:cstheme="minorHAnsi"/>
          <w:bCs/>
          <w:sz w:val="21"/>
          <w:szCs w:val="21"/>
        </w:rPr>
        <w:t xml:space="preserve">Diante da necessidade administrativa identificada, da compatibilidade da solução com o acesso à Rede RS e aos sistemas da PROCERGS, da proposta apresentada e do enquadramento legal indicado, considera-se </w:t>
      </w:r>
      <w:r w:rsidRPr="007A148F">
        <w:rPr>
          <w:rFonts w:ascii="Arial Narrow" w:hAnsi="Arial Narrow" w:cstheme="minorHAnsi"/>
          <w:b/>
          <w:bCs/>
          <w:sz w:val="21"/>
          <w:szCs w:val="21"/>
        </w:rPr>
        <w:t>viável e adequada</w:t>
      </w:r>
      <w:r w:rsidRPr="007A148F">
        <w:rPr>
          <w:rFonts w:ascii="Arial Narrow" w:hAnsi="Arial Narrow" w:cstheme="minorHAnsi"/>
          <w:bCs/>
          <w:sz w:val="21"/>
          <w:szCs w:val="21"/>
        </w:rPr>
        <w:t xml:space="preserve"> a contratação dos serviços de Administração de Rede e Conectividade – ARC, por dispensa de licitação com fundamento no </w:t>
      </w:r>
      <w:r w:rsidRPr="007A148F">
        <w:rPr>
          <w:rFonts w:ascii="Arial Narrow" w:hAnsi="Arial Narrow" w:cstheme="minorHAnsi"/>
          <w:b/>
          <w:bCs/>
          <w:sz w:val="21"/>
          <w:szCs w:val="21"/>
        </w:rPr>
        <w:t>art. 75, inciso IX, da Lei Federal nº 14.133/2021</w:t>
      </w:r>
      <w:r w:rsidRPr="007A148F">
        <w:rPr>
          <w:rFonts w:ascii="Arial Narrow" w:hAnsi="Arial Narrow" w:cstheme="minorHAnsi"/>
          <w:bCs/>
          <w:sz w:val="21"/>
          <w:szCs w:val="21"/>
        </w:rPr>
        <w:t>.</w:t>
      </w:r>
    </w:p>
    <w:p w14:paraId="4C2AFF2E" w14:textId="77777777" w:rsidR="00847D4F" w:rsidRPr="001C5BB6" w:rsidRDefault="00847D4F" w:rsidP="008E07E0">
      <w:pPr>
        <w:tabs>
          <w:tab w:val="left" w:pos="1134"/>
        </w:tabs>
        <w:spacing w:line="276" w:lineRule="auto"/>
        <w:jc w:val="both"/>
        <w:rPr>
          <w:rFonts w:ascii="Arial Narrow" w:hAnsi="Arial Narrow" w:cstheme="minorHAnsi"/>
          <w:sz w:val="21"/>
          <w:szCs w:val="21"/>
          <w:lang w:eastAsia="pt-BR"/>
        </w:rPr>
      </w:pPr>
    </w:p>
    <w:p w14:paraId="288C6B71" w14:textId="77777777" w:rsidR="00847D4F" w:rsidRPr="001C5BB6" w:rsidRDefault="00847D4F" w:rsidP="008E07E0">
      <w:pPr>
        <w:spacing w:line="276" w:lineRule="auto"/>
        <w:jc w:val="right"/>
        <w:rPr>
          <w:rFonts w:ascii="Arial Narrow" w:hAnsi="Arial Narrow" w:cstheme="minorHAnsi"/>
          <w:color w:val="000000"/>
          <w:sz w:val="21"/>
          <w:szCs w:val="21"/>
          <w:lang w:eastAsia="pt-BR"/>
        </w:rPr>
      </w:pPr>
    </w:p>
    <w:p w14:paraId="2E029ED3" w14:textId="77777777" w:rsidR="00847D4F" w:rsidRPr="001C5BB6" w:rsidRDefault="00847D4F" w:rsidP="008E07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rial Narrow" w:hAnsi="Arial Narrow" w:cstheme="minorHAnsi"/>
          <w:b/>
          <w:bCs/>
          <w:color w:val="000000"/>
          <w:sz w:val="21"/>
          <w:szCs w:val="21"/>
          <w:lang w:eastAsia="pt-BR"/>
        </w:rPr>
      </w:pPr>
    </w:p>
    <w:p w14:paraId="3593D726" w14:textId="77777777" w:rsidR="00847D4F" w:rsidRPr="001C5BB6" w:rsidRDefault="00847D4F" w:rsidP="008E07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rial Narrow" w:hAnsi="Arial Narrow" w:cstheme="minorHAnsi"/>
          <w:b/>
          <w:bCs/>
          <w:color w:val="000000"/>
          <w:sz w:val="21"/>
          <w:szCs w:val="21"/>
          <w:lang w:eastAsia="pt-BR"/>
        </w:rPr>
      </w:pPr>
      <w:r w:rsidRPr="001C5BB6">
        <w:rPr>
          <w:rFonts w:ascii="Arial Narrow" w:hAnsi="Arial Narrow" w:cstheme="minorHAnsi"/>
          <w:b/>
          <w:bCs/>
          <w:color w:val="000000"/>
          <w:sz w:val="21"/>
          <w:szCs w:val="21"/>
          <w:lang w:eastAsia="pt-BR"/>
        </w:rPr>
        <w:t>RESPONSÁVEL PELO ESTUDO TÉCNICO PRELIMINAR</w:t>
      </w:r>
    </w:p>
    <w:p w14:paraId="6E114B95" w14:textId="77777777" w:rsidR="00AB5F91" w:rsidRPr="001C5BB6" w:rsidRDefault="00AB5F91" w:rsidP="008E07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rial Narrow" w:hAnsi="Arial Narrow" w:cstheme="minorHAnsi"/>
          <w:b/>
          <w:bCs/>
          <w:color w:val="000000"/>
          <w:sz w:val="21"/>
          <w:szCs w:val="21"/>
          <w:lang w:eastAsia="pt-BR"/>
        </w:rPr>
      </w:pPr>
    </w:p>
    <w:p w14:paraId="5AE9AF28" w14:textId="77777777" w:rsidR="00AB5F91" w:rsidRPr="001C5BB6" w:rsidRDefault="00AB5F91" w:rsidP="008E07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rial Narrow" w:hAnsi="Arial Narrow" w:cstheme="minorHAnsi"/>
          <w:b/>
          <w:bCs/>
          <w:color w:val="000000"/>
          <w:sz w:val="21"/>
          <w:szCs w:val="21"/>
          <w:lang w:eastAsia="pt-BR"/>
        </w:rPr>
      </w:pPr>
    </w:p>
    <w:p w14:paraId="3A48984A" w14:textId="77777777" w:rsidR="00AB5F91" w:rsidRPr="001C5BB6" w:rsidRDefault="00AB5F91" w:rsidP="008E07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rial Narrow" w:hAnsi="Arial Narrow" w:cstheme="minorHAnsi"/>
          <w:b/>
          <w:bCs/>
          <w:color w:val="000000"/>
          <w:sz w:val="21"/>
          <w:szCs w:val="21"/>
          <w:lang w:eastAsia="pt-BR"/>
        </w:rPr>
      </w:pPr>
    </w:p>
    <w:p w14:paraId="3DBCECA5" w14:textId="77777777" w:rsidR="007A148F" w:rsidRDefault="007A148F" w:rsidP="008E07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rial Narrow" w:hAnsi="Arial Narrow" w:cstheme="minorHAnsi"/>
          <w:color w:val="000000"/>
          <w:sz w:val="21"/>
          <w:szCs w:val="21"/>
          <w:lang w:eastAsia="pt-BR"/>
        </w:rPr>
      </w:pPr>
      <w:r w:rsidRPr="00500BD1">
        <w:rPr>
          <w:rFonts w:ascii="Arial Narrow" w:hAnsi="Arial Narrow"/>
          <w:b/>
          <w:bCs/>
        </w:rPr>
        <w:t>JAIR JUNIOR DA SILVA EDINGER</w:t>
      </w:r>
    </w:p>
    <w:p w14:paraId="0000006D" w14:textId="3343719A" w:rsidR="0016538A" w:rsidRPr="007A148F" w:rsidRDefault="00847D4F" w:rsidP="007A14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rial Narrow" w:hAnsi="Arial Narrow" w:cstheme="minorHAnsi"/>
          <w:color w:val="000000"/>
          <w:sz w:val="21"/>
          <w:szCs w:val="21"/>
          <w:lang w:eastAsia="pt-BR"/>
        </w:rPr>
      </w:pPr>
      <w:r w:rsidRPr="001C5BB6">
        <w:rPr>
          <w:rFonts w:ascii="Arial Narrow" w:hAnsi="Arial Narrow" w:cstheme="minorHAnsi"/>
          <w:color w:val="000000"/>
          <w:sz w:val="21"/>
          <w:szCs w:val="21"/>
          <w:lang w:eastAsia="pt-BR"/>
        </w:rPr>
        <w:t xml:space="preserve">Nova Hartz, </w:t>
      </w:r>
      <w:r w:rsidR="007A148F">
        <w:rPr>
          <w:rFonts w:ascii="Arial Narrow" w:hAnsi="Arial Narrow" w:cstheme="minorHAnsi"/>
          <w:color w:val="000000"/>
          <w:sz w:val="21"/>
          <w:szCs w:val="21"/>
          <w:lang w:eastAsia="pt-BR"/>
        </w:rPr>
        <w:t>10</w:t>
      </w:r>
      <w:r w:rsidRPr="001C5BB6">
        <w:rPr>
          <w:rFonts w:ascii="Arial Narrow" w:hAnsi="Arial Narrow" w:cstheme="minorHAnsi"/>
          <w:color w:val="000000"/>
          <w:sz w:val="21"/>
          <w:szCs w:val="21"/>
          <w:lang w:eastAsia="pt-BR"/>
        </w:rPr>
        <w:t xml:space="preserve"> de </w:t>
      </w:r>
      <w:r w:rsidR="007A148F">
        <w:rPr>
          <w:rFonts w:ascii="Arial Narrow" w:hAnsi="Arial Narrow" w:cstheme="minorHAnsi"/>
          <w:color w:val="000000"/>
          <w:sz w:val="21"/>
          <w:szCs w:val="21"/>
          <w:lang w:eastAsia="pt-BR"/>
        </w:rPr>
        <w:t>setembro</w:t>
      </w:r>
      <w:r w:rsidR="00E60C87" w:rsidRPr="001C5BB6">
        <w:rPr>
          <w:rFonts w:ascii="Arial Narrow" w:hAnsi="Arial Narrow" w:cstheme="minorHAnsi"/>
          <w:color w:val="000000"/>
          <w:sz w:val="21"/>
          <w:szCs w:val="21"/>
          <w:lang w:eastAsia="pt-BR"/>
        </w:rPr>
        <w:t xml:space="preserve"> </w:t>
      </w:r>
      <w:r w:rsidRPr="001C5BB6">
        <w:rPr>
          <w:rFonts w:ascii="Arial Narrow" w:hAnsi="Arial Narrow" w:cstheme="minorHAnsi"/>
          <w:color w:val="000000"/>
          <w:sz w:val="21"/>
          <w:szCs w:val="21"/>
          <w:lang w:eastAsia="pt-BR"/>
        </w:rPr>
        <w:t>de 202</w:t>
      </w:r>
      <w:r w:rsidR="00AB5F91" w:rsidRPr="001C5BB6">
        <w:rPr>
          <w:rFonts w:ascii="Arial Narrow" w:hAnsi="Arial Narrow" w:cstheme="minorHAnsi"/>
          <w:color w:val="000000"/>
          <w:sz w:val="21"/>
          <w:szCs w:val="21"/>
          <w:lang w:eastAsia="pt-BR"/>
        </w:rPr>
        <w:t>6</w:t>
      </w:r>
      <w:r w:rsidRPr="001C5BB6">
        <w:rPr>
          <w:rFonts w:ascii="Arial Narrow" w:hAnsi="Arial Narrow" w:cstheme="minorHAnsi"/>
          <w:color w:val="000000"/>
          <w:sz w:val="21"/>
          <w:szCs w:val="21"/>
          <w:lang w:eastAsia="pt-BR"/>
        </w:rPr>
        <w:t>.</w:t>
      </w:r>
    </w:p>
    <w:sectPr w:rsidR="0016538A" w:rsidRPr="007A148F">
      <w:footerReference w:type="default" r:id="rId9"/>
      <w:pgSz w:w="11906" w:h="16838"/>
      <w:pgMar w:top="1418" w:right="1134" w:bottom="1134" w:left="1276" w:header="1701" w:footer="73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E66C2" w14:textId="77777777" w:rsidR="005361CF" w:rsidRDefault="009E5858">
      <w:r>
        <w:separator/>
      </w:r>
    </w:p>
  </w:endnote>
  <w:endnote w:type="continuationSeparator" w:id="0">
    <w:p w14:paraId="3E5A74DC" w14:textId="77777777" w:rsidR="005361CF" w:rsidRDefault="009E58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5002EFF" w:usb1="C000E47F" w:usb2="00000029" w:usb3="00000000" w:csb0="000001FF" w:csb1="00000000"/>
  </w:font>
  <w:font w:name="Monotype Sort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6E" w14:textId="4365FEF3" w:rsidR="0016538A" w:rsidRDefault="009E585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8069C7">
      <w:rPr>
        <w:noProof/>
        <w:color w:val="000000"/>
      </w:rPr>
      <w:t>2</w:t>
    </w:r>
    <w:r>
      <w:rPr>
        <w:color w:val="000000"/>
      </w:rPr>
      <w:fldChar w:fldCharType="end"/>
    </w:r>
  </w:p>
  <w:p w14:paraId="0000006F" w14:textId="77777777" w:rsidR="0016538A" w:rsidRDefault="001653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22351E" w14:textId="77777777" w:rsidR="005361CF" w:rsidRDefault="009E5858">
      <w:r>
        <w:separator/>
      </w:r>
    </w:p>
  </w:footnote>
  <w:footnote w:type="continuationSeparator" w:id="0">
    <w:p w14:paraId="2AB8899A" w14:textId="77777777" w:rsidR="005361CF" w:rsidRDefault="009E58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rect id="_x0000_i1026" style="width:0;height:1.5pt" o:hralign="center" o:bullet="t" o:hrstd="t" o:hr="t" fillcolor="#a0a0a0" stroked="f"/>
    </w:pict>
  </w:numPicBullet>
  <w:abstractNum w:abstractNumId="0" w15:restartNumberingAfterBreak="0">
    <w:nsid w:val="004C023C"/>
    <w:multiLevelType w:val="multilevel"/>
    <w:tmpl w:val="B262D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87184C"/>
    <w:multiLevelType w:val="multilevel"/>
    <w:tmpl w:val="7CF68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DC515F"/>
    <w:multiLevelType w:val="multilevel"/>
    <w:tmpl w:val="C6622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9C748F"/>
    <w:multiLevelType w:val="multilevel"/>
    <w:tmpl w:val="CF6AB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165FC6"/>
    <w:multiLevelType w:val="hybridMultilevel"/>
    <w:tmpl w:val="DD1E458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8D5A62"/>
    <w:multiLevelType w:val="hybridMultilevel"/>
    <w:tmpl w:val="429A6D7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941569"/>
    <w:multiLevelType w:val="multilevel"/>
    <w:tmpl w:val="39027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8F4FB0"/>
    <w:multiLevelType w:val="multilevel"/>
    <w:tmpl w:val="9D1A9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F077FE"/>
    <w:multiLevelType w:val="hybridMultilevel"/>
    <w:tmpl w:val="269A24D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F056A9"/>
    <w:multiLevelType w:val="multilevel"/>
    <w:tmpl w:val="A3D24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C93AE6"/>
    <w:multiLevelType w:val="multilevel"/>
    <w:tmpl w:val="930A8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7632A82"/>
    <w:multiLevelType w:val="multilevel"/>
    <w:tmpl w:val="0B5AE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6D25E9"/>
    <w:multiLevelType w:val="multilevel"/>
    <w:tmpl w:val="48FAF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F27705"/>
    <w:multiLevelType w:val="multilevel"/>
    <w:tmpl w:val="A7E0E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E95DFC"/>
    <w:multiLevelType w:val="multilevel"/>
    <w:tmpl w:val="95AC8FEE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2FE52A70"/>
    <w:multiLevelType w:val="multilevel"/>
    <w:tmpl w:val="92B48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806575"/>
    <w:multiLevelType w:val="hybridMultilevel"/>
    <w:tmpl w:val="0F1AA23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2209D7"/>
    <w:multiLevelType w:val="multilevel"/>
    <w:tmpl w:val="4A3EA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B11D45"/>
    <w:multiLevelType w:val="multilevel"/>
    <w:tmpl w:val="52889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D133F6C"/>
    <w:multiLevelType w:val="multilevel"/>
    <w:tmpl w:val="927C2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E435BFE"/>
    <w:multiLevelType w:val="multilevel"/>
    <w:tmpl w:val="ED36D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FC777CD"/>
    <w:multiLevelType w:val="multilevel"/>
    <w:tmpl w:val="65BAF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3BB2B1B"/>
    <w:multiLevelType w:val="multilevel"/>
    <w:tmpl w:val="CD98E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EA12B94"/>
    <w:multiLevelType w:val="multilevel"/>
    <w:tmpl w:val="2C201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18A6C96"/>
    <w:multiLevelType w:val="multilevel"/>
    <w:tmpl w:val="2E887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77913C9"/>
    <w:multiLevelType w:val="multilevel"/>
    <w:tmpl w:val="739C9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862007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B2E4EBE"/>
    <w:multiLevelType w:val="multilevel"/>
    <w:tmpl w:val="1424E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B631C2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C7379A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15C48F3"/>
    <w:multiLevelType w:val="hybridMultilevel"/>
    <w:tmpl w:val="9E76C1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6D4BE1"/>
    <w:multiLevelType w:val="multilevel"/>
    <w:tmpl w:val="7564E6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6AA4675"/>
    <w:multiLevelType w:val="multilevel"/>
    <w:tmpl w:val="66CAA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7DC2750"/>
    <w:multiLevelType w:val="multilevel"/>
    <w:tmpl w:val="B05AF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B52798E"/>
    <w:multiLevelType w:val="hybridMultilevel"/>
    <w:tmpl w:val="05EA484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F232AE"/>
    <w:multiLevelType w:val="hybridMultilevel"/>
    <w:tmpl w:val="B8A8B3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9195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4693CBA"/>
    <w:multiLevelType w:val="multilevel"/>
    <w:tmpl w:val="FCD8B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A445901"/>
    <w:multiLevelType w:val="hybridMultilevel"/>
    <w:tmpl w:val="AD38CFB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0101772">
    <w:abstractNumId w:val="14"/>
  </w:num>
  <w:num w:numId="2" w16cid:durableId="18379337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48410213">
    <w:abstractNumId w:val="30"/>
  </w:num>
  <w:num w:numId="4" w16cid:durableId="448666066">
    <w:abstractNumId w:val="37"/>
  </w:num>
  <w:num w:numId="5" w16cid:durableId="1699625638">
    <w:abstractNumId w:val="19"/>
  </w:num>
  <w:num w:numId="6" w16cid:durableId="1717663159">
    <w:abstractNumId w:val="17"/>
  </w:num>
  <w:num w:numId="7" w16cid:durableId="927039190">
    <w:abstractNumId w:val="23"/>
  </w:num>
  <w:num w:numId="8" w16cid:durableId="1433743583">
    <w:abstractNumId w:val="20"/>
  </w:num>
  <w:num w:numId="9" w16cid:durableId="1992826156">
    <w:abstractNumId w:val="12"/>
  </w:num>
  <w:num w:numId="10" w16cid:durableId="723649226">
    <w:abstractNumId w:val="31"/>
  </w:num>
  <w:num w:numId="11" w16cid:durableId="1121535270">
    <w:abstractNumId w:val="21"/>
  </w:num>
  <w:num w:numId="12" w16cid:durableId="453791279">
    <w:abstractNumId w:val="7"/>
  </w:num>
  <w:num w:numId="13" w16cid:durableId="1330015422">
    <w:abstractNumId w:val="15"/>
  </w:num>
  <w:num w:numId="14" w16cid:durableId="94911182">
    <w:abstractNumId w:val="0"/>
  </w:num>
  <w:num w:numId="15" w16cid:durableId="16197102">
    <w:abstractNumId w:val="22"/>
  </w:num>
  <w:num w:numId="16" w16cid:durableId="912588986">
    <w:abstractNumId w:val="25"/>
  </w:num>
  <w:num w:numId="17" w16cid:durableId="526796247">
    <w:abstractNumId w:val="9"/>
  </w:num>
  <w:num w:numId="18" w16cid:durableId="1384019974">
    <w:abstractNumId w:val="2"/>
  </w:num>
  <w:num w:numId="19" w16cid:durableId="1399356363">
    <w:abstractNumId w:val="24"/>
  </w:num>
  <w:num w:numId="20" w16cid:durableId="1887906757">
    <w:abstractNumId w:val="27"/>
  </w:num>
  <w:num w:numId="21" w16cid:durableId="998653898">
    <w:abstractNumId w:val="33"/>
  </w:num>
  <w:num w:numId="22" w16cid:durableId="1744838811">
    <w:abstractNumId w:val="32"/>
  </w:num>
  <w:num w:numId="23" w16cid:durableId="1850485625">
    <w:abstractNumId w:val="6"/>
  </w:num>
  <w:num w:numId="24" w16cid:durableId="510413729">
    <w:abstractNumId w:val="1"/>
  </w:num>
  <w:num w:numId="25" w16cid:durableId="1193298011">
    <w:abstractNumId w:val="11"/>
  </w:num>
  <w:num w:numId="26" w16cid:durableId="402263428">
    <w:abstractNumId w:val="3"/>
  </w:num>
  <w:num w:numId="27" w16cid:durableId="691150383">
    <w:abstractNumId w:val="18"/>
  </w:num>
  <w:num w:numId="28" w16cid:durableId="15470717">
    <w:abstractNumId w:val="10"/>
  </w:num>
  <w:num w:numId="29" w16cid:durableId="1528448222">
    <w:abstractNumId w:val="13"/>
  </w:num>
  <w:num w:numId="30" w16cid:durableId="868566976">
    <w:abstractNumId w:val="28"/>
  </w:num>
  <w:num w:numId="31" w16cid:durableId="1532453162">
    <w:abstractNumId w:val="29"/>
  </w:num>
  <w:num w:numId="32" w16cid:durableId="1607425671">
    <w:abstractNumId w:val="26"/>
  </w:num>
  <w:num w:numId="33" w16cid:durableId="484973304">
    <w:abstractNumId w:val="36"/>
  </w:num>
  <w:num w:numId="34" w16cid:durableId="860388373">
    <w:abstractNumId w:val="5"/>
  </w:num>
  <w:num w:numId="35" w16cid:durableId="2059552631">
    <w:abstractNumId w:val="35"/>
  </w:num>
  <w:num w:numId="36" w16cid:durableId="1902475432">
    <w:abstractNumId w:val="4"/>
  </w:num>
  <w:num w:numId="37" w16cid:durableId="187305173">
    <w:abstractNumId w:val="38"/>
  </w:num>
  <w:num w:numId="38" w16cid:durableId="945230275">
    <w:abstractNumId w:val="8"/>
  </w:num>
  <w:num w:numId="39" w16cid:durableId="421685639">
    <w:abstractNumId w:val="16"/>
  </w:num>
  <w:num w:numId="40" w16cid:durableId="12262095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538A"/>
    <w:rsid w:val="0016538A"/>
    <w:rsid w:val="001657F4"/>
    <w:rsid w:val="001A4513"/>
    <w:rsid w:val="001C5BB6"/>
    <w:rsid w:val="00284452"/>
    <w:rsid w:val="002A4CC5"/>
    <w:rsid w:val="002A7D00"/>
    <w:rsid w:val="002F13AE"/>
    <w:rsid w:val="005361CF"/>
    <w:rsid w:val="005E7DDD"/>
    <w:rsid w:val="00642D0E"/>
    <w:rsid w:val="007428A1"/>
    <w:rsid w:val="00751261"/>
    <w:rsid w:val="00763289"/>
    <w:rsid w:val="007A148F"/>
    <w:rsid w:val="007B7795"/>
    <w:rsid w:val="00805D16"/>
    <w:rsid w:val="008069C7"/>
    <w:rsid w:val="00847D4F"/>
    <w:rsid w:val="00897BD6"/>
    <w:rsid w:val="008B53D6"/>
    <w:rsid w:val="008C58CB"/>
    <w:rsid w:val="008E07E0"/>
    <w:rsid w:val="008F799A"/>
    <w:rsid w:val="009841F1"/>
    <w:rsid w:val="009E5858"/>
    <w:rsid w:val="00A009EC"/>
    <w:rsid w:val="00A5000B"/>
    <w:rsid w:val="00A82827"/>
    <w:rsid w:val="00AB5F91"/>
    <w:rsid w:val="00B84040"/>
    <w:rsid w:val="00BE5A32"/>
    <w:rsid w:val="00C70F55"/>
    <w:rsid w:val="00C844F2"/>
    <w:rsid w:val="00CE4FD3"/>
    <w:rsid w:val="00D07F69"/>
    <w:rsid w:val="00E60C87"/>
    <w:rsid w:val="00E81E41"/>
    <w:rsid w:val="00F10C5A"/>
    <w:rsid w:val="00F43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4:docId w14:val="3AF276C9"/>
  <w15:docId w15:val="{3455D587-419A-4FF8-9651-BD73C7A58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numPr>
        <w:numId w:val="1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2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spacing w:before="240" w:after="120"/>
      <w:jc w:val="center"/>
    </w:pPr>
    <w:rPr>
      <w:i/>
      <w:sz w:val="28"/>
      <w:szCs w:val="28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TableGrid2">
    <w:name w:val="TableGrid2"/>
    <w:rsid w:val="00847D4F"/>
    <w:rPr>
      <w:rFonts w:ascii="Cambria" w:eastAsia="Times New Roman" w:hAnsi="Cambria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0DVLPhxNSwlBLqX8NPNyGfodQA==">CgMxLjA4AHIhMTJSdjVjdUZSSVVmMGxydlVqNE1CTG1rcG9BRDVyTTJM</go:docsCustomData>
</go:gDocsCustomXmlDataStorage>
</file>

<file path=customXml/itemProps1.xml><?xml version="1.0" encoding="utf-8"?>
<ds:datastoreItem xmlns:ds="http://schemas.openxmlformats.org/officeDocument/2006/customXml" ds:itemID="{3511B3A3-1FA8-46D4-A037-55DE0F9580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1342</Words>
  <Characters>7248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Danieli Studt</cp:lastModifiedBy>
  <cp:revision>27</cp:revision>
  <cp:lastPrinted>2024-08-09T15:12:00Z</cp:lastPrinted>
  <dcterms:created xsi:type="dcterms:W3CDTF">2023-04-17T17:11:00Z</dcterms:created>
  <dcterms:modified xsi:type="dcterms:W3CDTF">2026-09-10T17:29:00Z</dcterms:modified>
</cp:coreProperties>
</file>