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71A99" w14:textId="55364884" w:rsidR="00EA7C4D" w:rsidRPr="00C53E3E" w:rsidRDefault="000B3F7D" w:rsidP="000B3F7D">
      <w:pPr>
        <w:pStyle w:val="Ttulo"/>
        <w:jc w:val="center"/>
        <w:rPr>
          <w:rFonts w:ascii="Calibri" w:hAnsi="Calibri" w:cs="Calibri"/>
          <w:sz w:val="22"/>
          <w:szCs w:val="22"/>
          <w:lang w:val="pt-BR"/>
        </w:rPr>
      </w:pPr>
      <w:r w:rsidRPr="00C53E3E">
        <w:rPr>
          <w:rFonts w:ascii="Calibri" w:hAnsi="Calibri" w:cs="Calibri"/>
          <w:sz w:val="22"/>
          <w:szCs w:val="22"/>
          <w:lang w:val="pt-BR"/>
        </w:rPr>
        <w:t>ESTUDO TÉCNICO PRELIMINAR</w:t>
      </w:r>
    </w:p>
    <w:p w14:paraId="681AD52D" w14:textId="77777777" w:rsidR="000B3F7D" w:rsidRDefault="000B3F7D" w:rsidP="00C53E3E">
      <w:pPr>
        <w:spacing w:after="0"/>
        <w:jc w:val="both"/>
        <w:rPr>
          <w:rFonts w:ascii="Calibri" w:eastAsia="Calibri" w:hAnsi="Calibri" w:cs="Calibri"/>
          <w:sz w:val="22"/>
          <w:lang w:val="pt-BR"/>
        </w:rPr>
      </w:pPr>
    </w:p>
    <w:p w14:paraId="1DF5690A" w14:textId="7AECC3A7" w:rsidR="00C53E3E" w:rsidRPr="00C53E3E" w:rsidRDefault="00C53E3E" w:rsidP="00C53E3E">
      <w:pPr>
        <w:spacing w:after="0"/>
        <w:jc w:val="both"/>
        <w:rPr>
          <w:rFonts w:ascii="Calibri" w:eastAsia="Calibri" w:hAnsi="Calibri" w:cs="Calibri"/>
          <w:sz w:val="22"/>
          <w:lang w:val="pt-BR"/>
        </w:rPr>
      </w:pPr>
      <w:r w:rsidRPr="00C53E3E">
        <w:rPr>
          <w:rFonts w:ascii="Calibri" w:eastAsia="Calibri" w:hAnsi="Calibri" w:cs="Calibri"/>
          <w:sz w:val="22"/>
          <w:lang w:val="pt-BR"/>
        </w:rPr>
        <w:t>Município de Nova Hartz/RS</w:t>
      </w:r>
    </w:p>
    <w:p w14:paraId="6ACB60F3" w14:textId="77777777" w:rsidR="00C53E3E" w:rsidRDefault="00C53E3E" w:rsidP="00C53E3E">
      <w:pPr>
        <w:spacing w:after="0"/>
        <w:jc w:val="both"/>
        <w:rPr>
          <w:rFonts w:ascii="Calibri" w:eastAsia="Calibri" w:hAnsi="Calibri" w:cs="Calibri"/>
          <w:sz w:val="22"/>
          <w:lang w:val="pt-BR"/>
        </w:rPr>
      </w:pPr>
      <w:r w:rsidRPr="00C53E3E">
        <w:rPr>
          <w:rFonts w:ascii="Calibri" w:eastAsia="Calibri" w:hAnsi="Calibri" w:cs="Calibri"/>
          <w:sz w:val="22"/>
          <w:lang w:val="pt-BR"/>
        </w:rPr>
        <w:t>Secretaria Municipal da Administração</w:t>
      </w:r>
    </w:p>
    <w:p w14:paraId="4D11EC75" w14:textId="77777777" w:rsidR="000B3F7D" w:rsidRPr="00C53E3E" w:rsidRDefault="000B3F7D" w:rsidP="00C53E3E">
      <w:pPr>
        <w:spacing w:after="0"/>
        <w:jc w:val="both"/>
        <w:rPr>
          <w:rFonts w:ascii="Calibri" w:eastAsia="Calibri" w:hAnsi="Calibri" w:cs="Calibri"/>
          <w:sz w:val="22"/>
          <w:lang w:val="pt-BR"/>
        </w:rPr>
      </w:pPr>
    </w:p>
    <w:tbl>
      <w:tblPr>
        <w:tblW w:w="963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383"/>
        <w:gridCol w:w="8255"/>
      </w:tblGrid>
      <w:tr w:rsidR="000B3F7D" w:rsidRPr="000B3F7D" w14:paraId="268869CB" w14:textId="77777777" w:rsidTr="000B3F7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0B50995" w14:textId="2ACDE058" w:rsidR="000B3F7D" w:rsidRPr="000B3F7D" w:rsidRDefault="000B3F7D" w:rsidP="000B3F7D">
            <w:pPr>
              <w:jc w:val="both"/>
              <w:rPr>
                <w:rFonts w:ascii="Calibri" w:hAnsi="Calibri" w:cs="Calibri"/>
                <w:sz w:val="22"/>
                <w:lang w:val="pt-BR"/>
              </w:rPr>
            </w:pPr>
            <w:r w:rsidRPr="000B3F7D">
              <w:rPr>
                <w:rFonts w:ascii="Calibri" w:hAnsi="Calibri" w:cs="Calibri"/>
                <w:b/>
                <w:bCs/>
                <w:sz w:val="22"/>
                <w:lang w:val="pt-BR"/>
              </w:rPr>
              <w:t>Objeto</w:t>
            </w: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C3D4B8F" w14:textId="77777777" w:rsidR="000B3F7D" w:rsidRPr="000B3F7D" w:rsidRDefault="000B3F7D" w:rsidP="000B3F7D">
            <w:pPr>
              <w:jc w:val="both"/>
              <w:rPr>
                <w:rFonts w:ascii="Calibri" w:hAnsi="Calibri" w:cs="Calibri"/>
                <w:sz w:val="22"/>
                <w:lang w:val="pt-BR"/>
              </w:rPr>
            </w:pPr>
            <w:r w:rsidRPr="000B3F7D">
              <w:rPr>
                <w:rFonts w:ascii="Calibri" w:hAnsi="Calibri" w:cs="Calibri"/>
                <w:sz w:val="22"/>
                <w:lang w:val="pt-BR"/>
              </w:rPr>
              <w:t>Contratação da Empresa Brasileira de Correios e Telégrafos - ECT para prestação de serviços postais, sob demanda, por meio do Pacote Platinum, sem cota mínima mensal.</w:t>
            </w:r>
          </w:p>
        </w:tc>
      </w:tr>
      <w:tr w:rsidR="000B3F7D" w:rsidRPr="000B3F7D" w14:paraId="54466F13" w14:textId="77777777" w:rsidTr="000B3F7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A4F571A" w14:textId="77777777" w:rsidR="000B3F7D" w:rsidRPr="000B3F7D" w:rsidRDefault="000B3F7D" w:rsidP="000B3F7D">
            <w:pPr>
              <w:jc w:val="both"/>
              <w:rPr>
                <w:rFonts w:ascii="Calibri" w:hAnsi="Calibri" w:cs="Calibri"/>
                <w:sz w:val="22"/>
                <w:lang w:val="pt-BR"/>
              </w:rPr>
            </w:pPr>
            <w:r w:rsidRPr="000B3F7D">
              <w:rPr>
                <w:rFonts w:ascii="Calibri" w:hAnsi="Calibri" w:cs="Calibri"/>
                <w:b/>
                <w:bCs/>
                <w:sz w:val="22"/>
                <w:lang w:val="pt-BR"/>
              </w:rPr>
              <w:t>Fundamento proposto</w:t>
            </w: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0CD6FCA" w14:textId="77777777" w:rsidR="000B3F7D" w:rsidRPr="000B3F7D" w:rsidRDefault="000B3F7D" w:rsidP="000B3F7D">
            <w:pPr>
              <w:jc w:val="both"/>
              <w:rPr>
                <w:rFonts w:ascii="Calibri" w:hAnsi="Calibri" w:cs="Calibri"/>
                <w:sz w:val="22"/>
                <w:lang w:val="pt-BR"/>
              </w:rPr>
            </w:pPr>
            <w:r w:rsidRPr="000B3F7D">
              <w:rPr>
                <w:rFonts w:ascii="Calibri" w:hAnsi="Calibri" w:cs="Calibri"/>
                <w:sz w:val="22"/>
                <w:lang w:val="pt-BR"/>
              </w:rPr>
              <w:t>Dispensa de licitação, nos termos do art. 75, inciso IX, da Lei Federal nº 14.133/2021, condicionada à manifestação jurídica no processo.</w:t>
            </w:r>
          </w:p>
        </w:tc>
      </w:tr>
      <w:tr w:rsidR="000B3F7D" w:rsidRPr="000B3F7D" w14:paraId="4B3FD632" w14:textId="77777777" w:rsidTr="000B3F7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D200BD0" w14:textId="77777777" w:rsidR="000B3F7D" w:rsidRPr="000B3F7D" w:rsidRDefault="000B3F7D" w:rsidP="000B3F7D">
            <w:pPr>
              <w:jc w:val="both"/>
              <w:rPr>
                <w:rFonts w:ascii="Calibri" w:hAnsi="Calibri" w:cs="Calibri"/>
                <w:sz w:val="22"/>
                <w:lang w:val="pt-BR"/>
              </w:rPr>
            </w:pPr>
            <w:r w:rsidRPr="000B3F7D">
              <w:rPr>
                <w:rFonts w:ascii="Calibri" w:hAnsi="Calibri" w:cs="Calibri"/>
                <w:b/>
                <w:bCs/>
                <w:sz w:val="22"/>
                <w:lang w:val="pt-BR"/>
              </w:rPr>
              <w:t>Prazo pretendido</w:t>
            </w: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171F138" w14:textId="77777777" w:rsidR="000B3F7D" w:rsidRPr="000B3F7D" w:rsidRDefault="000B3F7D" w:rsidP="000B3F7D">
            <w:pPr>
              <w:jc w:val="both"/>
              <w:rPr>
                <w:rFonts w:ascii="Calibri" w:hAnsi="Calibri" w:cs="Calibri"/>
                <w:sz w:val="22"/>
                <w:lang w:val="pt-BR"/>
              </w:rPr>
            </w:pPr>
            <w:r w:rsidRPr="000B3F7D">
              <w:rPr>
                <w:rFonts w:ascii="Calibri" w:hAnsi="Calibri" w:cs="Calibri"/>
                <w:sz w:val="22"/>
                <w:lang w:val="pt-BR"/>
              </w:rPr>
              <w:t>60 (sessenta) meses, por se tratar de serviço de natureza contínua, observadas as exigências legais e orçamentárias aplicáveis.</w:t>
            </w:r>
          </w:p>
        </w:tc>
      </w:tr>
      <w:tr w:rsidR="000B3F7D" w:rsidRPr="000B3F7D" w14:paraId="35B7F953" w14:textId="77777777" w:rsidTr="000B3F7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B0928BC" w14:textId="77777777" w:rsidR="000B3F7D" w:rsidRPr="000B3F7D" w:rsidRDefault="000B3F7D" w:rsidP="000B3F7D">
            <w:pPr>
              <w:jc w:val="both"/>
              <w:rPr>
                <w:rFonts w:ascii="Calibri" w:hAnsi="Calibri" w:cs="Calibri"/>
                <w:sz w:val="22"/>
                <w:lang w:val="pt-BR"/>
              </w:rPr>
            </w:pPr>
            <w:r w:rsidRPr="000B3F7D">
              <w:rPr>
                <w:rFonts w:ascii="Calibri" w:hAnsi="Calibri" w:cs="Calibri"/>
                <w:b/>
                <w:bCs/>
                <w:sz w:val="22"/>
                <w:lang w:val="pt-BR"/>
              </w:rPr>
              <w:t>Valor global estimado</w:t>
            </w:r>
          </w:p>
        </w:tc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96C95B4" w14:textId="77777777" w:rsidR="000B3F7D" w:rsidRPr="000B3F7D" w:rsidRDefault="000B3F7D" w:rsidP="000B3F7D">
            <w:pPr>
              <w:jc w:val="both"/>
              <w:rPr>
                <w:rFonts w:ascii="Calibri" w:hAnsi="Calibri" w:cs="Calibri"/>
                <w:sz w:val="22"/>
                <w:lang w:val="pt-BR"/>
              </w:rPr>
            </w:pPr>
            <w:r w:rsidRPr="000B3F7D">
              <w:rPr>
                <w:rFonts w:ascii="Calibri" w:hAnsi="Calibri" w:cs="Calibri"/>
                <w:sz w:val="22"/>
                <w:lang w:val="pt-BR"/>
              </w:rPr>
              <w:t>R$ 60.000,00 para o período de 60 meses, exclusivamente para fins de planejamento e reserva estimativa, sem valor mensal fixo ou consumo mínimo.</w:t>
            </w:r>
          </w:p>
        </w:tc>
      </w:tr>
    </w:tbl>
    <w:p w14:paraId="2997C137" w14:textId="77777777" w:rsidR="00C53E3E" w:rsidRDefault="00C53E3E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6F305FA3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b/>
          <w:bCs/>
          <w:sz w:val="22"/>
          <w:lang w:val="pt-BR"/>
        </w:rPr>
      </w:pPr>
      <w:r w:rsidRPr="000B3F7D">
        <w:rPr>
          <w:rFonts w:ascii="Calibri" w:hAnsi="Calibri" w:cs="Calibri"/>
          <w:b/>
          <w:bCs/>
          <w:sz w:val="22"/>
          <w:lang w:val="pt-BR"/>
        </w:rPr>
        <w:t>1. DESCRIÇÃO DA NECESSIDADE DA CONTRATAÇÃO</w:t>
      </w:r>
    </w:p>
    <w:p w14:paraId="295AAB86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2DD1D512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O Município de Nova Hartz/RS necessita manter solução contínua para o envio de correspondências e encomendas vinculadas às atividades administrativas das Secretarias e demais unidades municipais, incluindo comunicações oficiais, notificações, documentos, cartas registradas, avisos de recebimento e remessas de objetos, conforme a necessidade de cada setor.</w:t>
      </w:r>
    </w:p>
    <w:p w14:paraId="65E7D9E5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A ausência de instrumento contratual adequado pode comprometer o envio tempestivo de documentos oficiais, o acompanhamento das remessas e a continuidade de rotinas administrativas que dependem de serviços postais. A contratação deverá permitir o uso variável dos serviços, de acordo com a demanda real do Município, sem obrigação de consumo mínimo mensal.</w:t>
      </w:r>
    </w:p>
    <w:p w14:paraId="0A9F158A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A solução pretendida é a contratação da Empresa Brasileira de Correios e Telégrafos - ECT, por meio do Pacote Platinum, na modalidade sob demanda, com faturamento exclusivamente dos serviços efetivamente utilizados e conforme as tarifas aplicáveis no período de execução.</w:t>
      </w:r>
    </w:p>
    <w:p w14:paraId="0BDA46FA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1409FF77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b/>
          <w:bCs/>
          <w:sz w:val="22"/>
          <w:lang w:val="pt-BR"/>
        </w:rPr>
      </w:pPr>
      <w:r w:rsidRPr="000B3F7D">
        <w:rPr>
          <w:rFonts w:ascii="Calibri" w:hAnsi="Calibri" w:cs="Calibri"/>
          <w:b/>
          <w:bCs/>
          <w:sz w:val="22"/>
          <w:lang w:val="pt-BR"/>
        </w:rPr>
        <w:t>2. PREVISÃO NO PLANO DE CONTRATAÇÕES ANUAL</w:t>
      </w:r>
    </w:p>
    <w:p w14:paraId="5CE571BA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5E9A31C6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A contratação deverá ser compatibilizada com o Plano de Contratações Anual do Município, caso elaborado para o exercício correspondente, bem como com as leis orçamentárias vigentes. Caso a demanda não esteja expressamente prevista no PCA, deverá ser registrada a respectiva justificativa e adotadas as providências internas cabíveis antes da formalização.</w:t>
      </w:r>
    </w:p>
    <w:p w14:paraId="53B59D33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5C7465F3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b/>
          <w:bCs/>
          <w:sz w:val="22"/>
          <w:lang w:val="pt-BR"/>
        </w:rPr>
      </w:pPr>
      <w:r w:rsidRPr="000B3F7D">
        <w:rPr>
          <w:rFonts w:ascii="Calibri" w:hAnsi="Calibri" w:cs="Calibri"/>
          <w:b/>
          <w:bCs/>
          <w:sz w:val="22"/>
          <w:lang w:val="pt-BR"/>
        </w:rPr>
        <w:t>3. REQUISITOS DA CONTRATAÇÃO</w:t>
      </w:r>
    </w:p>
    <w:p w14:paraId="6E23AE6C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78780021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A solução deverá atender, no mínimo, aos seguintes requisitos:</w:t>
      </w:r>
    </w:p>
    <w:p w14:paraId="2EA9DE90" w14:textId="77777777" w:rsidR="000B3F7D" w:rsidRPr="000B3F7D" w:rsidRDefault="000B3F7D" w:rsidP="000B3F7D">
      <w:pPr>
        <w:pStyle w:val="PargrafodaLista"/>
        <w:keepLines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prestação de serviços postais sob demanda, sem franquia, cota mínima ou valor mensal fixo;</w:t>
      </w:r>
    </w:p>
    <w:p w14:paraId="45CBF56E" w14:textId="77777777" w:rsidR="000B3F7D" w:rsidRPr="000B3F7D" w:rsidRDefault="000B3F7D" w:rsidP="000B3F7D">
      <w:pPr>
        <w:pStyle w:val="PargrafodaLista"/>
        <w:keepLines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disponibilização das modalidades efetivamente abrangidas pela proposta comercial atualizada do Pacote Platinum, incluindo, quando previstas, Carta, Carta Registrada, Aviso de Recebimento - AR, PAC, SEDEX e demais serviços postais autorizados pelo Município;</w:t>
      </w:r>
    </w:p>
    <w:p w14:paraId="3C9362DD" w14:textId="77777777" w:rsidR="000B3F7D" w:rsidRPr="000B3F7D" w:rsidRDefault="000B3F7D" w:rsidP="000B3F7D">
      <w:pPr>
        <w:pStyle w:val="PargrafodaLista"/>
        <w:keepLines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aplicação das tabelas de preços oficiais vigentes e das condições comerciais correspondentes ao Pacote Platinum;</w:t>
      </w:r>
    </w:p>
    <w:p w14:paraId="7D449352" w14:textId="77777777" w:rsidR="000B3F7D" w:rsidRPr="000B3F7D" w:rsidRDefault="000B3F7D" w:rsidP="000B3F7D">
      <w:pPr>
        <w:pStyle w:val="PargrafodaLista"/>
        <w:keepLines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possibilidade de postagem pelas unidades municipais autorizadas, observados os procedimentos operacionais definidos pelos Correios;</w:t>
      </w:r>
    </w:p>
    <w:p w14:paraId="4AD4A53A" w14:textId="77777777" w:rsidR="000B3F7D" w:rsidRPr="000B3F7D" w:rsidRDefault="000B3F7D" w:rsidP="000B3F7D">
      <w:pPr>
        <w:pStyle w:val="PargrafodaLista"/>
        <w:keepLines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lastRenderedPageBreak/>
        <w:t>disponibilização de comprovantes, relatórios, rastreamento ou informações de acompanhamento, quando inerentes à modalidade contratada;</w:t>
      </w:r>
    </w:p>
    <w:p w14:paraId="5AD38666" w14:textId="77777777" w:rsidR="000B3F7D" w:rsidRPr="000B3F7D" w:rsidRDefault="000B3F7D" w:rsidP="000B3F7D">
      <w:pPr>
        <w:pStyle w:val="PargrafodaLista"/>
        <w:keepLines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faturamento discriminado, permitindo a conferência da modalidade utilizada, quantidade, faixa de peso, destino, serviços adicionais, tarifa aplicada e eventuais descontos;</w:t>
      </w:r>
    </w:p>
    <w:p w14:paraId="7FD7D935" w14:textId="77777777" w:rsidR="000B3F7D" w:rsidRPr="000B3F7D" w:rsidRDefault="000B3F7D" w:rsidP="000B3F7D">
      <w:pPr>
        <w:pStyle w:val="PargrafodaLista"/>
        <w:keepLines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cumprimento dos prazos, padrões operacionais, regras de acondicionamento, endereçamento e demais condições próprias dos serviços postais;</w:t>
      </w:r>
    </w:p>
    <w:p w14:paraId="16B4C483" w14:textId="77777777" w:rsidR="000B3F7D" w:rsidRPr="000B3F7D" w:rsidRDefault="000B3F7D" w:rsidP="000B3F7D">
      <w:pPr>
        <w:pStyle w:val="PargrafodaLista"/>
        <w:keepLines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observância das regras de sigilo, proteção de dados pessoais e segurança das informações;</w:t>
      </w:r>
    </w:p>
    <w:p w14:paraId="2FE38B9D" w14:textId="77777777" w:rsidR="000B3F7D" w:rsidRPr="000B3F7D" w:rsidRDefault="000B3F7D" w:rsidP="000B3F7D">
      <w:pPr>
        <w:pStyle w:val="PargrafodaLista"/>
        <w:keepLines/>
        <w:numPr>
          <w:ilvl w:val="0"/>
          <w:numId w:val="10"/>
        </w:numPr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manutenção das condições necessárias à execução dos serviços durante toda a vigência contratual.</w:t>
      </w:r>
    </w:p>
    <w:p w14:paraId="476FDE73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A proposta comercial definitiva deverá ser emitida em nome do Município de Nova Hartz/RS e juntada aos autos antes da formalização da contratação, devendo refletir expressamente o Pacote Platinum e suas condições de utilização sob demanda.</w:t>
      </w:r>
    </w:p>
    <w:p w14:paraId="6959F767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29B5C881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b/>
          <w:bCs/>
          <w:sz w:val="22"/>
          <w:lang w:val="pt-BR"/>
        </w:rPr>
      </w:pPr>
      <w:r w:rsidRPr="000B3F7D">
        <w:rPr>
          <w:rFonts w:ascii="Calibri" w:hAnsi="Calibri" w:cs="Calibri"/>
          <w:b/>
          <w:bCs/>
          <w:sz w:val="22"/>
          <w:lang w:val="pt-BR"/>
        </w:rPr>
        <w:t>4. ESTIMATIVA DAS QUANTIDADES</w:t>
      </w:r>
    </w:p>
    <w:p w14:paraId="42D6A534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3DD9D7D4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A demanda postal do Município é variável e depende das necessidades administrativas de cada período, não sendo tecnicamente adequado estabelecer quantitativo mensal obrigatório ou consumo mínimo por modalidade.</w:t>
      </w:r>
    </w:p>
    <w:p w14:paraId="6939A71F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Para fins de planejamento, as unidades municipais realizarão postagens conforme a necessidade efetiva, dentro do valor global estimado da contratação. A quantidade de objetos poderá variar entre cartas simples, cartas registradas, remessas com aviso de recebimento, encomendas PAC, SEDEX e demais serviços constantes da proposta aprovada, sem obrigação de utilização integral de qualquer modalidade ou faixa de preço.</w:t>
      </w:r>
    </w:p>
    <w:p w14:paraId="63CD388F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O acompanhamento do consumo deverá ser realizado pela fiscalização a partir dos demonstrativos de postagem e faturamento, de modo a permitir o controle do saldo estimado e a adoção tempestiva de providências caso a demanda se mostre superior ou inferior à inicialmente projetada.</w:t>
      </w:r>
    </w:p>
    <w:p w14:paraId="0E19E6F7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7B027805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b/>
          <w:bCs/>
          <w:sz w:val="22"/>
          <w:lang w:val="pt-BR"/>
        </w:rPr>
      </w:pPr>
      <w:r w:rsidRPr="000B3F7D">
        <w:rPr>
          <w:rFonts w:ascii="Calibri" w:hAnsi="Calibri" w:cs="Calibri"/>
          <w:b/>
          <w:bCs/>
          <w:sz w:val="22"/>
          <w:lang w:val="pt-BR"/>
        </w:rPr>
        <w:t>5. LEVANTAMENTO DE MERCADO E ANÁLISE DAS ALTERNATIVAS</w:t>
      </w:r>
    </w:p>
    <w:p w14:paraId="4A6518BA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28C34A62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Foram consideradas, em linhas gerais, as seguintes alternativas para atendimento da necessidade: utilização avulsa de serviços postais, contratações separadas para modalidades específicas e contratação corporativa dos Correios por meio de pacote comercial adequado ao perfil do Município.</w:t>
      </w:r>
    </w:p>
    <w:p w14:paraId="67096119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A contratação por meio do Pacote Platinum apresenta aderência à necessidade municipal porque permite o uso de diferentes modalidades postais conforme demanda, sem cota mínima mensal, com faturamento variável e aplicação de tabelas oficiais específicas para o pacote. A solução também reduz a necessidade de múltiplos procedimentos para remessas de naturezas distintas e centraliza a gestão, conferência e fiscalização dos gastos postais.</w:t>
      </w:r>
    </w:p>
    <w:p w14:paraId="6DDEF191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O enquadramento jurídico proposto é a dispensa de licitação prevista no art. 75, inciso IX, da Lei Federal nº 14.133/2021, devendo o processo demonstrar a adequação da hipótese legal, a finalidade institucional da entidade contratada e a compatibilidade dos preços, com submissão à Assessoria Jurídica antes da formalização.</w:t>
      </w:r>
    </w:p>
    <w:p w14:paraId="79784F2D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1CE640B0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b/>
          <w:bCs/>
          <w:sz w:val="22"/>
          <w:lang w:val="pt-BR"/>
        </w:rPr>
      </w:pPr>
      <w:r w:rsidRPr="000B3F7D">
        <w:rPr>
          <w:rFonts w:ascii="Calibri" w:hAnsi="Calibri" w:cs="Calibri"/>
          <w:b/>
          <w:bCs/>
          <w:sz w:val="22"/>
          <w:lang w:val="pt-BR"/>
        </w:rPr>
        <w:t>6. ESTIMATIVA DO VALOR DA CONTRATAÇÃO E COMPATIBILIDADE DOS PREÇOS</w:t>
      </w:r>
    </w:p>
    <w:p w14:paraId="7E62ACF9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484C60E6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O valor global estimado da contratação é de R$ 60.000,00 (sessenta mil reais) para o período de 60 (sessenta) meses. Esse valor possui natureza exclusivamente estimativa para planejamento, disponibilidade orçamentária e acompanhamento da execução, não representando mensalidade, franquia, cota mínima ou obrigação de consumo integral.</w:t>
      </w:r>
    </w:p>
    <w:p w14:paraId="352E43E7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O pagamento será realizado somente pelos serviços efetivamente utilizados pelo Município, conforme a modalidade, peso, destino, serviços adicionais e demais critérios tarifários aplicáveis a cada postagem.</w:t>
      </w:r>
    </w:p>
    <w:p w14:paraId="4AEFC16B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lastRenderedPageBreak/>
        <w:t>A compatibilidade dos preços deverá ser demonstrada mediante a proposta comercial atualizada para o Município de Nova Hartz/RS e as tabelas oficiais vigentes dos Correios aplicáveis ao Pacote Platinum, incluindo as tabelas de serviços postais e de marketing, PAC e SEDEX com origem em Nova Hartz/RS, que deverão permanecer anexadas ao processo.</w:t>
      </w:r>
    </w:p>
    <w:p w14:paraId="6ADC112B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Não se mostra necessário reproduzir no presente ETP os valores unitários de todas as modalidades e faixas, considerando que as tarifas variam conforme características específicas de cada postagem e poderão sofrer atualizações durante a vigência, desde que formalmente comprovadas e aplicáveis ao contrato.</w:t>
      </w:r>
    </w:p>
    <w:p w14:paraId="5A2FFED5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178B7CA9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b/>
          <w:bCs/>
          <w:sz w:val="22"/>
          <w:lang w:val="pt-BR"/>
        </w:rPr>
      </w:pPr>
      <w:r w:rsidRPr="000B3F7D">
        <w:rPr>
          <w:rFonts w:ascii="Calibri" w:hAnsi="Calibri" w:cs="Calibri"/>
          <w:b/>
          <w:bCs/>
          <w:sz w:val="22"/>
          <w:lang w:val="pt-BR"/>
        </w:rPr>
        <w:t>7. DESCRIÇÃO DA SOLUÇÃO COMO UM TODO</w:t>
      </w:r>
    </w:p>
    <w:p w14:paraId="5F83583F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5D3A115F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A solução consiste na disponibilização, pelos Correios, de serviços postais integrantes do Pacote Platinum, para uso pelas unidades autorizadas do Município, em regime de demanda variável e sem consumo mínimo mensal.</w:t>
      </w:r>
    </w:p>
    <w:p w14:paraId="17B94946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As postagens serão realizadas conforme a necessidade administrativa, observadas as modalidades e condições constantes da proposta comercial atualizada e das tabelas vigentes. O faturamento deverá corresponder somente às postagens efetivamente realizadas e deverá apresentar informações suficientes para a conferência pela fiscalização.</w:t>
      </w:r>
    </w:p>
    <w:p w14:paraId="3A3CBB27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Pretende-se vigência inicial de 60 (sessenta) meses, em razão da natureza contínua da necessidade, condicionada à demonstração da vantagem da contratação plurianual, à existência de créditos orçamentários e à avaliação periódica de sua continuidade e vantajosidade pela Administração.</w:t>
      </w:r>
    </w:p>
    <w:p w14:paraId="63383E7E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46E48DE6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b/>
          <w:bCs/>
          <w:sz w:val="22"/>
          <w:lang w:val="pt-BR"/>
        </w:rPr>
      </w:pPr>
      <w:r w:rsidRPr="000B3F7D">
        <w:rPr>
          <w:rFonts w:ascii="Calibri" w:hAnsi="Calibri" w:cs="Calibri"/>
          <w:b/>
          <w:bCs/>
          <w:sz w:val="22"/>
          <w:lang w:val="pt-BR"/>
        </w:rPr>
        <w:t>8. JUSTIFICATIVA PARA O PARCELAMENTO OU NÃO DA CONTRATAÇÃO</w:t>
      </w:r>
    </w:p>
    <w:p w14:paraId="5F133F63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49249C60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Não se recomenda o parcelamento da solução em contratos distintos para cada modalidade postal, pois o objeto constitui serviço integrado de atendimento postal, executado sob uma mesma relação contratual, com tabelas e condições comerciais próprias do Pacote Platinum.</w:t>
      </w:r>
    </w:p>
    <w:p w14:paraId="1C8FF754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A utilização de diferentes modalidades dentro do mesmo contrato não impede o controle individualizado dos serviços, uma vez que cada postagem deverá ser identificada e faturada conforme sua natureza e tarifa específica. A manutenção da solução integrada reduz custos administrativos de gestão e favorece o controle da execução.</w:t>
      </w:r>
    </w:p>
    <w:p w14:paraId="71DB8091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71C66AC3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b/>
          <w:bCs/>
          <w:sz w:val="22"/>
          <w:lang w:val="pt-BR"/>
        </w:rPr>
        <w:t>9. RESULTADOS PRETENDIDOS</w:t>
      </w:r>
    </w:p>
    <w:p w14:paraId="63FAAB9B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Com a contratação, pretende-se alcançar os seguintes resultados:</w:t>
      </w:r>
    </w:p>
    <w:p w14:paraId="22964163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assegurar continuidade e regularidade no envio de correspondências e encomendas oficiais;</w:t>
      </w:r>
    </w:p>
    <w:p w14:paraId="795731E7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permitir utilização dos serviços conforme a demanda real, evitando pagamento de franquia ou consumo mínimo não utilizado;</w:t>
      </w:r>
    </w:p>
    <w:p w14:paraId="21225AF0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possibilitar rastreabilidade e comprovação das postagens nas modalidades que disponibilizem esses recursos;</w:t>
      </w:r>
    </w:p>
    <w:p w14:paraId="3E0771F1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ampliar o controle administrativo e financeiro mediante faturamento discriminado;</w:t>
      </w:r>
    </w:p>
    <w:p w14:paraId="3EAB12B4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reduzir riscos de interrupção de comunicações oficiais e de perda de prazos administrativos;</w:t>
      </w:r>
    </w:p>
    <w:p w14:paraId="43F9494C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manter solução única e operacionalmente simples para diferentes necessidades postais do Município.</w:t>
      </w:r>
    </w:p>
    <w:p w14:paraId="3D9FE9C7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1419DAE1" w14:textId="6959E2D2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b/>
          <w:bCs/>
          <w:sz w:val="22"/>
          <w:lang w:val="pt-BR"/>
        </w:rPr>
        <w:t>1</w:t>
      </w:r>
      <w:r>
        <w:rPr>
          <w:rFonts w:ascii="Calibri" w:hAnsi="Calibri" w:cs="Calibri"/>
          <w:b/>
          <w:bCs/>
          <w:sz w:val="22"/>
          <w:lang w:val="pt-BR"/>
        </w:rPr>
        <w:t>0</w:t>
      </w:r>
      <w:r w:rsidRPr="000B3F7D">
        <w:rPr>
          <w:rFonts w:ascii="Calibri" w:hAnsi="Calibri" w:cs="Calibri"/>
          <w:b/>
          <w:bCs/>
          <w:sz w:val="22"/>
          <w:lang w:val="pt-BR"/>
        </w:rPr>
        <w:t>. POSSÍVEIS IMPACTOS AMBIENTAIS E MEDIDAS DE MITIGAÇÃO</w:t>
      </w:r>
    </w:p>
    <w:p w14:paraId="3EEEA36F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Os serviços postais envolvem transporte, consumo de combustíveis, embalagens e materiais impressos. Como medidas de racionalização, recomenda-se que o Município priorize meios eletrônicos quando juridicamente e operacionalmente adequados, utilize embalagens proporcionais ao conteúdo enviado, reduza impressões desnecessárias e adote materiais recicláveis ou reutilizáveis sempre que possível.</w:t>
      </w:r>
    </w:p>
    <w:p w14:paraId="6400ADEB" w14:textId="5BB75148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Essas medidas não afastam a necessidade de utilização do serviço postal quando a forma física for necessária para assegurar validade, segurança, comprovação de entrega ou atendimento das rotinas administrativas</w:t>
      </w:r>
      <w:r>
        <w:rPr>
          <w:rFonts w:ascii="Calibri" w:hAnsi="Calibri" w:cs="Calibri"/>
          <w:sz w:val="22"/>
          <w:lang w:val="pt-BR"/>
        </w:rPr>
        <w:t>.</w:t>
      </w:r>
    </w:p>
    <w:p w14:paraId="451C421A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23944635" w14:textId="7331AFA2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b/>
          <w:bCs/>
          <w:sz w:val="22"/>
          <w:lang w:val="pt-BR"/>
        </w:rPr>
      </w:pPr>
      <w:r w:rsidRPr="000B3F7D">
        <w:rPr>
          <w:rFonts w:ascii="Calibri" w:hAnsi="Calibri" w:cs="Calibri"/>
          <w:b/>
          <w:bCs/>
          <w:sz w:val="22"/>
          <w:lang w:val="pt-BR"/>
        </w:rPr>
        <w:lastRenderedPageBreak/>
        <w:t>1</w:t>
      </w:r>
      <w:r>
        <w:rPr>
          <w:rFonts w:ascii="Calibri" w:hAnsi="Calibri" w:cs="Calibri"/>
          <w:b/>
          <w:bCs/>
          <w:sz w:val="22"/>
          <w:lang w:val="pt-BR"/>
        </w:rPr>
        <w:t>1</w:t>
      </w:r>
      <w:r w:rsidRPr="000B3F7D">
        <w:rPr>
          <w:rFonts w:ascii="Calibri" w:hAnsi="Calibri" w:cs="Calibri"/>
          <w:b/>
          <w:bCs/>
          <w:sz w:val="22"/>
          <w:lang w:val="pt-BR"/>
        </w:rPr>
        <w:t>. POSICIONAMENTO CONCLUSIVO SOBRE A VIABILIDADE DA CONTRATAÇÃO</w:t>
      </w:r>
    </w:p>
    <w:p w14:paraId="31397E2E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0A562EE8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Considerando a necessidade permanente de serviços postais pelo Município, a possibilidade de utilização sob demanda, a inexistência de consumo mínimo mensal, a diversidade de modalidades disponibilizadas no Pacote Platinum e a possibilidade de controle por meio de faturamento discriminado, conclui-se pela viabilidade técnica e administrativa da solução.</w:t>
      </w:r>
    </w:p>
    <w:p w14:paraId="275230FB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A contratação mostra-se adequada desde que o processo seja instruído com a proposta comercial atualizada para o Município de Nova Hartz/RS, as tabelas oficiais vigentes, a demonstração da compatibilidade dos preços, a disponibilidade orçamentária e o parecer jurídico quanto ao enquadramento no art. 75, inciso IX, da Lei Federal nº 14.133/2021.</w:t>
      </w:r>
    </w:p>
    <w:p w14:paraId="172DD797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  <w:r w:rsidRPr="000B3F7D">
        <w:rPr>
          <w:rFonts w:ascii="Calibri" w:hAnsi="Calibri" w:cs="Calibri"/>
          <w:sz w:val="22"/>
          <w:lang w:val="pt-BR"/>
        </w:rPr>
        <w:t>O valor global estimado de R$ 60.000,00 para 60 meses não constitui obrigação de consumo, devendo o Município pagar exclusivamente os serviços postais efetivamente utilizados e comprovados durante a execução.</w:t>
      </w:r>
    </w:p>
    <w:p w14:paraId="499C40C3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411AF141" w14:textId="77777777" w:rsid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1B3665D2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10767014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27F079BF" w14:textId="77777777" w:rsidR="000B3F7D" w:rsidRPr="000B3F7D" w:rsidRDefault="000B3F7D" w:rsidP="000B3F7D">
      <w:pPr>
        <w:keepLines/>
        <w:spacing w:after="0" w:line="240" w:lineRule="auto"/>
        <w:jc w:val="both"/>
        <w:rPr>
          <w:rFonts w:ascii="Calibri" w:hAnsi="Calibri" w:cs="Calibri"/>
          <w:sz w:val="22"/>
          <w:lang w:val="pt-BR"/>
        </w:rPr>
      </w:pPr>
    </w:p>
    <w:p w14:paraId="3A6362A5" w14:textId="77777777" w:rsidR="000B3F7D" w:rsidRDefault="000B3F7D" w:rsidP="00C53E3E">
      <w:pPr>
        <w:keepLines/>
        <w:jc w:val="both"/>
        <w:rPr>
          <w:rFonts w:ascii="Calibri" w:hAnsi="Calibri" w:cs="Calibri"/>
          <w:sz w:val="22"/>
          <w:lang w:val="pt-BR"/>
        </w:rPr>
      </w:pPr>
    </w:p>
    <w:p w14:paraId="646F40B6" w14:textId="77777777" w:rsidR="00C53E3E" w:rsidRPr="00E50C4B" w:rsidRDefault="00C53E3E" w:rsidP="00C53E3E">
      <w:pPr>
        <w:jc w:val="both"/>
        <w:rPr>
          <w:rFonts w:ascii="Calibri" w:hAnsi="Calibri" w:cs="Calibri"/>
          <w:sz w:val="22"/>
          <w:lang w:val="pt-BR"/>
        </w:rPr>
      </w:pPr>
    </w:p>
    <w:p w14:paraId="1B126F2B" w14:textId="6AF83E32" w:rsidR="00C53E3E" w:rsidRPr="00E50C4B" w:rsidRDefault="00C53E3E" w:rsidP="00C53E3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240"/>
        <w:jc w:val="center"/>
        <w:rPr>
          <w:rFonts w:ascii="Calibri" w:hAnsi="Calibri" w:cs="Calibri"/>
          <w:b/>
          <w:bCs/>
          <w:color w:val="000000"/>
          <w:sz w:val="22"/>
          <w:lang w:val="pt-BR" w:eastAsia="pt-BR"/>
        </w:rPr>
      </w:pPr>
      <w:r w:rsidRPr="00E50C4B">
        <w:rPr>
          <w:rFonts w:ascii="Calibri" w:hAnsi="Calibri" w:cs="Calibri"/>
          <w:b/>
          <w:bCs/>
          <w:color w:val="000000"/>
          <w:sz w:val="22"/>
          <w:lang w:val="pt-BR" w:eastAsia="pt-BR"/>
        </w:rPr>
        <w:t xml:space="preserve">RESPONSÁVEL PELO </w:t>
      </w:r>
      <w:r>
        <w:rPr>
          <w:rFonts w:ascii="Calibri" w:hAnsi="Calibri" w:cs="Calibri"/>
          <w:b/>
          <w:bCs/>
          <w:color w:val="000000"/>
          <w:sz w:val="22"/>
          <w:lang w:val="pt-BR" w:eastAsia="pt-BR"/>
        </w:rPr>
        <w:t>ESTUDO TÉCNICO PRELIMINAR</w:t>
      </w:r>
    </w:p>
    <w:p w14:paraId="2D3F916D" w14:textId="77777777" w:rsidR="00C53E3E" w:rsidRPr="00E50C4B" w:rsidRDefault="00C53E3E" w:rsidP="00C53E3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240"/>
        <w:jc w:val="center"/>
        <w:rPr>
          <w:rFonts w:ascii="Calibri" w:hAnsi="Calibri" w:cs="Calibri"/>
          <w:b/>
          <w:bCs/>
          <w:color w:val="000000"/>
          <w:sz w:val="22"/>
          <w:lang w:val="pt-BR" w:eastAsia="pt-BR"/>
        </w:rPr>
      </w:pPr>
    </w:p>
    <w:p w14:paraId="7ABABD0A" w14:textId="77777777" w:rsidR="00C53E3E" w:rsidRPr="00E50C4B" w:rsidRDefault="00C53E3E" w:rsidP="00C53E3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jc w:val="center"/>
        <w:rPr>
          <w:rFonts w:ascii="Calibri" w:hAnsi="Calibri" w:cs="Calibri"/>
          <w:b/>
          <w:bCs/>
          <w:color w:val="000000"/>
          <w:sz w:val="22"/>
          <w:lang w:val="pt-BR" w:eastAsia="pt-BR"/>
        </w:rPr>
      </w:pPr>
    </w:p>
    <w:p w14:paraId="68F31C8B" w14:textId="77777777" w:rsidR="00C53E3E" w:rsidRPr="00E50C4B" w:rsidRDefault="00C53E3E" w:rsidP="00C53E3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/>
        <w:jc w:val="center"/>
        <w:rPr>
          <w:rFonts w:ascii="Calibri" w:hAnsi="Calibri" w:cs="Calibri"/>
          <w:b/>
          <w:bCs/>
          <w:color w:val="000000"/>
          <w:sz w:val="22"/>
          <w:lang w:val="pt-BR" w:eastAsia="pt-BR"/>
        </w:rPr>
      </w:pPr>
      <w:r w:rsidRPr="00E50C4B">
        <w:rPr>
          <w:rFonts w:ascii="Calibri" w:hAnsi="Calibri" w:cs="Calibri"/>
          <w:b/>
          <w:bCs/>
          <w:color w:val="000000"/>
          <w:sz w:val="22"/>
          <w:lang w:val="pt-BR" w:eastAsia="pt-BR"/>
        </w:rPr>
        <w:t>Carla Cristina Henkel Teixeira</w:t>
      </w:r>
    </w:p>
    <w:p w14:paraId="519B00B3" w14:textId="1B9A8FCF" w:rsidR="00C53E3E" w:rsidRPr="00E50C4B" w:rsidRDefault="00C53E3E" w:rsidP="00C53E3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/>
        <w:jc w:val="center"/>
        <w:rPr>
          <w:rFonts w:ascii="Calibri" w:hAnsi="Calibri" w:cs="Calibri"/>
          <w:color w:val="000000"/>
          <w:sz w:val="22"/>
          <w:lang w:val="pt-BR" w:eastAsia="pt-BR"/>
        </w:rPr>
      </w:pPr>
      <w:r w:rsidRPr="00E50C4B">
        <w:rPr>
          <w:rFonts w:ascii="Calibri" w:hAnsi="Calibri" w:cs="Calibri"/>
          <w:color w:val="000000"/>
          <w:sz w:val="22"/>
          <w:lang w:val="pt-BR" w:eastAsia="pt-BR"/>
        </w:rPr>
        <w:t xml:space="preserve">Secretária da </w:t>
      </w:r>
      <w:r w:rsidR="00A50FAA">
        <w:rPr>
          <w:rFonts w:ascii="Calibri" w:hAnsi="Calibri" w:cs="Calibri"/>
          <w:color w:val="000000"/>
          <w:sz w:val="22"/>
          <w:lang w:val="pt-BR" w:eastAsia="pt-BR"/>
        </w:rPr>
        <w:t>Administração</w:t>
      </w:r>
    </w:p>
    <w:p w14:paraId="4276A4B3" w14:textId="77777777" w:rsidR="00C53E3E" w:rsidRPr="00E50C4B" w:rsidRDefault="00C53E3E" w:rsidP="00C53E3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pacing w:after="0"/>
        <w:jc w:val="center"/>
        <w:rPr>
          <w:rFonts w:ascii="Calibri" w:hAnsi="Calibri" w:cs="Calibri"/>
          <w:color w:val="000000"/>
          <w:sz w:val="22"/>
          <w:lang w:val="pt-BR" w:eastAsia="pt-BR"/>
        </w:rPr>
      </w:pPr>
      <w:r w:rsidRPr="00E50C4B">
        <w:rPr>
          <w:rFonts w:ascii="Calibri" w:hAnsi="Calibri" w:cs="Calibri"/>
          <w:color w:val="000000"/>
          <w:sz w:val="22"/>
          <w:lang w:val="pt-BR" w:eastAsia="pt-BR"/>
        </w:rPr>
        <w:t xml:space="preserve">Nova Hartz, </w:t>
      </w:r>
      <w:r>
        <w:rPr>
          <w:rFonts w:ascii="Calibri" w:hAnsi="Calibri" w:cs="Calibri"/>
          <w:color w:val="000000"/>
          <w:sz w:val="22"/>
          <w:lang w:val="pt-BR" w:eastAsia="pt-BR"/>
        </w:rPr>
        <w:t>23</w:t>
      </w:r>
      <w:r w:rsidRPr="00E50C4B">
        <w:rPr>
          <w:rFonts w:ascii="Calibri" w:hAnsi="Calibri" w:cs="Calibri"/>
          <w:color w:val="000000"/>
          <w:sz w:val="22"/>
          <w:lang w:val="pt-BR" w:eastAsia="pt-BR"/>
        </w:rPr>
        <w:t xml:space="preserve"> de </w:t>
      </w:r>
      <w:r>
        <w:rPr>
          <w:rFonts w:ascii="Calibri" w:hAnsi="Calibri" w:cs="Calibri"/>
          <w:color w:val="000000"/>
          <w:sz w:val="22"/>
          <w:lang w:val="pt-BR" w:eastAsia="pt-BR"/>
        </w:rPr>
        <w:t xml:space="preserve">setembro </w:t>
      </w:r>
      <w:r w:rsidRPr="00E50C4B">
        <w:rPr>
          <w:rFonts w:ascii="Calibri" w:hAnsi="Calibri" w:cs="Calibri"/>
          <w:color w:val="000000"/>
          <w:sz w:val="22"/>
          <w:lang w:val="pt-BR" w:eastAsia="pt-BR"/>
        </w:rPr>
        <w:t>de 2026.</w:t>
      </w:r>
    </w:p>
    <w:p w14:paraId="401799AC" w14:textId="77777777" w:rsidR="00C53E3E" w:rsidRPr="00C53E3E" w:rsidRDefault="00C53E3E" w:rsidP="00C53E3E">
      <w:pPr>
        <w:keepLines/>
        <w:jc w:val="both"/>
        <w:rPr>
          <w:rFonts w:ascii="Calibri" w:hAnsi="Calibri" w:cs="Calibri"/>
          <w:sz w:val="22"/>
          <w:lang w:val="pt-BR"/>
        </w:rPr>
      </w:pPr>
    </w:p>
    <w:sectPr w:rsidR="00C53E3E" w:rsidRPr="00C53E3E" w:rsidSect="00034616">
      <w:pgSz w:w="12240" w:h="15840"/>
      <w:pgMar w:top="1008" w:right="1296" w:bottom="1008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53F2C" w14:textId="77777777" w:rsidR="00C53E3E" w:rsidRDefault="00C53E3E">
      <w:pPr>
        <w:spacing w:after="0" w:line="240" w:lineRule="auto"/>
      </w:pPr>
      <w:r>
        <w:separator/>
      </w:r>
    </w:p>
  </w:endnote>
  <w:endnote w:type="continuationSeparator" w:id="0">
    <w:p w14:paraId="35D65DF8" w14:textId="77777777" w:rsidR="00C53E3E" w:rsidRDefault="00C53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27E3C" w14:textId="77777777" w:rsidR="00C53E3E" w:rsidRDefault="00C53E3E">
      <w:pPr>
        <w:spacing w:after="0" w:line="240" w:lineRule="auto"/>
      </w:pPr>
      <w:r>
        <w:separator/>
      </w:r>
    </w:p>
  </w:footnote>
  <w:footnote w:type="continuationSeparator" w:id="0">
    <w:p w14:paraId="00798221" w14:textId="77777777" w:rsidR="00C53E3E" w:rsidRDefault="00C53E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08A4DD7"/>
    <w:multiLevelType w:val="hybridMultilevel"/>
    <w:tmpl w:val="CF0ED4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4899711">
    <w:abstractNumId w:val="8"/>
  </w:num>
  <w:num w:numId="2" w16cid:durableId="711881725">
    <w:abstractNumId w:val="6"/>
  </w:num>
  <w:num w:numId="3" w16cid:durableId="389303977">
    <w:abstractNumId w:val="5"/>
  </w:num>
  <w:num w:numId="4" w16cid:durableId="2052263320">
    <w:abstractNumId w:val="4"/>
  </w:num>
  <w:num w:numId="5" w16cid:durableId="1506556081">
    <w:abstractNumId w:val="7"/>
  </w:num>
  <w:num w:numId="6" w16cid:durableId="1220702723">
    <w:abstractNumId w:val="3"/>
  </w:num>
  <w:num w:numId="7" w16cid:durableId="271981282">
    <w:abstractNumId w:val="2"/>
  </w:num>
  <w:num w:numId="8" w16cid:durableId="1437407253">
    <w:abstractNumId w:val="1"/>
  </w:num>
  <w:num w:numId="9" w16cid:durableId="1934509225">
    <w:abstractNumId w:val="0"/>
  </w:num>
  <w:num w:numId="10" w16cid:durableId="213233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42B6"/>
    <w:rsid w:val="000B3F7D"/>
    <w:rsid w:val="0015074B"/>
    <w:rsid w:val="0029639D"/>
    <w:rsid w:val="00326F90"/>
    <w:rsid w:val="007A4DA7"/>
    <w:rsid w:val="00A50FAA"/>
    <w:rsid w:val="00AA1D8D"/>
    <w:rsid w:val="00B47730"/>
    <w:rsid w:val="00C53E3E"/>
    <w:rsid w:val="00CB0664"/>
    <w:rsid w:val="00EA7C4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CE5EF4"/>
  <w14:defaultImageDpi w14:val="300"/>
  <w15:docId w15:val="{FFC2299B-3B85-4D94-8BF8-D488E8FBD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</w:pPr>
    <w:rPr>
      <w:rFonts w:ascii="Arial" w:hAnsi="Arial"/>
      <w:sz w:val="18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/>
      <w:b/>
      <w:bCs/>
      <w:color w:val="000000"/>
      <w:sz w:val="22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/>
      <w:bCs/>
      <w:color w:val="000000"/>
      <w:sz w:val="20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spacing w:after="1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30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1727</Words>
  <Characters>9326</Characters>
  <Application>Microsoft Office Word</Application>
  <DocSecurity>0</DocSecurity>
  <Lines>77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11031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Danieli Studt</cp:lastModifiedBy>
  <cp:revision>5</cp:revision>
  <cp:lastPrinted>2026-09-23T20:53:00Z</cp:lastPrinted>
  <dcterms:created xsi:type="dcterms:W3CDTF">2013-12-23T23:15:00Z</dcterms:created>
  <dcterms:modified xsi:type="dcterms:W3CDTF">2026-09-23T20:53:00Z</dcterms:modified>
  <cp:category/>
</cp:coreProperties>
</file>