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1AA8E" w14:textId="77777777" w:rsidR="000B11EF" w:rsidRPr="007F47B8" w:rsidRDefault="000B11EF" w:rsidP="00903A09">
      <w:pPr>
        <w:pStyle w:val="SemEspaamento"/>
        <w:jc w:val="both"/>
        <w:rPr>
          <w:rFonts w:cstheme="minorHAnsi"/>
          <w:sz w:val="20"/>
          <w:szCs w:val="20"/>
          <w:lang w:val="en-US"/>
        </w:rPr>
      </w:pPr>
    </w:p>
    <w:p w14:paraId="5E38DF01" w14:textId="77777777" w:rsidR="00E260FF" w:rsidRDefault="00E260FF" w:rsidP="00E260FF">
      <w:pPr>
        <w:pStyle w:val="SemEspaamento"/>
        <w:jc w:val="center"/>
        <w:rPr>
          <w:rFonts w:cstheme="minorHAnsi"/>
          <w:b/>
          <w:bCs/>
          <w:sz w:val="20"/>
          <w:szCs w:val="20"/>
        </w:rPr>
      </w:pPr>
      <w:r>
        <w:rPr>
          <w:rFonts w:cstheme="minorHAnsi"/>
          <w:b/>
          <w:bCs/>
          <w:sz w:val="20"/>
          <w:szCs w:val="20"/>
        </w:rPr>
        <w:t>ESTUDO TÉCNICO PRELIMINAR</w:t>
      </w:r>
    </w:p>
    <w:p w14:paraId="46D005E6" w14:textId="77777777" w:rsidR="006F29A6" w:rsidRPr="007F47B8" w:rsidRDefault="006F29A6" w:rsidP="00E260FF">
      <w:pPr>
        <w:pStyle w:val="SemEspaamento"/>
        <w:jc w:val="center"/>
        <w:rPr>
          <w:rFonts w:cstheme="minorHAnsi"/>
          <w:b/>
          <w:bCs/>
          <w:sz w:val="20"/>
          <w:szCs w:val="20"/>
        </w:rPr>
      </w:pPr>
    </w:p>
    <w:p w14:paraId="357F2EE8" w14:textId="77777777" w:rsidR="00E260FF" w:rsidRPr="007F47B8" w:rsidRDefault="00E260FF" w:rsidP="00AB08F6">
      <w:pPr>
        <w:pStyle w:val="SemEspaamento"/>
        <w:rPr>
          <w:rFonts w:cstheme="minorHAnsi"/>
          <w:sz w:val="20"/>
          <w:szCs w:val="20"/>
        </w:rPr>
      </w:pPr>
      <w:r>
        <w:rPr>
          <w:rFonts w:cstheme="minorHAnsi"/>
          <w:sz w:val="20"/>
          <w:szCs w:val="20"/>
        </w:rPr>
        <w:t xml:space="preserve"> Manutenção de equipamentos das Secretarias Municipais</w:t>
      </w:r>
    </w:p>
    <w:p w14:paraId="6B3758C3" w14:textId="77777777" w:rsidR="00E260FF" w:rsidRPr="007F47B8" w:rsidRDefault="00E260FF" w:rsidP="00E260FF">
      <w:pPr>
        <w:pStyle w:val="SemEspaamento"/>
        <w:jc w:val="both"/>
        <w:rPr>
          <w:rFonts w:cstheme="minorHAnsi"/>
          <w:sz w:val="20"/>
          <w:szCs w:val="20"/>
        </w:rPr>
      </w:pPr>
    </w:p>
    <w:p w14:paraId="455532EA" w14:textId="77777777" w:rsidR="00E260FF" w:rsidRDefault="00E260FF" w:rsidP="0075429C">
      <w:pPr>
        <w:pStyle w:val="SemEspaamento"/>
        <w:numPr>
          <w:ilvl w:val="0"/>
          <w:numId w:val="7"/>
        </w:numPr>
        <w:jc w:val="both"/>
        <w:rPr>
          <w:rFonts w:cstheme="minorHAnsi"/>
          <w:b/>
          <w:bCs/>
          <w:sz w:val="20"/>
          <w:szCs w:val="20"/>
        </w:rPr>
      </w:pPr>
      <w:r>
        <w:rPr>
          <w:rFonts w:cstheme="minorHAnsi"/>
          <w:b/>
          <w:bCs/>
          <w:sz w:val="20"/>
          <w:szCs w:val="20"/>
        </w:rPr>
        <w:t>DESCRIÇÃO DA NECESSIDADE</w:t>
      </w:r>
    </w:p>
    <w:p w14:paraId="708F216F" w14:textId="77777777" w:rsidR="00735F77" w:rsidRDefault="00735F77" w:rsidP="00735F77">
      <w:pPr>
        <w:pStyle w:val="SemEspaamento"/>
        <w:jc w:val="both"/>
        <w:rPr>
          <w:rFonts w:cstheme="minorHAnsi"/>
          <w:b/>
          <w:bCs/>
          <w:sz w:val="20"/>
          <w:szCs w:val="20"/>
        </w:rPr>
      </w:pPr>
    </w:p>
    <w:p w14:paraId="3E0284C7" w14:textId="77777777" w:rsidR="00735F77" w:rsidRPr="00735F77" w:rsidRDefault="00735F77" w:rsidP="00735F77">
      <w:pPr>
        <w:pStyle w:val="SemEspaamento"/>
        <w:ind w:firstLine="360"/>
        <w:jc w:val="both"/>
        <w:rPr>
          <w:rFonts w:cstheme="minorHAnsi"/>
          <w:sz w:val="20"/>
          <w:szCs w:val="20"/>
        </w:rPr>
      </w:pPr>
      <w:r>
        <w:rPr>
          <w:rFonts w:cstheme="minorHAnsi"/>
          <w:sz w:val="20"/>
          <w:szCs w:val="20"/>
        </w:rPr>
        <w:t>A presente contratação tem por objetivo a prestação de serviços especializados de instalação, desinstalação, manutenção preventiva e corretiva, higienização, recarga de gás e reparo de equipamentos pertencentes às Secretarias Municipais de Cerro Grande do Sul.</w:t>
      </w:r>
    </w:p>
    <w:p w14:paraId="01AC9E0A" w14:textId="77777777" w:rsidR="00735F77" w:rsidRPr="00735F77" w:rsidRDefault="00735F77" w:rsidP="00735F77">
      <w:pPr>
        <w:pStyle w:val="SemEspaamento"/>
        <w:ind w:firstLine="360"/>
        <w:jc w:val="both"/>
        <w:rPr>
          <w:rFonts w:cstheme="minorHAnsi"/>
          <w:sz w:val="20"/>
          <w:szCs w:val="20"/>
        </w:rPr>
      </w:pPr>
      <w:r>
        <w:rPr>
          <w:rFonts w:cstheme="minorHAnsi"/>
          <w:sz w:val="20"/>
          <w:szCs w:val="20"/>
        </w:rPr>
        <w:t>Os serviços compreendem a manutenção de aparelhos de ar-condicionado, refrigeradores, freezers, bebedouros, máquinas de lavar roupas, secadoras, equipamentos de informática, sistemas de telefonia, sistemas de alarme, câmeras de segurança, televisores, micro-ondas, fornos elétricos e demais equipamentos eletroeletrônicos utilizados na execução das atividades administrativas e operacionais das Secretarias Municipais.</w:t>
      </w:r>
    </w:p>
    <w:p w14:paraId="56378DA5" w14:textId="77777777" w:rsidR="00735F77" w:rsidRPr="00735F77" w:rsidRDefault="00735F77" w:rsidP="00735F77">
      <w:pPr>
        <w:pStyle w:val="SemEspaamento"/>
        <w:ind w:firstLine="360"/>
        <w:jc w:val="both"/>
        <w:rPr>
          <w:rFonts w:cstheme="minorHAnsi"/>
          <w:sz w:val="20"/>
          <w:szCs w:val="20"/>
        </w:rPr>
      </w:pPr>
      <w:r>
        <w:rPr>
          <w:rFonts w:cstheme="minorHAnsi"/>
          <w:sz w:val="20"/>
          <w:szCs w:val="20"/>
        </w:rPr>
        <w:t>A contratação mostra-se necessária para garantir a continuidade dos serviços públicos, assegurar condições adequadas de trabalho aos servidores, preservar o patrimônio público, reduzir custos decorrentes da substituição prematura de equipamentos e evitar a interrupção das atividades essenciais prestadas à população.</w:t>
      </w:r>
    </w:p>
    <w:p w14:paraId="2C41CCA2" w14:textId="77777777" w:rsidR="00735F77" w:rsidRPr="00735F77" w:rsidRDefault="00735F77" w:rsidP="00735F77">
      <w:pPr>
        <w:pStyle w:val="SemEspaamento"/>
        <w:ind w:firstLine="360"/>
        <w:jc w:val="both"/>
        <w:rPr>
          <w:rFonts w:cstheme="minorHAnsi"/>
          <w:sz w:val="20"/>
          <w:szCs w:val="20"/>
        </w:rPr>
      </w:pPr>
      <w:r>
        <w:rPr>
          <w:rFonts w:cstheme="minorHAnsi"/>
          <w:sz w:val="20"/>
          <w:szCs w:val="20"/>
        </w:rPr>
        <w:t>Considerando que o Município não dispõe de equipe técnica especializada e estrutura própria suficiente para atender todas as demandas de manutenção dos diversos equipamentos existentes, faz-se necessária a contratação de empresa especializada para execução dos serviços, conforme necessidade das Secretarias Municipais.</w:t>
      </w:r>
    </w:p>
    <w:p w14:paraId="73543D96" w14:textId="77777777" w:rsidR="00735F77" w:rsidRPr="007F47B8" w:rsidRDefault="00735F77" w:rsidP="00735F77">
      <w:pPr>
        <w:pStyle w:val="SemEspaamento"/>
        <w:jc w:val="both"/>
        <w:rPr>
          <w:rFonts w:cstheme="minorHAnsi"/>
          <w:b/>
          <w:bCs/>
          <w:sz w:val="20"/>
          <w:szCs w:val="20"/>
        </w:rPr>
      </w:pPr>
    </w:p>
    <w:p w14:paraId="01CBA26D" w14:textId="77777777" w:rsidR="00E260FF" w:rsidRDefault="00E260FF" w:rsidP="00E260FF">
      <w:pPr>
        <w:pStyle w:val="SemEspaamento"/>
        <w:jc w:val="both"/>
        <w:rPr>
          <w:rFonts w:cstheme="minorHAnsi"/>
          <w:sz w:val="20"/>
          <w:szCs w:val="20"/>
        </w:rPr>
      </w:pPr>
    </w:p>
    <w:p w14:paraId="7C22D7AE"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2. ALINHAMENTO ENTRE A CONTRATAÇÃO E O PLANEJAMENTO</w:t>
      </w:r>
    </w:p>
    <w:p w14:paraId="5FB9353C" w14:textId="77777777" w:rsidR="00E260FF" w:rsidRPr="007F47B8" w:rsidRDefault="000238F5" w:rsidP="00E260FF">
      <w:pPr>
        <w:pStyle w:val="SemEspaamento"/>
        <w:jc w:val="both"/>
        <w:rPr>
          <w:rFonts w:cstheme="minorHAnsi"/>
          <w:sz w:val="20"/>
          <w:szCs w:val="20"/>
        </w:rPr>
      </w:pPr>
      <w:r>
        <w:rPr>
          <w:rFonts w:cstheme="minorHAnsi"/>
          <w:sz w:val="20"/>
          <w:szCs w:val="20"/>
        </w:rPr>
        <w:tab/>
      </w:r>
    </w:p>
    <w:p w14:paraId="5F3C157D" w14:textId="77777777" w:rsidR="00E260FF" w:rsidRPr="007F47B8" w:rsidRDefault="00E260FF" w:rsidP="000238F5">
      <w:pPr>
        <w:pStyle w:val="SemEspaamento"/>
        <w:ind w:firstLine="708"/>
        <w:jc w:val="both"/>
        <w:rPr>
          <w:rFonts w:cstheme="minorHAnsi"/>
          <w:sz w:val="20"/>
          <w:szCs w:val="20"/>
        </w:rPr>
      </w:pPr>
      <w:r>
        <w:rPr>
          <w:rFonts w:cstheme="minorHAnsi"/>
          <w:sz w:val="20"/>
          <w:szCs w:val="20"/>
        </w:rPr>
        <w:t>A contratação está alinhada ao Planejamento Estratégico das Secretarias Municipais e prevista no Plano Anual de Contratações (PAC) 2026, item 37, sendo indispensável para a manutenção da infraestrutura pública e continuidade dos serviços essenciais.</w:t>
      </w:r>
    </w:p>
    <w:p w14:paraId="1F113C52" w14:textId="77777777" w:rsidR="00E260FF" w:rsidRPr="007F47B8" w:rsidRDefault="00E260FF" w:rsidP="00E260FF">
      <w:pPr>
        <w:pStyle w:val="SemEspaamento"/>
        <w:jc w:val="both"/>
        <w:rPr>
          <w:rFonts w:cstheme="minorHAnsi"/>
          <w:sz w:val="20"/>
          <w:szCs w:val="20"/>
        </w:rPr>
      </w:pPr>
    </w:p>
    <w:p w14:paraId="7343DC72"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3. DESCRIÇÃO DOS REQUISITOS DA CONTRATAÇÃO</w:t>
      </w:r>
    </w:p>
    <w:p w14:paraId="0D6CE645" w14:textId="77777777" w:rsidR="00E260FF" w:rsidRPr="007F47B8" w:rsidRDefault="00E260FF" w:rsidP="00E260FF">
      <w:pPr>
        <w:pStyle w:val="SemEspaamento"/>
        <w:jc w:val="both"/>
        <w:rPr>
          <w:rFonts w:cstheme="minorHAnsi"/>
          <w:sz w:val="20"/>
          <w:szCs w:val="20"/>
        </w:rPr>
      </w:pPr>
    </w:p>
    <w:p w14:paraId="25CAAB6D" w14:textId="77777777" w:rsidR="00374110" w:rsidRPr="00374110" w:rsidRDefault="00374110" w:rsidP="00374110">
      <w:pPr>
        <w:pStyle w:val="SemEspaamento"/>
        <w:ind w:firstLine="360"/>
        <w:jc w:val="both"/>
        <w:rPr>
          <w:rFonts w:cstheme="minorHAnsi"/>
          <w:sz w:val="20"/>
          <w:szCs w:val="20"/>
        </w:rPr>
      </w:pPr>
      <w:r>
        <w:rPr>
          <w:rFonts w:cstheme="minorHAnsi"/>
          <w:sz w:val="20"/>
          <w:szCs w:val="20"/>
        </w:rPr>
        <w:t>A futura contratada deverá atender aos seguintes requisitos mínimos:</w:t>
      </w:r>
    </w:p>
    <w:p w14:paraId="6B1F3D93"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Possuir atividade econômica compatível com o objeto licitado; </w:t>
      </w:r>
    </w:p>
    <w:p w14:paraId="288A2D76"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Dispor de instalações adequadas para execução dos serviços; </w:t>
      </w:r>
    </w:p>
    <w:p w14:paraId="57FEC17C"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Atender às normas ambientais, sanitárias e de segurança do trabalho vigentes; </w:t>
      </w:r>
    </w:p>
    <w:p w14:paraId="6351A609"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Garantir os serviços executados pelo prazo mínimo de 90 (noventa) dias, contados da data de entrega do equipamento ao Município, incluindo peças e mão de obra, devendo refazer, sem qualquer ônus à Administração, os serviços que apresentarem vícios ou defeitos dentro do prazo de garantia; </w:t>
      </w:r>
    </w:p>
    <w:p w14:paraId="4E5B8800"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Refazer, sem qualquer ônus ao Município, os serviços considerados inadequados ou defeituosos no prazo máximo de 02 (dois) dias corridos; </w:t>
      </w:r>
    </w:p>
    <w:p w14:paraId="287D54F3" w14:textId="77777777" w:rsidR="00374110" w:rsidRP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Possuir capacidade operacional para atendimento das demandas das Secretarias Municipais; </w:t>
      </w:r>
    </w:p>
    <w:p w14:paraId="6B30A5CC" w14:textId="77777777" w:rsidR="00374110" w:rsidRPr="00374110" w:rsidRDefault="009973A8" w:rsidP="00374110">
      <w:pPr>
        <w:pStyle w:val="SemEspaamento"/>
        <w:numPr>
          <w:ilvl w:val="0"/>
          <w:numId w:val="16"/>
        </w:numPr>
        <w:jc w:val="both"/>
        <w:rPr>
          <w:rFonts w:cstheme="minorHAnsi"/>
          <w:sz w:val="20"/>
          <w:szCs w:val="20"/>
        </w:rPr>
      </w:pPr>
      <w:r>
        <w:rPr>
          <w:rFonts w:cstheme="minorHAnsi"/>
          <w:sz w:val="20"/>
          <w:szCs w:val="20"/>
        </w:rPr>
        <w:t xml:space="preserve">A contratada deverá arcar integralmente com os custos de transporte, alimentação, deslocamento e demais despesas necessárias à execução dos serviços; </w:t>
      </w:r>
    </w:p>
    <w:p w14:paraId="445573CD" w14:textId="77777777" w:rsidR="00374110" w:rsidRDefault="00374110" w:rsidP="00374110">
      <w:pPr>
        <w:pStyle w:val="SemEspaamento"/>
        <w:numPr>
          <w:ilvl w:val="0"/>
          <w:numId w:val="16"/>
        </w:numPr>
        <w:jc w:val="both"/>
        <w:rPr>
          <w:rFonts w:cstheme="minorHAnsi"/>
          <w:sz w:val="20"/>
          <w:szCs w:val="20"/>
        </w:rPr>
      </w:pPr>
      <w:r>
        <w:rPr>
          <w:rFonts w:cstheme="minorHAnsi"/>
          <w:sz w:val="20"/>
          <w:szCs w:val="20"/>
        </w:rPr>
        <w:t xml:space="preserve">Responsabilizar-se por danos causados em equipamentos em decorrência de falha na prestação dos serviços. </w:t>
      </w:r>
    </w:p>
    <w:p w14:paraId="1D486082" w14:textId="77777777" w:rsidR="009973A8" w:rsidRPr="009973A8" w:rsidRDefault="009973A8" w:rsidP="009973A8">
      <w:pPr>
        <w:pStyle w:val="SemEspaamento"/>
        <w:numPr>
          <w:ilvl w:val="0"/>
          <w:numId w:val="16"/>
        </w:numPr>
        <w:jc w:val="both"/>
        <w:rPr>
          <w:rFonts w:cstheme="minorHAnsi"/>
          <w:sz w:val="20"/>
          <w:szCs w:val="20"/>
        </w:rPr>
      </w:pPr>
      <w:r>
        <w:rPr>
          <w:rFonts w:cstheme="minorHAnsi"/>
          <w:sz w:val="20"/>
          <w:szCs w:val="20"/>
        </w:rPr>
        <w:lastRenderedPageBreak/>
        <w:t>Os equipamentos deverão ser retirados e entregues nas dependências de cada secretaria do Município de Cerro Grande do Sul, com prazo máximo de retirada de 48 horas após solicitação via e-mail ou aplicativos de mensagens.</w:t>
      </w:r>
    </w:p>
    <w:p w14:paraId="7CAB1751" w14:textId="77777777" w:rsidR="009973A8" w:rsidRPr="009973A8" w:rsidRDefault="009973A8" w:rsidP="009973A8">
      <w:pPr>
        <w:pStyle w:val="SemEspaamento"/>
        <w:numPr>
          <w:ilvl w:val="0"/>
          <w:numId w:val="16"/>
        </w:numPr>
        <w:jc w:val="both"/>
        <w:rPr>
          <w:rFonts w:cstheme="minorHAnsi"/>
          <w:sz w:val="20"/>
          <w:szCs w:val="20"/>
        </w:rPr>
      </w:pPr>
      <w:r>
        <w:rPr>
          <w:rFonts w:cstheme="minorHAnsi"/>
          <w:sz w:val="20"/>
          <w:szCs w:val="20"/>
        </w:rPr>
        <w:t>A empresa vencedora encaminhará orçamento de cada equipamento individual para aprovação. No e-mail compras@cerrograndedosul.rs.gov.br, ou por meio de aplicativos de mensagens, com prazo de 48 horas depois de retirado o equipamento.</w:t>
      </w:r>
    </w:p>
    <w:p w14:paraId="4AAA7231" w14:textId="77777777" w:rsidR="009973A8" w:rsidRPr="009973A8" w:rsidRDefault="009973A8" w:rsidP="009973A8">
      <w:pPr>
        <w:pStyle w:val="SemEspaamento"/>
        <w:numPr>
          <w:ilvl w:val="0"/>
          <w:numId w:val="16"/>
        </w:numPr>
        <w:jc w:val="both"/>
        <w:rPr>
          <w:rFonts w:cstheme="minorHAnsi"/>
          <w:sz w:val="20"/>
          <w:szCs w:val="20"/>
        </w:rPr>
      </w:pPr>
      <w:r>
        <w:rPr>
          <w:rFonts w:cstheme="minorHAnsi"/>
          <w:sz w:val="20"/>
          <w:szCs w:val="20"/>
        </w:rPr>
        <w:t xml:space="preserve">A contratada terá que disponibilizar equipamento de substituição (item 10), no caso de impressoras, nobreaks, no mínimo 03 equipamentos. Ex.: foi solicitado conserto de 01 equipamento, a empresa vencedora disponibilizará 01 equipamento reserva, se for solicitado conserto de 10 equipamentos simultâneos a empresa vencedora disponibilizará no máximo 03 equipamentos reservas. </w:t>
      </w:r>
    </w:p>
    <w:p w14:paraId="07EB8DB5" w14:textId="77777777" w:rsidR="00735F77" w:rsidRDefault="009973A8" w:rsidP="00735F77">
      <w:pPr>
        <w:pStyle w:val="SemEspaamento"/>
        <w:numPr>
          <w:ilvl w:val="0"/>
          <w:numId w:val="16"/>
        </w:numPr>
        <w:jc w:val="both"/>
        <w:rPr>
          <w:rFonts w:cstheme="minorHAnsi"/>
          <w:sz w:val="20"/>
          <w:szCs w:val="20"/>
        </w:rPr>
      </w:pPr>
      <w:r>
        <w:rPr>
          <w:rFonts w:cstheme="minorHAnsi"/>
          <w:sz w:val="20"/>
          <w:szCs w:val="20"/>
        </w:rPr>
        <w:t xml:space="preserve"> A substituição deverá ocorrer no ato de retirada no equipamento para conserto.</w:t>
      </w:r>
    </w:p>
    <w:p w14:paraId="72A80C4D" w14:textId="77777777" w:rsidR="00CE5C68" w:rsidRDefault="00735F77" w:rsidP="00735F77">
      <w:pPr>
        <w:pStyle w:val="SemEspaamento"/>
        <w:numPr>
          <w:ilvl w:val="0"/>
          <w:numId w:val="16"/>
        </w:numPr>
        <w:jc w:val="both"/>
        <w:rPr>
          <w:rFonts w:cstheme="minorHAnsi"/>
          <w:sz w:val="20"/>
          <w:szCs w:val="20"/>
        </w:rPr>
      </w:pPr>
      <w:r>
        <w:rPr>
          <w:rFonts w:cstheme="minorHAnsi"/>
          <w:sz w:val="20"/>
          <w:szCs w:val="20"/>
        </w:rPr>
        <w:t>Nos serviços executados nas dependências do Município, a contagem da hora técnica iniciará somente a partir do efetivo início da manutenção, sob supervisão do responsável pelo setor</w:t>
      </w:r>
    </w:p>
    <w:p w14:paraId="33ECE4FA" w14:textId="77777777" w:rsidR="00735F77" w:rsidRPr="00735F77" w:rsidRDefault="00735F77" w:rsidP="00735F77">
      <w:pPr>
        <w:pStyle w:val="SemEspaamento"/>
        <w:ind w:left="720"/>
        <w:jc w:val="both"/>
        <w:rPr>
          <w:rFonts w:cstheme="minorHAnsi"/>
          <w:sz w:val="20"/>
          <w:szCs w:val="20"/>
        </w:rPr>
      </w:pPr>
    </w:p>
    <w:p w14:paraId="2219202A" w14:textId="77777777" w:rsidR="00CE5C68" w:rsidRPr="007F47B8" w:rsidRDefault="00CE5C68" w:rsidP="00CE5C68">
      <w:pPr>
        <w:pStyle w:val="SemEspaamento"/>
        <w:ind w:firstLine="360"/>
        <w:jc w:val="both"/>
        <w:rPr>
          <w:rFonts w:cstheme="minorHAnsi"/>
          <w:sz w:val="20"/>
          <w:szCs w:val="20"/>
        </w:rPr>
      </w:pPr>
      <w:r>
        <w:rPr>
          <w:rFonts w:cstheme="minorHAnsi"/>
          <w:sz w:val="20"/>
          <w:szCs w:val="20"/>
        </w:rPr>
        <w:t>A contratação deverá ocorrer por meio da modalidade Pregão Eletrônico, com adoção do Sistema de Registro de Preços, nos termos do art. 82 da Lei nº 14.133/2021, considerando a natureza de fornecimento parcelado e a impossibilidade de previsão exata das quantidades a serem consumidas ao longo do período.</w:t>
      </w:r>
    </w:p>
    <w:p w14:paraId="38F3C0D4" w14:textId="77777777" w:rsidR="00E260FF" w:rsidRPr="007F47B8" w:rsidRDefault="00CE5C68" w:rsidP="00CE5C68">
      <w:pPr>
        <w:pStyle w:val="SemEspaamento"/>
        <w:jc w:val="both"/>
        <w:rPr>
          <w:rFonts w:cstheme="minorHAnsi"/>
          <w:sz w:val="20"/>
          <w:szCs w:val="20"/>
        </w:rPr>
      </w:pPr>
      <w:r>
        <w:rPr>
          <w:rFonts w:cstheme="minorHAnsi"/>
          <w:sz w:val="20"/>
          <w:szCs w:val="20"/>
        </w:rPr>
        <w:t>A Ata de Registro de Preços terá vigência de 12 (doze) meses, contados da data de sua assinatura, vedada a prorrogação, nos termos do art. 84 da Lei nº 14.133/2021. Os contratos decorrentes da ata poderão ter vigência igual ou inferior ao prazo da ata, admitida a prorrogação na hipótese de serviços de natureza continuada, observadas as condições do art. 107 da mesma Lei.</w:t>
      </w:r>
    </w:p>
    <w:p w14:paraId="7A39491F" w14:textId="77777777" w:rsidR="00E260FF" w:rsidRPr="007F47B8" w:rsidRDefault="00E260FF" w:rsidP="00E260FF">
      <w:pPr>
        <w:pStyle w:val="SemEspaamento"/>
        <w:jc w:val="both"/>
        <w:rPr>
          <w:rFonts w:cstheme="minorHAnsi"/>
          <w:sz w:val="20"/>
          <w:szCs w:val="20"/>
        </w:rPr>
      </w:pPr>
    </w:p>
    <w:p w14:paraId="02B72EBD"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DAS OBRIGAÇÕES</w:t>
      </w:r>
    </w:p>
    <w:p w14:paraId="4888C188" w14:textId="77777777" w:rsidR="00610E92" w:rsidRPr="007F47B8" w:rsidRDefault="00610E92" w:rsidP="00E260FF">
      <w:pPr>
        <w:pStyle w:val="SemEspaamento"/>
        <w:jc w:val="both"/>
        <w:rPr>
          <w:rFonts w:cstheme="minorHAnsi"/>
          <w:b/>
          <w:bCs/>
          <w:sz w:val="20"/>
          <w:szCs w:val="20"/>
        </w:rPr>
      </w:pPr>
    </w:p>
    <w:p w14:paraId="41755314"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Do Município</w:t>
      </w:r>
    </w:p>
    <w:p w14:paraId="4D00FA7C" w14:textId="77777777" w:rsidR="00610E92" w:rsidRPr="007F47B8" w:rsidRDefault="00610E92" w:rsidP="00610E92">
      <w:pPr>
        <w:pStyle w:val="SemEspaamento"/>
        <w:rPr>
          <w:rFonts w:cstheme="minorHAnsi"/>
          <w:sz w:val="20"/>
          <w:szCs w:val="20"/>
        </w:rPr>
      </w:pPr>
    </w:p>
    <w:p w14:paraId="3996472E" w14:textId="77777777" w:rsidR="00E260FF" w:rsidRPr="007F47B8" w:rsidRDefault="00E260FF" w:rsidP="00610E92">
      <w:pPr>
        <w:pStyle w:val="SemEspaamento"/>
        <w:rPr>
          <w:rFonts w:cstheme="minorHAnsi"/>
          <w:sz w:val="20"/>
          <w:szCs w:val="20"/>
        </w:rPr>
      </w:pPr>
      <w:r>
        <w:rPr>
          <w:rFonts w:cstheme="minorHAnsi"/>
          <w:sz w:val="20"/>
          <w:szCs w:val="20"/>
        </w:rPr>
        <w:t xml:space="preserve">a) Atestar nas notas fiscais </w:t>
      </w:r>
      <w:r>
        <w:rPr>
          <w:rFonts w:cstheme="minorHAnsi"/>
          <w:sz w:val="20"/>
          <w:szCs w:val="20"/>
        </w:rPr>
        <w:br/>
        <w:t>b) Prestar as informações necessárias à execução contratual;</w:t>
      </w:r>
      <w:r>
        <w:rPr>
          <w:rFonts w:cstheme="minorHAnsi"/>
          <w:sz w:val="20"/>
          <w:szCs w:val="20"/>
        </w:rPr>
        <w:br/>
        <w:t>c) Aplicar penalidades quando for o caso;</w:t>
      </w:r>
      <w:r>
        <w:rPr>
          <w:rFonts w:cstheme="minorHAnsi"/>
          <w:sz w:val="20"/>
          <w:szCs w:val="20"/>
        </w:rPr>
        <w:br/>
        <w:t>d) Notificar formalmente a contratada acerca de irregularidades;</w:t>
      </w:r>
      <w:r>
        <w:rPr>
          <w:rFonts w:cstheme="minorHAnsi"/>
          <w:sz w:val="20"/>
          <w:szCs w:val="20"/>
        </w:rPr>
        <w:br/>
        <w:t>e) Designar fiscal de contrato para acompanhamento;</w:t>
      </w:r>
      <w:r>
        <w:rPr>
          <w:rFonts w:cstheme="minorHAnsi"/>
          <w:sz w:val="20"/>
          <w:szCs w:val="20"/>
        </w:rPr>
        <w:br/>
        <w:t>f) Efetuar pagamento conforme critérios estabelecidos;</w:t>
      </w:r>
      <w:r>
        <w:rPr>
          <w:rFonts w:cstheme="minorHAnsi"/>
          <w:sz w:val="20"/>
          <w:szCs w:val="20"/>
        </w:rPr>
        <w:br/>
        <w:t>g) Exigir correção de irregularidades no prazo fixado.</w:t>
      </w:r>
    </w:p>
    <w:p w14:paraId="55358B46" w14:textId="77777777" w:rsidR="00610E92" w:rsidRPr="007F47B8" w:rsidRDefault="00610E92" w:rsidP="00610E92">
      <w:pPr>
        <w:pStyle w:val="SemEspaamento"/>
        <w:rPr>
          <w:rFonts w:cstheme="minorHAnsi"/>
          <w:b/>
          <w:bCs/>
          <w:sz w:val="20"/>
          <w:szCs w:val="20"/>
        </w:rPr>
      </w:pPr>
    </w:p>
    <w:p w14:paraId="022CD4ED" w14:textId="77777777" w:rsidR="00E260FF" w:rsidRDefault="00E260FF" w:rsidP="00374110">
      <w:pPr>
        <w:pStyle w:val="SemEspaamento"/>
        <w:rPr>
          <w:rFonts w:cstheme="minorHAnsi"/>
          <w:b/>
          <w:bCs/>
          <w:sz w:val="20"/>
          <w:szCs w:val="20"/>
        </w:rPr>
      </w:pPr>
      <w:r>
        <w:rPr>
          <w:rFonts w:cstheme="minorHAnsi"/>
          <w:b/>
          <w:bCs/>
          <w:sz w:val="20"/>
          <w:szCs w:val="20"/>
        </w:rPr>
        <w:t>Da Empresa Vencedor</w:t>
      </w:r>
    </w:p>
    <w:p w14:paraId="0CF12912" w14:textId="77777777" w:rsidR="00374110" w:rsidRDefault="00374110" w:rsidP="00374110">
      <w:pPr>
        <w:pStyle w:val="SemEspaamento"/>
        <w:rPr>
          <w:rFonts w:cstheme="minorHAnsi"/>
          <w:b/>
          <w:bCs/>
          <w:sz w:val="20"/>
          <w:szCs w:val="20"/>
        </w:rPr>
      </w:pPr>
    </w:p>
    <w:p w14:paraId="1AC14806" w14:textId="77777777" w:rsidR="00374110" w:rsidRPr="00374110" w:rsidRDefault="00374110" w:rsidP="00374110">
      <w:pPr>
        <w:pStyle w:val="SemEspaamento"/>
        <w:rPr>
          <w:rFonts w:cstheme="minorHAnsi"/>
          <w:sz w:val="20"/>
          <w:szCs w:val="20"/>
        </w:rPr>
      </w:pPr>
      <w:r>
        <w:rPr>
          <w:rFonts w:cstheme="minorHAnsi"/>
          <w:sz w:val="20"/>
          <w:szCs w:val="20"/>
        </w:rPr>
        <w:t>a) Executar os serviços conforme especificações do Termo de Referência;</w:t>
      </w:r>
    </w:p>
    <w:p w14:paraId="03F4C64C" w14:textId="77777777" w:rsidR="00374110" w:rsidRPr="00374110" w:rsidRDefault="00374110" w:rsidP="00374110">
      <w:pPr>
        <w:pStyle w:val="SemEspaamento"/>
        <w:rPr>
          <w:rFonts w:cstheme="minorHAnsi"/>
          <w:sz w:val="20"/>
          <w:szCs w:val="20"/>
        </w:rPr>
      </w:pPr>
      <w:r>
        <w:rPr>
          <w:rFonts w:cstheme="minorHAnsi"/>
          <w:sz w:val="20"/>
          <w:szCs w:val="20"/>
        </w:rPr>
        <w:t>b) Manter durante toda a execução contratual as condições de habilitação e qualificação exigidas;</w:t>
      </w:r>
    </w:p>
    <w:p w14:paraId="6067F7B5" w14:textId="77777777" w:rsidR="00374110" w:rsidRPr="00374110" w:rsidRDefault="00374110" w:rsidP="00374110">
      <w:pPr>
        <w:pStyle w:val="SemEspaamento"/>
        <w:rPr>
          <w:rFonts w:cstheme="minorHAnsi"/>
          <w:sz w:val="20"/>
          <w:szCs w:val="20"/>
        </w:rPr>
      </w:pPr>
      <w:r>
        <w:rPr>
          <w:rFonts w:cstheme="minorHAnsi"/>
          <w:sz w:val="20"/>
          <w:szCs w:val="20"/>
        </w:rPr>
        <w:t>c) Responsabilizar-se pelos encargos trabalhistas, previdenciários, fiscais e comerciais;</w:t>
      </w:r>
    </w:p>
    <w:p w14:paraId="0F96D5C1" w14:textId="77777777" w:rsidR="00374110" w:rsidRPr="00374110" w:rsidRDefault="00374110" w:rsidP="00374110">
      <w:pPr>
        <w:pStyle w:val="SemEspaamento"/>
        <w:rPr>
          <w:rFonts w:cstheme="minorHAnsi"/>
          <w:sz w:val="20"/>
          <w:szCs w:val="20"/>
        </w:rPr>
      </w:pPr>
      <w:r>
        <w:rPr>
          <w:rFonts w:cstheme="minorHAnsi"/>
          <w:sz w:val="20"/>
          <w:szCs w:val="20"/>
        </w:rPr>
        <w:t>d) Permitir e facilitar a fiscalização dos serviços pelo Município;</w:t>
      </w:r>
    </w:p>
    <w:p w14:paraId="2892F3A1" w14:textId="77777777" w:rsidR="00374110" w:rsidRPr="00374110" w:rsidRDefault="00374110" w:rsidP="00374110">
      <w:pPr>
        <w:pStyle w:val="SemEspaamento"/>
        <w:rPr>
          <w:rFonts w:cstheme="minorHAnsi"/>
          <w:sz w:val="20"/>
          <w:szCs w:val="20"/>
        </w:rPr>
      </w:pPr>
      <w:r>
        <w:rPr>
          <w:rFonts w:cstheme="minorHAnsi"/>
          <w:sz w:val="20"/>
          <w:szCs w:val="20"/>
        </w:rPr>
        <w:t>e) Comunicar imediatamente qualquer fato que comprometa a execução dos serviços;</w:t>
      </w:r>
    </w:p>
    <w:p w14:paraId="289928E7" w14:textId="77777777" w:rsidR="00374110" w:rsidRPr="00374110" w:rsidRDefault="00374110" w:rsidP="00374110">
      <w:pPr>
        <w:pStyle w:val="SemEspaamento"/>
        <w:rPr>
          <w:rFonts w:cstheme="minorHAnsi"/>
          <w:sz w:val="20"/>
          <w:szCs w:val="20"/>
        </w:rPr>
      </w:pPr>
      <w:r>
        <w:rPr>
          <w:rFonts w:cstheme="minorHAnsi"/>
          <w:sz w:val="20"/>
          <w:szCs w:val="20"/>
        </w:rPr>
        <w:t>f) Refazer os serviços executados em desacordo com as especificações;</w:t>
      </w:r>
    </w:p>
    <w:p w14:paraId="16C2EF5A" w14:textId="77777777" w:rsidR="00374110" w:rsidRPr="00374110" w:rsidRDefault="00374110" w:rsidP="00374110">
      <w:pPr>
        <w:pStyle w:val="SemEspaamento"/>
        <w:rPr>
          <w:rFonts w:cstheme="minorHAnsi"/>
          <w:sz w:val="20"/>
          <w:szCs w:val="20"/>
        </w:rPr>
      </w:pPr>
      <w:r>
        <w:rPr>
          <w:rFonts w:cstheme="minorHAnsi"/>
          <w:sz w:val="20"/>
          <w:szCs w:val="20"/>
        </w:rPr>
        <w:t>g) Arcar com todos os custos de transporte, materiais, equipamentos e mão de obra;</w:t>
      </w:r>
    </w:p>
    <w:p w14:paraId="4F650378" w14:textId="77777777" w:rsidR="00374110" w:rsidRDefault="00374110" w:rsidP="00374110">
      <w:pPr>
        <w:pStyle w:val="SemEspaamento"/>
        <w:rPr>
          <w:rFonts w:cstheme="minorHAnsi"/>
          <w:sz w:val="20"/>
          <w:szCs w:val="20"/>
        </w:rPr>
      </w:pPr>
      <w:r>
        <w:rPr>
          <w:rFonts w:cstheme="minorHAnsi"/>
          <w:sz w:val="20"/>
          <w:szCs w:val="20"/>
        </w:rPr>
        <w:t>h) Ressarcir integralmente o Município por danos causados aos veículos, máquinas ou equipamentos decorrentes da execução inadequada dos serviços.</w:t>
      </w:r>
    </w:p>
    <w:p w14:paraId="71430023" w14:textId="77777777" w:rsidR="009973A8" w:rsidRPr="00374110" w:rsidRDefault="009973A8" w:rsidP="00374110">
      <w:pPr>
        <w:pStyle w:val="SemEspaamento"/>
        <w:rPr>
          <w:rFonts w:cstheme="minorHAnsi"/>
          <w:sz w:val="20"/>
          <w:szCs w:val="20"/>
        </w:rPr>
      </w:pPr>
    </w:p>
    <w:p w14:paraId="32692DFC" w14:textId="77777777" w:rsidR="00374110" w:rsidRPr="00374110" w:rsidRDefault="00374110" w:rsidP="00374110">
      <w:pPr>
        <w:pStyle w:val="SemEspaamento"/>
        <w:rPr>
          <w:rFonts w:cstheme="minorHAnsi"/>
          <w:b/>
          <w:bCs/>
          <w:sz w:val="20"/>
          <w:szCs w:val="20"/>
        </w:rPr>
      </w:pPr>
    </w:p>
    <w:p w14:paraId="0815EC59" w14:textId="77777777" w:rsidR="007848B8" w:rsidRDefault="007848B8" w:rsidP="00E260FF">
      <w:pPr>
        <w:pStyle w:val="SemEspaamento"/>
        <w:jc w:val="both"/>
        <w:rPr>
          <w:rFonts w:cstheme="minorHAnsi"/>
          <w:sz w:val="20"/>
          <w:szCs w:val="20"/>
        </w:rPr>
      </w:pPr>
    </w:p>
    <w:p w14:paraId="4C18D6F7" w14:textId="77777777" w:rsidR="007848B8" w:rsidRDefault="00000000" w:rsidP="00E260FF">
      <w:pPr>
        <w:pStyle w:val="SemEspaamento"/>
        <w:jc w:val="both"/>
        <w:rPr>
          <w:rFonts w:cstheme="minorHAnsi"/>
          <w:b/>
          <w:bCs/>
          <w:sz w:val="20"/>
          <w:szCs w:val="20"/>
        </w:rPr>
      </w:pPr>
      <w:r>
        <w:rPr>
          <w:rFonts w:cstheme="minorHAnsi"/>
          <w:b/>
          <w:bCs/>
          <w:sz w:val="20"/>
          <w:szCs w:val="20"/>
        </w:rPr>
        <w:t>DO PAGAMENTO</w:t>
      </w:r>
    </w:p>
    <w:p w14:paraId="6FFBAA41" w14:textId="77777777" w:rsidR="007848B8" w:rsidRDefault="007848B8" w:rsidP="00E260FF">
      <w:pPr>
        <w:pStyle w:val="SemEspaamento"/>
        <w:jc w:val="both"/>
        <w:rPr>
          <w:rFonts w:cstheme="minorHAnsi"/>
          <w:sz w:val="20"/>
          <w:szCs w:val="20"/>
        </w:rPr>
      </w:pPr>
    </w:p>
    <w:p w14:paraId="24BF685D" w14:textId="77777777" w:rsidR="007848B8" w:rsidRDefault="00000000" w:rsidP="00E260FF">
      <w:pPr>
        <w:pStyle w:val="SemEspaamento"/>
        <w:ind w:firstLine="708"/>
        <w:jc w:val="both"/>
        <w:rPr>
          <w:rFonts w:cstheme="minorHAnsi"/>
          <w:sz w:val="20"/>
          <w:szCs w:val="20"/>
        </w:rPr>
      </w:pPr>
      <w:r>
        <w:rPr>
          <w:rFonts w:cstheme="minorHAnsi"/>
          <w:sz w:val="20"/>
          <w:szCs w:val="20"/>
        </w:rPr>
        <w:t>O pagamento será efetuado em até 30 (trinta) dias corridos, contados da data de apresentação da Nota Fiscal/Fatura devidamente atestada pelo fiscal do contrato, mediante crédito em conta corrente da contratada, conforme dados bancários informados na proposta.</w:t>
      </w:r>
    </w:p>
    <w:p w14:paraId="5E138F3A" w14:textId="77777777" w:rsidR="007848B8" w:rsidRDefault="00000000" w:rsidP="00E260FF">
      <w:pPr>
        <w:pStyle w:val="SemEspaamento"/>
        <w:ind w:firstLine="708"/>
        <w:jc w:val="both"/>
        <w:rPr>
          <w:rFonts w:cstheme="minorHAnsi"/>
          <w:sz w:val="20"/>
          <w:szCs w:val="20"/>
        </w:rPr>
      </w:pPr>
      <w:r>
        <w:rPr>
          <w:rFonts w:cstheme="minorHAnsi"/>
          <w:sz w:val="20"/>
          <w:szCs w:val="20"/>
        </w:rPr>
        <w:t>Para fins de pagamento, a contratada deverá apresentar, juntamente com a Nota Fiscal/Fatura, as seguintes certidões vigentes, comprovando a regularidade fiscal e trabalhista:</w:t>
      </w:r>
    </w:p>
    <w:p w14:paraId="2F6A7CF0"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Certidão Negativa de Débitos Federais (CND – Receita Federal e PGFN);</w:t>
      </w:r>
    </w:p>
    <w:p w14:paraId="2347C700"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Certidão Negativa de Débitos Estaduais;</w:t>
      </w:r>
    </w:p>
    <w:p w14:paraId="13AA0D3D"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Certidão Negativa de Débitos Municipais;</w:t>
      </w:r>
    </w:p>
    <w:p w14:paraId="7DCAA683"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Certificado de Regularidade do FGTS (CRF);</w:t>
      </w:r>
    </w:p>
    <w:p w14:paraId="6262E91F"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Certidão Negativa de Débitos Trabalhistas (CNDT).</w:t>
      </w:r>
    </w:p>
    <w:p w14:paraId="07963C15" w14:textId="77777777" w:rsidR="007848B8" w:rsidRDefault="00000000" w:rsidP="00E260FF">
      <w:pPr>
        <w:pStyle w:val="SemEspaamento"/>
        <w:ind w:firstLine="708"/>
        <w:jc w:val="both"/>
        <w:rPr>
          <w:rFonts w:cstheme="minorHAnsi"/>
          <w:sz w:val="20"/>
          <w:szCs w:val="20"/>
        </w:rPr>
      </w:pPr>
      <w:r>
        <w:rPr>
          <w:rFonts w:cstheme="minorHAnsi"/>
          <w:sz w:val="20"/>
          <w:szCs w:val="20"/>
        </w:rPr>
        <w:t>A Nota Fiscal/Fatura deverá ser emitida em conformidade com os serviços efetivamente prestados e autorizados, discriminando os itens executados, as quantidades e os respectivos valores unitários e totais.</w:t>
      </w:r>
    </w:p>
    <w:p w14:paraId="298BA1BC" w14:textId="77777777" w:rsidR="007848B8" w:rsidRDefault="00000000" w:rsidP="00E260FF">
      <w:pPr>
        <w:pStyle w:val="SemEspaamento"/>
        <w:ind w:firstLine="708"/>
        <w:jc w:val="both"/>
        <w:rPr>
          <w:rFonts w:cstheme="minorHAnsi"/>
          <w:sz w:val="20"/>
          <w:szCs w:val="20"/>
        </w:rPr>
      </w:pPr>
      <w:r>
        <w:rPr>
          <w:rFonts w:cstheme="minorHAnsi"/>
          <w:sz w:val="20"/>
          <w:szCs w:val="20"/>
        </w:rPr>
        <w:t>Havendo erro na Nota Fiscal ou descumprimento das condições pactuadas, o pagamento ficará suspenso até que a contratada providencie as medidas saneadoras, sem que isso gere direito a atualização financeira ou acréscimos de qualquer natureza.</w:t>
      </w:r>
    </w:p>
    <w:p w14:paraId="6CC8744C" w14:textId="77777777" w:rsidR="007848B8" w:rsidRDefault="00000000" w:rsidP="00E260FF">
      <w:pPr>
        <w:pStyle w:val="SemEspaamento"/>
        <w:ind w:firstLine="708"/>
        <w:jc w:val="both"/>
        <w:rPr>
          <w:rFonts w:cstheme="minorHAnsi"/>
          <w:sz w:val="20"/>
          <w:szCs w:val="20"/>
        </w:rPr>
      </w:pPr>
      <w:r>
        <w:rPr>
          <w:rFonts w:cstheme="minorHAnsi"/>
          <w:sz w:val="20"/>
          <w:szCs w:val="20"/>
        </w:rPr>
        <w:t>Nenhum pagamento será efetuado à contratada enquanto pendente de liquidação qualquer obrigação financeira decorrente de penalidade ou inadimplência contratual, nos termos do art. 92, § 5º, da Lei nº 14.133/2021.</w:t>
      </w:r>
    </w:p>
    <w:p w14:paraId="612280FE" w14:textId="77777777" w:rsidR="007848B8" w:rsidRDefault="007848B8" w:rsidP="00E260FF">
      <w:pPr>
        <w:pStyle w:val="SemEspaamento"/>
        <w:jc w:val="both"/>
        <w:rPr>
          <w:rFonts w:cstheme="minorHAnsi"/>
          <w:sz w:val="20"/>
          <w:szCs w:val="20"/>
        </w:rPr>
      </w:pPr>
    </w:p>
    <w:p w14:paraId="03BB7402" w14:textId="77777777" w:rsidR="007848B8" w:rsidRDefault="00000000" w:rsidP="00E260FF">
      <w:pPr>
        <w:pStyle w:val="SemEspaamento"/>
        <w:jc w:val="both"/>
        <w:rPr>
          <w:rFonts w:cstheme="minorHAnsi"/>
          <w:b/>
          <w:bCs/>
          <w:sz w:val="20"/>
          <w:szCs w:val="20"/>
        </w:rPr>
      </w:pPr>
      <w:r>
        <w:rPr>
          <w:rFonts w:cstheme="minorHAnsi"/>
          <w:b/>
          <w:bCs/>
          <w:sz w:val="20"/>
          <w:szCs w:val="20"/>
        </w:rPr>
        <w:t>DAS SANÇÕES</w:t>
      </w:r>
    </w:p>
    <w:p w14:paraId="495E1B23" w14:textId="77777777" w:rsidR="007848B8" w:rsidRDefault="007848B8" w:rsidP="00E260FF">
      <w:pPr>
        <w:pStyle w:val="SemEspaamento"/>
        <w:jc w:val="both"/>
        <w:rPr>
          <w:rFonts w:cstheme="minorHAnsi"/>
          <w:sz w:val="20"/>
          <w:szCs w:val="20"/>
        </w:rPr>
      </w:pPr>
    </w:p>
    <w:p w14:paraId="3A43E036" w14:textId="77777777" w:rsidR="007848B8" w:rsidRDefault="00000000" w:rsidP="00E260FF">
      <w:pPr>
        <w:pStyle w:val="SemEspaamento"/>
        <w:ind w:firstLine="708"/>
        <w:jc w:val="both"/>
        <w:rPr>
          <w:rFonts w:cstheme="minorHAnsi"/>
          <w:sz w:val="20"/>
          <w:szCs w:val="20"/>
        </w:rPr>
      </w:pPr>
      <w:r>
        <w:rPr>
          <w:rFonts w:cstheme="minorHAnsi"/>
          <w:sz w:val="20"/>
          <w:szCs w:val="20"/>
        </w:rPr>
        <w:t>Pelo descumprimento total ou parcial das obrigações assumidas, a contratada ficará sujeita às sanções previstas nos arts. 155 a 163 da Lei nº 14.133/2021, sem prejuízo das responsabilidades civil e criminal, a saber:</w:t>
      </w:r>
    </w:p>
    <w:p w14:paraId="58FD50EE"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Advertência: aplicável nos casos de infrações de natureza leve, que não causem prejuízo relevante ao Município ou à execução contratual;</w:t>
      </w:r>
    </w:p>
    <w:p w14:paraId="0916A816"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Multa moratória: 0,5% (meio por cento) por dia de atraso sobre o valor do serviço não executado no prazo, limitada a 10% (dez por cento) do valor do contrato;</w:t>
      </w:r>
    </w:p>
    <w:p w14:paraId="453AFD81"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Multa compensatória: de 10% (dez por cento) a 20% (vinte por cento) sobre o valor total do contrato, nos casos de inexecução total ou parcial do objeto, rescisão injustificada ou descumprimento grave das obrigações contratuais;</w:t>
      </w:r>
    </w:p>
    <w:p w14:paraId="031C0978"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Impedimento de licitar e contratar: pelo prazo de até 3 (três) anos, nos casos previstos no art. 156, § 4º, da Lei nº 14.133/2021;</w:t>
      </w:r>
    </w:p>
    <w:p w14:paraId="65A3FEA2" w14:textId="77777777" w:rsidR="007848B8" w:rsidRDefault="00000000" w:rsidP="00E260FF">
      <w:pPr>
        <w:pStyle w:val="SemEspaamento"/>
        <w:numPr>
          <w:ilvl w:val="0"/>
          <w:numId w:val="22"/>
        </w:numPr>
        <w:jc w:val="both"/>
        <w:rPr>
          <w:rFonts w:cstheme="minorHAnsi"/>
          <w:sz w:val="20"/>
          <w:szCs w:val="20"/>
        </w:rPr>
      </w:pPr>
      <w:r>
        <w:rPr>
          <w:rFonts w:cstheme="minorHAnsi"/>
          <w:sz w:val="20"/>
          <w:szCs w:val="20"/>
        </w:rPr>
        <w:t>Declaração de inidoneidade para licitar ou contratar: pelo prazo mínimo de 3 (três) e máximo de 6 (seis) anos, nos casos de infrações graves previstas no art. 156, § 5º, da Lei nº 14.133/2021.</w:t>
      </w:r>
    </w:p>
    <w:p w14:paraId="5F6C75FA" w14:textId="77777777" w:rsidR="007848B8" w:rsidRDefault="00000000" w:rsidP="00E260FF">
      <w:pPr>
        <w:pStyle w:val="SemEspaamento"/>
        <w:ind w:firstLine="708"/>
        <w:jc w:val="both"/>
        <w:rPr>
          <w:rFonts w:cstheme="minorHAnsi"/>
          <w:sz w:val="20"/>
          <w:szCs w:val="20"/>
        </w:rPr>
      </w:pPr>
      <w:r>
        <w:rPr>
          <w:rFonts w:cstheme="minorHAnsi"/>
          <w:sz w:val="20"/>
          <w:szCs w:val="20"/>
        </w:rPr>
        <w:t>As sanções de impedimento e declaração de inidoneidade poderão ser aplicadas cumulativamente com a multa, nos termos do art. 156, § 7º, da Lei nº 14.133/2021.</w:t>
      </w:r>
    </w:p>
    <w:p w14:paraId="5EF6E297" w14:textId="77777777" w:rsidR="007848B8" w:rsidRDefault="00000000" w:rsidP="00E260FF">
      <w:pPr>
        <w:pStyle w:val="SemEspaamento"/>
        <w:ind w:firstLine="708"/>
        <w:jc w:val="both"/>
        <w:rPr>
          <w:rFonts w:cstheme="minorHAnsi"/>
          <w:sz w:val="20"/>
          <w:szCs w:val="20"/>
        </w:rPr>
      </w:pPr>
      <w:r>
        <w:rPr>
          <w:rFonts w:cstheme="minorHAnsi"/>
          <w:sz w:val="20"/>
          <w:szCs w:val="20"/>
        </w:rPr>
        <w:t>A aplicação de qualquer sanção será precedida de regular processo administrativo, assegurado o contraditório e a ampla defesa à contratada, nos termos dos arts. 157 a 163 da Lei nº 14.133/2021.</w:t>
      </w:r>
    </w:p>
    <w:p w14:paraId="405FB4D7" w14:textId="77777777" w:rsidR="007848B8" w:rsidRDefault="00000000" w:rsidP="00E260FF">
      <w:pPr>
        <w:pStyle w:val="SemEspaamento"/>
        <w:ind w:firstLine="708"/>
        <w:jc w:val="both"/>
        <w:rPr>
          <w:rFonts w:cstheme="minorHAnsi"/>
          <w:sz w:val="20"/>
          <w:szCs w:val="20"/>
        </w:rPr>
      </w:pPr>
      <w:r>
        <w:rPr>
          <w:rFonts w:cstheme="minorHAnsi"/>
          <w:sz w:val="20"/>
          <w:szCs w:val="20"/>
        </w:rPr>
        <w:t>O valor das multas poderá ser descontado dos pagamentos devidos pelo Município ou cobrado judicialmente, caso insuficiente.</w:t>
      </w:r>
    </w:p>
    <w:p w14:paraId="32A96ADB"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4. ESTIMATIVA DAS QUANTIDADES</w:t>
      </w:r>
    </w:p>
    <w:p w14:paraId="287529BA" w14:textId="77777777" w:rsidR="00610E92" w:rsidRPr="007F47B8" w:rsidRDefault="00610E92" w:rsidP="00E260FF">
      <w:pPr>
        <w:pStyle w:val="SemEspaamento"/>
        <w:jc w:val="both"/>
        <w:rPr>
          <w:rFonts w:cstheme="minorHAnsi"/>
          <w:sz w:val="20"/>
          <w:szCs w:val="20"/>
        </w:rPr>
      </w:pPr>
    </w:p>
    <w:p w14:paraId="31CE9A11" w14:textId="77777777" w:rsidR="00E260FF" w:rsidRPr="007F47B8" w:rsidRDefault="00E260FF" w:rsidP="00E260FF">
      <w:pPr>
        <w:pStyle w:val="SemEspaamento"/>
        <w:jc w:val="both"/>
        <w:rPr>
          <w:rFonts w:cstheme="minorHAnsi"/>
          <w:sz w:val="20"/>
          <w:szCs w:val="20"/>
        </w:rPr>
      </w:pPr>
      <w:r>
        <w:rPr>
          <w:rFonts w:cstheme="minorHAnsi"/>
          <w:sz w:val="20"/>
          <w:szCs w:val="20"/>
        </w:rPr>
        <w:t xml:space="preserve">As quantidades estimadas foram calculadas com base no Plano Anual de Contratações (PAC) 2026, no histórico de demandas de manutenção dos exercícios anteriores e no levantamento do parque de </w:t>
      </w:r>
      <w:r>
        <w:rPr>
          <w:rFonts w:cstheme="minorHAnsi"/>
          <w:sz w:val="20"/>
          <w:szCs w:val="20"/>
        </w:rPr>
        <w:lastRenderedPageBreak/>
        <w:t>equipamentos das Secretarias Municipais de Cerro Grande do Sul. Por se tratar de Sistema de Registro de Preços, os quantitativos representam estimativa de consumo, não gerando obrigação de aquisição integral pela Administração, nos termos do art. 82, § 1º, da Lei nº 14.133/2021.</w:t>
      </w:r>
    </w:p>
    <w:p w14:paraId="5DF93B51" w14:textId="77777777" w:rsidR="00CE5C68" w:rsidRPr="007F47B8" w:rsidRDefault="00CE5C68" w:rsidP="00E260FF">
      <w:pPr>
        <w:pStyle w:val="SemEspaamento"/>
        <w:jc w:val="both"/>
        <w:rPr>
          <w:rFonts w:cstheme="minorHAnsi"/>
          <w:sz w:val="20"/>
          <w:szCs w:val="20"/>
        </w:rPr>
      </w:pPr>
    </w:p>
    <w:tbl>
      <w:tblPr>
        <w:tblW w:w="9209" w:type="dxa"/>
        <w:tblCellMar>
          <w:left w:w="70" w:type="dxa"/>
          <w:right w:w="70" w:type="dxa"/>
        </w:tblCellMar>
        <w:tblLook w:val="04A0" w:firstRow="1" w:lastRow="0" w:firstColumn="1" w:lastColumn="0" w:noHBand="0" w:noVBand="1"/>
      </w:tblPr>
      <w:tblGrid>
        <w:gridCol w:w="562"/>
        <w:gridCol w:w="6237"/>
        <w:gridCol w:w="1418"/>
        <w:gridCol w:w="992"/>
      </w:tblGrid>
      <w:tr w:rsidR="006F29A6" w:rsidRPr="006F29A6" w14:paraId="7F922768" w14:textId="77777777" w:rsidTr="006F29A6">
        <w:trPr>
          <w:trHeight w:val="510"/>
        </w:trPr>
        <w:tc>
          <w:tcPr>
            <w:tcW w:w="562" w:type="dxa"/>
            <w:tcBorders>
              <w:top w:val="single" w:sz="4" w:space="0" w:color="auto"/>
              <w:left w:val="single" w:sz="4" w:space="0" w:color="auto"/>
              <w:bottom w:val="single" w:sz="4" w:space="0" w:color="auto"/>
              <w:right w:val="single" w:sz="4" w:space="0" w:color="auto"/>
            </w:tcBorders>
            <w:vAlign w:val="center"/>
            <w:hideMark/>
          </w:tcPr>
          <w:p w14:paraId="3D6574A8"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1</w:t>
            </w:r>
          </w:p>
        </w:tc>
        <w:tc>
          <w:tcPr>
            <w:tcW w:w="6237" w:type="dxa"/>
            <w:tcBorders>
              <w:top w:val="single" w:sz="4" w:space="0" w:color="auto"/>
              <w:left w:val="nil"/>
              <w:bottom w:val="single" w:sz="4" w:space="0" w:color="auto"/>
              <w:right w:val="single" w:sz="4" w:space="0" w:color="auto"/>
            </w:tcBorders>
            <w:vAlign w:val="center"/>
            <w:hideMark/>
          </w:tcPr>
          <w:p w14:paraId="78392FE3"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INSTALAÇAO DE AR CONDICIONADO 9.000 E 12.000 BTUS (COM</w:t>
            </w:r>
            <w:r>
              <w:rPr>
                <w:rFonts w:ascii="Calibri" w:eastAsia="Times New Roman" w:hAnsi="Calibri" w:cs="Calibri"/>
                <w:sz w:val="20"/>
                <w:szCs w:val="20"/>
                <w:lang w:eastAsia="pt-BR"/>
              </w:rPr>
              <w:br/>
              <w:t>MATERIAL INCLUSO, EXCETO LIGAÇÃO EM REDE ELETRICA).</w:t>
            </w:r>
          </w:p>
        </w:tc>
        <w:tc>
          <w:tcPr>
            <w:tcW w:w="1418" w:type="dxa"/>
            <w:tcBorders>
              <w:top w:val="single" w:sz="4" w:space="0" w:color="auto"/>
              <w:left w:val="nil"/>
              <w:bottom w:val="single" w:sz="4" w:space="0" w:color="auto"/>
              <w:right w:val="single" w:sz="4" w:space="0" w:color="auto"/>
            </w:tcBorders>
            <w:vAlign w:val="center"/>
            <w:hideMark/>
          </w:tcPr>
          <w:p w14:paraId="44EF1605"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30</w:t>
            </w:r>
          </w:p>
        </w:tc>
        <w:tc>
          <w:tcPr>
            <w:tcW w:w="992" w:type="dxa"/>
            <w:tcBorders>
              <w:top w:val="single" w:sz="4" w:space="0" w:color="auto"/>
              <w:left w:val="nil"/>
              <w:bottom w:val="single" w:sz="4" w:space="0" w:color="auto"/>
              <w:right w:val="single" w:sz="4" w:space="0" w:color="auto"/>
            </w:tcBorders>
            <w:vAlign w:val="center"/>
            <w:hideMark/>
          </w:tcPr>
          <w:p w14:paraId="232C8FB7"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0D63177C" w14:textId="77777777" w:rsidTr="006F29A6">
        <w:trPr>
          <w:trHeight w:val="510"/>
        </w:trPr>
        <w:tc>
          <w:tcPr>
            <w:tcW w:w="562" w:type="dxa"/>
            <w:tcBorders>
              <w:top w:val="nil"/>
              <w:left w:val="single" w:sz="4" w:space="0" w:color="auto"/>
              <w:bottom w:val="single" w:sz="4" w:space="0" w:color="auto"/>
              <w:right w:val="single" w:sz="4" w:space="0" w:color="auto"/>
            </w:tcBorders>
            <w:vAlign w:val="center"/>
            <w:hideMark/>
          </w:tcPr>
          <w:p w14:paraId="24FECF5F"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2</w:t>
            </w:r>
          </w:p>
        </w:tc>
        <w:tc>
          <w:tcPr>
            <w:tcW w:w="6237" w:type="dxa"/>
            <w:tcBorders>
              <w:top w:val="nil"/>
              <w:left w:val="nil"/>
              <w:bottom w:val="single" w:sz="4" w:space="0" w:color="auto"/>
              <w:right w:val="single" w:sz="4" w:space="0" w:color="auto"/>
            </w:tcBorders>
            <w:vAlign w:val="center"/>
            <w:hideMark/>
          </w:tcPr>
          <w:p w14:paraId="5E663C76"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 xml:space="preserve"> INSTALAÇAO DE AR CONDICIONADO 18.000, 22.000 E 36.000 BTUS</w:t>
            </w:r>
            <w:r>
              <w:rPr>
                <w:rFonts w:ascii="Calibri" w:eastAsia="Times New Roman" w:hAnsi="Calibri" w:cs="Calibri"/>
                <w:sz w:val="20"/>
                <w:szCs w:val="20"/>
                <w:lang w:eastAsia="pt-BR"/>
              </w:rPr>
              <w:br/>
              <w:t>(COM MATERIAL INCLUSO, EXCETO LIGAÇÃO EM REDE ELETRICA).</w:t>
            </w:r>
          </w:p>
        </w:tc>
        <w:tc>
          <w:tcPr>
            <w:tcW w:w="1418" w:type="dxa"/>
            <w:tcBorders>
              <w:top w:val="nil"/>
              <w:left w:val="nil"/>
              <w:bottom w:val="single" w:sz="4" w:space="0" w:color="auto"/>
              <w:right w:val="single" w:sz="4" w:space="0" w:color="auto"/>
            </w:tcBorders>
            <w:vAlign w:val="center"/>
            <w:hideMark/>
          </w:tcPr>
          <w:p w14:paraId="132A699D"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10</w:t>
            </w:r>
          </w:p>
        </w:tc>
        <w:tc>
          <w:tcPr>
            <w:tcW w:w="992" w:type="dxa"/>
            <w:tcBorders>
              <w:top w:val="nil"/>
              <w:left w:val="nil"/>
              <w:bottom w:val="single" w:sz="4" w:space="0" w:color="auto"/>
              <w:right w:val="single" w:sz="4" w:space="0" w:color="auto"/>
            </w:tcBorders>
            <w:vAlign w:val="center"/>
            <w:hideMark/>
          </w:tcPr>
          <w:p w14:paraId="5D227158"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222550AC" w14:textId="77777777" w:rsidTr="006F29A6">
        <w:trPr>
          <w:trHeight w:val="510"/>
        </w:trPr>
        <w:tc>
          <w:tcPr>
            <w:tcW w:w="562" w:type="dxa"/>
            <w:tcBorders>
              <w:top w:val="nil"/>
              <w:left w:val="single" w:sz="4" w:space="0" w:color="auto"/>
              <w:bottom w:val="single" w:sz="4" w:space="0" w:color="auto"/>
              <w:right w:val="single" w:sz="4" w:space="0" w:color="auto"/>
            </w:tcBorders>
            <w:vAlign w:val="center"/>
            <w:hideMark/>
          </w:tcPr>
          <w:p w14:paraId="2D88B3B5"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3</w:t>
            </w:r>
          </w:p>
        </w:tc>
        <w:tc>
          <w:tcPr>
            <w:tcW w:w="6237" w:type="dxa"/>
            <w:tcBorders>
              <w:top w:val="nil"/>
              <w:left w:val="nil"/>
              <w:bottom w:val="single" w:sz="4" w:space="0" w:color="auto"/>
              <w:right w:val="single" w:sz="4" w:space="0" w:color="auto"/>
            </w:tcBorders>
            <w:vAlign w:val="center"/>
            <w:hideMark/>
          </w:tcPr>
          <w:p w14:paraId="7063016A"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RECARGA DE GAS EM AR CONDICIONADO 9.000 E 12.000 BTUS (COM</w:t>
            </w:r>
            <w:r>
              <w:rPr>
                <w:rFonts w:ascii="Calibri" w:eastAsia="Times New Roman" w:hAnsi="Calibri" w:cs="Calibri"/>
                <w:sz w:val="20"/>
                <w:szCs w:val="20"/>
                <w:lang w:eastAsia="pt-BR"/>
              </w:rPr>
              <w:br/>
              <w:t>MATERIAL E SERVIÇO INCLUSO)</w:t>
            </w:r>
          </w:p>
        </w:tc>
        <w:tc>
          <w:tcPr>
            <w:tcW w:w="1418" w:type="dxa"/>
            <w:tcBorders>
              <w:top w:val="nil"/>
              <w:left w:val="nil"/>
              <w:bottom w:val="single" w:sz="4" w:space="0" w:color="auto"/>
              <w:right w:val="single" w:sz="4" w:space="0" w:color="auto"/>
            </w:tcBorders>
            <w:vAlign w:val="center"/>
            <w:hideMark/>
          </w:tcPr>
          <w:p w14:paraId="213A3778"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40</w:t>
            </w:r>
          </w:p>
        </w:tc>
        <w:tc>
          <w:tcPr>
            <w:tcW w:w="992" w:type="dxa"/>
            <w:tcBorders>
              <w:top w:val="nil"/>
              <w:left w:val="nil"/>
              <w:bottom w:val="single" w:sz="4" w:space="0" w:color="auto"/>
              <w:right w:val="single" w:sz="4" w:space="0" w:color="auto"/>
            </w:tcBorders>
            <w:vAlign w:val="center"/>
            <w:hideMark/>
          </w:tcPr>
          <w:p w14:paraId="516EC917"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48B903F3" w14:textId="77777777" w:rsidTr="006F29A6">
        <w:trPr>
          <w:trHeight w:val="510"/>
        </w:trPr>
        <w:tc>
          <w:tcPr>
            <w:tcW w:w="562" w:type="dxa"/>
            <w:tcBorders>
              <w:top w:val="nil"/>
              <w:left w:val="single" w:sz="4" w:space="0" w:color="auto"/>
              <w:bottom w:val="single" w:sz="4" w:space="0" w:color="auto"/>
              <w:right w:val="single" w:sz="4" w:space="0" w:color="auto"/>
            </w:tcBorders>
            <w:vAlign w:val="center"/>
            <w:hideMark/>
          </w:tcPr>
          <w:p w14:paraId="0C949DBF"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4</w:t>
            </w:r>
          </w:p>
        </w:tc>
        <w:tc>
          <w:tcPr>
            <w:tcW w:w="6237" w:type="dxa"/>
            <w:tcBorders>
              <w:top w:val="nil"/>
              <w:left w:val="nil"/>
              <w:bottom w:val="single" w:sz="4" w:space="0" w:color="auto"/>
              <w:right w:val="single" w:sz="4" w:space="0" w:color="auto"/>
            </w:tcBorders>
            <w:vAlign w:val="center"/>
            <w:hideMark/>
          </w:tcPr>
          <w:p w14:paraId="3C7451E6"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RECARGA DE GAS EM AR CONDICIONADO 18.000, 22.000 E 36.000</w:t>
            </w:r>
            <w:r>
              <w:rPr>
                <w:rFonts w:ascii="Calibri" w:eastAsia="Times New Roman" w:hAnsi="Calibri" w:cs="Calibri"/>
                <w:sz w:val="20"/>
                <w:szCs w:val="20"/>
                <w:lang w:eastAsia="pt-BR"/>
              </w:rPr>
              <w:br/>
              <w:t>BTUS (COM MATERIAL E SERVIÇO INCLUSO).</w:t>
            </w:r>
          </w:p>
        </w:tc>
        <w:tc>
          <w:tcPr>
            <w:tcW w:w="1418" w:type="dxa"/>
            <w:tcBorders>
              <w:top w:val="nil"/>
              <w:left w:val="nil"/>
              <w:bottom w:val="single" w:sz="4" w:space="0" w:color="auto"/>
              <w:right w:val="single" w:sz="4" w:space="0" w:color="auto"/>
            </w:tcBorders>
            <w:vAlign w:val="center"/>
            <w:hideMark/>
          </w:tcPr>
          <w:p w14:paraId="5576B028"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20</w:t>
            </w:r>
          </w:p>
        </w:tc>
        <w:tc>
          <w:tcPr>
            <w:tcW w:w="992" w:type="dxa"/>
            <w:tcBorders>
              <w:top w:val="nil"/>
              <w:left w:val="nil"/>
              <w:bottom w:val="single" w:sz="4" w:space="0" w:color="auto"/>
              <w:right w:val="single" w:sz="4" w:space="0" w:color="auto"/>
            </w:tcBorders>
            <w:vAlign w:val="center"/>
            <w:hideMark/>
          </w:tcPr>
          <w:p w14:paraId="4550D2EF"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19930932"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7CD9550B"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5</w:t>
            </w:r>
          </w:p>
        </w:tc>
        <w:tc>
          <w:tcPr>
            <w:tcW w:w="6237" w:type="dxa"/>
            <w:tcBorders>
              <w:top w:val="nil"/>
              <w:left w:val="nil"/>
              <w:bottom w:val="single" w:sz="4" w:space="0" w:color="auto"/>
              <w:right w:val="single" w:sz="4" w:space="0" w:color="auto"/>
            </w:tcBorders>
            <w:vAlign w:val="center"/>
            <w:hideMark/>
          </w:tcPr>
          <w:p w14:paraId="38A08A0C"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MANUTENÇÃO E REPARO APARELHOS DE AR CONDICIONADO</w:t>
            </w:r>
            <w:r>
              <w:rPr>
                <w:rFonts w:ascii="Calibri" w:eastAsia="Times New Roman" w:hAnsi="Calibri" w:cs="Calibri"/>
                <w:sz w:val="20"/>
                <w:szCs w:val="20"/>
                <w:lang w:eastAsia="pt-BR"/>
              </w:rPr>
              <w:br/>
              <w:t>SPLIT, CONVENCIONAL E CORTINAS DE AR. (COM MATERIAL E</w:t>
            </w:r>
            <w:r>
              <w:rPr>
                <w:rFonts w:ascii="Calibri" w:eastAsia="Times New Roman" w:hAnsi="Calibri" w:cs="Calibri"/>
                <w:sz w:val="20"/>
                <w:szCs w:val="20"/>
                <w:lang w:eastAsia="pt-BR"/>
              </w:rPr>
              <w:br/>
              <w:t>SERVIÇO INCLUSO).</w:t>
            </w:r>
          </w:p>
        </w:tc>
        <w:tc>
          <w:tcPr>
            <w:tcW w:w="1418" w:type="dxa"/>
            <w:tcBorders>
              <w:top w:val="nil"/>
              <w:left w:val="nil"/>
              <w:bottom w:val="single" w:sz="4" w:space="0" w:color="auto"/>
              <w:right w:val="single" w:sz="4" w:space="0" w:color="auto"/>
            </w:tcBorders>
            <w:vAlign w:val="center"/>
            <w:hideMark/>
          </w:tcPr>
          <w:p w14:paraId="01DCBC5D"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300</w:t>
            </w:r>
          </w:p>
        </w:tc>
        <w:tc>
          <w:tcPr>
            <w:tcW w:w="992" w:type="dxa"/>
            <w:tcBorders>
              <w:top w:val="nil"/>
              <w:left w:val="nil"/>
              <w:bottom w:val="single" w:sz="4" w:space="0" w:color="auto"/>
              <w:right w:val="single" w:sz="4" w:space="0" w:color="auto"/>
            </w:tcBorders>
            <w:vAlign w:val="center"/>
            <w:hideMark/>
          </w:tcPr>
          <w:p w14:paraId="0C32F2A3"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2D428712"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38D4938E"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6</w:t>
            </w:r>
          </w:p>
        </w:tc>
        <w:tc>
          <w:tcPr>
            <w:tcW w:w="6237" w:type="dxa"/>
            <w:tcBorders>
              <w:top w:val="nil"/>
              <w:left w:val="nil"/>
              <w:bottom w:val="single" w:sz="4" w:space="0" w:color="auto"/>
              <w:right w:val="single" w:sz="4" w:space="0" w:color="auto"/>
            </w:tcBorders>
            <w:vAlign w:val="center"/>
            <w:hideMark/>
          </w:tcPr>
          <w:p w14:paraId="4E2D755B"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MANUTENÇÃO E REPARO EM GELADEIRA, FREEZER, BEBEDOURO,</w:t>
            </w:r>
            <w:r>
              <w:rPr>
                <w:rFonts w:ascii="Calibri" w:eastAsia="Times New Roman" w:hAnsi="Calibri" w:cs="Calibri"/>
                <w:sz w:val="20"/>
                <w:szCs w:val="20"/>
                <w:lang w:eastAsia="pt-BR"/>
              </w:rPr>
              <w:br/>
              <w:t>MAQUINA DE LAVAR E CENTRIFUGAR, TANQUINHO, SECADORA DE</w:t>
            </w:r>
            <w:r>
              <w:rPr>
                <w:rFonts w:ascii="Calibri" w:eastAsia="Times New Roman" w:hAnsi="Calibri" w:cs="Calibri"/>
                <w:sz w:val="20"/>
                <w:szCs w:val="20"/>
                <w:lang w:eastAsia="pt-BR"/>
              </w:rPr>
              <w:br/>
              <w:t>ROUPAS (COM MATERIAL E SERVIÇO INCLUSO)</w:t>
            </w:r>
          </w:p>
        </w:tc>
        <w:tc>
          <w:tcPr>
            <w:tcW w:w="1418" w:type="dxa"/>
            <w:tcBorders>
              <w:top w:val="nil"/>
              <w:left w:val="nil"/>
              <w:bottom w:val="single" w:sz="4" w:space="0" w:color="auto"/>
              <w:right w:val="single" w:sz="4" w:space="0" w:color="auto"/>
            </w:tcBorders>
            <w:vAlign w:val="center"/>
            <w:hideMark/>
          </w:tcPr>
          <w:p w14:paraId="40FC0038"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250</w:t>
            </w:r>
          </w:p>
        </w:tc>
        <w:tc>
          <w:tcPr>
            <w:tcW w:w="992" w:type="dxa"/>
            <w:tcBorders>
              <w:top w:val="nil"/>
              <w:left w:val="nil"/>
              <w:bottom w:val="single" w:sz="4" w:space="0" w:color="auto"/>
              <w:right w:val="single" w:sz="4" w:space="0" w:color="auto"/>
            </w:tcBorders>
            <w:vAlign w:val="center"/>
            <w:hideMark/>
          </w:tcPr>
          <w:p w14:paraId="1EA14E38"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2E68BFAC"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6C449760"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7</w:t>
            </w:r>
          </w:p>
        </w:tc>
        <w:tc>
          <w:tcPr>
            <w:tcW w:w="6237" w:type="dxa"/>
            <w:tcBorders>
              <w:top w:val="nil"/>
              <w:left w:val="nil"/>
              <w:bottom w:val="single" w:sz="4" w:space="0" w:color="auto"/>
              <w:right w:val="single" w:sz="4" w:space="0" w:color="auto"/>
            </w:tcBorders>
            <w:vAlign w:val="center"/>
            <w:hideMark/>
          </w:tcPr>
          <w:p w14:paraId="1E7035EA"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 xml:space="preserve"> SERVIÇO DE HIGIENIZAÇÃO INTERNA E EXTERNA DE AR</w:t>
            </w:r>
            <w:r>
              <w:rPr>
                <w:rFonts w:ascii="Calibri" w:eastAsia="Times New Roman" w:hAnsi="Calibri" w:cs="Calibri"/>
                <w:sz w:val="20"/>
                <w:szCs w:val="20"/>
                <w:lang w:eastAsia="pt-BR"/>
              </w:rPr>
              <w:br/>
              <w:t>CONDICIONADO SPLIT E CONVENCIONAL (COM MATERIAL E</w:t>
            </w:r>
            <w:r>
              <w:rPr>
                <w:rFonts w:ascii="Calibri" w:eastAsia="Times New Roman" w:hAnsi="Calibri" w:cs="Calibri"/>
                <w:sz w:val="20"/>
                <w:szCs w:val="20"/>
                <w:lang w:eastAsia="pt-BR"/>
              </w:rPr>
              <w:br/>
              <w:t>SERVIÇO INCLUSO)</w:t>
            </w:r>
          </w:p>
        </w:tc>
        <w:tc>
          <w:tcPr>
            <w:tcW w:w="1418" w:type="dxa"/>
            <w:tcBorders>
              <w:top w:val="nil"/>
              <w:left w:val="nil"/>
              <w:bottom w:val="single" w:sz="4" w:space="0" w:color="auto"/>
              <w:right w:val="single" w:sz="4" w:space="0" w:color="auto"/>
            </w:tcBorders>
            <w:vAlign w:val="center"/>
            <w:hideMark/>
          </w:tcPr>
          <w:p w14:paraId="51D1052F"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200</w:t>
            </w:r>
          </w:p>
        </w:tc>
        <w:tc>
          <w:tcPr>
            <w:tcW w:w="992" w:type="dxa"/>
            <w:tcBorders>
              <w:top w:val="nil"/>
              <w:left w:val="nil"/>
              <w:bottom w:val="single" w:sz="4" w:space="0" w:color="auto"/>
              <w:right w:val="single" w:sz="4" w:space="0" w:color="auto"/>
            </w:tcBorders>
            <w:vAlign w:val="center"/>
            <w:hideMark/>
          </w:tcPr>
          <w:p w14:paraId="5AC0B83C"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7E8DF0A0" w14:textId="77777777" w:rsidTr="006F29A6">
        <w:trPr>
          <w:trHeight w:val="510"/>
        </w:trPr>
        <w:tc>
          <w:tcPr>
            <w:tcW w:w="562" w:type="dxa"/>
            <w:tcBorders>
              <w:top w:val="nil"/>
              <w:left w:val="single" w:sz="4" w:space="0" w:color="auto"/>
              <w:bottom w:val="single" w:sz="4" w:space="0" w:color="auto"/>
              <w:right w:val="single" w:sz="4" w:space="0" w:color="auto"/>
            </w:tcBorders>
            <w:vAlign w:val="center"/>
            <w:hideMark/>
          </w:tcPr>
          <w:p w14:paraId="038DF637"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8</w:t>
            </w:r>
          </w:p>
        </w:tc>
        <w:tc>
          <w:tcPr>
            <w:tcW w:w="6237" w:type="dxa"/>
            <w:tcBorders>
              <w:top w:val="nil"/>
              <w:left w:val="nil"/>
              <w:bottom w:val="single" w:sz="4" w:space="0" w:color="auto"/>
              <w:right w:val="single" w:sz="4" w:space="0" w:color="auto"/>
            </w:tcBorders>
            <w:vAlign w:val="center"/>
            <w:hideMark/>
          </w:tcPr>
          <w:p w14:paraId="782B4F74"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SERVIÇO DE DESINSTALAÇÃO DE AR CONDICIONADOS SPLIT E</w:t>
            </w:r>
            <w:r>
              <w:rPr>
                <w:rFonts w:ascii="Calibri" w:eastAsia="Times New Roman" w:hAnsi="Calibri" w:cs="Calibri"/>
                <w:sz w:val="20"/>
                <w:szCs w:val="20"/>
                <w:lang w:eastAsia="pt-BR"/>
              </w:rPr>
              <w:br/>
              <w:t>CONVENCIONAL (COM MATERIAL E SERVIÇO INCLUSO)</w:t>
            </w:r>
          </w:p>
        </w:tc>
        <w:tc>
          <w:tcPr>
            <w:tcW w:w="1418" w:type="dxa"/>
            <w:tcBorders>
              <w:top w:val="nil"/>
              <w:left w:val="nil"/>
              <w:bottom w:val="single" w:sz="4" w:space="0" w:color="auto"/>
              <w:right w:val="single" w:sz="4" w:space="0" w:color="auto"/>
            </w:tcBorders>
            <w:vAlign w:val="center"/>
            <w:hideMark/>
          </w:tcPr>
          <w:p w14:paraId="30940D2D"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30</w:t>
            </w:r>
          </w:p>
        </w:tc>
        <w:tc>
          <w:tcPr>
            <w:tcW w:w="992" w:type="dxa"/>
            <w:tcBorders>
              <w:top w:val="nil"/>
              <w:left w:val="nil"/>
              <w:bottom w:val="single" w:sz="4" w:space="0" w:color="auto"/>
              <w:right w:val="single" w:sz="4" w:space="0" w:color="auto"/>
            </w:tcBorders>
            <w:vAlign w:val="center"/>
            <w:hideMark/>
          </w:tcPr>
          <w:p w14:paraId="3ACA50E3"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50754584"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26551400"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9</w:t>
            </w:r>
          </w:p>
        </w:tc>
        <w:tc>
          <w:tcPr>
            <w:tcW w:w="6237" w:type="dxa"/>
            <w:tcBorders>
              <w:top w:val="nil"/>
              <w:left w:val="nil"/>
              <w:bottom w:val="single" w:sz="4" w:space="0" w:color="auto"/>
              <w:right w:val="single" w:sz="4" w:space="0" w:color="auto"/>
            </w:tcBorders>
            <w:vAlign w:val="center"/>
            <w:hideMark/>
          </w:tcPr>
          <w:p w14:paraId="28ED10CE" w14:textId="77777777" w:rsidR="006F29A6" w:rsidRPr="006F29A6" w:rsidRDefault="006F29A6" w:rsidP="006F29A6">
            <w:pPr>
              <w:spacing w:after="0" w:line="240" w:lineRule="auto"/>
              <w:rPr>
                <w:rFonts w:ascii="Calibri" w:eastAsia="Times New Roman" w:hAnsi="Calibri" w:cs="Calibri"/>
                <w:sz w:val="20"/>
                <w:szCs w:val="20"/>
                <w:lang w:eastAsia="pt-BR"/>
              </w:rPr>
            </w:pPr>
            <w:r>
              <w:rPr>
                <w:rFonts w:ascii="Calibri" w:eastAsia="Times New Roman" w:hAnsi="Calibri" w:cs="Calibri"/>
                <w:sz w:val="20"/>
                <w:szCs w:val="20"/>
                <w:lang w:eastAsia="pt-BR"/>
              </w:rPr>
              <w:t xml:space="preserve"> MANUTENÇÃO E REPARO DE PERIFÉRICOS DE INFORMÁTICA,</w:t>
            </w:r>
            <w:r>
              <w:rPr>
                <w:rFonts w:ascii="Calibri" w:eastAsia="Times New Roman" w:hAnsi="Calibri" w:cs="Calibri"/>
                <w:sz w:val="20"/>
                <w:szCs w:val="20"/>
                <w:lang w:eastAsia="pt-BR"/>
              </w:rPr>
              <w:br/>
              <w:t>COMO: NOBREAKS, NOTEBOOK, PC, MONITOR, ESTABILIZADORES,</w:t>
            </w:r>
            <w:r>
              <w:rPr>
                <w:rFonts w:ascii="Calibri" w:eastAsia="Times New Roman" w:hAnsi="Calibri" w:cs="Calibri"/>
                <w:sz w:val="20"/>
                <w:szCs w:val="20"/>
                <w:lang w:eastAsia="pt-BR"/>
              </w:rPr>
              <w:br/>
              <w:t>TRANSFORMADORES (COM MATERIAL E SERVIÇO INCLUSO)</w:t>
            </w:r>
          </w:p>
        </w:tc>
        <w:tc>
          <w:tcPr>
            <w:tcW w:w="1418" w:type="dxa"/>
            <w:tcBorders>
              <w:top w:val="nil"/>
              <w:left w:val="nil"/>
              <w:bottom w:val="single" w:sz="4" w:space="0" w:color="auto"/>
              <w:right w:val="single" w:sz="4" w:space="0" w:color="auto"/>
            </w:tcBorders>
            <w:vAlign w:val="center"/>
            <w:hideMark/>
          </w:tcPr>
          <w:p w14:paraId="29AA6948" w14:textId="77777777" w:rsidR="006F29A6" w:rsidRPr="006F29A6" w:rsidRDefault="006F29A6" w:rsidP="006F29A6">
            <w:pPr>
              <w:spacing w:after="0" w:line="240" w:lineRule="auto"/>
              <w:jc w:val="center"/>
              <w:rPr>
                <w:rFonts w:ascii="Calibri" w:eastAsia="Times New Roman" w:hAnsi="Calibri" w:cs="Calibri"/>
                <w:lang w:eastAsia="pt-BR"/>
              </w:rPr>
            </w:pPr>
            <w:r>
              <w:rPr>
                <w:rFonts w:ascii="Calibri" w:eastAsia="Times New Roman" w:hAnsi="Calibri" w:cs="Calibri"/>
                <w:lang w:eastAsia="pt-BR"/>
              </w:rPr>
              <w:t>400</w:t>
            </w:r>
          </w:p>
        </w:tc>
        <w:tc>
          <w:tcPr>
            <w:tcW w:w="992" w:type="dxa"/>
            <w:tcBorders>
              <w:top w:val="nil"/>
              <w:left w:val="nil"/>
              <w:bottom w:val="single" w:sz="4" w:space="0" w:color="auto"/>
              <w:right w:val="single" w:sz="4" w:space="0" w:color="auto"/>
            </w:tcBorders>
            <w:vAlign w:val="center"/>
            <w:hideMark/>
          </w:tcPr>
          <w:p w14:paraId="0995BCB6"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15F2BFF8"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3DF8CA05"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10</w:t>
            </w:r>
          </w:p>
        </w:tc>
        <w:tc>
          <w:tcPr>
            <w:tcW w:w="6237" w:type="dxa"/>
            <w:tcBorders>
              <w:top w:val="nil"/>
              <w:left w:val="nil"/>
              <w:bottom w:val="single" w:sz="4" w:space="0" w:color="auto"/>
              <w:right w:val="single" w:sz="4" w:space="0" w:color="auto"/>
            </w:tcBorders>
            <w:vAlign w:val="center"/>
            <w:hideMark/>
          </w:tcPr>
          <w:p w14:paraId="0C6AFF55" w14:textId="77777777" w:rsidR="006F29A6" w:rsidRPr="006F29A6" w:rsidRDefault="006F29A6" w:rsidP="006F29A6">
            <w:pPr>
              <w:spacing w:after="0" w:line="240" w:lineRule="auto"/>
              <w:jc w:val="both"/>
              <w:rPr>
                <w:rFonts w:ascii="Calibri" w:eastAsia="Times New Roman" w:hAnsi="Calibri" w:cs="Calibri"/>
                <w:sz w:val="20"/>
                <w:szCs w:val="20"/>
                <w:lang w:eastAsia="pt-BR"/>
              </w:rPr>
            </w:pPr>
            <w:r>
              <w:rPr>
                <w:rFonts w:ascii="Calibri" w:eastAsia="Times New Roman" w:hAnsi="Calibri" w:cs="Calibri"/>
                <w:sz w:val="20"/>
                <w:szCs w:val="20"/>
                <w:lang w:eastAsia="pt-BR"/>
              </w:rPr>
              <w:t>MANUTENÇÃO E REPARO DE REDE TELEFONICA, SISTEMA DE</w:t>
            </w:r>
            <w:r>
              <w:rPr>
                <w:rFonts w:ascii="Calibri" w:eastAsia="Times New Roman" w:hAnsi="Calibri" w:cs="Calibri"/>
                <w:sz w:val="20"/>
                <w:szCs w:val="20"/>
                <w:lang w:eastAsia="pt-BR"/>
              </w:rPr>
              <w:br/>
              <w:t>ALARMES, SISTEMAS DE CAMERAS DE SEGURANÇA (COM</w:t>
            </w:r>
            <w:r>
              <w:rPr>
                <w:rFonts w:ascii="Calibri" w:eastAsia="Times New Roman" w:hAnsi="Calibri" w:cs="Calibri"/>
                <w:sz w:val="20"/>
                <w:szCs w:val="20"/>
                <w:lang w:eastAsia="pt-BR"/>
              </w:rPr>
              <w:br/>
              <w:t>MATERIAL E SERVIÇO INCLUSO)</w:t>
            </w:r>
          </w:p>
        </w:tc>
        <w:tc>
          <w:tcPr>
            <w:tcW w:w="1418" w:type="dxa"/>
            <w:tcBorders>
              <w:top w:val="nil"/>
              <w:left w:val="nil"/>
              <w:bottom w:val="single" w:sz="4" w:space="0" w:color="auto"/>
              <w:right w:val="single" w:sz="4" w:space="0" w:color="auto"/>
            </w:tcBorders>
            <w:vAlign w:val="center"/>
            <w:hideMark/>
          </w:tcPr>
          <w:p w14:paraId="7FD2075D"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300</w:t>
            </w:r>
          </w:p>
        </w:tc>
        <w:tc>
          <w:tcPr>
            <w:tcW w:w="992" w:type="dxa"/>
            <w:tcBorders>
              <w:top w:val="nil"/>
              <w:left w:val="nil"/>
              <w:bottom w:val="single" w:sz="4" w:space="0" w:color="auto"/>
              <w:right w:val="single" w:sz="4" w:space="0" w:color="auto"/>
            </w:tcBorders>
            <w:vAlign w:val="center"/>
            <w:hideMark/>
          </w:tcPr>
          <w:p w14:paraId="3771706C"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r w:rsidR="006F29A6" w:rsidRPr="006F29A6" w14:paraId="11A54AFE" w14:textId="77777777" w:rsidTr="006F29A6">
        <w:trPr>
          <w:trHeight w:val="765"/>
        </w:trPr>
        <w:tc>
          <w:tcPr>
            <w:tcW w:w="562" w:type="dxa"/>
            <w:tcBorders>
              <w:top w:val="nil"/>
              <w:left w:val="single" w:sz="4" w:space="0" w:color="auto"/>
              <w:bottom w:val="single" w:sz="4" w:space="0" w:color="auto"/>
              <w:right w:val="single" w:sz="4" w:space="0" w:color="auto"/>
            </w:tcBorders>
            <w:vAlign w:val="center"/>
            <w:hideMark/>
          </w:tcPr>
          <w:p w14:paraId="1CBB53AE" w14:textId="77777777" w:rsidR="006F29A6" w:rsidRPr="006F29A6" w:rsidRDefault="006F29A6" w:rsidP="006F29A6">
            <w:pPr>
              <w:spacing w:after="0" w:line="240" w:lineRule="auto"/>
              <w:jc w:val="right"/>
              <w:rPr>
                <w:rFonts w:ascii="Calibri" w:eastAsia="Times New Roman" w:hAnsi="Calibri" w:cs="Calibri"/>
                <w:sz w:val="20"/>
                <w:szCs w:val="20"/>
                <w:lang w:eastAsia="pt-BR"/>
              </w:rPr>
            </w:pPr>
            <w:r>
              <w:rPr>
                <w:rFonts w:ascii="Calibri" w:eastAsia="Times New Roman" w:hAnsi="Calibri" w:cs="Calibri"/>
                <w:sz w:val="20"/>
                <w:szCs w:val="20"/>
                <w:lang w:eastAsia="pt-BR"/>
              </w:rPr>
              <w:t>11</w:t>
            </w:r>
          </w:p>
        </w:tc>
        <w:tc>
          <w:tcPr>
            <w:tcW w:w="6237" w:type="dxa"/>
            <w:tcBorders>
              <w:top w:val="nil"/>
              <w:left w:val="nil"/>
              <w:bottom w:val="single" w:sz="4" w:space="0" w:color="auto"/>
              <w:right w:val="single" w:sz="4" w:space="0" w:color="auto"/>
            </w:tcBorders>
            <w:vAlign w:val="center"/>
            <w:hideMark/>
          </w:tcPr>
          <w:p w14:paraId="5985F1BB" w14:textId="77777777" w:rsidR="006F29A6" w:rsidRPr="006F29A6" w:rsidRDefault="006F29A6" w:rsidP="006F29A6">
            <w:pPr>
              <w:spacing w:after="0" w:line="240" w:lineRule="auto"/>
              <w:jc w:val="both"/>
              <w:rPr>
                <w:rFonts w:ascii="Calibri" w:eastAsia="Times New Roman" w:hAnsi="Calibri" w:cs="Calibri"/>
                <w:sz w:val="20"/>
                <w:szCs w:val="20"/>
                <w:lang w:eastAsia="pt-BR"/>
              </w:rPr>
            </w:pPr>
            <w:r>
              <w:rPr>
                <w:rFonts w:ascii="Calibri" w:eastAsia="Times New Roman" w:hAnsi="Calibri" w:cs="Calibri"/>
                <w:sz w:val="20"/>
                <w:szCs w:val="20"/>
                <w:lang w:eastAsia="pt-BR"/>
              </w:rPr>
              <w:t>MANUTENÇÃO E REPARO DE MICROONDAS, FORNO ELÉTRICO,</w:t>
            </w:r>
            <w:r>
              <w:rPr>
                <w:rFonts w:ascii="Calibri" w:eastAsia="Times New Roman" w:hAnsi="Calibri" w:cs="Calibri"/>
                <w:sz w:val="20"/>
                <w:szCs w:val="20"/>
                <w:lang w:eastAsia="pt-BR"/>
              </w:rPr>
              <w:br/>
              <w:t>APARELHO DE TV, TELEVISÕES (COM MATERIAL E SERVIÇO</w:t>
            </w:r>
            <w:r>
              <w:rPr>
                <w:rFonts w:ascii="Calibri" w:eastAsia="Times New Roman" w:hAnsi="Calibri" w:cs="Calibri"/>
                <w:sz w:val="20"/>
                <w:szCs w:val="20"/>
                <w:lang w:eastAsia="pt-BR"/>
              </w:rPr>
              <w:br/>
              <w:t>INCLUSO)</w:t>
            </w:r>
          </w:p>
        </w:tc>
        <w:tc>
          <w:tcPr>
            <w:tcW w:w="1418" w:type="dxa"/>
            <w:tcBorders>
              <w:top w:val="nil"/>
              <w:left w:val="nil"/>
              <w:bottom w:val="single" w:sz="4" w:space="0" w:color="auto"/>
              <w:right w:val="single" w:sz="4" w:space="0" w:color="auto"/>
            </w:tcBorders>
            <w:vAlign w:val="center"/>
            <w:hideMark/>
          </w:tcPr>
          <w:p w14:paraId="029783A1"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100</w:t>
            </w:r>
          </w:p>
        </w:tc>
        <w:tc>
          <w:tcPr>
            <w:tcW w:w="992" w:type="dxa"/>
            <w:tcBorders>
              <w:top w:val="nil"/>
              <w:left w:val="nil"/>
              <w:bottom w:val="single" w:sz="4" w:space="0" w:color="auto"/>
              <w:right w:val="single" w:sz="4" w:space="0" w:color="auto"/>
            </w:tcBorders>
            <w:vAlign w:val="center"/>
            <w:hideMark/>
          </w:tcPr>
          <w:p w14:paraId="09A17229" w14:textId="77777777" w:rsidR="006F29A6" w:rsidRPr="006F29A6" w:rsidRDefault="006F29A6" w:rsidP="006F29A6">
            <w:pPr>
              <w:spacing w:after="0" w:line="240" w:lineRule="auto"/>
              <w:jc w:val="center"/>
              <w:rPr>
                <w:rFonts w:ascii="Calibri" w:eastAsia="Times New Roman" w:hAnsi="Calibri" w:cs="Calibri"/>
                <w:sz w:val="20"/>
                <w:szCs w:val="20"/>
                <w:lang w:eastAsia="pt-BR"/>
              </w:rPr>
            </w:pPr>
            <w:r>
              <w:rPr>
                <w:rFonts w:ascii="Calibri" w:eastAsia="Times New Roman" w:hAnsi="Calibri" w:cs="Calibri"/>
                <w:sz w:val="20"/>
                <w:szCs w:val="20"/>
                <w:lang w:eastAsia="pt-BR"/>
              </w:rPr>
              <w:t>UND</w:t>
            </w:r>
          </w:p>
        </w:tc>
      </w:tr>
    </w:tbl>
    <w:p w14:paraId="0D3AB04F" w14:textId="77777777" w:rsidR="00004FC3" w:rsidRDefault="00004FC3" w:rsidP="00E260FF">
      <w:pPr>
        <w:pStyle w:val="SemEspaamento"/>
        <w:jc w:val="both"/>
        <w:rPr>
          <w:rFonts w:cstheme="minorHAnsi"/>
          <w:sz w:val="20"/>
          <w:szCs w:val="20"/>
        </w:rPr>
      </w:pPr>
    </w:p>
    <w:p w14:paraId="1F8A7A37" w14:textId="77777777" w:rsidR="006F29A6" w:rsidRPr="007F47B8" w:rsidRDefault="006F29A6" w:rsidP="00E260FF">
      <w:pPr>
        <w:pStyle w:val="SemEspaamento"/>
        <w:jc w:val="both"/>
        <w:rPr>
          <w:rFonts w:cstheme="minorHAnsi"/>
          <w:sz w:val="20"/>
          <w:szCs w:val="20"/>
        </w:rPr>
      </w:pPr>
    </w:p>
    <w:p w14:paraId="1E7F51F5" w14:textId="77777777" w:rsidR="00BC447C" w:rsidRPr="007F47B8" w:rsidRDefault="00BC447C" w:rsidP="00E260FF">
      <w:pPr>
        <w:pStyle w:val="SemEspaamento"/>
        <w:jc w:val="both"/>
        <w:rPr>
          <w:rFonts w:cstheme="minorHAnsi"/>
          <w:sz w:val="20"/>
          <w:szCs w:val="20"/>
        </w:rPr>
      </w:pPr>
    </w:p>
    <w:p w14:paraId="1577E827" w14:textId="77777777" w:rsidR="00004FC3" w:rsidRPr="007F47B8" w:rsidRDefault="00004FC3" w:rsidP="00E260FF">
      <w:pPr>
        <w:pStyle w:val="SemEspaamento"/>
        <w:jc w:val="both"/>
        <w:rPr>
          <w:rFonts w:cstheme="minorHAnsi"/>
          <w:sz w:val="20"/>
          <w:szCs w:val="20"/>
        </w:rPr>
      </w:pPr>
    </w:p>
    <w:p w14:paraId="3411EE95"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5. ALTERNATIVAS DISPONÍVEIS NO MERCADO</w:t>
      </w:r>
    </w:p>
    <w:p w14:paraId="2EFA941F" w14:textId="77777777" w:rsidR="00610E92" w:rsidRPr="007F47B8" w:rsidRDefault="00610E92" w:rsidP="00E260FF">
      <w:pPr>
        <w:pStyle w:val="SemEspaamento"/>
        <w:jc w:val="both"/>
        <w:rPr>
          <w:rFonts w:cstheme="minorHAnsi"/>
          <w:sz w:val="20"/>
          <w:szCs w:val="20"/>
        </w:rPr>
      </w:pPr>
    </w:p>
    <w:p w14:paraId="5E113E1E" w14:textId="77777777" w:rsidR="00735F77" w:rsidRDefault="00735F77" w:rsidP="00735F77">
      <w:pPr>
        <w:pStyle w:val="SemEspaamento"/>
        <w:numPr>
          <w:ilvl w:val="0"/>
          <w:numId w:val="19"/>
        </w:numPr>
        <w:jc w:val="both"/>
        <w:rPr>
          <w:rFonts w:cstheme="minorHAnsi"/>
          <w:b/>
          <w:bCs/>
          <w:sz w:val="20"/>
          <w:szCs w:val="20"/>
        </w:rPr>
      </w:pPr>
      <w:r>
        <w:rPr>
          <w:rFonts w:cstheme="minorHAnsi"/>
          <w:b/>
          <w:bCs/>
          <w:sz w:val="20"/>
          <w:szCs w:val="20"/>
        </w:rPr>
        <w:t>Execução direta pelo Município</w:t>
      </w:r>
    </w:p>
    <w:p w14:paraId="5688E6B7" w14:textId="77777777" w:rsidR="00735F77" w:rsidRPr="00735F77" w:rsidRDefault="00735F77" w:rsidP="00735F77">
      <w:pPr>
        <w:pStyle w:val="SemEspaamento"/>
        <w:ind w:left="720"/>
        <w:jc w:val="both"/>
        <w:rPr>
          <w:rFonts w:cstheme="minorHAnsi"/>
          <w:b/>
          <w:bCs/>
          <w:sz w:val="20"/>
          <w:szCs w:val="20"/>
        </w:rPr>
      </w:pPr>
    </w:p>
    <w:p w14:paraId="5D07EC85" w14:textId="77777777" w:rsidR="00735F77" w:rsidRPr="00735F77" w:rsidRDefault="00735F77" w:rsidP="00735F77">
      <w:pPr>
        <w:pStyle w:val="SemEspaamento"/>
        <w:jc w:val="both"/>
        <w:rPr>
          <w:rFonts w:cstheme="minorHAnsi"/>
          <w:sz w:val="20"/>
          <w:szCs w:val="20"/>
        </w:rPr>
      </w:pPr>
      <w:r>
        <w:rPr>
          <w:rFonts w:cstheme="minorHAnsi"/>
          <w:sz w:val="20"/>
          <w:szCs w:val="20"/>
        </w:rPr>
        <w:t>Consistiria na realização dos serviços por servidores próprios.</w:t>
      </w:r>
    </w:p>
    <w:p w14:paraId="140995B1" w14:textId="77777777" w:rsidR="00735F77" w:rsidRDefault="00735F77" w:rsidP="00735F77">
      <w:pPr>
        <w:pStyle w:val="SemEspaamento"/>
        <w:jc w:val="both"/>
        <w:rPr>
          <w:rFonts w:cstheme="minorHAnsi"/>
          <w:sz w:val="20"/>
          <w:szCs w:val="20"/>
        </w:rPr>
      </w:pPr>
      <w:r>
        <w:rPr>
          <w:rFonts w:cstheme="minorHAnsi"/>
          <w:sz w:val="20"/>
          <w:szCs w:val="20"/>
        </w:rPr>
        <w:t>Entretanto, o Município não dispõe de profissionais especializados em todas as áreas abrangidas pela contratação, tampouco possui estrutura técnica, equipamentos e ferramentas suficientes para execução integral dos serviços.</w:t>
      </w:r>
    </w:p>
    <w:p w14:paraId="4EC065F1" w14:textId="77777777" w:rsidR="00735F77" w:rsidRPr="00735F77" w:rsidRDefault="00735F77" w:rsidP="00735F77">
      <w:pPr>
        <w:pStyle w:val="SemEspaamento"/>
        <w:jc w:val="both"/>
        <w:rPr>
          <w:rFonts w:cstheme="minorHAnsi"/>
          <w:sz w:val="20"/>
          <w:szCs w:val="20"/>
        </w:rPr>
      </w:pPr>
    </w:p>
    <w:p w14:paraId="4613A2B2" w14:textId="77777777" w:rsidR="00735F77" w:rsidRPr="00735F77" w:rsidRDefault="00735F77" w:rsidP="00735F77">
      <w:pPr>
        <w:pStyle w:val="SemEspaamento"/>
        <w:jc w:val="both"/>
        <w:rPr>
          <w:rFonts w:cstheme="minorHAnsi"/>
          <w:b/>
          <w:bCs/>
          <w:sz w:val="20"/>
          <w:szCs w:val="20"/>
        </w:rPr>
      </w:pPr>
      <w:r>
        <w:rPr>
          <w:rFonts w:cstheme="minorHAnsi"/>
          <w:b/>
          <w:bCs/>
          <w:sz w:val="20"/>
          <w:szCs w:val="20"/>
        </w:rPr>
        <w:t>b) Contratação individual por demanda</w:t>
      </w:r>
    </w:p>
    <w:p w14:paraId="7A555FD3" w14:textId="77777777" w:rsidR="00735F77" w:rsidRDefault="00735F77" w:rsidP="00735F77">
      <w:pPr>
        <w:pStyle w:val="SemEspaamento"/>
        <w:jc w:val="both"/>
        <w:rPr>
          <w:rFonts w:cstheme="minorHAnsi"/>
          <w:sz w:val="20"/>
          <w:szCs w:val="20"/>
        </w:rPr>
      </w:pPr>
    </w:p>
    <w:p w14:paraId="384A27B3" w14:textId="77777777" w:rsidR="00735F77" w:rsidRPr="00735F77" w:rsidRDefault="00735F77" w:rsidP="00735F77">
      <w:pPr>
        <w:pStyle w:val="SemEspaamento"/>
        <w:jc w:val="both"/>
        <w:rPr>
          <w:rFonts w:cstheme="minorHAnsi"/>
          <w:sz w:val="20"/>
          <w:szCs w:val="20"/>
        </w:rPr>
      </w:pPr>
      <w:r>
        <w:rPr>
          <w:rFonts w:cstheme="minorHAnsi"/>
          <w:sz w:val="20"/>
          <w:szCs w:val="20"/>
        </w:rPr>
        <w:t>Consistiria na realização de processo licitatório específico sempre que surgisse necessidade.</w:t>
      </w:r>
    </w:p>
    <w:p w14:paraId="0FE1D639" w14:textId="77777777" w:rsidR="00735F77" w:rsidRDefault="00735F77" w:rsidP="00735F77">
      <w:pPr>
        <w:pStyle w:val="SemEspaamento"/>
        <w:jc w:val="both"/>
        <w:rPr>
          <w:rFonts w:cstheme="minorHAnsi"/>
          <w:sz w:val="20"/>
          <w:szCs w:val="20"/>
        </w:rPr>
      </w:pPr>
      <w:r>
        <w:rPr>
          <w:rFonts w:cstheme="minorHAnsi"/>
          <w:sz w:val="20"/>
          <w:szCs w:val="20"/>
        </w:rPr>
        <w:lastRenderedPageBreak/>
        <w:t>Tal alternativa mostrou-se inadequada, uma vez que poderia ocasionar demora no atendimento das demandas, aumento dos custos administrativos e risco de interrupção dos serviços públicos.</w:t>
      </w:r>
    </w:p>
    <w:p w14:paraId="65E3F42A" w14:textId="77777777" w:rsidR="00735F77" w:rsidRDefault="00735F77" w:rsidP="00735F77">
      <w:pPr>
        <w:pStyle w:val="SemEspaamento"/>
        <w:jc w:val="both"/>
        <w:rPr>
          <w:rFonts w:cstheme="minorHAnsi"/>
          <w:sz w:val="20"/>
          <w:szCs w:val="20"/>
        </w:rPr>
      </w:pPr>
    </w:p>
    <w:p w14:paraId="751AD695" w14:textId="77777777" w:rsidR="00735F77" w:rsidRDefault="00735F77" w:rsidP="00735F77">
      <w:pPr>
        <w:pStyle w:val="SemEspaamento"/>
        <w:jc w:val="both"/>
        <w:rPr>
          <w:rFonts w:cstheme="minorHAnsi"/>
          <w:sz w:val="20"/>
          <w:szCs w:val="20"/>
        </w:rPr>
      </w:pPr>
    </w:p>
    <w:p w14:paraId="21A6FE7A" w14:textId="77777777" w:rsidR="00735F77" w:rsidRDefault="00735F77" w:rsidP="00735F77">
      <w:pPr>
        <w:pStyle w:val="SemEspaamento"/>
        <w:jc w:val="both"/>
        <w:rPr>
          <w:rFonts w:cstheme="minorHAnsi"/>
          <w:sz w:val="20"/>
          <w:szCs w:val="20"/>
        </w:rPr>
      </w:pPr>
    </w:p>
    <w:p w14:paraId="1E7D5AF9" w14:textId="77777777" w:rsidR="00735F77" w:rsidRPr="00735F77" w:rsidRDefault="00735F77" w:rsidP="00735F77">
      <w:pPr>
        <w:pStyle w:val="SemEspaamento"/>
        <w:jc w:val="both"/>
        <w:rPr>
          <w:rFonts w:cstheme="minorHAnsi"/>
          <w:sz w:val="20"/>
          <w:szCs w:val="20"/>
        </w:rPr>
      </w:pPr>
    </w:p>
    <w:p w14:paraId="4A17D554" w14:textId="77777777" w:rsidR="00735F77" w:rsidRPr="00735F77" w:rsidRDefault="00735F77" w:rsidP="00735F77">
      <w:pPr>
        <w:pStyle w:val="SemEspaamento"/>
        <w:jc w:val="both"/>
        <w:rPr>
          <w:rFonts w:cstheme="minorHAnsi"/>
          <w:b/>
          <w:bCs/>
          <w:sz w:val="20"/>
          <w:szCs w:val="20"/>
        </w:rPr>
      </w:pPr>
      <w:r>
        <w:rPr>
          <w:rFonts w:cstheme="minorHAnsi"/>
          <w:b/>
          <w:bCs/>
          <w:sz w:val="20"/>
          <w:szCs w:val="20"/>
        </w:rPr>
        <w:t>c) Contratação de empresa especializada mediante Sistema de Registro de Preços</w:t>
      </w:r>
    </w:p>
    <w:p w14:paraId="0F5FCD50" w14:textId="77777777" w:rsidR="00735F77" w:rsidRDefault="00735F77" w:rsidP="00735F77">
      <w:pPr>
        <w:pStyle w:val="SemEspaamento"/>
        <w:jc w:val="both"/>
        <w:rPr>
          <w:rFonts w:cstheme="minorHAnsi"/>
          <w:sz w:val="20"/>
          <w:szCs w:val="20"/>
        </w:rPr>
      </w:pPr>
    </w:p>
    <w:p w14:paraId="695428B6" w14:textId="77777777" w:rsidR="00735F77" w:rsidRPr="00735F77" w:rsidRDefault="00735F77" w:rsidP="00735F77">
      <w:pPr>
        <w:pStyle w:val="SemEspaamento"/>
        <w:jc w:val="both"/>
        <w:rPr>
          <w:rFonts w:cstheme="minorHAnsi"/>
          <w:sz w:val="20"/>
          <w:szCs w:val="20"/>
        </w:rPr>
      </w:pPr>
      <w:r>
        <w:rPr>
          <w:rFonts w:cstheme="minorHAnsi"/>
          <w:sz w:val="20"/>
          <w:szCs w:val="20"/>
        </w:rPr>
        <w:t>Esta alternativa possibilita maior agilidade no atendimento das demandas, economicidade, redução de custos administrativos e melhor gestão dos recursos públicos.</w:t>
      </w:r>
    </w:p>
    <w:p w14:paraId="5CAAC63A" w14:textId="77777777" w:rsidR="00735F77" w:rsidRPr="00735F77" w:rsidRDefault="00735F77" w:rsidP="00735F77">
      <w:pPr>
        <w:pStyle w:val="SemEspaamento"/>
        <w:ind w:firstLine="708"/>
        <w:jc w:val="both"/>
        <w:rPr>
          <w:rFonts w:cstheme="minorHAnsi"/>
          <w:sz w:val="20"/>
          <w:szCs w:val="20"/>
        </w:rPr>
      </w:pPr>
      <w:r>
        <w:rPr>
          <w:rFonts w:cstheme="minorHAnsi"/>
          <w:sz w:val="20"/>
          <w:szCs w:val="20"/>
        </w:rPr>
        <w:t>Diante da análise realizada, conclui-se que a contratação de empresa especializada, mediante Pregão Eletrônico com Sistema de Registro de Preços, apresenta-se como a solução mais vantajosa para a Administração.</w:t>
      </w:r>
    </w:p>
    <w:p w14:paraId="1E837F6E" w14:textId="77777777" w:rsidR="006F29A6" w:rsidRPr="007F47B8" w:rsidRDefault="006F29A6" w:rsidP="00E260FF">
      <w:pPr>
        <w:pStyle w:val="SemEspaamento"/>
        <w:jc w:val="both"/>
        <w:rPr>
          <w:rFonts w:cstheme="minorHAnsi"/>
          <w:sz w:val="20"/>
          <w:szCs w:val="20"/>
        </w:rPr>
      </w:pPr>
    </w:p>
    <w:p w14:paraId="35BC6911"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6. ESTIMATIVA DO VALOR DA CONTRATAÇÃO</w:t>
      </w:r>
    </w:p>
    <w:p w14:paraId="18177D4E" w14:textId="77777777" w:rsidR="00610E92" w:rsidRPr="007F47B8" w:rsidRDefault="00610E92" w:rsidP="00E260FF">
      <w:pPr>
        <w:pStyle w:val="SemEspaamento"/>
        <w:jc w:val="both"/>
        <w:rPr>
          <w:rFonts w:cstheme="minorHAnsi"/>
          <w:sz w:val="20"/>
          <w:szCs w:val="20"/>
        </w:rPr>
      </w:pPr>
    </w:p>
    <w:p w14:paraId="582EE1CA" w14:textId="77777777" w:rsidR="00374110" w:rsidRDefault="00374110" w:rsidP="00374110">
      <w:pPr>
        <w:pStyle w:val="SemEspaamento"/>
        <w:ind w:firstLine="708"/>
        <w:rPr>
          <w:rFonts w:cstheme="minorHAnsi"/>
          <w:sz w:val="20"/>
          <w:szCs w:val="20"/>
        </w:rPr>
      </w:pPr>
      <w:r>
        <w:rPr>
          <w:rFonts w:cstheme="minorHAnsi"/>
          <w:sz w:val="20"/>
          <w:szCs w:val="20"/>
        </w:rPr>
        <w:t>A estimativa de preços foi elaborada em conformidade com o art. 23 da Lei nº 14.133/2021 e a Instrução Normativa SEGES/ME nº 65, de 07 de julho de 2021. A pesquisa foi realizada entre 15/06/2026 e 23/06/2026, utilizando-se como fonte o sistema Banco de Preços, com obtenção de, no mínimo, 03 (três) cotações por item (exceção ao item 11, com 04 cotações). O método matemático aplicado para definição do valor estimado foi a MEDIANA dos preços obtidos, conforme art. 3º, inciso V da IN 65/2021. O Relatório Resumido de Cotação encontra-se anexo ao processo, devidamente certificado.</w:t>
      </w:r>
    </w:p>
    <w:p w14:paraId="1998F507" w14:textId="77777777" w:rsidR="00374110" w:rsidRPr="00374110" w:rsidRDefault="00374110" w:rsidP="00374110">
      <w:pPr>
        <w:pStyle w:val="SemEspaamento"/>
        <w:ind w:firstLine="708"/>
        <w:rPr>
          <w:rFonts w:cstheme="minorHAnsi"/>
          <w:sz w:val="20"/>
          <w:szCs w:val="20"/>
        </w:rPr>
      </w:pPr>
    </w:p>
    <w:p w14:paraId="1BFCBD93" w14:textId="77777777" w:rsidR="00374110" w:rsidRPr="00374110" w:rsidRDefault="00374110" w:rsidP="00374110">
      <w:pPr>
        <w:pStyle w:val="SemEspaamento"/>
        <w:rPr>
          <w:rFonts w:cstheme="minorHAnsi"/>
          <w:sz w:val="20"/>
          <w:szCs w:val="20"/>
        </w:rPr>
      </w:pPr>
      <w:r>
        <w:rPr>
          <w:rFonts w:cstheme="minorHAnsi"/>
          <w:sz w:val="20"/>
          <w:szCs w:val="20"/>
        </w:rPr>
        <w:t>Valor estimado da contratação: R$ 369.992,00 (trezentos e sessenta e nove mil e novecentos e noventa e dois reais).</w:t>
      </w:r>
    </w:p>
    <w:p w14:paraId="4A017470" w14:textId="77777777" w:rsidR="00374110" w:rsidRPr="00374110" w:rsidRDefault="00374110" w:rsidP="00374110">
      <w:pPr>
        <w:pStyle w:val="SemEspaamento"/>
        <w:rPr>
          <w:rFonts w:cstheme="minorHAnsi"/>
          <w:sz w:val="20"/>
          <w:szCs w:val="20"/>
        </w:rPr>
      </w:pPr>
    </w:p>
    <w:p w14:paraId="34DCC3D5" w14:textId="77777777" w:rsidR="00374110" w:rsidRPr="00374110" w:rsidRDefault="00374110" w:rsidP="00374110">
      <w:pPr>
        <w:pStyle w:val="SemEspaamento"/>
        <w:rPr>
          <w:rFonts w:cstheme="minorHAnsi"/>
          <w:sz w:val="20"/>
          <w:szCs w:val="20"/>
        </w:rPr>
      </w:pPr>
      <w:r>
        <w:rPr>
          <w:rFonts w:cstheme="minorHAnsi"/>
          <w:sz w:val="20"/>
          <w:szCs w:val="20"/>
        </w:rPr>
        <w:t>Por se tratar de Sistema de Registro de Preços, o valor representa mera estimativa de consumo, não gerando obrigação de contratação integral pela Administração.</w:t>
      </w:r>
    </w:p>
    <w:p w14:paraId="14517F60" w14:textId="77777777" w:rsidR="00610E92" w:rsidRPr="007F47B8" w:rsidRDefault="00610E92" w:rsidP="00610E92">
      <w:pPr>
        <w:pStyle w:val="SemEspaamento"/>
        <w:rPr>
          <w:rFonts w:cstheme="minorHAnsi"/>
          <w:b/>
          <w:bCs/>
          <w:sz w:val="20"/>
          <w:szCs w:val="20"/>
        </w:rPr>
      </w:pPr>
    </w:p>
    <w:p w14:paraId="159033CF" w14:textId="77777777" w:rsidR="00374110" w:rsidRDefault="00E260FF" w:rsidP="00610E92">
      <w:pPr>
        <w:pStyle w:val="SemEspaamento"/>
        <w:rPr>
          <w:rFonts w:cstheme="minorHAnsi"/>
          <w:b/>
          <w:bCs/>
          <w:sz w:val="20"/>
          <w:szCs w:val="20"/>
        </w:rPr>
      </w:pPr>
      <w:r>
        <w:rPr>
          <w:rFonts w:cstheme="minorHAnsi"/>
          <w:b/>
          <w:bCs/>
          <w:sz w:val="20"/>
          <w:szCs w:val="20"/>
        </w:rPr>
        <w:t>Dotação Orçamentária:</w:t>
      </w:r>
    </w:p>
    <w:p w14:paraId="58204CF0" w14:textId="77777777" w:rsidR="00E260FF" w:rsidRPr="007F47B8" w:rsidRDefault="00E260FF" w:rsidP="00610E92">
      <w:pPr>
        <w:pStyle w:val="SemEspaamento"/>
        <w:rPr>
          <w:rFonts w:cstheme="minorHAnsi"/>
          <w:sz w:val="20"/>
          <w:szCs w:val="20"/>
        </w:rPr>
      </w:pPr>
      <w:r>
        <w:rPr>
          <w:rFonts w:cstheme="minorHAnsi"/>
          <w:sz w:val="20"/>
          <w:szCs w:val="20"/>
        </w:rPr>
        <w:br/>
        <w:t xml:space="preserve">           As despesas correrão por conta das dotações próprias das Secretarias requisitantes, previstas na Lei Orçamentária Anual vigente, não sendo necessário constar neste ETP, por se tratar de registro de registro de preços.</w:t>
      </w:r>
    </w:p>
    <w:p w14:paraId="6A346AA0" w14:textId="77777777" w:rsidR="00E260FF" w:rsidRPr="007F47B8" w:rsidRDefault="00E260FF" w:rsidP="00E260FF">
      <w:pPr>
        <w:pStyle w:val="SemEspaamento"/>
        <w:jc w:val="both"/>
        <w:rPr>
          <w:rFonts w:cstheme="minorHAnsi"/>
          <w:sz w:val="20"/>
          <w:szCs w:val="20"/>
        </w:rPr>
      </w:pPr>
    </w:p>
    <w:p w14:paraId="77EB7B5A"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7. DESCRIÇÃO DA SOLUÇÃO COMO UM TODO</w:t>
      </w:r>
    </w:p>
    <w:p w14:paraId="1FE815DF" w14:textId="77777777" w:rsidR="00610E92" w:rsidRPr="007F47B8" w:rsidRDefault="00610E92" w:rsidP="00E260FF">
      <w:pPr>
        <w:pStyle w:val="SemEspaamento"/>
        <w:jc w:val="both"/>
        <w:rPr>
          <w:rFonts w:cstheme="minorHAnsi"/>
          <w:sz w:val="20"/>
          <w:szCs w:val="20"/>
        </w:rPr>
      </w:pPr>
    </w:p>
    <w:p w14:paraId="259BCE53" w14:textId="77777777" w:rsidR="00735F77" w:rsidRPr="00735F77" w:rsidRDefault="00735F77" w:rsidP="00735F77">
      <w:pPr>
        <w:pStyle w:val="SemEspaamento"/>
        <w:ind w:firstLine="708"/>
        <w:jc w:val="both"/>
        <w:rPr>
          <w:rFonts w:cstheme="minorHAnsi"/>
          <w:sz w:val="20"/>
          <w:szCs w:val="20"/>
        </w:rPr>
      </w:pPr>
      <w:r>
        <w:rPr>
          <w:rFonts w:cstheme="minorHAnsi"/>
          <w:sz w:val="20"/>
          <w:szCs w:val="20"/>
        </w:rPr>
        <w:t>A solução consiste na contratação de empresa especializada para prestação, sob demanda, de serviços de instalação, desinstalação, manutenção preventiva e corretiva, higienização, recarga de gás e reparo de equipamentos pertencentes às Secretarias Municipais, incluindo o fornecimento de mão de obra, materiais, peças e demais insumos necessários à perfeita execução dos serviços.</w:t>
      </w:r>
    </w:p>
    <w:p w14:paraId="65471679" w14:textId="77777777" w:rsidR="00735F77" w:rsidRPr="00735F77" w:rsidRDefault="00735F77" w:rsidP="00735F77">
      <w:pPr>
        <w:pStyle w:val="SemEspaamento"/>
        <w:ind w:firstLine="708"/>
        <w:jc w:val="both"/>
        <w:rPr>
          <w:rFonts w:cstheme="minorHAnsi"/>
          <w:sz w:val="20"/>
          <w:szCs w:val="20"/>
        </w:rPr>
      </w:pPr>
      <w:r>
        <w:rPr>
          <w:rFonts w:cstheme="minorHAnsi"/>
          <w:sz w:val="20"/>
          <w:szCs w:val="20"/>
        </w:rPr>
        <w:t>A contratação será realizada por meio de Pregão Eletrônico, utilizando-se o Sistema de Registro de Preços, permitindo a execução dos serviços conforme a necessidade efetiva da Administração durante a vigência da ata.</w:t>
      </w:r>
    </w:p>
    <w:p w14:paraId="7336155E" w14:textId="77777777" w:rsidR="00E260FF" w:rsidRPr="007F47B8" w:rsidRDefault="00E260FF" w:rsidP="00E260FF">
      <w:pPr>
        <w:pStyle w:val="SemEspaamento"/>
        <w:jc w:val="both"/>
        <w:rPr>
          <w:rFonts w:cstheme="minorHAnsi"/>
          <w:sz w:val="20"/>
          <w:szCs w:val="20"/>
        </w:rPr>
      </w:pPr>
    </w:p>
    <w:p w14:paraId="7CDEA930"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8. JUSTIFICATIVA PARA O PARCELAMENTO OU NÃO DA CONTRATAÇÃO</w:t>
      </w:r>
    </w:p>
    <w:p w14:paraId="050D81F7" w14:textId="77777777" w:rsidR="00610E92" w:rsidRPr="007F47B8" w:rsidRDefault="00610E92" w:rsidP="00610E92">
      <w:pPr>
        <w:pStyle w:val="SemEspaamento"/>
        <w:jc w:val="both"/>
        <w:rPr>
          <w:rFonts w:cstheme="minorHAnsi"/>
          <w:sz w:val="20"/>
          <w:szCs w:val="20"/>
        </w:rPr>
      </w:pPr>
      <w:r>
        <w:rPr>
          <w:rFonts w:cstheme="minorHAnsi"/>
          <w:sz w:val="20"/>
          <w:szCs w:val="20"/>
        </w:rPr>
        <w:t xml:space="preserve"> </w:t>
      </w:r>
      <w:r>
        <w:rPr>
          <w:rFonts w:cstheme="minorHAnsi"/>
          <w:sz w:val="20"/>
          <w:szCs w:val="20"/>
        </w:rPr>
        <w:tab/>
      </w:r>
    </w:p>
    <w:p w14:paraId="723F8704" w14:textId="77777777" w:rsidR="00735F77" w:rsidRPr="00735F77" w:rsidRDefault="00735F77" w:rsidP="00735F77">
      <w:pPr>
        <w:pStyle w:val="SemEspaamento"/>
        <w:jc w:val="both"/>
        <w:rPr>
          <w:rFonts w:cstheme="minorHAnsi"/>
          <w:sz w:val="20"/>
          <w:szCs w:val="20"/>
        </w:rPr>
      </w:pPr>
      <w:r>
        <w:rPr>
          <w:rFonts w:cstheme="minorHAnsi"/>
          <w:sz w:val="20"/>
          <w:szCs w:val="20"/>
        </w:rPr>
        <w:t>A contratação será realizada de forma parcelada, mediante Sistema de Registro de Preços, considerando:</w:t>
      </w:r>
    </w:p>
    <w:p w14:paraId="0A2B9DB1" w14:textId="77777777" w:rsidR="00735F77" w:rsidRPr="00735F77" w:rsidRDefault="00735F77" w:rsidP="00735F77">
      <w:pPr>
        <w:pStyle w:val="SemEspaamento"/>
        <w:numPr>
          <w:ilvl w:val="0"/>
          <w:numId w:val="20"/>
        </w:numPr>
        <w:jc w:val="both"/>
        <w:rPr>
          <w:rFonts w:cstheme="minorHAnsi"/>
          <w:sz w:val="20"/>
          <w:szCs w:val="20"/>
        </w:rPr>
      </w:pPr>
      <w:r>
        <w:rPr>
          <w:rFonts w:cstheme="minorHAnsi"/>
          <w:sz w:val="20"/>
          <w:szCs w:val="20"/>
        </w:rPr>
        <w:t xml:space="preserve">A impossibilidade de previsão exata da demanda; </w:t>
      </w:r>
    </w:p>
    <w:p w14:paraId="464D3EE1" w14:textId="77777777" w:rsidR="00735F77" w:rsidRPr="00735F77" w:rsidRDefault="00735F77" w:rsidP="00735F77">
      <w:pPr>
        <w:pStyle w:val="SemEspaamento"/>
        <w:numPr>
          <w:ilvl w:val="0"/>
          <w:numId w:val="20"/>
        </w:numPr>
        <w:jc w:val="both"/>
        <w:rPr>
          <w:rFonts w:cstheme="minorHAnsi"/>
          <w:sz w:val="20"/>
          <w:szCs w:val="20"/>
        </w:rPr>
      </w:pPr>
      <w:r>
        <w:rPr>
          <w:rFonts w:cstheme="minorHAnsi"/>
          <w:sz w:val="20"/>
          <w:szCs w:val="20"/>
        </w:rPr>
        <w:lastRenderedPageBreak/>
        <w:t xml:space="preserve">A necessidade de atendimento conforme surgimento das necessidades das Secretarias; </w:t>
      </w:r>
    </w:p>
    <w:p w14:paraId="1C7224B1" w14:textId="77777777" w:rsidR="00735F77" w:rsidRPr="00735F77" w:rsidRDefault="00735F77" w:rsidP="00735F77">
      <w:pPr>
        <w:pStyle w:val="SemEspaamento"/>
        <w:numPr>
          <w:ilvl w:val="0"/>
          <w:numId w:val="20"/>
        </w:numPr>
        <w:jc w:val="both"/>
        <w:rPr>
          <w:rFonts w:cstheme="minorHAnsi"/>
          <w:sz w:val="20"/>
          <w:szCs w:val="20"/>
        </w:rPr>
      </w:pPr>
      <w:r>
        <w:rPr>
          <w:rFonts w:cstheme="minorHAnsi"/>
          <w:sz w:val="20"/>
          <w:szCs w:val="20"/>
        </w:rPr>
        <w:t xml:space="preserve">A redução de desperdícios e contratações desnecessárias; </w:t>
      </w:r>
    </w:p>
    <w:p w14:paraId="61F663CE" w14:textId="77777777" w:rsidR="00735F77" w:rsidRPr="00735F77" w:rsidRDefault="00735F77" w:rsidP="00735F77">
      <w:pPr>
        <w:pStyle w:val="SemEspaamento"/>
        <w:numPr>
          <w:ilvl w:val="0"/>
          <w:numId w:val="20"/>
        </w:numPr>
        <w:jc w:val="both"/>
        <w:rPr>
          <w:rFonts w:cstheme="minorHAnsi"/>
          <w:sz w:val="20"/>
          <w:szCs w:val="20"/>
        </w:rPr>
      </w:pPr>
      <w:r>
        <w:rPr>
          <w:rFonts w:cstheme="minorHAnsi"/>
          <w:sz w:val="20"/>
          <w:szCs w:val="20"/>
        </w:rPr>
        <w:t xml:space="preserve">A melhor gestão dos recursos públicos; </w:t>
      </w:r>
    </w:p>
    <w:p w14:paraId="445FB6F1" w14:textId="77777777" w:rsidR="00735F77" w:rsidRPr="00735F77" w:rsidRDefault="00735F77" w:rsidP="00735F77">
      <w:pPr>
        <w:pStyle w:val="SemEspaamento"/>
        <w:numPr>
          <w:ilvl w:val="0"/>
          <w:numId w:val="20"/>
        </w:numPr>
        <w:jc w:val="both"/>
        <w:rPr>
          <w:rFonts w:cstheme="minorHAnsi"/>
          <w:sz w:val="20"/>
          <w:szCs w:val="20"/>
        </w:rPr>
      </w:pPr>
      <w:r>
        <w:rPr>
          <w:rFonts w:cstheme="minorHAnsi"/>
          <w:sz w:val="20"/>
          <w:szCs w:val="20"/>
        </w:rPr>
        <w:t xml:space="preserve">A ampliação da competitividade do certame. </w:t>
      </w:r>
    </w:p>
    <w:p w14:paraId="26FA24FA" w14:textId="77777777" w:rsidR="00735F77" w:rsidRPr="00735F77" w:rsidRDefault="00735F77" w:rsidP="00735F77">
      <w:pPr>
        <w:pStyle w:val="SemEspaamento"/>
        <w:jc w:val="both"/>
        <w:rPr>
          <w:rFonts w:cstheme="minorHAnsi"/>
          <w:sz w:val="20"/>
          <w:szCs w:val="20"/>
        </w:rPr>
      </w:pPr>
      <w:r>
        <w:rPr>
          <w:rFonts w:cstheme="minorHAnsi"/>
          <w:sz w:val="20"/>
          <w:szCs w:val="20"/>
        </w:rPr>
        <w:t>O parcelamento não compromete a economia de escala, mostrando-se técnica e economicamente viável.</w:t>
      </w:r>
    </w:p>
    <w:p w14:paraId="65695419" w14:textId="77777777" w:rsidR="006C7C1E" w:rsidRPr="007F47B8" w:rsidRDefault="006C7C1E" w:rsidP="006C7C1E">
      <w:pPr>
        <w:pStyle w:val="SemEspaamento"/>
        <w:jc w:val="both"/>
        <w:rPr>
          <w:rFonts w:cstheme="minorHAnsi"/>
          <w:sz w:val="20"/>
          <w:szCs w:val="20"/>
        </w:rPr>
      </w:pPr>
    </w:p>
    <w:p w14:paraId="14CC35A6"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9. RESULTADOS PRETENDIDOS</w:t>
      </w:r>
    </w:p>
    <w:p w14:paraId="7932F0BA" w14:textId="77777777" w:rsidR="00E260FF" w:rsidRPr="007F47B8" w:rsidRDefault="00E260FF" w:rsidP="00485440">
      <w:pPr>
        <w:pStyle w:val="SemEspaamento"/>
        <w:jc w:val="both"/>
        <w:rPr>
          <w:rFonts w:cstheme="minorHAnsi"/>
          <w:sz w:val="20"/>
          <w:szCs w:val="20"/>
        </w:rPr>
      </w:pPr>
    </w:p>
    <w:p w14:paraId="3249FE17" w14:textId="77777777" w:rsidR="00735F77" w:rsidRPr="00735F77" w:rsidRDefault="00735F77" w:rsidP="00735F77">
      <w:pPr>
        <w:pStyle w:val="SemEspaamento"/>
        <w:ind w:left="720"/>
        <w:jc w:val="both"/>
        <w:rPr>
          <w:rFonts w:cstheme="minorHAnsi"/>
          <w:sz w:val="20"/>
          <w:szCs w:val="20"/>
        </w:rPr>
      </w:pPr>
      <w:r>
        <w:rPr>
          <w:rFonts w:cstheme="minorHAnsi"/>
          <w:sz w:val="20"/>
          <w:szCs w:val="20"/>
        </w:rPr>
        <w:t>Com a contratação, pretende-se:</w:t>
      </w:r>
    </w:p>
    <w:p w14:paraId="5BA58F32"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Garantir a continuidade dos serviços públicos; </w:t>
      </w:r>
    </w:p>
    <w:p w14:paraId="79735F01"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Reduzir o tempo de indisponibilidade dos equipamentos; </w:t>
      </w:r>
    </w:p>
    <w:p w14:paraId="5A10B481"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Aumentar a vida útil do patrimônio público; </w:t>
      </w:r>
    </w:p>
    <w:p w14:paraId="4DE99E8A"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Evitar gastos excessivos com substituição de equipamentos; </w:t>
      </w:r>
    </w:p>
    <w:p w14:paraId="167400A2"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Melhorar as condições de trabalho dos servidores; </w:t>
      </w:r>
    </w:p>
    <w:p w14:paraId="7B48FAEC"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Assegurar maior eficiência administrativa; </w:t>
      </w:r>
    </w:p>
    <w:p w14:paraId="39CF3927"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 xml:space="preserve">Promover economicidade na aplicação dos recursos públicos; </w:t>
      </w:r>
    </w:p>
    <w:p w14:paraId="5DD06C1A" w14:textId="77777777" w:rsidR="00735F77" w:rsidRPr="00735F77" w:rsidRDefault="00735F77" w:rsidP="00735F77">
      <w:pPr>
        <w:pStyle w:val="SemEspaamento"/>
        <w:numPr>
          <w:ilvl w:val="0"/>
          <w:numId w:val="21"/>
        </w:numPr>
        <w:jc w:val="both"/>
        <w:rPr>
          <w:rFonts w:cstheme="minorHAnsi"/>
          <w:sz w:val="20"/>
          <w:szCs w:val="20"/>
        </w:rPr>
      </w:pPr>
      <w:r>
        <w:rPr>
          <w:rFonts w:cstheme="minorHAnsi"/>
          <w:sz w:val="20"/>
          <w:szCs w:val="20"/>
        </w:rPr>
        <w:t>Garantir atendimento adequado à população</w:t>
      </w:r>
    </w:p>
    <w:p w14:paraId="1FD0009B" w14:textId="77777777" w:rsidR="00374110" w:rsidRPr="00374110" w:rsidRDefault="00374110" w:rsidP="00735F77">
      <w:pPr>
        <w:pStyle w:val="SemEspaamento"/>
        <w:ind w:left="720"/>
        <w:jc w:val="both"/>
        <w:rPr>
          <w:rFonts w:cstheme="minorHAnsi"/>
          <w:sz w:val="20"/>
          <w:szCs w:val="20"/>
        </w:rPr>
      </w:pPr>
    </w:p>
    <w:p w14:paraId="09B40803" w14:textId="77777777" w:rsidR="00485440" w:rsidRPr="007F47B8" w:rsidRDefault="00485440" w:rsidP="00485440">
      <w:pPr>
        <w:pStyle w:val="SemEspaamento"/>
        <w:jc w:val="both"/>
        <w:rPr>
          <w:rFonts w:cstheme="minorHAnsi"/>
          <w:sz w:val="20"/>
          <w:szCs w:val="20"/>
        </w:rPr>
      </w:pPr>
    </w:p>
    <w:p w14:paraId="5AA41C6D" w14:textId="77777777" w:rsidR="00E260FF" w:rsidRPr="007F47B8" w:rsidRDefault="00E260FF" w:rsidP="00E260FF">
      <w:pPr>
        <w:pStyle w:val="SemEspaamento"/>
        <w:jc w:val="both"/>
        <w:rPr>
          <w:rFonts w:cstheme="minorHAnsi"/>
          <w:sz w:val="20"/>
          <w:szCs w:val="20"/>
        </w:rPr>
      </w:pPr>
    </w:p>
    <w:p w14:paraId="64E36A6C"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10. PROVIDÊNCIAS PRÉVIAS AO CONTRATO</w:t>
      </w:r>
    </w:p>
    <w:p w14:paraId="03768F80" w14:textId="77777777" w:rsidR="00610E92" w:rsidRPr="007F47B8" w:rsidRDefault="00610E92" w:rsidP="00610E92">
      <w:pPr>
        <w:pStyle w:val="SemEspaamento"/>
        <w:ind w:left="720"/>
        <w:jc w:val="both"/>
        <w:rPr>
          <w:rFonts w:cstheme="minorHAnsi"/>
          <w:sz w:val="20"/>
          <w:szCs w:val="20"/>
        </w:rPr>
      </w:pPr>
    </w:p>
    <w:p w14:paraId="766BC1F1"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Elaboração do Termo de Referência;</w:t>
      </w:r>
    </w:p>
    <w:p w14:paraId="1EFC2D58"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Certificação de disponibilidade orçamentária;</w:t>
      </w:r>
    </w:p>
    <w:p w14:paraId="4B6446EF"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Designação de pregoeiro e equipe de apoio;</w:t>
      </w:r>
    </w:p>
    <w:p w14:paraId="610220FB"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Elaboração da minuta contratual;</w:t>
      </w:r>
    </w:p>
    <w:p w14:paraId="29B81513"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Análise jurídica;</w:t>
      </w:r>
    </w:p>
    <w:p w14:paraId="160D5638"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Publicação do edital;</w:t>
      </w:r>
    </w:p>
    <w:p w14:paraId="18B14D6E"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Realização do certame;</w:t>
      </w:r>
    </w:p>
    <w:p w14:paraId="64F43972"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Fiscalização contratual;</w:t>
      </w:r>
    </w:p>
    <w:p w14:paraId="084CA502"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Emissão de empenho;</w:t>
      </w:r>
    </w:p>
    <w:p w14:paraId="7F62E1FD" w14:textId="77777777" w:rsidR="00E260FF" w:rsidRPr="007F47B8" w:rsidRDefault="00E260FF" w:rsidP="0075429C">
      <w:pPr>
        <w:pStyle w:val="SemEspaamento"/>
        <w:numPr>
          <w:ilvl w:val="0"/>
          <w:numId w:val="5"/>
        </w:numPr>
        <w:jc w:val="both"/>
        <w:rPr>
          <w:rFonts w:cstheme="minorHAnsi"/>
          <w:sz w:val="20"/>
          <w:szCs w:val="20"/>
        </w:rPr>
      </w:pPr>
      <w:r>
        <w:rPr>
          <w:rFonts w:cstheme="minorHAnsi"/>
          <w:sz w:val="20"/>
          <w:szCs w:val="20"/>
        </w:rPr>
        <w:t>Acompanhamento das entregas.</w:t>
      </w:r>
    </w:p>
    <w:p w14:paraId="0F84A3D2" w14:textId="77777777" w:rsidR="006C7C1E" w:rsidRPr="007F47B8" w:rsidRDefault="006C7C1E" w:rsidP="006C7C1E">
      <w:pPr>
        <w:pStyle w:val="SemEspaamento"/>
        <w:numPr>
          <w:ilvl w:val="0"/>
          <w:numId w:val="5"/>
        </w:numPr>
        <w:jc w:val="both"/>
        <w:rPr>
          <w:rFonts w:cstheme="minorHAnsi"/>
          <w:sz w:val="20"/>
          <w:szCs w:val="20"/>
        </w:rPr>
      </w:pPr>
      <w:r>
        <w:rPr>
          <w:rFonts w:cstheme="minorHAnsi"/>
          <w:sz w:val="20"/>
          <w:szCs w:val="20"/>
        </w:rPr>
        <w:t>Fiscalização contratual por servidor Everton Danelon, Matricula: 2861</w:t>
      </w:r>
    </w:p>
    <w:p w14:paraId="6E8D5AF8" w14:textId="77777777" w:rsidR="007F47B8" w:rsidRDefault="007F47B8" w:rsidP="00BE69DF">
      <w:pPr>
        <w:pStyle w:val="SemEspaamento"/>
        <w:numPr>
          <w:ilvl w:val="0"/>
          <w:numId w:val="5"/>
        </w:numPr>
        <w:jc w:val="both"/>
        <w:rPr>
          <w:rFonts w:cstheme="minorHAnsi"/>
          <w:sz w:val="20"/>
          <w:szCs w:val="20"/>
        </w:rPr>
      </w:pPr>
      <w:r>
        <w:rPr>
          <w:rFonts w:cstheme="minorHAnsi"/>
          <w:sz w:val="20"/>
          <w:szCs w:val="20"/>
        </w:rPr>
        <w:t>Os serviços deverão ser prestados, conforme a natureza de cada objeto, nas dependências das Secretarias Municipais de Cerro Grande do Sul. Equipamentos que necessitem ser removidos para conserto deverão ser retirados e devolvidos nas próprias secretarias, observado o prazo máximo de 48 (quarenta e oito) horas para retirada após solicitação formal, e prazo a ser orçado para devolução após aprovação do orçamento.</w:t>
      </w:r>
    </w:p>
    <w:p w14:paraId="3FE7D853" w14:textId="77777777" w:rsidR="006C7C1E" w:rsidRPr="00735F77" w:rsidRDefault="00735F77" w:rsidP="007F47B8">
      <w:pPr>
        <w:pStyle w:val="SemEspaamento"/>
        <w:numPr>
          <w:ilvl w:val="0"/>
          <w:numId w:val="5"/>
        </w:numPr>
        <w:jc w:val="both"/>
        <w:rPr>
          <w:rFonts w:cstheme="minorHAnsi"/>
          <w:sz w:val="20"/>
          <w:szCs w:val="20"/>
        </w:rPr>
      </w:pPr>
      <w:r>
        <w:rPr>
          <w:rFonts w:cstheme="minorHAnsi"/>
          <w:sz w:val="20"/>
          <w:szCs w:val="20"/>
        </w:rPr>
        <w:t>Após a solicitação formal do Município, a empresa deverá iniciar a execução dos serviços no prazo máximo de 48 (quarenta e oito) horas.</w:t>
      </w:r>
    </w:p>
    <w:p w14:paraId="3C62C849" w14:textId="77777777" w:rsidR="00E260FF" w:rsidRPr="007F47B8" w:rsidRDefault="00E260FF" w:rsidP="00E260FF">
      <w:pPr>
        <w:pStyle w:val="SemEspaamento"/>
        <w:jc w:val="both"/>
        <w:rPr>
          <w:rFonts w:cstheme="minorHAnsi"/>
          <w:sz w:val="20"/>
          <w:szCs w:val="20"/>
        </w:rPr>
      </w:pPr>
    </w:p>
    <w:p w14:paraId="34AA7415"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11. CONTRATAÇÕES CORRELATAS E/OU INTERDEPENDENTES</w:t>
      </w:r>
    </w:p>
    <w:p w14:paraId="0A34221F" w14:textId="77777777" w:rsidR="00610E92" w:rsidRPr="007F47B8" w:rsidRDefault="00610E92" w:rsidP="00E260FF">
      <w:pPr>
        <w:pStyle w:val="SemEspaamento"/>
        <w:jc w:val="both"/>
        <w:rPr>
          <w:rFonts w:cstheme="minorHAnsi"/>
          <w:sz w:val="20"/>
          <w:szCs w:val="20"/>
        </w:rPr>
      </w:pPr>
    </w:p>
    <w:p w14:paraId="0D0DC699" w14:textId="77777777" w:rsidR="00004FC3" w:rsidRPr="007F47B8" w:rsidRDefault="00735F77" w:rsidP="00735F77">
      <w:pPr>
        <w:pStyle w:val="SemEspaamento"/>
        <w:ind w:firstLine="708"/>
        <w:jc w:val="both"/>
        <w:rPr>
          <w:rFonts w:cstheme="minorHAnsi"/>
          <w:sz w:val="20"/>
          <w:szCs w:val="20"/>
        </w:rPr>
      </w:pPr>
      <w:r>
        <w:rPr>
          <w:rFonts w:cstheme="minorHAnsi"/>
          <w:sz w:val="20"/>
          <w:szCs w:val="20"/>
        </w:rPr>
        <w:t>Não foram identificadas contratações correlatas ou interdependentes que possam interferir diretamente na presente contratação.</w:t>
      </w:r>
    </w:p>
    <w:p w14:paraId="64888C0F"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12. POSSÍVEIS IMPACTOS AMBIENTAIS</w:t>
      </w:r>
    </w:p>
    <w:p w14:paraId="6572094B" w14:textId="77777777" w:rsidR="00610E92" w:rsidRPr="007F47B8" w:rsidRDefault="00610E92" w:rsidP="00E260FF">
      <w:pPr>
        <w:pStyle w:val="SemEspaamento"/>
        <w:jc w:val="both"/>
        <w:rPr>
          <w:rFonts w:cstheme="minorHAnsi"/>
          <w:sz w:val="20"/>
          <w:szCs w:val="20"/>
        </w:rPr>
      </w:pPr>
    </w:p>
    <w:p w14:paraId="62DB6706" w14:textId="77777777" w:rsidR="00735F77" w:rsidRPr="00735F77" w:rsidRDefault="00735F77" w:rsidP="00735F77">
      <w:pPr>
        <w:pStyle w:val="SemEspaamento"/>
        <w:ind w:firstLine="708"/>
        <w:jc w:val="both"/>
        <w:rPr>
          <w:rFonts w:cstheme="minorHAnsi"/>
          <w:sz w:val="20"/>
          <w:szCs w:val="20"/>
        </w:rPr>
      </w:pPr>
      <w:r>
        <w:rPr>
          <w:rFonts w:cstheme="minorHAnsi"/>
          <w:sz w:val="20"/>
          <w:szCs w:val="20"/>
        </w:rPr>
        <w:lastRenderedPageBreak/>
        <w:t>A execução dos serviços poderá gerar resíduos eletrônicos, componentes elétricos, peças substituídas, gases refrigerantes e demais materiais potencialmente poluentes.</w:t>
      </w:r>
    </w:p>
    <w:p w14:paraId="160C36C9" w14:textId="77777777" w:rsidR="00735F77" w:rsidRPr="00735F77" w:rsidRDefault="00735F77" w:rsidP="00735F77">
      <w:pPr>
        <w:pStyle w:val="SemEspaamento"/>
        <w:jc w:val="both"/>
        <w:rPr>
          <w:rFonts w:cstheme="minorHAnsi"/>
          <w:sz w:val="20"/>
          <w:szCs w:val="20"/>
        </w:rPr>
      </w:pPr>
      <w:r>
        <w:rPr>
          <w:rFonts w:cstheme="minorHAnsi"/>
          <w:sz w:val="20"/>
          <w:szCs w:val="20"/>
        </w:rPr>
        <w:t>Como medida mitigadora, a contratada deverá:</w:t>
      </w:r>
    </w:p>
    <w:p w14:paraId="6D9E7C2E" w14:textId="77777777" w:rsidR="00735F77" w:rsidRPr="00735F77" w:rsidRDefault="00735F77" w:rsidP="00735F77">
      <w:pPr>
        <w:pStyle w:val="SemEspaamento"/>
        <w:numPr>
          <w:ilvl w:val="0"/>
          <w:numId w:val="22"/>
        </w:numPr>
        <w:jc w:val="both"/>
        <w:rPr>
          <w:rFonts w:cstheme="minorHAnsi"/>
          <w:sz w:val="20"/>
          <w:szCs w:val="20"/>
        </w:rPr>
      </w:pPr>
      <w:r>
        <w:rPr>
          <w:rFonts w:cstheme="minorHAnsi"/>
          <w:sz w:val="20"/>
          <w:szCs w:val="20"/>
        </w:rPr>
        <w:t xml:space="preserve">Realizar a destinação ambientalmente adequada dos resíduos gerados; </w:t>
      </w:r>
    </w:p>
    <w:p w14:paraId="740EF5A2" w14:textId="77777777" w:rsidR="00735F77" w:rsidRPr="00735F77" w:rsidRDefault="00735F77" w:rsidP="00735F77">
      <w:pPr>
        <w:pStyle w:val="SemEspaamento"/>
        <w:numPr>
          <w:ilvl w:val="0"/>
          <w:numId w:val="22"/>
        </w:numPr>
        <w:jc w:val="both"/>
        <w:rPr>
          <w:rFonts w:cstheme="minorHAnsi"/>
          <w:sz w:val="20"/>
          <w:szCs w:val="20"/>
        </w:rPr>
      </w:pPr>
      <w:r>
        <w:rPr>
          <w:rFonts w:cstheme="minorHAnsi"/>
          <w:sz w:val="20"/>
          <w:szCs w:val="20"/>
        </w:rPr>
        <w:t xml:space="preserve">Observar a legislação ambiental vigente; </w:t>
      </w:r>
    </w:p>
    <w:p w14:paraId="7CF22AAE" w14:textId="77777777" w:rsidR="00735F77" w:rsidRPr="00735F77" w:rsidRDefault="00735F77" w:rsidP="00735F77">
      <w:pPr>
        <w:pStyle w:val="SemEspaamento"/>
        <w:numPr>
          <w:ilvl w:val="0"/>
          <w:numId w:val="22"/>
        </w:numPr>
        <w:jc w:val="both"/>
        <w:rPr>
          <w:rFonts w:cstheme="minorHAnsi"/>
          <w:sz w:val="20"/>
          <w:szCs w:val="20"/>
        </w:rPr>
      </w:pPr>
      <w:r>
        <w:rPr>
          <w:rFonts w:cstheme="minorHAnsi"/>
          <w:sz w:val="20"/>
          <w:szCs w:val="20"/>
        </w:rPr>
        <w:t xml:space="preserve">Efetuar o descarte correto de componentes eletrônicos e peças inservíveis; </w:t>
      </w:r>
    </w:p>
    <w:p w14:paraId="715C4587" w14:textId="77777777" w:rsidR="00735F77" w:rsidRPr="00735F77" w:rsidRDefault="00735F77" w:rsidP="00735F77">
      <w:pPr>
        <w:pStyle w:val="SemEspaamento"/>
        <w:numPr>
          <w:ilvl w:val="0"/>
          <w:numId w:val="22"/>
        </w:numPr>
        <w:jc w:val="both"/>
        <w:rPr>
          <w:rFonts w:cstheme="minorHAnsi"/>
          <w:sz w:val="20"/>
          <w:szCs w:val="20"/>
        </w:rPr>
      </w:pPr>
      <w:r>
        <w:rPr>
          <w:rFonts w:cstheme="minorHAnsi"/>
          <w:sz w:val="20"/>
          <w:szCs w:val="20"/>
        </w:rPr>
        <w:t>Adotar procedimentos adequados para recolhimento e destinação dos gases refrigerantes;</w:t>
      </w:r>
    </w:p>
    <w:p w14:paraId="7BE430AB" w14:textId="77777777" w:rsidR="00E260FF" w:rsidRPr="007F47B8" w:rsidRDefault="00E260FF" w:rsidP="00E260FF">
      <w:pPr>
        <w:pStyle w:val="SemEspaamento"/>
        <w:jc w:val="both"/>
        <w:rPr>
          <w:rFonts w:cstheme="minorHAnsi"/>
          <w:sz w:val="20"/>
          <w:szCs w:val="20"/>
        </w:rPr>
      </w:pPr>
    </w:p>
    <w:p w14:paraId="7C2C0E39" w14:textId="77777777" w:rsidR="007848B8" w:rsidRDefault="007848B8" w:rsidP="00E260FF">
      <w:pPr>
        <w:pStyle w:val="SemEspaamento"/>
        <w:jc w:val="both"/>
        <w:rPr>
          <w:rFonts w:cstheme="minorHAnsi"/>
          <w:sz w:val="20"/>
          <w:szCs w:val="20"/>
        </w:rPr>
      </w:pPr>
    </w:p>
    <w:p w14:paraId="412A9585" w14:textId="77777777" w:rsidR="007848B8" w:rsidRDefault="00000000" w:rsidP="00E260FF">
      <w:pPr>
        <w:pStyle w:val="SemEspaamento"/>
        <w:jc w:val="both"/>
        <w:rPr>
          <w:rFonts w:cstheme="minorHAnsi"/>
          <w:b/>
          <w:bCs/>
          <w:sz w:val="20"/>
          <w:szCs w:val="20"/>
        </w:rPr>
      </w:pPr>
      <w:r>
        <w:rPr>
          <w:rFonts w:cstheme="minorHAnsi"/>
          <w:b/>
          <w:bCs/>
          <w:sz w:val="20"/>
          <w:szCs w:val="20"/>
        </w:rPr>
        <w:t>12-A. MATRIZ DE RISCOS</w:t>
      </w:r>
    </w:p>
    <w:p w14:paraId="19B6F00D" w14:textId="77777777" w:rsidR="007848B8" w:rsidRDefault="007848B8" w:rsidP="00E260FF">
      <w:pPr>
        <w:pStyle w:val="SemEspaamento"/>
        <w:jc w:val="both"/>
        <w:rPr>
          <w:rFonts w:cstheme="minorHAnsi"/>
          <w:sz w:val="20"/>
          <w:szCs w:val="20"/>
        </w:rPr>
      </w:pPr>
    </w:p>
    <w:p w14:paraId="1A23E94F" w14:textId="77777777" w:rsidR="007848B8" w:rsidRDefault="00000000" w:rsidP="00E260FF">
      <w:pPr>
        <w:pStyle w:val="SemEspaamento"/>
        <w:ind w:firstLine="708"/>
        <w:jc w:val="both"/>
        <w:rPr>
          <w:rFonts w:cstheme="minorHAnsi"/>
          <w:sz w:val="20"/>
          <w:szCs w:val="20"/>
        </w:rPr>
      </w:pPr>
      <w:r>
        <w:rPr>
          <w:rFonts w:cstheme="minorHAnsi"/>
          <w:sz w:val="20"/>
          <w:szCs w:val="20"/>
        </w:rPr>
        <w:t>Em conformidade com o art. 18, inciso X, da Lei nº 14.133/2021, apresenta-se a identificação dos principais riscos da contratação, com a respectiva alocação de responsabilidades e medidas mitigatórias.</w:t>
      </w:r>
    </w:p>
    <w:p w14:paraId="6EBA3338" w14:textId="77777777" w:rsidR="007848B8" w:rsidRDefault="007848B8" w:rsidP="00E260FF">
      <w:pPr>
        <w:pStyle w:val="SemEspaamento"/>
        <w:jc w:val="both"/>
        <w:rPr>
          <w:rFonts w:cstheme="minorHAnsi"/>
          <w:sz w:val="20"/>
          <w:szCs w:val="20"/>
        </w:rPr>
      </w:pPr>
    </w:p>
    <w:tbl>
      <w:tblPr>
        <w:tblW w:w="9209" w:type="dxa"/>
        <w:tblCellMar>
          <w:left w:w="70" w:type="dxa"/>
          <w:right w:w="70" w:type="dxa"/>
        </w:tblCellMar>
        <w:tblLook w:val="04A0" w:firstRow="1" w:lastRow="0" w:firstColumn="1" w:lastColumn="0" w:noHBand="0" w:noVBand="1"/>
      </w:tblPr>
      <w:tblGrid>
        <w:gridCol w:w="2185"/>
        <w:gridCol w:w="1300"/>
        <w:gridCol w:w="881"/>
        <w:gridCol w:w="1353"/>
        <w:gridCol w:w="3490"/>
      </w:tblGrid>
      <w:tr w:rsidR="00BB0001" w14:paraId="1A640C30" w14:textId="77777777">
        <w:trPr>
          <w:trHeight w:val="400"/>
        </w:trPr>
        <w:tc>
          <w:tcPr>
            <w:tcW w:w="2400" w:type="dxa"/>
            <w:tcBorders>
              <w:top w:val="single" w:sz="4" w:space="0" w:color="auto"/>
              <w:left w:val="single" w:sz="4" w:space="0" w:color="auto"/>
              <w:bottom w:val="single" w:sz="4" w:space="0" w:color="auto"/>
              <w:right w:val="single" w:sz="4" w:space="0" w:color="auto"/>
            </w:tcBorders>
            <w:shd w:val="clear" w:color="auto" w:fill="D9D9D9"/>
            <w:vAlign w:val="center"/>
          </w:tcPr>
          <w:p w14:paraId="784BDC08" w14:textId="77777777" w:rsidR="007848B8" w:rsidRDefault="00000000">
            <w:pPr>
              <w:spacing w:after="0" w:line="240" w:lineRule="auto"/>
              <w:rPr>
                <w:rFonts w:cstheme="minorHAnsi"/>
                <w:b/>
                <w:bCs/>
                <w:sz w:val="20"/>
                <w:szCs w:val="20"/>
              </w:rPr>
            </w:pPr>
            <w:r>
              <w:rPr>
                <w:rFonts w:cstheme="minorHAnsi"/>
                <w:b/>
                <w:bCs/>
                <w:sz w:val="20"/>
                <w:szCs w:val="20"/>
              </w:rPr>
              <w:t>Risco</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tcPr>
          <w:p w14:paraId="1145264E" w14:textId="77777777" w:rsidR="007848B8" w:rsidRDefault="00000000">
            <w:pPr>
              <w:spacing w:after="0" w:line="240" w:lineRule="auto"/>
              <w:rPr>
                <w:rFonts w:cstheme="minorHAnsi"/>
                <w:b/>
                <w:bCs/>
                <w:sz w:val="20"/>
                <w:szCs w:val="20"/>
              </w:rPr>
            </w:pPr>
            <w:r>
              <w:rPr>
                <w:rFonts w:cstheme="minorHAnsi"/>
                <w:b/>
                <w:bCs/>
                <w:sz w:val="20"/>
                <w:szCs w:val="20"/>
              </w:rPr>
              <w:t>Probabilidade</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tcPr>
          <w:p w14:paraId="24DB3A81" w14:textId="77777777" w:rsidR="007848B8" w:rsidRDefault="00000000">
            <w:pPr>
              <w:spacing w:after="0" w:line="240" w:lineRule="auto"/>
              <w:rPr>
                <w:rFonts w:cstheme="minorHAnsi"/>
                <w:b/>
                <w:bCs/>
                <w:sz w:val="20"/>
                <w:szCs w:val="20"/>
              </w:rPr>
            </w:pPr>
            <w:r>
              <w:rPr>
                <w:rFonts w:cstheme="minorHAnsi"/>
                <w:b/>
                <w:bCs/>
                <w:sz w:val="20"/>
                <w:szCs w:val="20"/>
              </w:rPr>
              <w:t>Impacto</w:t>
            </w:r>
          </w:p>
        </w:tc>
        <w:tc>
          <w:tcPr>
            <w:tcW w:w="900" w:type="dxa"/>
            <w:tcBorders>
              <w:top w:val="single" w:sz="4" w:space="0" w:color="auto"/>
              <w:left w:val="single" w:sz="4" w:space="0" w:color="auto"/>
              <w:bottom w:val="single" w:sz="4" w:space="0" w:color="auto"/>
              <w:right w:val="single" w:sz="4" w:space="0" w:color="auto"/>
            </w:tcBorders>
            <w:shd w:val="clear" w:color="auto" w:fill="D9D9D9"/>
            <w:vAlign w:val="center"/>
          </w:tcPr>
          <w:p w14:paraId="09603B3C" w14:textId="77777777" w:rsidR="007848B8" w:rsidRDefault="00000000">
            <w:pPr>
              <w:spacing w:after="0" w:line="240" w:lineRule="auto"/>
              <w:rPr>
                <w:rFonts w:cstheme="minorHAnsi"/>
                <w:b/>
                <w:bCs/>
                <w:sz w:val="20"/>
                <w:szCs w:val="20"/>
              </w:rPr>
            </w:pPr>
            <w:r>
              <w:rPr>
                <w:rFonts w:cstheme="minorHAnsi"/>
                <w:b/>
                <w:bCs/>
                <w:sz w:val="20"/>
                <w:szCs w:val="20"/>
              </w:rPr>
              <w:t>Responsável</w:t>
            </w:r>
          </w:p>
        </w:tc>
        <w:tc>
          <w:tcPr>
            <w:tcW w:w="4109" w:type="dxa"/>
            <w:tcBorders>
              <w:top w:val="single" w:sz="4" w:space="0" w:color="auto"/>
              <w:left w:val="single" w:sz="4" w:space="0" w:color="auto"/>
              <w:bottom w:val="single" w:sz="4" w:space="0" w:color="auto"/>
              <w:right w:val="single" w:sz="4" w:space="0" w:color="auto"/>
            </w:tcBorders>
            <w:shd w:val="clear" w:color="auto" w:fill="D9D9D9"/>
            <w:vAlign w:val="center"/>
          </w:tcPr>
          <w:p w14:paraId="4BCD3481" w14:textId="77777777" w:rsidR="007848B8" w:rsidRDefault="00000000">
            <w:pPr>
              <w:spacing w:after="0" w:line="240" w:lineRule="auto"/>
              <w:rPr>
                <w:rFonts w:cstheme="minorHAnsi"/>
                <w:b/>
                <w:bCs/>
                <w:sz w:val="20"/>
                <w:szCs w:val="20"/>
              </w:rPr>
            </w:pPr>
            <w:r>
              <w:rPr>
                <w:rFonts w:cstheme="minorHAnsi"/>
                <w:b/>
                <w:bCs/>
                <w:sz w:val="20"/>
                <w:szCs w:val="20"/>
              </w:rPr>
              <w:t>Medida Mitigatória</w:t>
            </w:r>
          </w:p>
        </w:tc>
      </w:tr>
      <w:tr w:rsidR="00BB0001" w14:paraId="50883847"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0B344051" w14:textId="77777777" w:rsidR="007848B8" w:rsidRDefault="00000000">
            <w:pPr>
              <w:spacing w:after="0" w:line="240" w:lineRule="auto"/>
              <w:rPr>
                <w:rFonts w:cstheme="minorHAnsi"/>
                <w:sz w:val="20"/>
                <w:szCs w:val="20"/>
              </w:rPr>
            </w:pPr>
            <w:r>
              <w:rPr>
                <w:rFonts w:cstheme="minorHAnsi"/>
                <w:sz w:val="20"/>
                <w:szCs w:val="20"/>
              </w:rPr>
              <w:t>Execução de serviço inadequado ou defeituoso</w:t>
            </w:r>
          </w:p>
        </w:tc>
        <w:tc>
          <w:tcPr>
            <w:tcW w:w="900" w:type="dxa"/>
            <w:tcBorders>
              <w:top w:val="single" w:sz="4" w:space="0" w:color="auto"/>
              <w:left w:val="single" w:sz="4" w:space="0" w:color="auto"/>
              <w:bottom w:val="single" w:sz="4" w:space="0" w:color="auto"/>
              <w:right w:val="single" w:sz="4" w:space="0" w:color="auto"/>
            </w:tcBorders>
            <w:vAlign w:val="center"/>
          </w:tcPr>
          <w:p w14:paraId="6E9423B6" w14:textId="77777777" w:rsidR="007848B8" w:rsidRDefault="00000000">
            <w:pPr>
              <w:spacing w:after="0" w:line="240" w:lineRule="auto"/>
              <w:rPr>
                <w:rFonts w:cstheme="minorHAnsi"/>
                <w:sz w:val="20"/>
                <w:szCs w:val="20"/>
              </w:rPr>
            </w:pPr>
            <w:r>
              <w:rPr>
                <w:rFonts w:cstheme="minorHAnsi"/>
                <w:sz w:val="20"/>
                <w:szCs w:val="20"/>
              </w:rPr>
              <w:t>Média</w:t>
            </w:r>
          </w:p>
        </w:tc>
        <w:tc>
          <w:tcPr>
            <w:tcW w:w="900" w:type="dxa"/>
            <w:tcBorders>
              <w:top w:val="single" w:sz="4" w:space="0" w:color="auto"/>
              <w:left w:val="single" w:sz="4" w:space="0" w:color="auto"/>
              <w:bottom w:val="single" w:sz="4" w:space="0" w:color="auto"/>
              <w:right w:val="single" w:sz="4" w:space="0" w:color="auto"/>
            </w:tcBorders>
            <w:vAlign w:val="center"/>
          </w:tcPr>
          <w:p w14:paraId="442AF77A"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3F64CEA0" w14:textId="77777777" w:rsidR="007848B8" w:rsidRDefault="00000000">
            <w:pPr>
              <w:spacing w:after="0" w:line="240" w:lineRule="auto"/>
              <w:rPr>
                <w:rFonts w:cstheme="minorHAnsi"/>
                <w:sz w:val="20"/>
                <w:szCs w:val="20"/>
              </w:rPr>
            </w:pPr>
            <w:r>
              <w:rPr>
                <w:rFonts w:cstheme="minorHAnsi"/>
                <w:sz w:val="20"/>
                <w:szCs w:val="20"/>
              </w:rPr>
              <w:t>Contratada</w:t>
            </w:r>
          </w:p>
        </w:tc>
        <w:tc>
          <w:tcPr>
            <w:tcW w:w="4109" w:type="dxa"/>
            <w:tcBorders>
              <w:top w:val="single" w:sz="4" w:space="0" w:color="auto"/>
              <w:left w:val="single" w:sz="4" w:space="0" w:color="auto"/>
              <w:bottom w:val="single" w:sz="4" w:space="0" w:color="auto"/>
              <w:right w:val="single" w:sz="4" w:space="0" w:color="auto"/>
            </w:tcBorders>
            <w:vAlign w:val="center"/>
          </w:tcPr>
          <w:p w14:paraId="195798A9" w14:textId="77777777" w:rsidR="007848B8" w:rsidRDefault="00000000">
            <w:pPr>
              <w:spacing w:after="0" w:line="240" w:lineRule="auto"/>
              <w:rPr>
                <w:rFonts w:cstheme="minorHAnsi"/>
                <w:sz w:val="20"/>
                <w:szCs w:val="20"/>
              </w:rPr>
            </w:pPr>
            <w:r>
              <w:rPr>
                <w:rFonts w:cstheme="minorHAnsi"/>
                <w:sz w:val="20"/>
                <w:szCs w:val="20"/>
              </w:rPr>
              <w:t>Garantia de 90 dias; refazimento sem ônus ao Município</w:t>
            </w:r>
          </w:p>
        </w:tc>
      </w:tr>
      <w:tr w:rsidR="00BB0001" w14:paraId="4E61C6BA"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14E3CE11" w14:textId="77777777" w:rsidR="007848B8" w:rsidRDefault="00000000">
            <w:pPr>
              <w:spacing w:after="0" w:line="240" w:lineRule="auto"/>
              <w:rPr>
                <w:rFonts w:cstheme="minorHAnsi"/>
                <w:sz w:val="20"/>
                <w:szCs w:val="20"/>
              </w:rPr>
            </w:pPr>
            <w:r>
              <w:rPr>
                <w:rFonts w:cstheme="minorHAnsi"/>
                <w:sz w:val="20"/>
                <w:szCs w:val="20"/>
              </w:rPr>
              <w:t>Atraso no atendimento às solicitações (&gt;48h)</w:t>
            </w:r>
          </w:p>
        </w:tc>
        <w:tc>
          <w:tcPr>
            <w:tcW w:w="900" w:type="dxa"/>
            <w:tcBorders>
              <w:top w:val="single" w:sz="4" w:space="0" w:color="auto"/>
              <w:left w:val="single" w:sz="4" w:space="0" w:color="auto"/>
              <w:bottom w:val="single" w:sz="4" w:space="0" w:color="auto"/>
              <w:right w:val="single" w:sz="4" w:space="0" w:color="auto"/>
            </w:tcBorders>
            <w:vAlign w:val="center"/>
          </w:tcPr>
          <w:p w14:paraId="02652697" w14:textId="77777777" w:rsidR="007848B8" w:rsidRDefault="00000000">
            <w:pPr>
              <w:spacing w:after="0" w:line="240" w:lineRule="auto"/>
              <w:rPr>
                <w:rFonts w:cstheme="minorHAnsi"/>
                <w:sz w:val="20"/>
                <w:szCs w:val="20"/>
              </w:rPr>
            </w:pPr>
            <w:r>
              <w:rPr>
                <w:rFonts w:cstheme="minorHAnsi"/>
                <w:sz w:val="20"/>
                <w:szCs w:val="20"/>
              </w:rPr>
              <w:t>Média</w:t>
            </w:r>
          </w:p>
        </w:tc>
        <w:tc>
          <w:tcPr>
            <w:tcW w:w="900" w:type="dxa"/>
            <w:tcBorders>
              <w:top w:val="single" w:sz="4" w:space="0" w:color="auto"/>
              <w:left w:val="single" w:sz="4" w:space="0" w:color="auto"/>
              <w:bottom w:val="single" w:sz="4" w:space="0" w:color="auto"/>
              <w:right w:val="single" w:sz="4" w:space="0" w:color="auto"/>
            </w:tcBorders>
            <w:vAlign w:val="center"/>
          </w:tcPr>
          <w:p w14:paraId="7D861C1C"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1CF1534A" w14:textId="77777777" w:rsidR="007848B8" w:rsidRDefault="00000000">
            <w:pPr>
              <w:spacing w:after="0" w:line="240" w:lineRule="auto"/>
              <w:rPr>
                <w:rFonts w:cstheme="minorHAnsi"/>
                <w:sz w:val="20"/>
                <w:szCs w:val="20"/>
              </w:rPr>
            </w:pPr>
            <w:r>
              <w:rPr>
                <w:rFonts w:cstheme="minorHAnsi"/>
                <w:sz w:val="20"/>
                <w:szCs w:val="20"/>
              </w:rPr>
              <w:t>Contratada</w:t>
            </w:r>
          </w:p>
        </w:tc>
        <w:tc>
          <w:tcPr>
            <w:tcW w:w="4109" w:type="dxa"/>
            <w:tcBorders>
              <w:top w:val="single" w:sz="4" w:space="0" w:color="auto"/>
              <w:left w:val="single" w:sz="4" w:space="0" w:color="auto"/>
              <w:bottom w:val="single" w:sz="4" w:space="0" w:color="auto"/>
              <w:right w:val="single" w:sz="4" w:space="0" w:color="auto"/>
            </w:tcBorders>
            <w:vAlign w:val="center"/>
          </w:tcPr>
          <w:p w14:paraId="711504B0" w14:textId="77777777" w:rsidR="007848B8" w:rsidRDefault="00000000">
            <w:pPr>
              <w:spacing w:after="0" w:line="240" w:lineRule="auto"/>
              <w:rPr>
                <w:rFonts w:cstheme="minorHAnsi"/>
                <w:sz w:val="20"/>
                <w:szCs w:val="20"/>
              </w:rPr>
            </w:pPr>
            <w:r>
              <w:rPr>
                <w:rFonts w:cstheme="minorHAnsi"/>
                <w:sz w:val="20"/>
                <w:szCs w:val="20"/>
              </w:rPr>
              <w:t>Prazo máximo contratual de 48h; multa por descumprimento</w:t>
            </w:r>
          </w:p>
        </w:tc>
      </w:tr>
      <w:tr w:rsidR="00BB0001" w14:paraId="15360E02"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1811B1E7" w14:textId="77777777" w:rsidR="007848B8" w:rsidRDefault="00000000">
            <w:pPr>
              <w:spacing w:after="0" w:line="240" w:lineRule="auto"/>
              <w:rPr>
                <w:rFonts w:cstheme="minorHAnsi"/>
                <w:sz w:val="20"/>
                <w:szCs w:val="20"/>
              </w:rPr>
            </w:pPr>
            <w:r>
              <w:rPr>
                <w:rFonts w:cstheme="minorHAnsi"/>
                <w:sz w:val="20"/>
                <w:szCs w:val="20"/>
              </w:rPr>
              <w:t>Uso de peças/materiais de baixa qualidade</w:t>
            </w:r>
          </w:p>
        </w:tc>
        <w:tc>
          <w:tcPr>
            <w:tcW w:w="900" w:type="dxa"/>
            <w:tcBorders>
              <w:top w:val="single" w:sz="4" w:space="0" w:color="auto"/>
              <w:left w:val="single" w:sz="4" w:space="0" w:color="auto"/>
              <w:bottom w:val="single" w:sz="4" w:space="0" w:color="auto"/>
              <w:right w:val="single" w:sz="4" w:space="0" w:color="auto"/>
            </w:tcBorders>
            <w:vAlign w:val="center"/>
          </w:tcPr>
          <w:p w14:paraId="79E2A6B5" w14:textId="77777777" w:rsidR="007848B8" w:rsidRDefault="00000000">
            <w:pPr>
              <w:spacing w:after="0" w:line="240" w:lineRule="auto"/>
              <w:rPr>
                <w:rFonts w:cstheme="minorHAnsi"/>
                <w:sz w:val="20"/>
                <w:szCs w:val="20"/>
              </w:rPr>
            </w:pPr>
            <w:r>
              <w:rPr>
                <w:rFonts w:cstheme="minorHAnsi"/>
                <w:sz w:val="20"/>
                <w:szCs w:val="20"/>
              </w:rPr>
              <w:t>Baixa</w:t>
            </w:r>
          </w:p>
        </w:tc>
        <w:tc>
          <w:tcPr>
            <w:tcW w:w="900" w:type="dxa"/>
            <w:tcBorders>
              <w:top w:val="single" w:sz="4" w:space="0" w:color="auto"/>
              <w:left w:val="single" w:sz="4" w:space="0" w:color="auto"/>
              <w:bottom w:val="single" w:sz="4" w:space="0" w:color="auto"/>
              <w:right w:val="single" w:sz="4" w:space="0" w:color="auto"/>
            </w:tcBorders>
            <w:vAlign w:val="center"/>
          </w:tcPr>
          <w:p w14:paraId="07226C03"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4E96651D" w14:textId="77777777" w:rsidR="007848B8" w:rsidRDefault="00000000">
            <w:pPr>
              <w:spacing w:after="0" w:line="240" w:lineRule="auto"/>
              <w:rPr>
                <w:rFonts w:cstheme="minorHAnsi"/>
                <w:sz w:val="20"/>
                <w:szCs w:val="20"/>
              </w:rPr>
            </w:pPr>
            <w:r>
              <w:rPr>
                <w:rFonts w:cstheme="minorHAnsi"/>
                <w:sz w:val="20"/>
                <w:szCs w:val="20"/>
              </w:rPr>
              <w:t>Contratada</w:t>
            </w:r>
          </w:p>
        </w:tc>
        <w:tc>
          <w:tcPr>
            <w:tcW w:w="4109" w:type="dxa"/>
            <w:tcBorders>
              <w:top w:val="single" w:sz="4" w:space="0" w:color="auto"/>
              <w:left w:val="single" w:sz="4" w:space="0" w:color="auto"/>
              <w:bottom w:val="single" w:sz="4" w:space="0" w:color="auto"/>
              <w:right w:val="single" w:sz="4" w:space="0" w:color="auto"/>
            </w:tcBorders>
            <w:vAlign w:val="center"/>
          </w:tcPr>
          <w:p w14:paraId="7AB1E1F3" w14:textId="77777777" w:rsidR="007848B8" w:rsidRDefault="00000000">
            <w:pPr>
              <w:spacing w:after="0" w:line="240" w:lineRule="auto"/>
              <w:rPr>
                <w:rFonts w:cstheme="minorHAnsi"/>
                <w:sz w:val="20"/>
                <w:szCs w:val="20"/>
              </w:rPr>
            </w:pPr>
            <w:r>
              <w:rPr>
                <w:rFonts w:cstheme="minorHAnsi"/>
                <w:sz w:val="20"/>
                <w:szCs w:val="20"/>
              </w:rPr>
              <w:t>Exigência de materiais originais ou compatíveis com aprovação prévia</w:t>
            </w:r>
          </w:p>
        </w:tc>
      </w:tr>
      <w:tr w:rsidR="00BB0001" w14:paraId="15EEE1A7"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55C41766" w14:textId="77777777" w:rsidR="007848B8" w:rsidRDefault="00000000">
            <w:pPr>
              <w:spacing w:after="0" w:line="240" w:lineRule="auto"/>
              <w:rPr>
                <w:rFonts w:cstheme="minorHAnsi"/>
                <w:sz w:val="20"/>
                <w:szCs w:val="20"/>
              </w:rPr>
            </w:pPr>
            <w:r>
              <w:rPr>
                <w:rFonts w:cstheme="minorHAnsi"/>
                <w:sz w:val="20"/>
                <w:szCs w:val="20"/>
              </w:rPr>
              <w:t>Dano ao patrimônio público durante execução</w:t>
            </w:r>
          </w:p>
        </w:tc>
        <w:tc>
          <w:tcPr>
            <w:tcW w:w="900" w:type="dxa"/>
            <w:tcBorders>
              <w:top w:val="single" w:sz="4" w:space="0" w:color="auto"/>
              <w:left w:val="single" w:sz="4" w:space="0" w:color="auto"/>
              <w:bottom w:val="single" w:sz="4" w:space="0" w:color="auto"/>
              <w:right w:val="single" w:sz="4" w:space="0" w:color="auto"/>
            </w:tcBorders>
            <w:vAlign w:val="center"/>
          </w:tcPr>
          <w:p w14:paraId="5EC2987E" w14:textId="77777777" w:rsidR="007848B8" w:rsidRDefault="00000000">
            <w:pPr>
              <w:spacing w:after="0" w:line="240" w:lineRule="auto"/>
              <w:rPr>
                <w:rFonts w:cstheme="minorHAnsi"/>
                <w:sz w:val="20"/>
                <w:szCs w:val="20"/>
              </w:rPr>
            </w:pPr>
            <w:r>
              <w:rPr>
                <w:rFonts w:cstheme="minorHAnsi"/>
                <w:sz w:val="20"/>
                <w:szCs w:val="20"/>
              </w:rPr>
              <w:t>Baixa</w:t>
            </w:r>
          </w:p>
        </w:tc>
        <w:tc>
          <w:tcPr>
            <w:tcW w:w="900" w:type="dxa"/>
            <w:tcBorders>
              <w:top w:val="single" w:sz="4" w:space="0" w:color="auto"/>
              <w:left w:val="single" w:sz="4" w:space="0" w:color="auto"/>
              <w:bottom w:val="single" w:sz="4" w:space="0" w:color="auto"/>
              <w:right w:val="single" w:sz="4" w:space="0" w:color="auto"/>
            </w:tcBorders>
            <w:vAlign w:val="center"/>
          </w:tcPr>
          <w:p w14:paraId="6A60FDF3"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25FB4DDD" w14:textId="77777777" w:rsidR="007848B8" w:rsidRDefault="00000000">
            <w:pPr>
              <w:spacing w:after="0" w:line="240" w:lineRule="auto"/>
              <w:rPr>
                <w:rFonts w:cstheme="minorHAnsi"/>
                <w:sz w:val="20"/>
                <w:szCs w:val="20"/>
              </w:rPr>
            </w:pPr>
            <w:r>
              <w:rPr>
                <w:rFonts w:cstheme="minorHAnsi"/>
                <w:sz w:val="20"/>
                <w:szCs w:val="20"/>
              </w:rPr>
              <w:t>Contratada</w:t>
            </w:r>
          </w:p>
        </w:tc>
        <w:tc>
          <w:tcPr>
            <w:tcW w:w="4109" w:type="dxa"/>
            <w:tcBorders>
              <w:top w:val="single" w:sz="4" w:space="0" w:color="auto"/>
              <w:left w:val="single" w:sz="4" w:space="0" w:color="auto"/>
              <w:bottom w:val="single" w:sz="4" w:space="0" w:color="auto"/>
              <w:right w:val="single" w:sz="4" w:space="0" w:color="auto"/>
            </w:tcBorders>
            <w:vAlign w:val="center"/>
          </w:tcPr>
          <w:p w14:paraId="34E6D10E" w14:textId="77777777" w:rsidR="007848B8" w:rsidRDefault="00000000">
            <w:pPr>
              <w:spacing w:after="0" w:line="240" w:lineRule="auto"/>
              <w:rPr>
                <w:rFonts w:cstheme="minorHAnsi"/>
                <w:sz w:val="20"/>
                <w:szCs w:val="20"/>
              </w:rPr>
            </w:pPr>
            <w:r>
              <w:rPr>
                <w:rFonts w:cstheme="minorHAnsi"/>
                <w:sz w:val="20"/>
                <w:szCs w:val="20"/>
              </w:rPr>
              <w:t>Responsabilização contratual; ressarcimento integral</w:t>
            </w:r>
          </w:p>
        </w:tc>
      </w:tr>
      <w:tr w:rsidR="00BB0001" w14:paraId="2715B9F2"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085375CC" w14:textId="77777777" w:rsidR="007848B8" w:rsidRDefault="00000000">
            <w:pPr>
              <w:spacing w:after="0" w:line="240" w:lineRule="auto"/>
              <w:rPr>
                <w:rFonts w:cstheme="minorHAnsi"/>
                <w:sz w:val="20"/>
                <w:szCs w:val="20"/>
              </w:rPr>
            </w:pPr>
            <w:r>
              <w:rPr>
                <w:rFonts w:cstheme="minorHAnsi"/>
                <w:sz w:val="20"/>
                <w:szCs w:val="20"/>
              </w:rPr>
              <w:t>Oscilação de demanda superior ao estimado</w:t>
            </w:r>
          </w:p>
        </w:tc>
        <w:tc>
          <w:tcPr>
            <w:tcW w:w="900" w:type="dxa"/>
            <w:tcBorders>
              <w:top w:val="single" w:sz="4" w:space="0" w:color="auto"/>
              <w:left w:val="single" w:sz="4" w:space="0" w:color="auto"/>
              <w:bottom w:val="single" w:sz="4" w:space="0" w:color="auto"/>
              <w:right w:val="single" w:sz="4" w:space="0" w:color="auto"/>
            </w:tcBorders>
            <w:vAlign w:val="center"/>
          </w:tcPr>
          <w:p w14:paraId="04DADA72" w14:textId="77777777" w:rsidR="007848B8" w:rsidRDefault="00000000">
            <w:pPr>
              <w:spacing w:after="0" w:line="240" w:lineRule="auto"/>
              <w:rPr>
                <w:rFonts w:cstheme="minorHAnsi"/>
                <w:sz w:val="20"/>
                <w:szCs w:val="20"/>
              </w:rPr>
            </w:pPr>
            <w:r>
              <w:rPr>
                <w:rFonts w:cstheme="minorHAnsi"/>
                <w:sz w:val="20"/>
                <w:szCs w:val="20"/>
              </w:rPr>
              <w:t>Média</w:t>
            </w:r>
          </w:p>
        </w:tc>
        <w:tc>
          <w:tcPr>
            <w:tcW w:w="900" w:type="dxa"/>
            <w:tcBorders>
              <w:top w:val="single" w:sz="4" w:space="0" w:color="auto"/>
              <w:left w:val="single" w:sz="4" w:space="0" w:color="auto"/>
              <w:bottom w:val="single" w:sz="4" w:space="0" w:color="auto"/>
              <w:right w:val="single" w:sz="4" w:space="0" w:color="auto"/>
            </w:tcBorders>
            <w:vAlign w:val="center"/>
          </w:tcPr>
          <w:p w14:paraId="5AFAF7E4" w14:textId="77777777" w:rsidR="007848B8" w:rsidRDefault="00000000">
            <w:pPr>
              <w:spacing w:after="0" w:line="240" w:lineRule="auto"/>
              <w:rPr>
                <w:rFonts w:cstheme="minorHAnsi"/>
                <w:sz w:val="20"/>
                <w:szCs w:val="20"/>
              </w:rPr>
            </w:pPr>
            <w:r>
              <w:rPr>
                <w:rFonts w:cstheme="minorHAnsi"/>
                <w:sz w:val="20"/>
                <w:szCs w:val="20"/>
              </w:rPr>
              <w:t>Médio</w:t>
            </w:r>
          </w:p>
        </w:tc>
        <w:tc>
          <w:tcPr>
            <w:tcW w:w="900" w:type="dxa"/>
            <w:tcBorders>
              <w:top w:val="single" w:sz="4" w:space="0" w:color="auto"/>
              <w:left w:val="single" w:sz="4" w:space="0" w:color="auto"/>
              <w:bottom w:val="single" w:sz="4" w:space="0" w:color="auto"/>
              <w:right w:val="single" w:sz="4" w:space="0" w:color="auto"/>
            </w:tcBorders>
            <w:vAlign w:val="center"/>
          </w:tcPr>
          <w:p w14:paraId="6904D3AC" w14:textId="77777777" w:rsidR="007848B8" w:rsidRDefault="00000000">
            <w:pPr>
              <w:spacing w:after="0" w:line="240" w:lineRule="auto"/>
              <w:rPr>
                <w:rFonts w:cstheme="minorHAnsi"/>
                <w:sz w:val="20"/>
                <w:szCs w:val="20"/>
              </w:rPr>
            </w:pPr>
            <w:r>
              <w:rPr>
                <w:rFonts w:cstheme="minorHAnsi"/>
                <w:sz w:val="20"/>
                <w:szCs w:val="20"/>
              </w:rPr>
              <w:t>Administração</w:t>
            </w:r>
          </w:p>
        </w:tc>
        <w:tc>
          <w:tcPr>
            <w:tcW w:w="4109" w:type="dxa"/>
            <w:tcBorders>
              <w:top w:val="single" w:sz="4" w:space="0" w:color="auto"/>
              <w:left w:val="single" w:sz="4" w:space="0" w:color="auto"/>
              <w:bottom w:val="single" w:sz="4" w:space="0" w:color="auto"/>
              <w:right w:val="single" w:sz="4" w:space="0" w:color="auto"/>
            </w:tcBorders>
            <w:vAlign w:val="center"/>
          </w:tcPr>
          <w:p w14:paraId="79395242" w14:textId="77777777" w:rsidR="007848B8" w:rsidRDefault="00000000">
            <w:pPr>
              <w:spacing w:after="0" w:line="240" w:lineRule="auto"/>
              <w:rPr>
                <w:rFonts w:cstheme="minorHAnsi"/>
                <w:sz w:val="20"/>
                <w:szCs w:val="20"/>
              </w:rPr>
            </w:pPr>
            <w:r>
              <w:rPr>
                <w:rFonts w:cstheme="minorHAnsi"/>
                <w:sz w:val="20"/>
                <w:szCs w:val="20"/>
              </w:rPr>
              <w:t>Caráter estimativo do SRP; não gera obrigação de aquisição integral</w:t>
            </w:r>
          </w:p>
        </w:tc>
      </w:tr>
      <w:tr w:rsidR="00BB0001" w14:paraId="3F88BB6F"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078B3815" w14:textId="77777777" w:rsidR="007848B8" w:rsidRDefault="00000000">
            <w:pPr>
              <w:spacing w:after="0" w:line="240" w:lineRule="auto"/>
              <w:rPr>
                <w:rFonts w:cstheme="minorHAnsi"/>
                <w:sz w:val="20"/>
                <w:szCs w:val="20"/>
              </w:rPr>
            </w:pPr>
            <w:r>
              <w:rPr>
                <w:rFonts w:cstheme="minorHAnsi"/>
                <w:sz w:val="20"/>
                <w:szCs w:val="20"/>
              </w:rPr>
              <w:t>Indisponibilidade de fornecedor na vigência da ata</w:t>
            </w:r>
          </w:p>
        </w:tc>
        <w:tc>
          <w:tcPr>
            <w:tcW w:w="900" w:type="dxa"/>
            <w:tcBorders>
              <w:top w:val="single" w:sz="4" w:space="0" w:color="auto"/>
              <w:left w:val="single" w:sz="4" w:space="0" w:color="auto"/>
              <w:bottom w:val="single" w:sz="4" w:space="0" w:color="auto"/>
              <w:right w:val="single" w:sz="4" w:space="0" w:color="auto"/>
            </w:tcBorders>
            <w:vAlign w:val="center"/>
          </w:tcPr>
          <w:p w14:paraId="02F335D4" w14:textId="77777777" w:rsidR="007848B8" w:rsidRDefault="00000000">
            <w:pPr>
              <w:spacing w:after="0" w:line="240" w:lineRule="auto"/>
              <w:rPr>
                <w:rFonts w:cstheme="minorHAnsi"/>
                <w:sz w:val="20"/>
                <w:szCs w:val="20"/>
              </w:rPr>
            </w:pPr>
            <w:r>
              <w:rPr>
                <w:rFonts w:cstheme="minorHAnsi"/>
                <w:sz w:val="20"/>
                <w:szCs w:val="20"/>
              </w:rPr>
              <w:t>Baixa</w:t>
            </w:r>
          </w:p>
        </w:tc>
        <w:tc>
          <w:tcPr>
            <w:tcW w:w="900" w:type="dxa"/>
            <w:tcBorders>
              <w:top w:val="single" w:sz="4" w:space="0" w:color="auto"/>
              <w:left w:val="single" w:sz="4" w:space="0" w:color="auto"/>
              <w:bottom w:val="single" w:sz="4" w:space="0" w:color="auto"/>
              <w:right w:val="single" w:sz="4" w:space="0" w:color="auto"/>
            </w:tcBorders>
            <w:vAlign w:val="center"/>
          </w:tcPr>
          <w:p w14:paraId="4764C255"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7F80192F" w14:textId="77777777" w:rsidR="007848B8" w:rsidRDefault="00000000">
            <w:pPr>
              <w:spacing w:after="0" w:line="240" w:lineRule="auto"/>
              <w:rPr>
                <w:rFonts w:cstheme="minorHAnsi"/>
                <w:sz w:val="20"/>
                <w:szCs w:val="20"/>
              </w:rPr>
            </w:pPr>
            <w:r>
              <w:rPr>
                <w:rFonts w:cstheme="minorHAnsi"/>
                <w:sz w:val="20"/>
                <w:szCs w:val="20"/>
              </w:rPr>
              <w:t>Compartilhado</w:t>
            </w:r>
          </w:p>
        </w:tc>
        <w:tc>
          <w:tcPr>
            <w:tcW w:w="4109" w:type="dxa"/>
            <w:tcBorders>
              <w:top w:val="single" w:sz="4" w:space="0" w:color="auto"/>
              <w:left w:val="single" w:sz="4" w:space="0" w:color="auto"/>
              <w:bottom w:val="single" w:sz="4" w:space="0" w:color="auto"/>
              <w:right w:val="single" w:sz="4" w:space="0" w:color="auto"/>
            </w:tcBorders>
            <w:vAlign w:val="center"/>
          </w:tcPr>
          <w:p w14:paraId="70531CE7" w14:textId="77777777" w:rsidR="007848B8" w:rsidRDefault="00000000">
            <w:pPr>
              <w:spacing w:after="0" w:line="240" w:lineRule="auto"/>
              <w:rPr>
                <w:rFonts w:cstheme="minorHAnsi"/>
                <w:sz w:val="20"/>
                <w:szCs w:val="20"/>
              </w:rPr>
            </w:pPr>
            <w:r>
              <w:rPr>
                <w:rFonts w:cstheme="minorHAnsi"/>
                <w:sz w:val="20"/>
                <w:szCs w:val="20"/>
              </w:rPr>
              <w:t>Contratação emergencial (art. 75, VIII) como contingência</w:t>
            </w:r>
          </w:p>
        </w:tc>
      </w:tr>
      <w:tr w:rsidR="00BB0001" w14:paraId="4D9EBA50"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7B8B725A" w14:textId="77777777" w:rsidR="007848B8" w:rsidRDefault="00000000">
            <w:pPr>
              <w:spacing w:after="0" w:line="240" w:lineRule="auto"/>
              <w:rPr>
                <w:rFonts w:cstheme="minorHAnsi"/>
                <w:sz w:val="20"/>
                <w:szCs w:val="20"/>
              </w:rPr>
            </w:pPr>
            <w:r>
              <w:rPr>
                <w:rFonts w:cstheme="minorHAnsi"/>
                <w:sz w:val="20"/>
                <w:szCs w:val="20"/>
              </w:rPr>
              <w:t>Abandono ou rescisão antecipada do contrato</w:t>
            </w:r>
          </w:p>
        </w:tc>
        <w:tc>
          <w:tcPr>
            <w:tcW w:w="900" w:type="dxa"/>
            <w:tcBorders>
              <w:top w:val="single" w:sz="4" w:space="0" w:color="auto"/>
              <w:left w:val="single" w:sz="4" w:space="0" w:color="auto"/>
              <w:bottom w:val="single" w:sz="4" w:space="0" w:color="auto"/>
              <w:right w:val="single" w:sz="4" w:space="0" w:color="auto"/>
            </w:tcBorders>
            <w:vAlign w:val="center"/>
          </w:tcPr>
          <w:p w14:paraId="2FAEEF84" w14:textId="77777777" w:rsidR="007848B8" w:rsidRDefault="00000000">
            <w:pPr>
              <w:spacing w:after="0" w:line="240" w:lineRule="auto"/>
              <w:rPr>
                <w:rFonts w:cstheme="minorHAnsi"/>
                <w:sz w:val="20"/>
                <w:szCs w:val="20"/>
              </w:rPr>
            </w:pPr>
            <w:r>
              <w:rPr>
                <w:rFonts w:cstheme="minorHAnsi"/>
                <w:sz w:val="20"/>
                <w:szCs w:val="20"/>
              </w:rPr>
              <w:t>Baixa</w:t>
            </w:r>
          </w:p>
        </w:tc>
        <w:tc>
          <w:tcPr>
            <w:tcW w:w="900" w:type="dxa"/>
            <w:tcBorders>
              <w:top w:val="single" w:sz="4" w:space="0" w:color="auto"/>
              <w:left w:val="single" w:sz="4" w:space="0" w:color="auto"/>
              <w:bottom w:val="single" w:sz="4" w:space="0" w:color="auto"/>
              <w:right w:val="single" w:sz="4" w:space="0" w:color="auto"/>
            </w:tcBorders>
            <w:vAlign w:val="center"/>
          </w:tcPr>
          <w:p w14:paraId="65276881" w14:textId="77777777" w:rsidR="007848B8" w:rsidRDefault="00000000">
            <w:pPr>
              <w:spacing w:after="0" w:line="240" w:lineRule="auto"/>
              <w:rPr>
                <w:rFonts w:cstheme="minorHAnsi"/>
                <w:sz w:val="20"/>
                <w:szCs w:val="20"/>
              </w:rPr>
            </w:pPr>
            <w:r>
              <w:rPr>
                <w:rFonts w:cstheme="minorHAnsi"/>
                <w:sz w:val="20"/>
                <w:szCs w:val="20"/>
              </w:rPr>
              <w:t>Alto</w:t>
            </w:r>
          </w:p>
        </w:tc>
        <w:tc>
          <w:tcPr>
            <w:tcW w:w="900" w:type="dxa"/>
            <w:tcBorders>
              <w:top w:val="single" w:sz="4" w:space="0" w:color="auto"/>
              <w:left w:val="single" w:sz="4" w:space="0" w:color="auto"/>
              <w:bottom w:val="single" w:sz="4" w:space="0" w:color="auto"/>
              <w:right w:val="single" w:sz="4" w:space="0" w:color="auto"/>
            </w:tcBorders>
            <w:vAlign w:val="center"/>
          </w:tcPr>
          <w:p w14:paraId="33E0F6A1" w14:textId="77777777" w:rsidR="007848B8" w:rsidRDefault="00000000">
            <w:pPr>
              <w:spacing w:after="0" w:line="240" w:lineRule="auto"/>
              <w:rPr>
                <w:rFonts w:cstheme="minorHAnsi"/>
                <w:sz w:val="20"/>
                <w:szCs w:val="20"/>
              </w:rPr>
            </w:pPr>
            <w:r>
              <w:rPr>
                <w:rFonts w:cstheme="minorHAnsi"/>
                <w:sz w:val="20"/>
                <w:szCs w:val="20"/>
              </w:rPr>
              <w:t>Compartilhado</w:t>
            </w:r>
          </w:p>
        </w:tc>
        <w:tc>
          <w:tcPr>
            <w:tcW w:w="4109" w:type="dxa"/>
            <w:tcBorders>
              <w:top w:val="single" w:sz="4" w:space="0" w:color="auto"/>
              <w:left w:val="single" w:sz="4" w:space="0" w:color="auto"/>
              <w:bottom w:val="single" w:sz="4" w:space="0" w:color="auto"/>
              <w:right w:val="single" w:sz="4" w:space="0" w:color="auto"/>
            </w:tcBorders>
            <w:vAlign w:val="center"/>
          </w:tcPr>
          <w:p w14:paraId="58624931" w14:textId="77777777" w:rsidR="007848B8" w:rsidRDefault="00000000">
            <w:pPr>
              <w:spacing w:after="0" w:line="240" w:lineRule="auto"/>
              <w:rPr>
                <w:rFonts w:cstheme="minorHAnsi"/>
                <w:sz w:val="20"/>
                <w:szCs w:val="20"/>
              </w:rPr>
            </w:pPr>
            <w:r>
              <w:rPr>
                <w:rFonts w:cstheme="minorHAnsi"/>
                <w:sz w:val="20"/>
                <w:szCs w:val="20"/>
              </w:rPr>
              <w:t>Exigência de notificação prévia e rescisão sancionatória</w:t>
            </w:r>
          </w:p>
        </w:tc>
      </w:tr>
      <w:tr w:rsidR="00BB0001" w14:paraId="56E4E5D4" w14:textId="77777777">
        <w:trPr>
          <w:trHeight w:val="400"/>
        </w:trPr>
        <w:tc>
          <w:tcPr>
            <w:tcW w:w="2400" w:type="dxa"/>
            <w:tcBorders>
              <w:top w:val="single" w:sz="4" w:space="0" w:color="auto"/>
              <w:left w:val="single" w:sz="4" w:space="0" w:color="auto"/>
              <w:bottom w:val="single" w:sz="4" w:space="0" w:color="auto"/>
              <w:right w:val="single" w:sz="4" w:space="0" w:color="auto"/>
            </w:tcBorders>
            <w:vAlign w:val="center"/>
          </w:tcPr>
          <w:p w14:paraId="5D5E5CE9" w14:textId="77777777" w:rsidR="007848B8" w:rsidRDefault="00000000">
            <w:pPr>
              <w:spacing w:after="0" w:line="240" w:lineRule="auto"/>
              <w:rPr>
                <w:rFonts w:cstheme="minorHAnsi"/>
                <w:sz w:val="20"/>
                <w:szCs w:val="20"/>
              </w:rPr>
            </w:pPr>
            <w:r>
              <w:rPr>
                <w:rFonts w:cstheme="minorHAnsi"/>
                <w:sz w:val="20"/>
                <w:szCs w:val="20"/>
              </w:rPr>
              <w:t>Descarte inadequado de resíduos/gases refrigerantes</w:t>
            </w:r>
          </w:p>
        </w:tc>
        <w:tc>
          <w:tcPr>
            <w:tcW w:w="900" w:type="dxa"/>
            <w:tcBorders>
              <w:top w:val="single" w:sz="4" w:space="0" w:color="auto"/>
              <w:left w:val="single" w:sz="4" w:space="0" w:color="auto"/>
              <w:bottom w:val="single" w:sz="4" w:space="0" w:color="auto"/>
              <w:right w:val="single" w:sz="4" w:space="0" w:color="auto"/>
            </w:tcBorders>
            <w:vAlign w:val="center"/>
          </w:tcPr>
          <w:p w14:paraId="081F4C49" w14:textId="77777777" w:rsidR="007848B8" w:rsidRDefault="00000000">
            <w:pPr>
              <w:spacing w:after="0" w:line="240" w:lineRule="auto"/>
              <w:rPr>
                <w:rFonts w:cstheme="minorHAnsi"/>
                <w:sz w:val="20"/>
                <w:szCs w:val="20"/>
              </w:rPr>
            </w:pPr>
            <w:r>
              <w:rPr>
                <w:rFonts w:cstheme="minorHAnsi"/>
                <w:sz w:val="20"/>
                <w:szCs w:val="20"/>
              </w:rPr>
              <w:t>Média</w:t>
            </w:r>
          </w:p>
        </w:tc>
        <w:tc>
          <w:tcPr>
            <w:tcW w:w="900" w:type="dxa"/>
            <w:tcBorders>
              <w:top w:val="single" w:sz="4" w:space="0" w:color="auto"/>
              <w:left w:val="single" w:sz="4" w:space="0" w:color="auto"/>
              <w:bottom w:val="single" w:sz="4" w:space="0" w:color="auto"/>
              <w:right w:val="single" w:sz="4" w:space="0" w:color="auto"/>
            </w:tcBorders>
            <w:vAlign w:val="center"/>
          </w:tcPr>
          <w:p w14:paraId="33BE46BD" w14:textId="77777777" w:rsidR="007848B8" w:rsidRDefault="00000000">
            <w:pPr>
              <w:spacing w:after="0" w:line="240" w:lineRule="auto"/>
              <w:rPr>
                <w:rFonts w:cstheme="minorHAnsi"/>
                <w:sz w:val="20"/>
                <w:szCs w:val="20"/>
              </w:rPr>
            </w:pPr>
            <w:r>
              <w:rPr>
                <w:rFonts w:cstheme="minorHAnsi"/>
                <w:sz w:val="20"/>
                <w:szCs w:val="20"/>
              </w:rPr>
              <w:t>Médio</w:t>
            </w:r>
          </w:p>
        </w:tc>
        <w:tc>
          <w:tcPr>
            <w:tcW w:w="900" w:type="dxa"/>
            <w:tcBorders>
              <w:top w:val="single" w:sz="4" w:space="0" w:color="auto"/>
              <w:left w:val="single" w:sz="4" w:space="0" w:color="auto"/>
              <w:bottom w:val="single" w:sz="4" w:space="0" w:color="auto"/>
              <w:right w:val="single" w:sz="4" w:space="0" w:color="auto"/>
            </w:tcBorders>
            <w:vAlign w:val="center"/>
          </w:tcPr>
          <w:p w14:paraId="25AC9FAC" w14:textId="77777777" w:rsidR="007848B8" w:rsidRDefault="00000000">
            <w:pPr>
              <w:spacing w:after="0" w:line="240" w:lineRule="auto"/>
              <w:rPr>
                <w:rFonts w:cstheme="minorHAnsi"/>
                <w:sz w:val="20"/>
                <w:szCs w:val="20"/>
              </w:rPr>
            </w:pPr>
            <w:r>
              <w:rPr>
                <w:rFonts w:cstheme="minorHAnsi"/>
                <w:sz w:val="20"/>
                <w:szCs w:val="20"/>
              </w:rPr>
              <w:t>Contratada</w:t>
            </w:r>
          </w:p>
        </w:tc>
        <w:tc>
          <w:tcPr>
            <w:tcW w:w="4109" w:type="dxa"/>
            <w:tcBorders>
              <w:top w:val="single" w:sz="4" w:space="0" w:color="auto"/>
              <w:left w:val="single" w:sz="4" w:space="0" w:color="auto"/>
              <w:bottom w:val="single" w:sz="4" w:space="0" w:color="auto"/>
              <w:right w:val="single" w:sz="4" w:space="0" w:color="auto"/>
            </w:tcBorders>
            <w:vAlign w:val="center"/>
          </w:tcPr>
          <w:p w14:paraId="6A76493F" w14:textId="77777777" w:rsidR="007848B8" w:rsidRDefault="00000000">
            <w:pPr>
              <w:spacing w:after="0" w:line="240" w:lineRule="auto"/>
              <w:rPr>
                <w:rFonts w:cstheme="minorHAnsi"/>
                <w:sz w:val="20"/>
                <w:szCs w:val="20"/>
              </w:rPr>
            </w:pPr>
            <w:r>
              <w:rPr>
                <w:rFonts w:cstheme="minorHAnsi"/>
                <w:sz w:val="20"/>
                <w:szCs w:val="20"/>
              </w:rPr>
              <w:t>Obrigação contratual de destinação ambientalmente adequada</w:t>
            </w:r>
          </w:p>
        </w:tc>
      </w:tr>
    </w:tbl>
    <w:p w14:paraId="2651DE18" w14:textId="77777777" w:rsidR="007848B8" w:rsidRDefault="007848B8" w:rsidP="00E260FF">
      <w:pPr>
        <w:pStyle w:val="SemEspaamento"/>
        <w:jc w:val="both"/>
        <w:rPr>
          <w:rFonts w:cstheme="minorHAnsi"/>
          <w:sz w:val="20"/>
          <w:szCs w:val="20"/>
        </w:rPr>
      </w:pPr>
    </w:p>
    <w:p w14:paraId="2DC1FDA9" w14:textId="77777777" w:rsidR="00E260FF" w:rsidRPr="007F47B8" w:rsidRDefault="00E260FF" w:rsidP="00E260FF">
      <w:pPr>
        <w:pStyle w:val="SemEspaamento"/>
        <w:jc w:val="both"/>
        <w:rPr>
          <w:rFonts w:cstheme="minorHAnsi"/>
          <w:b/>
          <w:bCs/>
          <w:sz w:val="20"/>
          <w:szCs w:val="20"/>
        </w:rPr>
      </w:pPr>
      <w:r>
        <w:rPr>
          <w:rFonts w:cstheme="minorHAnsi"/>
          <w:b/>
          <w:bCs/>
          <w:sz w:val="20"/>
          <w:szCs w:val="20"/>
        </w:rPr>
        <w:t>13. DECLARAÇÃO DE VIABILIDADE</w:t>
      </w:r>
    </w:p>
    <w:p w14:paraId="062D060E" w14:textId="77777777" w:rsidR="00610E92" w:rsidRPr="007F47B8" w:rsidRDefault="00610E92" w:rsidP="00E260FF">
      <w:pPr>
        <w:pStyle w:val="SemEspaamento"/>
        <w:jc w:val="both"/>
        <w:rPr>
          <w:rFonts w:cstheme="minorHAnsi"/>
          <w:sz w:val="20"/>
          <w:szCs w:val="20"/>
        </w:rPr>
      </w:pPr>
    </w:p>
    <w:p w14:paraId="084DE968" w14:textId="77777777" w:rsidR="00735F77" w:rsidRPr="007F47B8" w:rsidRDefault="00735F77" w:rsidP="00735F77">
      <w:pPr>
        <w:pStyle w:val="SemEspaamento"/>
        <w:ind w:firstLine="708"/>
        <w:jc w:val="both"/>
        <w:rPr>
          <w:rFonts w:cstheme="minorHAnsi"/>
          <w:sz w:val="20"/>
          <w:szCs w:val="20"/>
        </w:rPr>
      </w:pPr>
      <w:r>
        <w:rPr>
          <w:rFonts w:cstheme="minorHAnsi"/>
          <w:sz w:val="20"/>
          <w:szCs w:val="20"/>
        </w:rPr>
        <w:t>Com base nas informações constantes neste Estudo Técnico Preliminar, nas estimativas de consumo, na pesquisa de preços realizada e na análise das alternativas disponíveis, conclui-se pela viabilidade técnica e econômica da contratação pretendida, uma vez que esta atende ao interesse público, assegura a continuidade dos serviços essenciais e observa os princípios e disposições previstos na Lei Federal nº 14.133/2021.</w:t>
      </w:r>
    </w:p>
    <w:p w14:paraId="2FFFF59A" w14:textId="77777777" w:rsidR="00E260FF" w:rsidRPr="007F47B8" w:rsidRDefault="00E260FF" w:rsidP="00903A09">
      <w:pPr>
        <w:pStyle w:val="SemEspaamento"/>
        <w:jc w:val="both"/>
        <w:rPr>
          <w:rFonts w:cstheme="minorHAnsi"/>
          <w:sz w:val="20"/>
          <w:szCs w:val="20"/>
          <w:lang w:val="en-US"/>
        </w:rPr>
      </w:pPr>
    </w:p>
    <w:p w14:paraId="3CDFE1FB" w14:textId="77777777" w:rsidR="0089534C" w:rsidRPr="007F47B8" w:rsidRDefault="0089534C" w:rsidP="00903A09">
      <w:pPr>
        <w:pStyle w:val="SemEspaamento"/>
        <w:jc w:val="both"/>
        <w:rPr>
          <w:rFonts w:cstheme="minorHAnsi"/>
          <w:sz w:val="20"/>
          <w:szCs w:val="20"/>
        </w:rPr>
      </w:pPr>
    </w:p>
    <w:p w14:paraId="73ED26C2" w14:textId="77777777" w:rsidR="0089534C" w:rsidRPr="007F47B8" w:rsidRDefault="0089534C" w:rsidP="00903A09">
      <w:pPr>
        <w:pStyle w:val="SemEspaamento"/>
        <w:jc w:val="both"/>
        <w:rPr>
          <w:rFonts w:cstheme="minorHAnsi"/>
          <w:sz w:val="20"/>
          <w:szCs w:val="20"/>
        </w:rPr>
      </w:pPr>
    </w:p>
    <w:p w14:paraId="6BF4D2BD" w14:textId="77777777" w:rsidR="0089534C" w:rsidRPr="007F47B8" w:rsidRDefault="0089534C" w:rsidP="00903A09">
      <w:pPr>
        <w:pStyle w:val="SemEspaamento"/>
        <w:jc w:val="both"/>
        <w:rPr>
          <w:rFonts w:cstheme="minorHAnsi"/>
          <w:sz w:val="20"/>
          <w:szCs w:val="20"/>
        </w:rPr>
      </w:pPr>
    </w:p>
    <w:p w14:paraId="2A459D04" w14:textId="02EA5D98" w:rsidR="0089534C" w:rsidRPr="007F47B8" w:rsidRDefault="0089534C" w:rsidP="00903A09">
      <w:pPr>
        <w:pStyle w:val="SemEspaamento"/>
        <w:jc w:val="both"/>
        <w:rPr>
          <w:rFonts w:cstheme="minorHAnsi"/>
          <w:sz w:val="20"/>
          <w:szCs w:val="20"/>
        </w:rPr>
      </w:pPr>
      <w:r>
        <w:rPr>
          <w:rFonts w:cstheme="minorHAnsi"/>
          <w:sz w:val="20"/>
          <w:szCs w:val="20"/>
        </w:rPr>
        <w:t xml:space="preserve">Cerro Grande do Sul, </w:t>
      </w:r>
      <w:r w:rsidR="00CA6CBB">
        <w:rPr>
          <w:rFonts w:cstheme="minorHAnsi"/>
          <w:sz w:val="20"/>
          <w:szCs w:val="20"/>
        </w:rPr>
        <w:t>09 de julho</w:t>
      </w:r>
      <w:r>
        <w:rPr>
          <w:rFonts w:cstheme="minorHAnsi"/>
          <w:sz w:val="20"/>
          <w:szCs w:val="20"/>
        </w:rPr>
        <w:t xml:space="preserve"> de 2026. </w:t>
      </w:r>
    </w:p>
    <w:p w14:paraId="4BA55BC6" w14:textId="77777777" w:rsidR="0089534C" w:rsidRPr="007F47B8" w:rsidRDefault="0089534C" w:rsidP="00903A09">
      <w:pPr>
        <w:pStyle w:val="SemEspaamento"/>
        <w:jc w:val="both"/>
        <w:rPr>
          <w:rFonts w:cstheme="minorHAnsi"/>
          <w:sz w:val="20"/>
          <w:szCs w:val="20"/>
        </w:rPr>
      </w:pPr>
    </w:p>
    <w:p w14:paraId="21BE930C" w14:textId="77777777" w:rsidR="0089534C" w:rsidRPr="007F47B8" w:rsidRDefault="0089534C" w:rsidP="00903A09">
      <w:pPr>
        <w:pStyle w:val="SemEspaamento"/>
        <w:jc w:val="both"/>
        <w:rPr>
          <w:rFonts w:cstheme="minorHAnsi"/>
          <w:sz w:val="20"/>
          <w:szCs w:val="20"/>
        </w:rPr>
      </w:pPr>
    </w:p>
    <w:p w14:paraId="271BFE37" w14:textId="77777777" w:rsidR="0089534C" w:rsidRPr="007F47B8" w:rsidRDefault="0089534C" w:rsidP="00903A09">
      <w:pPr>
        <w:pStyle w:val="SemEspaamento"/>
        <w:jc w:val="both"/>
        <w:rPr>
          <w:rFonts w:cstheme="minorHAnsi"/>
          <w:sz w:val="20"/>
          <w:szCs w:val="20"/>
        </w:rPr>
      </w:pPr>
      <w:r>
        <w:rPr>
          <w:rFonts w:cstheme="minorHAnsi"/>
          <w:sz w:val="20"/>
          <w:szCs w:val="20"/>
        </w:rPr>
        <w:t>___________________________</w:t>
      </w:r>
    </w:p>
    <w:p w14:paraId="77F44910" w14:textId="77777777" w:rsidR="0089534C" w:rsidRPr="007F47B8" w:rsidRDefault="0089534C" w:rsidP="00903A09">
      <w:pPr>
        <w:pStyle w:val="SemEspaamento"/>
        <w:jc w:val="both"/>
        <w:rPr>
          <w:rFonts w:cstheme="minorHAnsi"/>
          <w:sz w:val="20"/>
          <w:szCs w:val="20"/>
        </w:rPr>
      </w:pPr>
      <w:r>
        <w:rPr>
          <w:rFonts w:cstheme="minorHAnsi"/>
          <w:sz w:val="20"/>
          <w:szCs w:val="20"/>
        </w:rPr>
        <w:t>Nome: Anderson de Souza Brock</w:t>
      </w:r>
    </w:p>
    <w:p w14:paraId="71A3D6C8" w14:textId="77777777" w:rsidR="0089534C" w:rsidRPr="007F47B8" w:rsidRDefault="0089534C" w:rsidP="00903A09">
      <w:pPr>
        <w:pStyle w:val="SemEspaamento"/>
        <w:jc w:val="both"/>
        <w:rPr>
          <w:rFonts w:cstheme="minorHAnsi"/>
          <w:sz w:val="20"/>
          <w:szCs w:val="20"/>
        </w:rPr>
      </w:pPr>
      <w:r>
        <w:rPr>
          <w:rFonts w:cstheme="minorHAnsi"/>
          <w:sz w:val="20"/>
          <w:szCs w:val="20"/>
        </w:rPr>
        <w:t>Cargo: Chefe de Gabinete</w:t>
      </w:r>
    </w:p>
    <w:p w14:paraId="3573AD1E" w14:textId="77777777" w:rsidR="0089534C" w:rsidRPr="007F47B8" w:rsidRDefault="0089534C" w:rsidP="00903A09">
      <w:pPr>
        <w:pStyle w:val="SemEspaamento"/>
        <w:jc w:val="both"/>
        <w:rPr>
          <w:rFonts w:cstheme="minorHAnsi"/>
          <w:sz w:val="20"/>
          <w:szCs w:val="20"/>
        </w:rPr>
      </w:pPr>
      <w:r>
        <w:rPr>
          <w:rFonts w:cstheme="minorHAnsi"/>
          <w:sz w:val="20"/>
          <w:szCs w:val="20"/>
        </w:rPr>
        <w:t>Responsável pelo ETP</w:t>
      </w:r>
    </w:p>
    <w:p w14:paraId="31C5387B" w14:textId="77777777" w:rsidR="0089534C" w:rsidRPr="007F47B8" w:rsidRDefault="0089534C" w:rsidP="00903A09">
      <w:pPr>
        <w:pStyle w:val="SemEspaamento"/>
        <w:jc w:val="both"/>
        <w:rPr>
          <w:rFonts w:cstheme="minorHAnsi"/>
          <w:sz w:val="20"/>
          <w:szCs w:val="20"/>
        </w:rPr>
      </w:pPr>
    </w:p>
    <w:p w14:paraId="7614A5B1" w14:textId="77777777" w:rsidR="0089534C" w:rsidRPr="007F47B8" w:rsidRDefault="0089534C" w:rsidP="00903A09">
      <w:pPr>
        <w:pStyle w:val="SemEspaamento"/>
        <w:jc w:val="both"/>
        <w:rPr>
          <w:rFonts w:cstheme="minorHAnsi"/>
          <w:sz w:val="20"/>
          <w:szCs w:val="20"/>
        </w:rPr>
      </w:pPr>
    </w:p>
    <w:p w14:paraId="11255D6E" w14:textId="77777777" w:rsidR="0089534C" w:rsidRPr="007F47B8" w:rsidRDefault="0089534C" w:rsidP="00903A09">
      <w:pPr>
        <w:pStyle w:val="SemEspaamento"/>
        <w:jc w:val="both"/>
        <w:rPr>
          <w:rFonts w:cstheme="minorHAnsi"/>
          <w:sz w:val="20"/>
          <w:szCs w:val="20"/>
        </w:rPr>
      </w:pPr>
    </w:p>
    <w:p w14:paraId="617E0E9D" w14:textId="77777777" w:rsidR="0089534C" w:rsidRPr="007F47B8" w:rsidRDefault="0089534C" w:rsidP="00903A09">
      <w:pPr>
        <w:pStyle w:val="SemEspaamento"/>
        <w:jc w:val="both"/>
        <w:rPr>
          <w:rFonts w:cstheme="minorHAnsi"/>
          <w:sz w:val="20"/>
          <w:szCs w:val="20"/>
        </w:rPr>
      </w:pPr>
    </w:p>
    <w:p w14:paraId="3C038C14" w14:textId="77777777" w:rsidR="0089534C" w:rsidRPr="007F47B8" w:rsidRDefault="0089534C" w:rsidP="00903A09">
      <w:pPr>
        <w:pStyle w:val="SemEspaamento"/>
        <w:jc w:val="both"/>
        <w:rPr>
          <w:rFonts w:cstheme="minorHAnsi"/>
          <w:sz w:val="20"/>
          <w:szCs w:val="20"/>
        </w:rPr>
      </w:pPr>
    </w:p>
    <w:p w14:paraId="6F21BC72" w14:textId="77777777" w:rsidR="0089534C" w:rsidRPr="007F47B8" w:rsidRDefault="0089534C" w:rsidP="00903A09">
      <w:pPr>
        <w:pStyle w:val="SemEspaamento"/>
        <w:jc w:val="both"/>
        <w:rPr>
          <w:rFonts w:cstheme="minorHAnsi"/>
          <w:sz w:val="20"/>
          <w:szCs w:val="20"/>
        </w:rPr>
      </w:pPr>
      <w:r>
        <w:rPr>
          <w:rFonts w:cstheme="minorHAnsi"/>
          <w:sz w:val="20"/>
          <w:szCs w:val="20"/>
        </w:rPr>
        <w:t>Viabilidade declarada pela autoridade superior.</w:t>
      </w:r>
    </w:p>
    <w:p w14:paraId="7C4751CE" w14:textId="77777777" w:rsidR="0089534C" w:rsidRPr="007F47B8" w:rsidRDefault="0089534C" w:rsidP="00903A09">
      <w:pPr>
        <w:pStyle w:val="SemEspaamento"/>
        <w:jc w:val="both"/>
        <w:rPr>
          <w:rFonts w:cstheme="minorHAnsi"/>
          <w:sz w:val="20"/>
          <w:szCs w:val="20"/>
        </w:rPr>
      </w:pPr>
    </w:p>
    <w:p w14:paraId="571A375B" w14:textId="77777777" w:rsidR="0089534C" w:rsidRPr="007F47B8" w:rsidRDefault="0089534C" w:rsidP="00903A09">
      <w:pPr>
        <w:pStyle w:val="SemEspaamento"/>
        <w:jc w:val="both"/>
        <w:rPr>
          <w:rFonts w:cstheme="minorHAnsi"/>
          <w:sz w:val="20"/>
          <w:szCs w:val="20"/>
        </w:rPr>
      </w:pPr>
      <w:r>
        <w:rPr>
          <w:rFonts w:cstheme="minorHAnsi"/>
          <w:sz w:val="20"/>
          <w:szCs w:val="20"/>
        </w:rPr>
        <w:t>Data:_______/________/2026</w:t>
      </w:r>
    </w:p>
    <w:p w14:paraId="23CA9113" w14:textId="77777777" w:rsidR="0089534C" w:rsidRPr="007F47B8" w:rsidRDefault="0089534C" w:rsidP="00903A09">
      <w:pPr>
        <w:pStyle w:val="SemEspaamento"/>
        <w:jc w:val="both"/>
        <w:rPr>
          <w:rFonts w:cstheme="minorHAnsi"/>
          <w:sz w:val="20"/>
          <w:szCs w:val="20"/>
        </w:rPr>
      </w:pPr>
    </w:p>
    <w:p w14:paraId="2D2C58C6" w14:textId="77777777" w:rsidR="0089534C" w:rsidRPr="007F47B8" w:rsidRDefault="0089534C" w:rsidP="00903A09">
      <w:pPr>
        <w:pStyle w:val="SemEspaamento"/>
        <w:jc w:val="both"/>
        <w:rPr>
          <w:rFonts w:cstheme="minorHAnsi"/>
          <w:sz w:val="20"/>
          <w:szCs w:val="20"/>
        </w:rPr>
      </w:pPr>
    </w:p>
    <w:p w14:paraId="195679BA" w14:textId="77777777" w:rsidR="0089534C" w:rsidRPr="007F47B8" w:rsidRDefault="0089534C" w:rsidP="00903A09">
      <w:pPr>
        <w:pStyle w:val="SemEspaamento"/>
        <w:jc w:val="both"/>
        <w:rPr>
          <w:rFonts w:cstheme="minorHAnsi"/>
          <w:sz w:val="20"/>
          <w:szCs w:val="20"/>
        </w:rPr>
      </w:pPr>
    </w:p>
    <w:p w14:paraId="25888739" w14:textId="77777777" w:rsidR="0089534C" w:rsidRPr="007F47B8" w:rsidRDefault="0089534C" w:rsidP="00903A09">
      <w:pPr>
        <w:pStyle w:val="SemEspaamento"/>
        <w:jc w:val="both"/>
        <w:rPr>
          <w:rFonts w:cstheme="minorHAnsi"/>
          <w:sz w:val="20"/>
          <w:szCs w:val="20"/>
        </w:rPr>
      </w:pPr>
      <w:r>
        <w:rPr>
          <w:rFonts w:cstheme="minorHAnsi"/>
          <w:sz w:val="20"/>
          <w:szCs w:val="20"/>
        </w:rPr>
        <w:t>______________________________</w:t>
      </w:r>
    </w:p>
    <w:p w14:paraId="01B86775" w14:textId="77777777" w:rsidR="0089534C" w:rsidRPr="007F47B8" w:rsidRDefault="0089534C" w:rsidP="00903A09">
      <w:pPr>
        <w:pStyle w:val="SemEspaamento"/>
        <w:jc w:val="both"/>
        <w:rPr>
          <w:rFonts w:cstheme="minorHAnsi"/>
          <w:sz w:val="20"/>
          <w:szCs w:val="20"/>
        </w:rPr>
      </w:pPr>
      <w:r>
        <w:rPr>
          <w:rFonts w:cstheme="minorHAnsi"/>
          <w:sz w:val="20"/>
          <w:szCs w:val="20"/>
        </w:rPr>
        <w:t xml:space="preserve">               Vilmar Schwalm</w:t>
      </w:r>
    </w:p>
    <w:p w14:paraId="1A65AD80" w14:textId="77777777" w:rsidR="006E0A14" w:rsidRPr="007F47B8" w:rsidRDefault="0089534C" w:rsidP="00903A09">
      <w:pPr>
        <w:pStyle w:val="SemEspaamento"/>
        <w:jc w:val="both"/>
        <w:rPr>
          <w:rFonts w:cstheme="minorHAnsi"/>
          <w:sz w:val="20"/>
          <w:szCs w:val="20"/>
        </w:rPr>
      </w:pPr>
      <w:r>
        <w:rPr>
          <w:rFonts w:cstheme="minorHAnsi"/>
          <w:sz w:val="20"/>
          <w:szCs w:val="20"/>
        </w:rPr>
        <w:t xml:space="preserve">             Prefeito Municipal</w:t>
      </w:r>
    </w:p>
    <w:sectPr w:rsidR="006E0A14" w:rsidRPr="007F47B8" w:rsidSect="006F29A6">
      <w:headerReference w:type="default" r:id="rId7"/>
      <w:pgSz w:w="11906" w:h="16838"/>
      <w:pgMar w:top="18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BAAD1" w14:textId="77777777" w:rsidR="00BE73DA" w:rsidRDefault="00BE73DA" w:rsidP="0054028A">
      <w:pPr>
        <w:spacing w:after="0" w:line="240" w:lineRule="auto"/>
      </w:pPr>
      <w:r>
        <w:separator/>
      </w:r>
    </w:p>
  </w:endnote>
  <w:endnote w:type="continuationSeparator" w:id="0">
    <w:p w14:paraId="4ACCBAF5" w14:textId="77777777" w:rsidR="00BE73DA" w:rsidRDefault="00BE73DA" w:rsidP="00540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D24ED" w14:textId="77777777" w:rsidR="00BE73DA" w:rsidRDefault="00BE73DA" w:rsidP="0054028A">
      <w:pPr>
        <w:spacing w:after="0" w:line="240" w:lineRule="auto"/>
      </w:pPr>
      <w:r>
        <w:separator/>
      </w:r>
    </w:p>
  </w:footnote>
  <w:footnote w:type="continuationSeparator" w:id="0">
    <w:p w14:paraId="28FCB3B8" w14:textId="77777777" w:rsidR="00BE73DA" w:rsidRDefault="00BE73DA" w:rsidP="005402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DC41" w14:textId="77777777" w:rsidR="007F5307" w:rsidRDefault="00000000" w:rsidP="0054028A">
    <w:pPr>
      <w:spacing w:after="120"/>
      <w:ind w:left="709"/>
      <w:jc w:val="center"/>
      <w:rPr>
        <w:rFonts w:ascii="Calibri" w:eastAsia="Calibri" w:hAnsi="Calibri"/>
        <w:b/>
        <w:spacing w:val="30"/>
        <w:sz w:val="32"/>
        <w:szCs w:val="32"/>
      </w:rPr>
    </w:pPr>
    <w:r>
      <w:object w:dxaOrig="1440" w:dyaOrig="1440" w14:anchorId="27C915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4.7pt;margin-top:-1.4pt;width:63.65pt;height:74.85pt;z-index:251659264" fillcolor="window">
          <v:imagedata r:id="rId1" o:title=""/>
          <w10:wrap type="square"/>
        </v:shape>
        <o:OLEObject Type="Embed" ProgID="Word.Picture.8" ShapeID="_x0000_s1025" DrawAspect="Content" ObjectID="_1845096763" r:id="rId2"/>
      </w:object>
    </w:r>
    <w:r w:rsidR="007F5307">
      <w:rPr>
        <w:rFonts w:ascii="Calibri" w:eastAsia="Calibri" w:hAnsi="Calibri"/>
        <w:b/>
        <w:spacing w:val="30"/>
        <w:sz w:val="32"/>
        <w:szCs w:val="32"/>
      </w:rPr>
      <w:t>Prefeitura Municipal de Cerro Grande do Sul</w:t>
    </w:r>
  </w:p>
  <w:p w14:paraId="2D897F42" w14:textId="77777777" w:rsidR="007F5307" w:rsidRPr="00086BF6" w:rsidRDefault="007F5307" w:rsidP="0054028A">
    <w:pPr>
      <w:spacing w:after="120" w:line="360" w:lineRule="auto"/>
      <w:ind w:left="709"/>
      <w:jc w:val="center"/>
      <w:rPr>
        <w:rFonts w:ascii="Calibri" w:eastAsia="Calibri" w:hAnsi="Calibri"/>
        <w:b/>
      </w:rPr>
    </w:pPr>
    <w:r>
      <w:rPr>
        <w:b/>
      </w:rPr>
      <w:t xml:space="preserve">Rua Ernesto </w:t>
    </w:r>
    <w:proofErr w:type="spellStart"/>
    <w:r>
      <w:rPr>
        <w:b/>
      </w:rPr>
      <w:t>Ingomar</w:t>
    </w:r>
    <w:proofErr w:type="spellEnd"/>
    <w:r>
      <w:rPr>
        <w:b/>
      </w:rPr>
      <w:t xml:space="preserve"> </w:t>
    </w:r>
    <w:proofErr w:type="spellStart"/>
    <w:r>
      <w:rPr>
        <w:b/>
      </w:rPr>
      <w:t>Schmaedecke</w:t>
    </w:r>
    <w:proofErr w:type="spellEnd"/>
    <w:r>
      <w:rPr>
        <w:b/>
      </w:rPr>
      <w:t>, 71 – CEP 96770-000 – Fone/Fax (51) 3675-1122.</w:t>
    </w:r>
  </w:p>
  <w:p w14:paraId="0EE3D20F" w14:textId="77777777" w:rsidR="007F5307" w:rsidRDefault="007F5307" w:rsidP="0054028A">
    <w:pPr>
      <w:spacing w:after="120" w:line="360" w:lineRule="auto"/>
      <w:ind w:left="709"/>
      <w:jc w:val="center"/>
      <w:rPr>
        <w:b/>
      </w:rPr>
    </w:pPr>
    <w:r>
      <w:rPr>
        <w:b/>
      </w:rPr>
      <w:t>CNPJ: 92 324 748/0001-68 – End. Eletrônico: www.cerrograndedosul.rs.gov.br</w:t>
    </w:r>
  </w:p>
  <w:p w14:paraId="54FE3D13" w14:textId="77777777" w:rsidR="007F5307" w:rsidRDefault="007F5307" w:rsidP="0054028A">
    <w:pPr>
      <w:pStyle w:val="Cabealho"/>
    </w:pPr>
  </w:p>
  <w:p w14:paraId="3879E183" w14:textId="77777777" w:rsidR="007F5307" w:rsidRPr="0054028A" w:rsidRDefault="007F5307" w:rsidP="0054028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73B"/>
    <w:multiLevelType w:val="hybridMultilevel"/>
    <w:tmpl w:val="52CE14DA"/>
    <w:lvl w:ilvl="0" w:tplc="04160017">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7C126D"/>
    <w:multiLevelType w:val="multilevel"/>
    <w:tmpl w:val="4434C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96DEB"/>
    <w:multiLevelType w:val="multilevel"/>
    <w:tmpl w:val="34CC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3B14BE"/>
    <w:multiLevelType w:val="multilevel"/>
    <w:tmpl w:val="E82E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F116A"/>
    <w:multiLevelType w:val="multilevel"/>
    <w:tmpl w:val="9D2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31955"/>
    <w:multiLevelType w:val="multilevel"/>
    <w:tmpl w:val="2710F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51013"/>
    <w:multiLevelType w:val="multilevel"/>
    <w:tmpl w:val="BDFE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E2A56"/>
    <w:multiLevelType w:val="multilevel"/>
    <w:tmpl w:val="BCEE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104A0"/>
    <w:multiLevelType w:val="multilevel"/>
    <w:tmpl w:val="27FC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A50B68"/>
    <w:multiLevelType w:val="multilevel"/>
    <w:tmpl w:val="8B8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D16E13"/>
    <w:multiLevelType w:val="multilevel"/>
    <w:tmpl w:val="242CE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03134"/>
    <w:multiLevelType w:val="multilevel"/>
    <w:tmpl w:val="A884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45612D"/>
    <w:multiLevelType w:val="hybridMultilevel"/>
    <w:tmpl w:val="50DEA7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632371"/>
    <w:multiLevelType w:val="multilevel"/>
    <w:tmpl w:val="E1A86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313C75"/>
    <w:multiLevelType w:val="multilevel"/>
    <w:tmpl w:val="1BEC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787E77"/>
    <w:multiLevelType w:val="multilevel"/>
    <w:tmpl w:val="EC4E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CD5F9A"/>
    <w:multiLevelType w:val="multilevel"/>
    <w:tmpl w:val="D32C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8F606B"/>
    <w:multiLevelType w:val="hybridMultilevel"/>
    <w:tmpl w:val="879E2A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5B4992"/>
    <w:multiLevelType w:val="multilevel"/>
    <w:tmpl w:val="6DD4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024CDC"/>
    <w:multiLevelType w:val="multilevel"/>
    <w:tmpl w:val="D8A2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1F0367"/>
    <w:multiLevelType w:val="multilevel"/>
    <w:tmpl w:val="7142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D250C2"/>
    <w:multiLevelType w:val="multilevel"/>
    <w:tmpl w:val="C33C81A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num w:numId="1" w16cid:durableId="1495293245">
    <w:abstractNumId w:val="13"/>
  </w:num>
  <w:num w:numId="2" w16cid:durableId="1466194833">
    <w:abstractNumId w:val="4"/>
  </w:num>
  <w:num w:numId="3" w16cid:durableId="149448460">
    <w:abstractNumId w:val="2"/>
  </w:num>
  <w:num w:numId="4" w16cid:durableId="1306278181">
    <w:abstractNumId w:val="1"/>
  </w:num>
  <w:num w:numId="5" w16cid:durableId="2068871001">
    <w:abstractNumId w:val="19"/>
  </w:num>
  <w:num w:numId="6" w16cid:durableId="1790708350">
    <w:abstractNumId w:val="14"/>
  </w:num>
  <w:num w:numId="7" w16cid:durableId="1076395310">
    <w:abstractNumId w:val="12"/>
  </w:num>
  <w:num w:numId="8" w16cid:durableId="197353027">
    <w:abstractNumId w:val="21"/>
  </w:num>
  <w:num w:numId="9" w16cid:durableId="1551764787">
    <w:abstractNumId w:val="15"/>
  </w:num>
  <w:num w:numId="10" w16cid:durableId="1234468798">
    <w:abstractNumId w:val="16"/>
  </w:num>
  <w:num w:numId="11" w16cid:durableId="1959136928">
    <w:abstractNumId w:val="18"/>
  </w:num>
  <w:num w:numId="12" w16cid:durableId="1616594915">
    <w:abstractNumId w:val="3"/>
  </w:num>
  <w:num w:numId="13" w16cid:durableId="1914732027">
    <w:abstractNumId w:val="8"/>
  </w:num>
  <w:num w:numId="14" w16cid:durableId="1496416139">
    <w:abstractNumId w:val="11"/>
  </w:num>
  <w:num w:numId="15" w16cid:durableId="1056855099">
    <w:abstractNumId w:val="0"/>
  </w:num>
  <w:num w:numId="16" w16cid:durableId="490557898">
    <w:abstractNumId w:val="6"/>
  </w:num>
  <w:num w:numId="17" w16cid:durableId="1824154786">
    <w:abstractNumId w:val="20"/>
  </w:num>
  <w:num w:numId="18" w16cid:durableId="1031490548">
    <w:abstractNumId w:val="7"/>
  </w:num>
  <w:num w:numId="19" w16cid:durableId="491987768">
    <w:abstractNumId w:val="17"/>
  </w:num>
  <w:num w:numId="20" w16cid:durableId="1356881618">
    <w:abstractNumId w:val="9"/>
  </w:num>
  <w:num w:numId="21" w16cid:durableId="1681156382">
    <w:abstractNumId w:val="5"/>
  </w:num>
  <w:num w:numId="22" w16cid:durableId="52425174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EC"/>
    <w:rsid w:val="00004FC3"/>
    <w:rsid w:val="00010CAC"/>
    <w:rsid w:val="0002085A"/>
    <w:rsid w:val="00020B47"/>
    <w:rsid w:val="0002266E"/>
    <w:rsid w:val="000234A8"/>
    <w:rsid w:val="000238F5"/>
    <w:rsid w:val="00053B0E"/>
    <w:rsid w:val="00057F20"/>
    <w:rsid w:val="00064374"/>
    <w:rsid w:val="000971B0"/>
    <w:rsid w:val="000B11EF"/>
    <w:rsid w:val="000E31DC"/>
    <w:rsid w:val="000F2EE8"/>
    <w:rsid w:val="00101DBF"/>
    <w:rsid w:val="001202B7"/>
    <w:rsid w:val="00121AC5"/>
    <w:rsid w:val="00133C66"/>
    <w:rsid w:val="001349C0"/>
    <w:rsid w:val="001363D1"/>
    <w:rsid w:val="001808AF"/>
    <w:rsid w:val="0018102D"/>
    <w:rsid w:val="00182A03"/>
    <w:rsid w:val="00191B96"/>
    <w:rsid w:val="0019274B"/>
    <w:rsid w:val="001A268A"/>
    <w:rsid w:val="001A4B37"/>
    <w:rsid w:val="001B2D5B"/>
    <w:rsid w:val="001C1905"/>
    <w:rsid w:val="001C4FC0"/>
    <w:rsid w:val="001D2CD7"/>
    <w:rsid w:val="001E281C"/>
    <w:rsid w:val="0020429E"/>
    <w:rsid w:val="00206AD2"/>
    <w:rsid w:val="002252C6"/>
    <w:rsid w:val="00226763"/>
    <w:rsid w:val="00252DED"/>
    <w:rsid w:val="002655FB"/>
    <w:rsid w:val="002B26CE"/>
    <w:rsid w:val="002B4255"/>
    <w:rsid w:val="002D6432"/>
    <w:rsid w:val="002E48CD"/>
    <w:rsid w:val="002F2FBD"/>
    <w:rsid w:val="002F3E2A"/>
    <w:rsid w:val="00306DAC"/>
    <w:rsid w:val="00331511"/>
    <w:rsid w:val="0034361E"/>
    <w:rsid w:val="00345738"/>
    <w:rsid w:val="0035140B"/>
    <w:rsid w:val="0035287F"/>
    <w:rsid w:val="00352EBD"/>
    <w:rsid w:val="003732BB"/>
    <w:rsid w:val="00374110"/>
    <w:rsid w:val="003873E7"/>
    <w:rsid w:val="003B2BCA"/>
    <w:rsid w:val="003D245E"/>
    <w:rsid w:val="003D421F"/>
    <w:rsid w:val="003E7F53"/>
    <w:rsid w:val="004179F8"/>
    <w:rsid w:val="004238CE"/>
    <w:rsid w:val="00424867"/>
    <w:rsid w:val="004472F3"/>
    <w:rsid w:val="004720CE"/>
    <w:rsid w:val="00485440"/>
    <w:rsid w:val="00497379"/>
    <w:rsid w:val="004D68F3"/>
    <w:rsid w:val="004F3389"/>
    <w:rsid w:val="0054028A"/>
    <w:rsid w:val="00547428"/>
    <w:rsid w:val="005501AB"/>
    <w:rsid w:val="00553090"/>
    <w:rsid w:val="005B6C93"/>
    <w:rsid w:val="005E79AC"/>
    <w:rsid w:val="00610E92"/>
    <w:rsid w:val="00684945"/>
    <w:rsid w:val="00692419"/>
    <w:rsid w:val="006A2E72"/>
    <w:rsid w:val="006B33E9"/>
    <w:rsid w:val="006C7C1E"/>
    <w:rsid w:val="006D280E"/>
    <w:rsid w:val="006D3695"/>
    <w:rsid w:val="006E0A14"/>
    <w:rsid w:val="006E7C92"/>
    <w:rsid w:val="006F29A6"/>
    <w:rsid w:val="00711E82"/>
    <w:rsid w:val="007359C2"/>
    <w:rsid w:val="00735F77"/>
    <w:rsid w:val="00743120"/>
    <w:rsid w:val="0075429C"/>
    <w:rsid w:val="00760E5F"/>
    <w:rsid w:val="00764E8D"/>
    <w:rsid w:val="007848B8"/>
    <w:rsid w:val="00787CE8"/>
    <w:rsid w:val="007A66E7"/>
    <w:rsid w:val="007F47B8"/>
    <w:rsid w:val="007F5307"/>
    <w:rsid w:val="008165FE"/>
    <w:rsid w:val="00825599"/>
    <w:rsid w:val="00831438"/>
    <w:rsid w:val="00855CDE"/>
    <w:rsid w:val="008872E6"/>
    <w:rsid w:val="0089534C"/>
    <w:rsid w:val="008A6747"/>
    <w:rsid w:val="008D111B"/>
    <w:rsid w:val="00903A09"/>
    <w:rsid w:val="00903EEA"/>
    <w:rsid w:val="00931D0C"/>
    <w:rsid w:val="009819FE"/>
    <w:rsid w:val="009973A8"/>
    <w:rsid w:val="009E460E"/>
    <w:rsid w:val="009E63D9"/>
    <w:rsid w:val="00A02524"/>
    <w:rsid w:val="00A10609"/>
    <w:rsid w:val="00A31644"/>
    <w:rsid w:val="00A43D12"/>
    <w:rsid w:val="00A55C32"/>
    <w:rsid w:val="00A6128F"/>
    <w:rsid w:val="00A64BC0"/>
    <w:rsid w:val="00A6717D"/>
    <w:rsid w:val="00A81A59"/>
    <w:rsid w:val="00A87EEE"/>
    <w:rsid w:val="00AB08F6"/>
    <w:rsid w:val="00AB7CEC"/>
    <w:rsid w:val="00AF25FC"/>
    <w:rsid w:val="00B0223F"/>
    <w:rsid w:val="00B1173F"/>
    <w:rsid w:val="00B12C14"/>
    <w:rsid w:val="00B154F7"/>
    <w:rsid w:val="00B50DAC"/>
    <w:rsid w:val="00B64933"/>
    <w:rsid w:val="00B64FA5"/>
    <w:rsid w:val="00B67DEF"/>
    <w:rsid w:val="00BB3137"/>
    <w:rsid w:val="00BB3C6F"/>
    <w:rsid w:val="00BB43C8"/>
    <w:rsid w:val="00BC447C"/>
    <w:rsid w:val="00BE73DA"/>
    <w:rsid w:val="00BF4E26"/>
    <w:rsid w:val="00C32D89"/>
    <w:rsid w:val="00C412B5"/>
    <w:rsid w:val="00C650AE"/>
    <w:rsid w:val="00C80B6F"/>
    <w:rsid w:val="00C82D4F"/>
    <w:rsid w:val="00CA6CBB"/>
    <w:rsid w:val="00CB6499"/>
    <w:rsid w:val="00CC04DA"/>
    <w:rsid w:val="00CE5C68"/>
    <w:rsid w:val="00D23E2C"/>
    <w:rsid w:val="00D56C8E"/>
    <w:rsid w:val="00D938CE"/>
    <w:rsid w:val="00DA4C5F"/>
    <w:rsid w:val="00DB4DEA"/>
    <w:rsid w:val="00DE35AB"/>
    <w:rsid w:val="00DE52EE"/>
    <w:rsid w:val="00E00696"/>
    <w:rsid w:val="00E0165B"/>
    <w:rsid w:val="00E260FF"/>
    <w:rsid w:val="00E963EF"/>
    <w:rsid w:val="00EB5A09"/>
    <w:rsid w:val="00EC5515"/>
    <w:rsid w:val="00EC7E33"/>
    <w:rsid w:val="00ED4A92"/>
    <w:rsid w:val="00EF553E"/>
    <w:rsid w:val="00F134E3"/>
    <w:rsid w:val="00F4752B"/>
    <w:rsid w:val="00F56C8D"/>
    <w:rsid w:val="00F660B4"/>
    <w:rsid w:val="00FA5C57"/>
    <w:rsid w:val="00FB0BDA"/>
    <w:rsid w:val="00FC0F24"/>
    <w:rsid w:val="00FD3BE2"/>
    <w:rsid w:val="00FD4FFF"/>
    <w:rsid w:val="00FE1E73"/>
    <w:rsid w:val="00FF37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4340A"/>
  <w15:docId w15:val="{B6F5CED9-CDEE-4AF1-8348-7CD8267DA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57F20"/>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Ttulo2">
    <w:name w:val="heading 2"/>
    <w:basedOn w:val="Normal"/>
    <w:next w:val="Normal"/>
    <w:link w:val="Ttulo2Char"/>
    <w:uiPriority w:val="9"/>
    <w:unhideWhenUsed/>
    <w:qFormat/>
    <w:rsid w:val="00057F20"/>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paragraph" w:styleId="Ttulo3">
    <w:name w:val="heading 3"/>
    <w:basedOn w:val="Normal"/>
    <w:next w:val="Normal"/>
    <w:link w:val="Ttulo3Char"/>
    <w:uiPriority w:val="9"/>
    <w:semiHidden/>
    <w:unhideWhenUsed/>
    <w:qFormat/>
    <w:rsid w:val="007F5307"/>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link w:val="Ttulo4Char"/>
    <w:uiPriority w:val="9"/>
    <w:qFormat/>
    <w:rsid w:val="006D280E"/>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7F20"/>
    <w:rPr>
      <w:rFonts w:asciiTheme="majorHAnsi" w:eastAsiaTheme="majorEastAsia" w:hAnsiTheme="majorHAnsi" w:cstheme="majorBidi"/>
      <w:b/>
      <w:bCs/>
      <w:color w:val="365F91" w:themeColor="accent1" w:themeShade="BF"/>
      <w:sz w:val="28"/>
      <w:szCs w:val="28"/>
      <w:lang w:val="en-US"/>
    </w:rPr>
  </w:style>
  <w:style w:type="character" w:customStyle="1" w:styleId="Ttulo2Char">
    <w:name w:val="Título 2 Char"/>
    <w:basedOn w:val="Fontepargpadro"/>
    <w:link w:val="Ttulo2"/>
    <w:uiPriority w:val="9"/>
    <w:rsid w:val="00057F20"/>
    <w:rPr>
      <w:rFonts w:asciiTheme="majorHAnsi" w:eastAsiaTheme="majorEastAsia" w:hAnsiTheme="majorHAnsi" w:cstheme="majorBidi"/>
      <w:b/>
      <w:bCs/>
      <w:color w:val="4F81BD" w:themeColor="accent1"/>
      <w:sz w:val="26"/>
      <w:szCs w:val="26"/>
      <w:lang w:val="en-US"/>
    </w:rPr>
  </w:style>
  <w:style w:type="character" w:customStyle="1" w:styleId="Ttulo3Char">
    <w:name w:val="Título 3 Char"/>
    <w:basedOn w:val="Fontepargpadro"/>
    <w:link w:val="Ttulo3"/>
    <w:uiPriority w:val="9"/>
    <w:semiHidden/>
    <w:rsid w:val="007F5307"/>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6D280E"/>
    <w:rPr>
      <w:rFonts w:ascii="Times New Roman" w:eastAsia="Times New Roman" w:hAnsi="Times New Roman" w:cs="Times New Roman"/>
      <w:b/>
      <w:bCs/>
      <w:sz w:val="24"/>
      <w:szCs w:val="24"/>
      <w:lang w:eastAsia="pt-BR"/>
    </w:rPr>
  </w:style>
  <w:style w:type="paragraph" w:styleId="Cabealho">
    <w:name w:val="header"/>
    <w:basedOn w:val="Normal"/>
    <w:link w:val="CabealhoChar"/>
    <w:unhideWhenUsed/>
    <w:rsid w:val="0054028A"/>
    <w:pPr>
      <w:tabs>
        <w:tab w:val="center" w:pos="4252"/>
        <w:tab w:val="right" w:pos="8504"/>
      </w:tabs>
      <w:spacing w:after="0" w:line="240" w:lineRule="auto"/>
    </w:pPr>
  </w:style>
  <w:style w:type="character" w:customStyle="1" w:styleId="CabealhoChar">
    <w:name w:val="Cabeçalho Char"/>
    <w:basedOn w:val="Fontepargpadro"/>
    <w:link w:val="Cabealho"/>
    <w:rsid w:val="0054028A"/>
  </w:style>
  <w:style w:type="paragraph" w:styleId="Rodap">
    <w:name w:val="footer"/>
    <w:basedOn w:val="Normal"/>
    <w:link w:val="RodapChar"/>
    <w:uiPriority w:val="99"/>
    <w:unhideWhenUsed/>
    <w:rsid w:val="0054028A"/>
    <w:pPr>
      <w:tabs>
        <w:tab w:val="center" w:pos="4252"/>
        <w:tab w:val="right" w:pos="8504"/>
      </w:tabs>
      <w:spacing w:after="0" w:line="240" w:lineRule="auto"/>
    </w:pPr>
  </w:style>
  <w:style w:type="character" w:customStyle="1" w:styleId="RodapChar">
    <w:name w:val="Rodapé Char"/>
    <w:basedOn w:val="Fontepargpadro"/>
    <w:link w:val="Rodap"/>
    <w:uiPriority w:val="99"/>
    <w:rsid w:val="0054028A"/>
  </w:style>
  <w:style w:type="paragraph" w:styleId="PargrafodaLista">
    <w:name w:val="List Paragraph"/>
    <w:basedOn w:val="Normal"/>
    <w:uiPriority w:val="34"/>
    <w:qFormat/>
    <w:rsid w:val="0054028A"/>
    <w:pPr>
      <w:ind w:left="720"/>
      <w:contextualSpacing/>
    </w:pPr>
  </w:style>
  <w:style w:type="character" w:styleId="Hyperlink">
    <w:name w:val="Hyperlink"/>
    <w:basedOn w:val="Fontepargpadro"/>
    <w:uiPriority w:val="99"/>
    <w:unhideWhenUsed/>
    <w:rsid w:val="0002266E"/>
    <w:rPr>
      <w:color w:val="0000FF"/>
      <w:u w:val="single"/>
    </w:rPr>
  </w:style>
  <w:style w:type="character" w:styleId="Forte">
    <w:name w:val="Strong"/>
    <w:basedOn w:val="Fontepargpadro"/>
    <w:uiPriority w:val="22"/>
    <w:qFormat/>
    <w:rsid w:val="000E31DC"/>
    <w:rPr>
      <w:b/>
      <w:bCs/>
    </w:rPr>
  </w:style>
  <w:style w:type="paragraph" w:styleId="SemEspaamento">
    <w:name w:val="No Spacing"/>
    <w:uiPriority w:val="1"/>
    <w:qFormat/>
    <w:rsid w:val="00252DED"/>
    <w:pPr>
      <w:spacing w:after="0" w:line="240" w:lineRule="auto"/>
    </w:pPr>
  </w:style>
  <w:style w:type="paragraph" w:styleId="Textodebalo">
    <w:name w:val="Balloon Text"/>
    <w:basedOn w:val="Normal"/>
    <w:link w:val="TextodebaloChar"/>
    <w:uiPriority w:val="99"/>
    <w:semiHidden/>
    <w:unhideWhenUsed/>
    <w:rsid w:val="00057F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57F20"/>
    <w:rPr>
      <w:rFonts w:ascii="Tahoma" w:hAnsi="Tahoma" w:cs="Tahoma"/>
      <w:sz w:val="16"/>
      <w:szCs w:val="16"/>
    </w:rPr>
  </w:style>
  <w:style w:type="paragraph" w:styleId="NormalWeb">
    <w:name w:val="Normal (Web)"/>
    <w:basedOn w:val="Normal"/>
    <w:uiPriority w:val="99"/>
    <w:semiHidden/>
    <w:unhideWhenUsed/>
    <w:rsid w:val="004238CE"/>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2267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E00696"/>
    <w:rPr>
      <w:color w:val="954F72"/>
      <w:u w:val="single"/>
    </w:rPr>
  </w:style>
  <w:style w:type="paragraph" w:customStyle="1" w:styleId="msonormal0">
    <w:name w:val="msonormal"/>
    <w:basedOn w:val="Normal"/>
    <w:rsid w:val="00E0069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E00696"/>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font6">
    <w:name w:val="font6"/>
    <w:basedOn w:val="Normal"/>
    <w:rsid w:val="00E00696"/>
    <w:pPr>
      <w:spacing w:before="100" w:beforeAutospacing="1" w:after="100" w:afterAutospacing="1" w:line="240" w:lineRule="auto"/>
    </w:pPr>
    <w:rPr>
      <w:rFonts w:ascii="Calibri" w:eastAsia="Times New Roman" w:hAnsi="Calibri" w:cs="Calibri"/>
      <w:color w:val="000000"/>
      <w:sz w:val="20"/>
      <w:szCs w:val="20"/>
      <w:lang w:eastAsia="pt-BR"/>
    </w:rPr>
  </w:style>
  <w:style w:type="paragraph" w:customStyle="1" w:styleId="xl63">
    <w:name w:val="xl63"/>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20"/>
      <w:szCs w:val="20"/>
      <w:lang w:eastAsia="pt-BR"/>
    </w:rPr>
  </w:style>
  <w:style w:type="paragraph" w:customStyle="1" w:styleId="xl68">
    <w:name w:val="xl68"/>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0069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0">
    <w:name w:val="xl70"/>
    <w:basedOn w:val="Normal"/>
    <w:rsid w:val="00E0069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1">
    <w:name w:val="xl71"/>
    <w:basedOn w:val="Normal"/>
    <w:rsid w:val="00E00696"/>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3">
    <w:name w:val="xl73"/>
    <w:basedOn w:val="Normal"/>
    <w:rsid w:val="00E0069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E00696"/>
    <w:pPr>
      <w:pBdr>
        <w:bottom w:val="single" w:sz="4" w:space="0" w:color="auto"/>
      </w:pBdr>
      <w:shd w:val="clear" w:color="000000" w:fill="EDEDED"/>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75">
    <w:name w:val="xl75"/>
    <w:basedOn w:val="Normal"/>
    <w:rsid w:val="00E00696"/>
    <w:pPr>
      <w:pBdr>
        <w:top w:val="single" w:sz="4" w:space="0" w:color="auto"/>
        <w:left w:val="single" w:sz="4" w:space="0" w:color="auto"/>
        <w:bottom w:val="single" w:sz="4"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6">
    <w:name w:val="xl76"/>
    <w:basedOn w:val="Normal"/>
    <w:rsid w:val="00E00696"/>
    <w:pPr>
      <w:pBdr>
        <w:top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7">
    <w:name w:val="xl77"/>
    <w:basedOn w:val="Normal"/>
    <w:rsid w:val="00E00696"/>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72">
    <w:name w:val="xl72"/>
    <w:basedOn w:val="Normal"/>
    <w:rsid w:val="00CE5C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8">
    <w:name w:val="xl78"/>
    <w:basedOn w:val="Normal"/>
    <w:rsid w:val="00CE5C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9">
    <w:name w:val="xl79"/>
    <w:basedOn w:val="Normal"/>
    <w:rsid w:val="00CE5C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5610">
      <w:bodyDiv w:val="1"/>
      <w:marLeft w:val="0"/>
      <w:marRight w:val="0"/>
      <w:marTop w:val="0"/>
      <w:marBottom w:val="0"/>
      <w:divBdr>
        <w:top w:val="none" w:sz="0" w:space="0" w:color="auto"/>
        <w:left w:val="none" w:sz="0" w:space="0" w:color="auto"/>
        <w:bottom w:val="none" w:sz="0" w:space="0" w:color="auto"/>
        <w:right w:val="none" w:sz="0" w:space="0" w:color="auto"/>
      </w:divBdr>
    </w:div>
    <w:div w:id="36246968">
      <w:bodyDiv w:val="1"/>
      <w:marLeft w:val="0"/>
      <w:marRight w:val="0"/>
      <w:marTop w:val="0"/>
      <w:marBottom w:val="0"/>
      <w:divBdr>
        <w:top w:val="none" w:sz="0" w:space="0" w:color="auto"/>
        <w:left w:val="none" w:sz="0" w:space="0" w:color="auto"/>
        <w:bottom w:val="none" w:sz="0" w:space="0" w:color="auto"/>
        <w:right w:val="none" w:sz="0" w:space="0" w:color="auto"/>
      </w:divBdr>
    </w:div>
    <w:div w:id="40175923">
      <w:bodyDiv w:val="1"/>
      <w:marLeft w:val="0"/>
      <w:marRight w:val="0"/>
      <w:marTop w:val="0"/>
      <w:marBottom w:val="0"/>
      <w:divBdr>
        <w:top w:val="none" w:sz="0" w:space="0" w:color="auto"/>
        <w:left w:val="none" w:sz="0" w:space="0" w:color="auto"/>
        <w:bottom w:val="none" w:sz="0" w:space="0" w:color="auto"/>
        <w:right w:val="none" w:sz="0" w:space="0" w:color="auto"/>
      </w:divBdr>
    </w:div>
    <w:div w:id="73552908">
      <w:bodyDiv w:val="1"/>
      <w:marLeft w:val="0"/>
      <w:marRight w:val="0"/>
      <w:marTop w:val="0"/>
      <w:marBottom w:val="0"/>
      <w:divBdr>
        <w:top w:val="none" w:sz="0" w:space="0" w:color="auto"/>
        <w:left w:val="none" w:sz="0" w:space="0" w:color="auto"/>
        <w:bottom w:val="none" w:sz="0" w:space="0" w:color="auto"/>
        <w:right w:val="none" w:sz="0" w:space="0" w:color="auto"/>
      </w:divBdr>
    </w:div>
    <w:div w:id="78335334">
      <w:bodyDiv w:val="1"/>
      <w:marLeft w:val="0"/>
      <w:marRight w:val="0"/>
      <w:marTop w:val="0"/>
      <w:marBottom w:val="0"/>
      <w:divBdr>
        <w:top w:val="none" w:sz="0" w:space="0" w:color="auto"/>
        <w:left w:val="none" w:sz="0" w:space="0" w:color="auto"/>
        <w:bottom w:val="none" w:sz="0" w:space="0" w:color="auto"/>
        <w:right w:val="none" w:sz="0" w:space="0" w:color="auto"/>
      </w:divBdr>
    </w:div>
    <w:div w:id="91362033">
      <w:bodyDiv w:val="1"/>
      <w:marLeft w:val="0"/>
      <w:marRight w:val="0"/>
      <w:marTop w:val="0"/>
      <w:marBottom w:val="0"/>
      <w:divBdr>
        <w:top w:val="none" w:sz="0" w:space="0" w:color="auto"/>
        <w:left w:val="none" w:sz="0" w:space="0" w:color="auto"/>
        <w:bottom w:val="none" w:sz="0" w:space="0" w:color="auto"/>
        <w:right w:val="none" w:sz="0" w:space="0" w:color="auto"/>
      </w:divBdr>
    </w:div>
    <w:div w:id="93793792">
      <w:bodyDiv w:val="1"/>
      <w:marLeft w:val="0"/>
      <w:marRight w:val="0"/>
      <w:marTop w:val="0"/>
      <w:marBottom w:val="0"/>
      <w:divBdr>
        <w:top w:val="none" w:sz="0" w:space="0" w:color="auto"/>
        <w:left w:val="none" w:sz="0" w:space="0" w:color="auto"/>
        <w:bottom w:val="none" w:sz="0" w:space="0" w:color="auto"/>
        <w:right w:val="none" w:sz="0" w:space="0" w:color="auto"/>
      </w:divBdr>
    </w:div>
    <w:div w:id="99304077">
      <w:bodyDiv w:val="1"/>
      <w:marLeft w:val="0"/>
      <w:marRight w:val="0"/>
      <w:marTop w:val="0"/>
      <w:marBottom w:val="0"/>
      <w:divBdr>
        <w:top w:val="none" w:sz="0" w:space="0" w:color="auto"/>
        <w:left w:val="none" w:sz="0" w:space="0" w:color="auto"/>
        <w:bottom w:val="none" w:sz="0" w:space="0" w:color="auto"/>
        <w:right w:val="none" w:sz="0" w:space="0" w:color="auto"/>
      </w:divBdr>
    </w:div>
    <w:div w:id="108933204">
      <w:bodyDiv w:val="1"/>
      <w:marLeft w:val="0"/>
      <w:marRight w:val="0"/>
      <w:marTop w:val="0"/>
      <w:marBottom w:val="0"/>
      <w:divBdr>
        <w:top w:val="none" w:sz="0" w:space="0" w:color="auto"/>
        <w:left w:val="none" w:sz="0" w:space="0" w:color="auto"/>
        <w:bottom w:val="none" w:sz="0" w:space="0" w:color="auto"/>
        <w:right w:val="none" w:sz="0" w:space="0" w:color="auto"/>
      </w:divBdr>
    </w:div>
    <w:div w:id="109016375">
      <w:bodyDiv w:val="1"/>
      <w:marLeft w:val="0"/>
      <w:marRight w:val="0"/>
      <w:marTop w:val="0"/>
      <w:marBottom w:val="0"/>
      <w:divBdr>
        <w:top w:val="none" w:sz="0" w:space="0" w:color="auto"/>
        <w:left w:val="none" w:sz="0" w:space="0" w:color="auto"/>
        <w:bottom w:val="none" w:sz="0" w:space="0" w:color="auto"/>
        <w:right w:val="none" w:sz="0" w:space="0" w:color="auto"/>
      </w:divBdr>
    </w:div>
    <w:div w:id="140656353">
      <w:bodyDiv w:val="1"/>
      <w:marLeft w:val="0"/>
      <w:marRight w:val="0"/>
      <w:marTop w:val="0"/>
      <w:marBottom w:val="0"/>
      <w:divBdr>
        <w:top w:val="none" w:sz="0" w:space="0" w:color="auto"/>
        <w:left w:val="none" w:sz="0" w:space="0" w:color="auto"/>
        <w:bottom w:val="none" w:sz="0" w:space="0" w:color="auto"/>
        <w:right w:val="none" w:sz="0" w:space="0" w:color="auto"/>
      </w:divBdr>
    </w:div>
    <w:div w:id="195319624">
      <w:bodyDiv w:val="1"/>
      <w:marLeft w:val="0"/>
      <w:marRight w:val="0"/>
      <w:marTop w:val="0"/>
      <w:marBottom w:val="0"/>
      <w:divBdr>
        <w:top w:val="none" w:sz="0" w:space="0" w:color="auto"/>
        <w:left w:val="none" w:sz="0" w:space="0" w:color="auto"/>
        <w:bottom w:val="none" w:sz="0" w:space="0" w:color="auto"/>
        <w:right w:val="none" w:sz="0" w:space="0" w:color="auto"/>
      </w:divBdr>
    </w:div>
    <w:div w:id="253443778">
      <w:bodyDiv w:val="1"/>
      <w:marLeft w:val="0"/>
      <w:marRight w:val="0"/>
      <w:marTop w:val="0"/>
      <w:marBottom w:val="0"/>
      <w:divBdr>
        <w:top w:val="none" w:sz="0" w:space="0" w:color="auto"/>
        <w:left w:val="none" w:sz="0" w:space="0" w:color="auto"/>
        <w:bottom w:val="none" w:sz="0" w:space="0" w:color="auto"/>
        <w:right w:val="none" w:sz="0" w:space="0" w:color="auto"/>
      </w:divBdr>
    </w:div>
    <w:div w:id="272056044">
      <w:bodyDiv w:val="1"/>
      <w:marLeft w:val="0"/>
      <w:marRight w:val="0"/>
      <w:marTop w:val="0"/>
      <w:marBottom w:val="0"/>
      <w:divBdr>
        <w:top w:val="none" w:sz="0" w:space="0" w:color="auto"/>
        <w:left w:val="none" w:sz="0" w:space="0" w:color="auto"/>
        <w:bottom w:val="none" w:sz="0" w:space="0" w:color="auto"/>
        <w:right w:val="none" w:sz="0" w:space="0" w:color="auto"/>
      </w:divBdr>
    </w:div>
    <w:div w:id="330135302">
      <w:bodyDiv w:val="1"/>
      <w:marLeft w:val="0"/>
      <w:marRight w:val="0"/>
      <w:marTop w:val="0"/>
      <w:marBottom w:val="0"/>
      <w:divBdr>
        <w:top w:val="none" w:sz="0" w:space="0" w:color="auto"/>
        <w:left w:val="none" w:sz="0" w:space="0" w:color="auto"/>
        <w:bottom w:val="none" w:sz="0" w:space="0" w:color="auto"/>
        <w:right w:val="none" w:sz="0" w:space="0" w:color="auto"/>
      </w:divBdr>
    </w:div>
    <w:div w:id="340012226">
      <w:bodyDiv w:val="1"/>
      <w:marLeft w:val="0"/>
      <w:marRight w:val="0"/>
      <w:marTop w:val="0"/>
      <w:marBottom w:val="0"/>
      <w:divBdr>
        <w:top w:val="none" w:sz="0" w:space="0" w:color="auto"/>
        <w:left w:val="none" w:sz="0" w:space="0" w:color="auto"/>
        <w:bottom w:val="none" w:sz="0" w:space="0" w:color="auto"/>
        <w:right w:val="none" w:sz="0" w:space="0" w:color="auto"/>
      </w:divBdr>
    </w:div>
    <w:div w:id="390231313">
      <w:bodyDiv w:val="1"/>
      <w:marLeft w:val="0"/>
      <w:marRight w:val="0"/>
      <w:marTop w:val="0"/>
      <w:marBottom w:val="0"/>
      <w:divBdr>
        <w:top w:val="none" w:sz="0" w:space="0" w:color="auto"/>
        <w:left w:val="none" w:sz="0" w:space="0" w:color="auto"/>
        <w:bottom w:val="none" w:sz="0" w:space="0" w:color="auto"/>
        <w:right w:val="none" w:sz="0" w:space="0" w:color="auto"/>
      </w:divBdr>
    </w:div>
    <w:div w:id="426582481">
      <w:bodyDiv w:val="1"/>
      <w:marLeft w:val="0"/>
      <w:marRight w:val="0"/>
      <w:marTop w:val="0"/>
      <w:marBottom w:val="0"/>
      <w:divBdr>
        <w:top w:val="none" w:sz="0" w:space="0" w:color="auto"/>
        <w:left w:val="none" w:sz="0" w:space="0" w:color="auto"/>
        <w:bottom w:val="none" w:sz="0" w:space="0" w:color="auto"/>
        <w:right w:val="none" w:sz="0" w:space="0" w:color="auto"/>
      </w:divBdr>
    </w:div>
    <w:div w:id="461313121">
      <w:bodyDiv w:val="1"/>
      <w:marLeft w:val="0"/>
      <w:marRight w:val="0"/>
      <w:marTop w:val="0"/>
      <w:marBottom w:val="0"/>
      <w:divBdr>
        <w:top w:val="none" w:sz="0" w:space="0" w:color="auto"/>
        <w:left w:val="none" w:sz="0" w:space="0" w:color="auto"/>
        <w:bottom w:val="none" w:sz="0" w:space="0" w:color="auto"/>
        <w:right w:val="none" w:sz="0" w:space="0" w:color="auto"/>
      </w:divBdr>
    </w:div>
    <w:div w:id="549536710">
      <w:bodyDiv w:val="1"/>
      <w:marLeft w:val="0"/>
      <w:marRight w:val="0"/>
      <w:marTop w:val="0"/>
      <w:marBottom w:val="0"/>
      <w:divBdr>
        <w:top w:val="none" w:sz="0" w:space="0" w:color="auto"/>
        <w:left w:val="none" w:sz="0" w:space="0" w:color="auto"/>
        <w:bottom w:val="none" w:sz="0" w:space="0" w:color="auto"/>
        <w:right w:val="none" w:sz="0" w:space="0" w:color="auto"/>
      </w:divBdr>
    </w:div>
    <w:div w:id="555630722">
      <w:bodyDiv w:val="1"/>
      <w:marLeft w:val="0"/>
      <w:marRight w:val="0"/>
      <w:marTop w:val="0"/>
      <w:marBottom w:val="0"/>
      <w:divBdr>
        <w:top w:val="none" w:sz="0" w:space="0" w:color="auto"/>
        <w:left w:val="none" w:sz="0" w:space="0" w:color="auto"/>
        <w:bottom w:val="none" w:sz="0" w:space="0" w:color="auto"/>
        <w:right w:val="none" w:sz="0" w:space="0" w:color="auto"/>
      </w:divBdr>
    </w:div>
    <w:div w:id="569193820">
      <w:bodyDiv w:val="1"/>
      <w:marLeft w:val="0"/>
      <w:marRight w:val="0"/>
      <w:marTop w:val="0"/>
      <w:marBottom w:val="0"/>
      <w:divBdr>
        <w:top w:val="none" w:sz="0" w:space="0" w:color="auto"/>
        <w:left w:val="none" w:sz="0" w:space="0" w:color="auto"/>
        <w:bottom w:val="none" w:sz="0" w:space="0" w:color="auto"/>
        <w:right w:val="none" w:sz="0" w:space="0" w:color="auto"/>
      </w:divBdr>
    </w:div>
    <w:div w:id="571428583">
      <w:bodyDiv w:val="1"/>
      <w:marLeft w:val="0"/>
      <w:marRight w:val="0"/>
      <w:marTop w:val="0"/>
      <w:marBottom w:val="0"/>
      <w:divBdr>
        <w:top w:val="none" w:sz="0" w:space="0" w:color="auto"/>
        <w:left w:val="none" w:sz="0" w:space="0" w:color="auto"/>
        <w:bottom w:val="none" w:sz="0" w:space="0" w:color="auto"/>
        <w:right w:val="none" w:sz="0" w:space="0" w:color="auto"/>
      </w:divBdr>
    </w:div>
    <w:div w:id="572158765">
      <w:bodyDiv w:val="1"/>
      <w:marLeft w:val="0"/>
      <w:marRight w:val="0"/>
      <w:marTop w:val="0"/>
      <w:marBottom w:val="0"/>
      <w:divBdr>
        <w:top w:val="none" w:sz="0" w:space="0" w:color="auto"/>
        <w:left w:val="none" w:sz="0" w:space="0" w:color="auto"/>
        <w:bottom w:val="none" w:sz="0" w:space="0" w:color="auto"/>
        <w:right w:val="none" w:sz="0" w:space="0" w:color="auto"/>
      </w:divBdr>
    </w:div>
    <w:div w:id="605189963">
      <w:bodyDiv w:val="1"/>
      <w:marLeft w:val="0"/>
      <w:marRight w:val="0"/>
      <w:marTop w:val="0"/>
      <w:marBottom w:val="0"/>
      <w:divBdr>
        <w:top w:val="none" w:sz="0" w:space="0" w:color="auto"/>
        <w:left w:val="none" w:sz="0" w:space="0" w:color="auto"/>
        <w:bottom w:val="none" w:sz="0" w:space="0" w:color="auto"/>
        <w:right w:val="none" w:sz="0" w:space="0" w:color="auto"/>
      </w:divBdr>
    </w:div>
    <w:div w:id="757797313">
      <w:bodyDiv w:val="1"/>
      <w:marLeft w:val="0"/>
      <w:marRight w:val="0"/>
      <w:marTop w:val="0"/>
      <w:marBottom w:val="0"/>
      <w:divBdr>
        <w:top w:val="none" w:sz="0" w:space="0" w:color="auto"/>
        <w:left w:val="none" w:sz="0" w:space="0" w:color="auto"/>
        <w:bottom w:val="none" w:sz="0" w:space="0" w:color="auto"/>
        <w:right w:val="none" w:sz="0" w:space="0" w:color="auto"/>
      </w:divBdr>
    </w:div>
    <w:div w:id="802699753">
      <w:bodyDiv w:val="1"/>
      <w:marLeft w:val="0"/>
      <w:marRight w:val="0"/>
      <w:marTop w:val="0"/>
      <w:marBottom w:val="0"/>
      <w:divBdr>
        <w:top w:val="none" w:sz="0" w:space="0" w:color="auto"/>
        <w:left w:val="none" w:sz="0" w:space="0" w:color="auto"/>
        <w:bottom w:val="none" w:sz="0" w:space="0" w:color="auto"/>
        <w:right w:val="none" w:sz="0" w:space="0" w:color="auto"/>
      </w:divBdr>
    </w:div>
    <w:div w:id="826433708">
      <w:bodyDiv w:val="1"/>
      <w:marLeft w:val="0"/>
      <w:marRight w:val="0"/>
      <w:marTop w:val="0"/>
      <w:marBottom w:val="0"/>
      <w:divBdr>
        <w:top w:val="none" w:sz="0" w:space="0" w:color="auto"/>
        <w:left w:val="none" w:sz="0" w:space="0" w:color="auto"/>
        <w:bottom w:val="none" w:sz="0" w:space="0" w:color="auto"/>
        <w:right w:val="none" w:sz="0" w:space="0" w:color="auto"/>
      </w:divBdr>
    </w:div>
    <w:div w:id="843204958">
      <w:bodyDiv w:val="1"/>
      <w:marLeft w:val="0"/>
      <w:marRight w:val="0"/>
      <w:marTop w:val="0"/>
      <w:marBottom w:val="0"/>
      <w:divBdr>
        <w:top w:val="none" w:sz="0" w:space="0" w:color="auto"/>
        <w:left w:val="none" w:sz="0" w:space="0" w:color="auto"/>
        <w:bottom w:val="none" w:sz="0" w:space="0" w:color="auto"/>
        <w:right w:val="none" w:sz="0" w:space="0" w:color="auto"/>
      </w:divBdr>
    </w:div>
    <w:div w:id="917440514">
      <w:bodyDiv w:val="1"/>
      <w:marLeft w:val="0"/>
      <w:marRight w:val="0"/>
      <w:marTop w:val="0"/>
      <w:marBottom w:val="0"/>
      <w:divBdr>
        <w:top w:val="none" w:sz="0" w:space="0" w:color="auto"/>
        <w:left w:val="none" w:sz="0" w:space="0" w:color="auto"/>
        <w:bottom w:val="none" w:sz="0" w:space="0" w:color="auto"/>
        <w:right w:val="none" w:sz="0" w:space="0" w:color="auto"/>
      </w:divBdr>
    </w:div>
    <w:div w:id="922421598">
      <w:bodyDiv w:val="1"/>
      <w:marLeft w:val="0"/>
      <w:marRight w:val="0"/>
      <w:marTop w:val="0"/>
      <w:marBottom w:val="0"/>
      <w:divBdr>
        <w:top w:val="none" w:sz="0" w:space="0" w:color="auto"/>
        <w:left w:val="none" w:sz="0" w:space="0" w:color="auto"/>
        <w:bottom w:val="none" w:sz="0" w:space="0" w:color="auto"/>
        <w:right w:val="none" w:sz="0" w:space="0" w:color="auto"/>
      </w:divBdr>
    </w:div>
    <w:div w:id="927034109">
      <w:bodyDiv w:val="1"/>
      <w:marLeft w:val="0"/>
      <w:marRight w:val="0"/>
      <w:marTop w:val="0"/>
      <w:marBottom w:val="0"/>
      <w:divBdr>
        <w:top w:val="none" w:sz="0" w:space="0" w:color="auto"/>
        <w:left w:val="none" w:sz="0" w:space="0" w:color="auto"/>
        <w:bottom w:val="none" w:sz="0" w:space="0" w:color="auto"/>
        <w:right w:val="none" w:sz="0" w:space="0" w:color="auto"/>
      </w:divBdr>
    </w:div>
    <w:div w:id="975185574">
      <w:bodyDiv w:val="1"/>
      <w:marLeft w:val="0"/>
      <w:marRight w:val="0"/>
      <w:marTop w:val="0"/>
      <w:marBottom w:val="0"/>
      <w:divBdr>
        <w:top w:val="none" w:sz="0" w:space="0" w:color="auto"/>
        <w:left w:val="none" w:sz="0" w:space="0" w:color="auto"/>
        <w:bottom w:val="none" w:sz="0" w:space="0" w:color="auto"/>
        <w:right w:val="none" w:sz="0" w:space="0" w:color="auto"/>
      </w:divBdr>
    </w:div>
    <w:div w:id="1006177268">
      <w:bodyDiv w:val="1"/>
      <w:marLeft w:val="0"/>
      <w:marRight w:val="0"/>
      <w:marTop w:val="0"/>
      <w:marBottom w:val="0"/>
      <w:divBdr>
        <w:top w:val="none" w:sz="0" w:space="0" w:color="auto"/>
        <w:left w:val="none" w:sz="0" w:space="0" w:color="auto"/>
        <w:bottom w:val="none" w:sz="0" w:space="0" w:color="auto"/>
        <w:right w:val="none" w:sz="0" w:space="0" w:color="auto"/>
      </w:divBdr>
    </w:div>
    <w:div w:id="1026173809">
      <w:bodyDiv w:val="1"/>
      <w:marLeft w:val="0"/>
      <w:marRight w:val="0"/>
      <w:marTop w:val="0"/>
      <w:marBottom w:val="0"/>
      <w:divBdr>
        <w:top w:val="none" w:sz="0" w:space="0" w:color="auto"/>
        <w:left w:val="none" w:sz="0" w:space="0" w:color="auto"/>
        <w:bottom w:val="none" w:sz="0" w:space="0" w:color="auto"/>
        <w:right w:val="none" w:sz="0" w:space="0" w:color="auto"/>
      </w:divBdr>
    </w:div>
    <w:div w:id="1027407956">
      <w:bodyDiv w:val="1"/>
      <w:marLeft w:val="0"/>
      <w:marRight w:val="0"/>
      <w:marTop w:val="0"/>
      <w:marBottom w:val="0"/>
      <w:divBdr>
        <w:top w:val="none" w:sz="0" w:space="0" w:color="auto"/>
        <w:left w:val="none" w:sz="0" w:space="0" w:color="auto"/>
        <w:bottom w:val="none" w:sz="0" w:space="0" w:color="auto"/>
        <w:right w:val="none" w:sz="0" w:space="0" w:color="auto"/>
      </w:divBdr>
    </w:div>
    <w:div w:id="1120228306">
      <w:bodyDiv w:val="1"/>
      <w:marLeft w:val="0"/>
      <w:marRight w:val="0"/>
      <w:marTop w:val="0"/>
      <w:marBottom w:val="0"/>
      <w:divBdr>
        <w:top w:val="none" w:sz="0" w:space="0" w:color="auto"/>
        <w:left w:val="none" w:sz="0" w:space="0" w:color="auto"/>
        <w:bottom w:val="none" w:sz="0" w:space="0" w:color="auto"/>
        <w:right w:val="none" w:sz="0" w:space="0" w:color="auto"/>
      </w:divBdr>
    </w:div>
    <w:div w:id="1146170163">
      <w:bodyDiv w:val="1"/>
      <w:marLeft w:val="0"/>
      <w:marRight w:val="0"/>
      <w:marTop w:val="0"/>
      <w:marBottom w:val="0"/>
      <w:divBdr>
        <w:top w:val="none" w:sz="0" w:space="0" w:color="auto"/>
        <w:left w:val="none" w:sz="0" w:space="0" w:color="auto"/>
        <w:bottom w:val="none" w:sz="0" w:space="0" w:color="auto"/>
        <w:right w:val="none" w:sz="0" w:space="0" w:color="auto"/>
      </w:divBdr>
    </w:div>
    <w:div w:id="1186822033">
      <w:bodyDiv w:val="1"/>
      <w:marLeft w:val="0"/>
      <w:marRight w:val="0"/>
      <w:marTop w:val="0"/>
      <w:marBottom w:val="0"/>
      <w:divBdr>
        <w:top w:val="none" w:sz="0" w:space="0" w:color="auto"/>
        <w:left w:val="none" w:sz="0" w:space="0" w:color="auto"/>
        <w:bottom w:val="none" w:sz="0" w:space="0" w:color="auto"/>
        <w:right w:val="none" w:sz="0" w:space="0" w:color="auto"/>
      </w:divBdr>
    </w:div>
    <w:div w:id="1209613622">
      <w:bodyDiv w:val="1"/>
      <w:marLeft w:val="0"/>
      <w:marRight w:val="0"/>
      <w:marTop w:val="0"/>
      <w:marBottom w:val="0"/>
      <w:divBdr>
        <w:top w:val="none" w:sz="0" w:space="0" w:color="auto"/>
        <w:left w:val="none" w:sz="0" w:space="0" w:color="auto"/>
        <w:bottom w:val="none" w:sz="0" w:space="0" w:color="auto"/>
        <w:right w:val="none" w:sz="0" w:space="0" w:color="auto"/>
      </w:divBdr>
    </w:div>
    <w:div w:id="1214997136">
      <w:bodyDiv w:val="1"/>
      <w:marLeft w:val="0"/>
      <w:marRight w:val="0"/>
      <w:marTop w:val="0"/>
      <w:marBottom w:val="0"/>
      <w:divBdr>
        <w:top w:val="none" w:sz="0" w:space="0" w:color="auto"/>
        <w:left w:val="none" w:sz="0" w:space="0" w:color="auto"/>
        <w:bottom w:val="none" w:sz="0" w:space="0" w:color="auto"/>
        <w:right w:val="none" w:sz="0" w:space="0" w:color="auto"/>
      </w:divBdr>
    </w:div>
    <w:div w:id="1217200909">
      <w:bodyDiv w:val="1"/>
      <w:marLeft w:val="0"/>
      <w:marRight w:val="0"/>
      <w:marTop w:val="0"/>
      <w:marBottom w:val="0"/>
      <w:divBdr>
        <w:top w:val="none" w:sz="0" w:space="0" w:color="auto"/>
        <w:left w:val="none" w:sz="0" w:space="0" w:color="auto"/>
        <w:bottom w:val="none" w:sz="0" w:space="0" w:color="auto"/>
        <w:right w:val="none" w:sz="0" w:space="0" w:color="auto"/>
      </w:divBdr>
    </w:div>
    <w:div w:id="1227297185">
      <w:bodyDiv w:val="1"/>
      <w:marLeft w:val="0"/>
      <w:marRight w:val="0"/>
      <w:marTop w:val="0"/>
      <w:marBottom w:val="0"/>
      <w:divBdr>
        <w:top w:val="none" w:sz="0" w:space="0" w:color="auto"/>
        <w:left w:val="none" w:sz="0" w:space="0" w:color="auto"/>
        <w:bottom w:val="none" w:sz="0" w:space="0" w:color="auto"/>
        <w:right w:val="none" w:sz="0" w:space="0" w:color="auto"/>
      </w:divBdr>
    </w:div>
    <w:div w:id="1240552474">
      <w:bodyDiv w:val="1"/>
      <w:marLeft w:val="0"/>
      <w:marRight w:val="0"/>
      <w:marTop w:val="0"/>
      <w:marBottom w:val="0"/>
      <w:divBdr>
        <w:top w:val="none" w:sz="0" w:space="0" w:color="auto"/>
        <w:left w:val="none" w:sz="0" w:space="0" w:color="auto"/>
        <w:bottom w:val="none" w:sz="0" w:space="0" w:color="auto"/>
        <w:right w:val="none" w:sz="0" w:space="0" w:color="auto"/>
      </w:divBdr>
    </w:div>
    <w:div w:id="1279295256">
      <w:bodyDiv w:val="1"/>
      <w:marLeft w:val="0"/>
      <w:marRight w:val="0"/>
      <w:marTop w:val="0"/>
      <w:marBottom w:val="0"/>
      <w:divBdr>
        <w:top w:val="none" w:sz="0" w:space="0" w:color="auto"/>
        <w:left w:val="none" w:sz="0" w:space="0" w:color="auto"/>
        <w:bottom w:val="none" w:sz="0" w:space="0" w:color="auto"/>
        <w:right w:val="none" w:sz="0" w:space="0" w:color="auto"/>
      </w:divBdr>
      <w:divsChild>
        <w:div w:id="1035304112">
          <w:marLeft w:val="0"/>
          <w:marRight w:val="0"/>
          <w:marTop w:val="45"/>
          <w:marBottom w:val="45"/>
          <w:divBdr>
            <w:top w:val="single" w:sz="6" w:space="4" w:color="EDEDEE"/>
            <w:left w:val="single" w:sz="6" w:space="5" w:color="EDEDEE"/>
            <w:bottom w:val="single" w:sz="6" w:space="4" w:color="EDEDEE"/>
            <w:right w:val="single" w:sz="6" w:space="14" w:color="EDEDEE"/>
          </w:divBdr>
        </w:div>
        <w:div w:id="730882464">
          <w:marLeft w:val="0"/>
          <w:marRight w:val="0"/>
          <w:marTop w:val="0"/>
          <w:marBottom w:val="0"/>
          <w:divBdr>
            <w:top w:val="none" w:sz="0" w:space="0" w:color="auto"/>
            <w:left w:val="none" w:sz="0" w:space="0" w:color="auto"/>
            <w:bottom w:val="none" w:sz="0" w:space="0" w:color="auto"/>
            <w:right w:val="none" w:sz="0" w:space="0" w:color="auto"/>
          </w:divBdr>
        </w:div>
        <w:div w:id="1701935354">
          <w:marLeft w:val="0"/>
          <w:marRight w:val="0"/>
          <w:marTop w:val="0"/>
          <w:marBottom w:val="0"/>
          <w:divBdr>
            <w:top w:val="none" w:sz="0" w:space="0" w:color="auto"/>
            <w:left w:val="none" w:sz="0" w:space="0" w:color="auto"/>
            <w:bottom w:val="none" w:sz="0" w:space="0" w:color="auto"/>
            <w:right w:val="none" w:sz="0" w:space="0" w:color="auto"/>
          </w:divBdr>
        </w:div>
        <w:div w:id="1085422171">
          <w:marLeft w:val="0"/>
          <w:marRight w:val="0"/>
          <w:marTop w:val="45"/>
          <w:marBottom w:val="45"/>
          <w:divBdr>
            <w:top w:val="single" w:sz="6" w:space="4" w:color="EDEDEE"/>
            <w:left w:val="single" w:sz="6" w:space="5" w:color="EDEDEE"/>
            <w:bottom w:val="single" w:sz="6" w:space="4" w:color="EDEDEE"/>
            <w:right w:val="single" w:sz="6" w:space="14" w:color="EDEDEE"/>
          </w:divBdr>
        </w:div>
        <w:div w:id="1002584152">
          <w:marLeft w:val="0"/>
          <w:marRight w:val="0"/>
          <w:marTop w:val="0"/>
          <w:marBottom w:val="0"/>
          <w:divBdr>
            <w:top w:val="none" w:sz="0" w:space="0" w:color="auto"/>
            <w:left w:val="none" w:sz="0" w:space="0" w:color="auto"/>
            <w:bottom w:val="none" w:sz="0" w:space="0" w:color="auto"/>
            <w:right w:val="none" w:sz="0" w:space="0" w:color="auto"/>
          </w:divBdr>
        </w:div>
        <w:div w:id="859049082">
          <w:marLeft w:val="0"/>
          <w:marRight w:val="0"/>
          <w:marTop w:val="0"/>
          <w:marBottom w:val="0"/>
          <w:divBdr>
            <w:top w:val="none" w:sz="0" w:space="0" w:color="auto"/>
            <w:left w:val="none" w:sz="0" w:space="0" w:color="auto"/>
            <w:bottom w:val="none" w:sz="0" w:space="0" w:color="auto"/>
            <w:right w:val="none" w:sz="0" w:space="0" w:color="auto"/>
          </w:divBdr>
        </w:div>
        <w:div w:id="915474632">
          <w:marLeft w:val="0"/>
          <w:marRight w:val="0"/>
          <w:marTop w:val="45"/>
          <w:marBottom w:val="45"/>
          <w:divBdr>
            <w:top w:val="single" w:sz="6" w:space="4" w:color="EDEDEE"/>
            <w:left w:val="single" w:sz="6" w:space="5" w:color="EDEDEE"/>
            <w:bottom w:val="single" w:sz="6" w:space="4" w:color="EDEDEE"/>
            <w:right w:val="single" w:sz="6" w:space="14" w:color="EDEDEE"/>
          </w:divBdr>
        </w:div>
        <w:div w:id="1550338352">
          <w:marLeft w:val="0"/>
          <w:marRight w:val="0"/>
          <w:marTop w:val="0"/>
          <w:marBottom w:val="0"/>
          <w:divBdr>
            <w:top w:val="none" w:sz="0" w:space="0" w:color="auto"/>
            <w:left w:val="none" w:sz="0" w:space="0" w:color="auto"/>
            <w:bottom w:val="none" w:sz="0" w:space="0" w:color="auto"/>
            <w:right w:val="none" w:sz="0" w:space="0" w:color="auto"/>
          </w:divBdr>
        </w:div>
        <w:div w:id="1298103186">
          <w:marLeft w:val="0"/>
          <w:marRight w:val="0"/>
          <w:marTop w:val="0"/>
          <w:marBottom w:val="0"/>
          <w:divBdr>
            <w:top w:val="none" w:sz="0" w:space="0" w:color="auto"/>
            <w:left w:val="none" w:sz="0" w:space="0" w:color="auto"/>
            <w:bottom w:val="none" w:sz="0" w:space="0" w:color="auto"/>
            <w:right w:val="none" w:sz="0" w:space="0" w:color="auto"/>
          </w:divBdr>
        </w:div>
        <w:div w:id="1045912595">
          <w:marLeft w:val="0"/>
          <w:marRight w:val="0"/>
          <w:marTop w:val="45"/>
          <w:marBottom w:val="45"/>
          <w:divBdr>
            <w:top w:val="single" w:sz="6" w:space="4" w:color="EDEDEE"/>
            <w:left w:val="single" w:sz="6" w:space="5" w:color="EDEDEE"/>
            <w:bottom w:val="single" w:sz="6" w:space="4" w:color="EDEDEE"/>
            <w:right w:val="single" w:sz="6" w:space="14" w:color="EDEDEE"/>
          </w:divBdr>
        </w:div>
        <w:div w:id="1648126519">
          <w:marLeft w:val="0"/>
          <w:marRight w:val="0"/>
          <w:marTop w:val="0"/>
          <w:marBottom w:val="0"/>
          <w:divBdr>
            <w:top w:val="none" w:sz="0" w:space="0" w:color="auto"/>
            <w:left w:val="none" w:sz="0" w:space="0" w:color="auto"/>
            <w:bottom w:val="none" w:sz="0" w:space="0" w:color="auto"/>
            <w:right w:val="none" w:sz="0" w:space="0" w:color="auto"/>
          </w:divBdr>
        </w:div>
        <w:div w:id="1698117128">
          <w:marLeft w:val="0"/>
          <w:marRight w:val="0"/>
          <w:marTop w:val="0"/>
          <w:marBottom w:val="0"/>
          <w:divBdr>
            <w:top w:val="none" w:sz="0" w:space="0" w:color="auto"/>
            <w:left w:val="none" w:sz="0" w:space="0" w:color="auto"/>
            <w:bottom w:val="none" w:sz="0" w:space="0" w:color="auto"/>
            <w:right w:val="none" w:sz="0" w:space="0" w:color="auto"/>
          </w:divBdr>
        </w:div>
        <w:div w:id="1707216806">
          <w:marLeft w:val="0"/>
          <w:marRight w:val="0"/>
          <w:marTop w:val="45"/>
          <w:marBottom w:val="45"/>
          <w:divBdr>
            <w:top w:val="single" w:sz="6" w:space="4" w:color="EDEDEE"/>
            <w:left w:val="single" w:sz="6" w:space="5" w:color="EDEDEE"/>
            <w:bottom w:val="single" w:sz="6" w:space="4" w:color="EDEDEE"/>
            <w:right w:val="single" w:sz="6" w:space="14" w:color="EDEDEE"/>
          </w:divBdr>
        </w:div>
        <w:div w:id="1325282910">
          <w:marLeft w:val="0"/>
          <w:marRight w:val="0"/>
          <w:marTop w:val="0"/>
          <w:marBottom w:val="0"/>
          <w:divBdr>
            <w:top w:val="none" w:sz="0" w:space="0" w:color="auto"/>
            <w:left w:val="none" w:sz="0" w:space="0" w:color="auto"/>
            <w:bottom w:val="none" w:sz="0" w:space="0" w:color="auto"/>
            <w:right w:val="none" w:sz="0" w:space="0" w:color="auto"/>
          </w:divBdr>
        </w:div>
        <w:div w:id="1082727341">
          <w:marLeft w:val="0"/>
          <w:marRight w:val="0"/>
          <w:marTop w:val="0"/>
          <w:marBottom w:val="0"/>
          <w:divBdr>
            <w:top w:val="none" w:sz="0" w:space="0" w:color="auto"/>
            <w:left w:val="none" w:sz="0" w:space="0" w:color="auto"/>
            <w:bottom w:val="none" w:sz="0" w:space="0" w:color="auto"/>
            <w:right w:val="none" w:sz="0" w:space="0" w:color="auto"/>
          </w:divBdr>
        </w:div>
      </w:divsChild>
    </w:div>
    <w:div w:id="1335038298">
      <w:bodyDiv w:val="1"/>
      <w:marLeft w:val="0"/>
      <w:marRight w:val="0"/>
      <w:marTop w:val="0"/>
      <w:marBottom w:val="0"/>
      <w:divBdr>
        <w:top w:val="none" w:sz="0" w:space="0" w:color="auto"/>
        <w:left w:val="none" w:sz="0" w:space="0" w:color="auto"/>
        <w:bottom w:val="none" w:sz="0" w:space="0" w:color="auto"/>
        <w:right w:val="none" w:sz="0" w:space="0" w:color="auto"/>
      </w:divBdr>
    </w:div>
    <w:div w:id="1452631976">
      <w:bodyDiv w:val="1"/>
      <w:marLeft w:val="0"/>
      <w:marRight w:val="0"/>
      <w:marTop w:val="0"/>
      <w:marBottom w:val="0"/>
      <w:divBdr>
        <w:top w:val="none" w:sz="0" w:space="0" w:color="auto"/>
        <w:left w:val="none" w:sz="0" w:space="0" w:color="auto"/>
        <w:bottom w:val="none" w:sz="0" w:space="0" w:color="auto"/>
        <w:right w:val="none" w:sz="0" w:space="0" w:color="auto"/>
      </w:divBdr>
    </w:div>
    <w:div w:id="1452900179">
      <w:bodyDiv w:val="1"/>
      <w:marLeft w:val="0"/>
      <w:marRight w:val="0"/>
      <w:marTop w:val="0"/>
      <w:marBottom w:val="0"/>
      <w:divBdr>
        <w:top w:val="none" w:sz="0" w:space="0" w:color="auto"/>
        <w:left w:val="none" w:sz="0" w:space="0" w:color="auto"/>
        <w:bottom w:val="none" w:sz="0" w:space="0" w:color="auto"/>
        <w:right w:val="none" w:sz="0" w:space="0" w:color="auto"/>
      </w:divBdr>
    </w:div>
    <w:div w:id="1534491164">
      <w:bodyDiv w:val="1"/>
      <w:marLeft w:val="0"/>
      <w:marRight w:val="0"/>
      <w:marTop w:val="0"/>
      <w:marBottom w:val="0"/>
      <w:divBdr>
        <w:top w:val="none" w:sz="0" w:space="0" w:color="auto"/>
        <w:left w:val="none" w:sz="0" w:space="0" w:color="auto"/>
        <w:bottom w:val="none" w:sz="0" w:space="0" w:color="auto"/>
        <w:right w:val="none" w:sz="0" w:space="0" w:color="auto"/>
      </w:divBdr>
    </w:div>
    <w:div w:id="1536458108">
      <w:bodyDiv w:val="1"/>
      <w:marLeft w:val="0"/>
      <w:marRight w:val="0"/>
      <w:marTop w:val="0"/>
      <w:marBottom w:val="0"/>
      <w:divBdr>
        <w:top w:val="none" w:sz="0" w:space="0" w:color="auto"/>
        <w:left w:val="none" w:sz="0" w:space="0" w:color="auto"/>
        <w:bottom w:val="none" w:sz="0" w:space="0" w:color="auto"/>
        <w:right w:val="none" w:sz="0" w:space="0" w:color="auto"/>
      </w:divBdr>
    </w:div>
    <w:div w:id="1556044824">
      <w:bodyDiv w:val="1"/>
      <w:marLeft w:val="0"/>
      <w:marRight w:val="0"/>
      <w:marTop w:val="0"/>
      <w:marBottom w:val="0"/>
      <w:divBdr>
        <w:top w:val="none" w:sz="0" w:space="0" w:color="auto"/>
        <w:left w:val="none" w:sz="0" w:space="0" w:color="auto"/>
        <w:bottom w:val="none" w:sz="0" w:space="0" w:color="auto"/>
        <w:right w:val="none" w:sz="0" w:space="0" w:color="auto"/>
      </w:divBdr>
    </w:div>
    <w:div w:id="1571774330">
      <w:bodyDiv w:val="1"/>
      <w:marLeft w:val="0"/>
      <w:marRight w:val="0"/>
      <w:marTop w:val="0"/>
      <w:marBottom w:val="0"/>
      <w:divBdr>
        <w:top w:val="none" w:sz="0" w:space="0" w:color="auto"/>
        <w:left w:val="none" w:sz="0" w:space="0" w:color="auto"/>
        <w:bottom w:val="none" w:sz="0" w:space="0" w:color="auto"/>
        <w:right w:val="none" w:sz="0" w:space="0" w:color="auto"/>
      </w:divBdr>
    </w:div>
    <w:div w:id="1581863094">
      <w:bodyDiv w:val="1"/>
      <w:marLeft w:val="0"/>
      <w:marRight w:val="0"/>
      <w:marTop w:val="0"/>
      <w:marBottom w:val="0"/>
      <w:divBdr>
        <w:top w:val="none" w:sz="0" w:space="0" w:color="auto"/>
        <w:left w:val="none" w:sz="0" w:space="0" w:color="auto"/>
        <w:bottom w:val="none" w:sz="0" w:space="0" w:color="auto"/>
        <w:right w:val="none" w:sz="0" w:space="0" w:color="auto"/>
      </w:divBdr>
    </w:div>
    <w:div w:id="1637838234">
      <w:bodyDiv w:val="1"/>
      <w:marLeft w:val="0"/>
      <w:marRight w:val="0"/>
      <w:marTop w:val="0"/>
      <w:marBottom w:val="0"/>
      <w:divBdr>
        <w:top w:val="none" w:sz="0" w:space="0" w:color="auto"/>
        <w:left w:val="none" w:sz="0" w:space="0" w:color="auto"/>
        <w:bottom w:val="none" w:sz="0" w:space="0" w:color="auto"/>
        <w:right w:val="none" w:sz="0" w:space="0" w:color="auto"/>
      </w:divBdr>
    </w:div>
    <w:div w:id="1644383935">
      <w:bodyDiv w:val="1"/>
      <w:marLeft w:val="0"/>
      <w:marRight w:val="0"/>
      <w:marTop w:val="0"/>
      <w:marBottom w:val="0"/>
      <w:divBdr>
        <w:top w:val="none" w:sz="0" w:space="0" w:color="auto"/>
        <w:left w:val="none" w:sz="0" w:space="0" w:color="auto"/>
        <w:bottom w:val="none" w:sz="0" w:space="0" w:color="auto"/>
        <w:right w:val="none" w:sz="0" w:space="0" w:color="auto"/>
      </w:divBdr>
    </w:div>
    <w:div w:id="1693994432">
      <w:bodyDiv w:val="1"/>
      <w:marLeft w:val="0"/>
      <w:marRight w:val="0"/>
      <w:marTop w:val="0"/>
      <w:marBottom w:val="0"/>
      <w:divBdr>
        <w:top w:val="none" w:sz="0" w:space="0" w:color="auto"/>
        <w:left w:val="none" w:sz="0" w:space="0" w:color="auto"/>
        <w:bottom w:val="none" w:sz="0" w:space="0" w:color="auto"/>
        <w:right w:val="none" w:sz="0" w:space="0" w:color="auto"/>
      </w:divBdr>
    </w:div>
    <w:div w:id="1709180719">
      <w:bodyDiv w:val="1"/>
      <w:marLeft w:val="0"/>
      <w:marRight w:val="0"/>
      <w:marTop w:val="0"/>
      <w:marBottom w:val="0"/>
      <w:divBdr>
        <w:top w:val="none" w:sz="0" w:space="0" w:color="auto"/>
        <w:left w:val="none" w:sz="0" w:space="0" w:color="auto"/>
        <w:bottom w:val="none" w:sz="0" w:space="0" w:color="auto"/>
        <w:right w:val="none" w:sz="0" w:space="0" w:color="auto"/>
      </w:divBdr>
    </w:div>
    <w:div w:id="1712918923">
      <w:bodyDiv w:val="1"/>
      <w:marLeft w:val="0"/>
      <w:marRight w:val="0"/>
      <w:marTop w:val="0"/>
      <w:marBottom w:val="0"/>
      <w:divBdr>
        <w:top w:val="none" w:sz="0" w:space="0" w:color="auto"/>
        <w:left w:val="none" w:sz="0" w:space="0" w:color="auto"/>
        <w:bottom w:val="none" w:sz="0" w:space="0" w:color="auto"/>
        <w:right w:val="none" w:sz="0" w:space="0" w:color="auto"/>
      </w:divBdr>
    </w:div>
    <w:div w:id="1721515897">
      <w:bodyDiv w:val="1"/>
      <w:marLeft w:val="0"/>
      <w:marRight w:val="0"/>
      <w:marTop w:val="0"/>
      <w:marBottom w:val="0"/>
      <w:divBdr>
        <w:top w:val="none" w:sz="0" w:space="0" w:color="auto"/>
        <w:left w:val="none" w:sz="0" w:space="0" w:color="auto"/>
        <w:bottom w:val="none" w:sz="0" w:space="0" w:color="auto"/>
        <w:right w:val="none" w:sz="0" w:space="0" w:color="auto"/>
      </w:divBdr>
    </w:div>
    <w:div w:id="1767650981">
      <w:bodyDiv w:val="1"/>
      <w:marLeft w:val="0"/>
      <w:marRight w:val="0"/>
      <w:marTop w:val="0"/>
      <w:marBottom w:val="0"/>
      <w:divBdr>
        <w:top w:val="none" w:sz="0" w:space="0" w:color="auto"/>
        <w:left w:val="none" w:sz="0" w:space="0" w:color="auto"/>
        <w:bottom w:val="none" w:sz="0" w:space="0" w:color="auto"/>
        <w:right w:val="none" w:sz="0" w:space="0" w:color="auto"/>
      </w:divBdr>
    </w:div>
    <w:div w:id="1796755753">
      <w:bodyDiv w:val="1"/>
      <w:marLeft w:val="0"/>
      <w:marRight w:val="0"/>
      <w:marTop w:val="0"/>
      <w:marBottom w:val="0"/>
      <w:divBdr>
        <w:top w:val="none" w:sz="0" w:space="0" w:color="auto"/>
        <w:left w:val="none" w:sz="0" w:space="0" w:color="auto"/>
        <w:bottom w:val="none" w:sz="0" w:space="0" w:color="auto"/>
        <w:right w:val="none" w:sz="0" w:space="0" w:color="auto"/>
      </w:divBdr>
    </w:div>
    <w:div w:id="1895896740">
      <w:bodyDiv w:val="1"/>
      <w:marLeft w:val="0"/>
      <w:marRight w:val="0"/>
      <w:marTop w:val="0"/>
      <w:marBottom w:val="0"/>
      <w:divBdr>
        <w:top w:val="none" w:sz="0" w:space="0" w:color="auto"/>
        <w:left w:val="none" w:sz="0" w:space="0" w:color="auto"/>
        <w:bottom w:val="none" w:sz="0" w:space="0" w:color="auto"/>
        <w:right w:val="none" w:sz="0" w:space="0" w:color="auto"/>
      </w:divBdr>
    </w:div>
    <w:div w:id="1940718699">
      <w:bodyDiv w:val="1"/>
      <w:marLeft w:val="0"/>
      <w:marRight w:val="0"/>
      <w:marTop w:val="0"/>
      <w:marBottom w:val="0"/>
      <w:divBdr>
        <w:top w:val="none" w:sz="0" w:space="0" w:color="auto"/>
        <w:left w:val="none" w:sz="0" w:space="0" w:color="auto"/>
        <w:bottom w:val="none" w:sz="0" w:space="0" w:color="auto"/>
        <w:right w:val="none" w:sz="0" w:space="0" w:color="auto"/>
      </w:divBdr>
    </w:div>
    <w:div w:id="2006349255">
      <w:bodyDiv w:val="1"/>
      <w:marLeft w:val="0"/>
      <w:marRight w:val="0"/>
      <w:marTop w:val="0"/>
      <w:marBottom w:val="0"/>
      <w:divBdr>
        <w:top w:val="none" w:sz="0" w:space="0" w:color="auto"/>
        <w:left w:val="none" w:sz="0" w:space="0" w:color="auto"/>
        <w:bottom w:val="none" w:sz="0" w:space="0" w:color="auto"/>
        <w:right w:val="none" w:sz="0" w:space="0" w:color="auto"/>
      </w:divBdr>
    </w:div>
    <w:div w:id="2010131070">
      <w:bodyDiv w:val="1"/>
      <w:marLeft w:val="0"/>
      <w:marRight w:val="0"/>
      <w:marTop w:val="0"/>
      <w:marBottom w:val="0"/>
      <w:divBdr>
        <w:top w:val="none" w:sz="0" w:space="0" w:color="auto"/>
        <w:left w:val="none" w:sz="0" w:space="0" w:color="auto"/>
        <w:bottom w:val="none" w:sz="0" w:space="0" w:color="auto"/>
        <w:right w:val="none" w:sz="0" w:space="0" w:color="auto"/>
      </w:divBdr>
    </w:div>
    <w:div w:id="2101171537">
      <w:bodyDiv w:val="1"/>
      <w:marLeft w:val="0"/>
      <w:marRight w:val="0"/>
      <w:marTop w:val="0"/>
      <w:marBottom w:val="0"/>
      <w:divBdr>
        <w:top w:val="none" w:sz="0" w:space="0" w:color="auto"/>
        <w:left w:val="none" w:sz="0" w:space="0" w:color="auto"/>
        <w:bottom w:val="none" w:sz="0" w:space="0" w:color="auto"/>
        <w:right w:val="none" w:sz="0" w:space="0" w:color="auto"/>
      </w:divBdr>
    </w:div>
    <w:div w:id="21290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8</Pages>
  <Words>2849</Words>
  <Characters>15387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PMCGS_LICITACAO2</dc:creator>
  <cp:lastModifiedBy>Compras-Anderson</cp:lastModifiedBy>
  <cp:revision>23</cp:revision>
  <cp:lastPrinted>2026-05-21T10:24:00Z</cp:lastPrinted>
  <dcterms:created xsi:type="dcterms:W3CDTF">2026-02-27T18:09:00Z</dcterms:created>
  <dcterms:modified xsi:type="dcterms:W3CDTF">2026-07-09T13:06:00Z</dcterms:modified>
</cp:coreProperties>
</file>