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70FC" w:rsidRPr="00B870FC" w:rsidRDefault="00B870FC" w:rsidP="00B870FC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70FC">
        <w:rPr>
          <w:rFonts w:ascii="Times New Roman" w:eastAsia="Times New Roman" w:hAnsi="Times New Roman" w:cs="Times New Roman"/>
          <w:sz w:val="24"/>
          <w:szCs w:val="24"/>
          <w:lang w:eastAsia="pt-BR"/>
        </w:rPr>
        <w:t>ESTUDO TÉCNICO PRELIMINAR – ETP</w:t>
      </w:r>
    </w:p>
    <w:p w:rsidR="00B870FC" w:rsidRPr="00B870FC" w:rsidRDefault="00B870FC" w:rsidP="00B870FC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70FC">
        <w:rPr>
          <w:rFonts w:ascii="Times New Roman" w:eastAsia="Times New Roman" w:hAnsi="Times New Roman" w:cs="Times New Roman"/>
          <w:sz w:val="24"/>
          <w:szCs w:val="24"/>
          <w:lang w:eastAsia="pt-BR"/>
        </w:rPr>
        <w:t>DESCRIÇÃO DA NECESSIDADE DA CONTRATAÇÃO</w:t>
      </w:r>
    </w:p>
    <w:p w:rsidR="00B870FC" w:rsidRPr="00B870FC" w:rsidRDefault="00B870FC" w:rsidP="00B870FC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70FC">
        <w:rPr>
          <w:rFonts w:ascii="Times New Roman" w:eastAsia="Times New Roman" w:hAnsi="Times New Roman" w:cs="Times New Roman"/>
          <w:sz w:val="24"/>
          <w:szCs w:val="24"/>
          <w:lang w:eastAsia="pt-BR"/>
        </w:rPr>
        <w:t>O presente Estudo Técnico Preliminar tem por objetivo analisar a viabilidade da contratação de empresa especializada para execução da obra de iluminação do espaço esportivo do Campo Municipal de Sagrada Família/RS.</w:t>
      </w:r>
    </w:p>
    <w:p w:rsidR="00B870FC" w:rsidRPr="00B870FC" w:rsidRDefault="00B870FC" w:rsidP="00B870FC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70FC">
        <w:rPr>
          <w:rFonts w:ascii="Times New Roman" w:eastAsia="Times New Roman" w:hAnsi="Times New Roman" w:cs="Times New Roman"/>
          <w:sz w:val="24"/>
          <w:szCs w:val="24"/>
          <w:lang w:eastAsia="pt-BR"/>
        </w:rPr>
        <w:t>A necessidade da contratação decorre da ausência de infraestrutura adequada de iluminação no espaço esportivo municipal, situação que limita a utilização do local apenas ao período diurno, restringindo o acesso da população às atividades esportivas, recreativas e comunitárias.</w:t>
      </w:r>
    </w:p>
    <w:p w:rsidR="00B870FC" w:rsidRPr="00B870FC" w:rsidRDefault="00B870FC" w:rsidP="00B870FC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70FC">
        <w:rPr>
          <w:rFonts w:ascii="Times New Roman" w:eastAsia="Times New Roman" w:hAnsi="Times New Roman" w:cs="Times New Roman"/>
          <w:sz w:val="24"/>
          <w:szCs w:val="24"/>
          <w:lang w:eastAsia="pt-BR"/>
        </w:rPr>
        <w:t>A implantação da iluminação permitirá a ampliação do período de utilização do campo municipal, proporcionando melhores condições de segurança, acessibilidade e incentivo à prática esportiva.</w:t>
      </w:r>
    </w:p>
    <w:p w:rsidR="00B870FC" w:rsidRPr="00B870FC" w:rsidRDefault="00B870FC" w:rsidP="00B870FC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70FC">
        <w:rPr>
          <w:rFonts w:ascii="Times New Roman" w:eastAsia="Times New Roman" w:hAnsi="Times New Roman" w:cs="Times New Roman"/>
          <w:sz w:val="24"/>
          <w:szCs w:val="24"/>
          <w:lang w:eastAsia="pt-BR"/>
        </w:rPr>
        <w:t>DEMONSTRAÇÃO DA PREVISÃO DA CONTRATAÇÃO NO PLANEJAMENTO ANUAL</w:t>
      </w:r>
    </w:p>
    <w:p w:rsidR="00B870FC" w:rsidRPr="00B870FC" w:rsidRDefault="00B870FC" w:rsidP="00B870FC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70FC">
        <w:rPr>
          <w:rFonts w:ascii="Times New Roman" w:eastAsia="Times New Roman" w:hAnsi="Times New Roman" w:cs="Times New Roman"/>
          <w:sz w:val="24"/>
          <w:szCs w:val="24"/>
          <w:lang w:eastAsia="pt-BR"/>
        </w:rPr>
        <w:t>A contratação encontra-se vinculada ao Plano de Trabalho aprovado junto ao Programa Avançar+ Ilumina Esporte, mediante Termo de Convênio Administrativo da Secretaria do Esporte e Lazer do Estado do Rio Grande do Sul, estando prevista na programação administrativa do Município.</w:t>
      </w:r>
    </w:p>
    <w:p w:rsidR="00B870FC" w:rsidRPr="00B870FC" w:rsidRDefault="00B870FC" w:rsidP="00B870FC">
      <w:pPr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70FC">
        <w:rPr>
          <w:rFonts w:ascii="Times New Roman" w:eastAsia="Times New Roman" w:hAnsi="Times New Roman" w:cs="Times New Roman"/>
          <w:sz w:val="24"/>
          <w:szCs w:val="24"/>
          <w:lang w:eastAsia="pt-BR"/>
        </w:rPr>
        <w:t>REQUISITOS DA CONTRATAÇÃO</w:t>
      </w:r>
    </w:p>
    <w:p w:rsidR="00B870FC" w:rsidRPr="00B870FC" w:rsidRDefault="00B870FC" w:rsidP="00B870FC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70FC">
        <w:rPr>
          <w:rFonts w:ascii="Times New Roman" w:eastAsia="Times New Roman" w:hAnsi="Times New Roman" w:cs="Times New Roman"/>
          <w:sz w:val="24"/>
          <w:szCs w:val="24"/>
          <w:lang w:eastAsia="pt-BR"/>
        </w:rPr>
        <w:t>Para atendimento da necessidade identificada, a contratação deverá observar os seguintes requisitos mínimos:</w:t>
      </w:r>
    </w:p>
    <w:p w:rsidR="00B870FC" w:rsidRPr="00B870FC" w:rsidRDefault="00B870FC" w:rsidP="00B870FC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70FC">
        <w:rPr>
          <w:rFonts w:ascii="Times New Roman" w:eastAsia="Times New Roman" w:hAnsi="Times New Roman" w:cs="Times New Roman"/>
          <w:sz w:val="24"/>
          <w:szCs w:val="24"/>
          <w:lang w:eastAsia="pt-BR"/>
        </w:rPr>
        <w:t>a) Empresa especializada em serviços de engenharia elétrica;</w:t>
      </w:r>
    </w:p>
    <w:p w:rsidR="00B870FC" w:rsidRPr="00B870FC" w:rsidRDefault="00B870FC" w:rsidP="00B870FC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B870FC">
        <w:rPr>
          <w:rFonts w:ascii="Times New Roman" w:eastAsia="Times New Roman" w:hAnsi="Times New Roman" w:cs="Times New Roman"/>
          <w:sz w:val="24"/>
          <w:szCs w:val="24"/>
          <w:lang w:eastAsia="pt-BR"/>
        </w:rPr>
        <w:t>b) Responsável</w:t>
      </w:r>
      <w:proofErr w:type="gramEnd"/>
      <w:r w:rsidRPr="00B870F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técnico devidamente registrado no CREA;</w:t>
      </w:r>
    </w:p>
    <w:p w:rsidR="00B870FC" w:rsidRPr="00B870FC" w:rsidRDefault="00B870FC" w:rsidP="00B870FC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70FC">
        <w:rPr>
          <w:rFonts w:ascii="Times New Roman" w:eastAsia="Times New Roman" w:hAnsi="Times New Roman" w:cs="Times New Roman"/>
          <w:sz w:val="24"/>
          <w:szCs w:val="24"/>
          <w:lang w:eastAsia="pt-BR"/>
        </w:rPr>
        <w:t>c) Emissão de ART referente à execução dos serviços;</w:t>
      </w:r>
    </w:p>
    <w:p w:rsidR="00B870FC" w:rsidRPr="00B870FC" w:rsidRDefault="00B870FC" w:rsidP="00B870FC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70FC">
        <w:rPr>
          <w:rFonts w:ascii="Times New Roman" w:eastAsia="Times New Roman" w:hAnsi="Times New Roman" w:cs="Times New Roman"/>
          <w:sz w:val="24"/>
          <w:szCs w:val="24"/>
          <w:lang w:eastAsia="pt-BR"/>
        </w:rPr>
        <w:t>d) Utilização de materiais novos, certificados e compatíveis com normas técnicas aplicáveis;</w:t>
      </w:r>
    </w:p>
    <w:p w:rsidR="00B870FC" w:rsidRPr="00B870FC" w:rsidRDefault="00B870FC" w:rsidP="00B870FC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70FC">
        <w:rPr>
          <w:rFonts w:ascii="Times New Roman" w:eastAsia="Times New Roman" w:hAnsi="Times New Roman" w:cs="Times New Roman"/>
          <w:sz w:val="24"/>
          <w:szCs w:val="24"/>
          <w:lang w:eastAsia="pt-BR"/>
        </w:rPr>
        <w:t>e) Atendimento às normas da ABNT, INMETRO e demais normas técnicas aplicáveis;</w:t>
      </w:r>
    </w:p>
    <w:p w:rsidR="00B870FC" w:rsidRPr="00B870FC" w:rsidRDefault="00B870FC" w:rsidP="00B870FC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70FC">
        <w:rPr>
          <w:rFonts w:ascii="Times New Roman" w:eastAsia="Times New Roman" w:hAnsi="Times New Roman" w:cs="Times New Roman"/>
          <w:sz w:val="24"/>
          <w:szCs w:val="24"/>
          <w:lang w:eastAsia="pt-BR"/>
        </w:rPr>
        <w:t>f) Atendimento às normas de segurança do trabalho, especialmente:</w:t>
      </w:r>
    </w:p>
    <w:p w:rsidR="00B870FC" w:rsidRPr="00B870FC" w:rsidRDefault="00B870FC" w:rsidP="00B870FC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70FC">
        <w:rPr>
          <w:rFonts w:ascii="Times New Roman" w:eastAsia="Times New Roman" w:hAnsi="Times New Roman" w:cs="Times New Roman"/>
          <w:sz w:val="24"/>
          <w:szCs w:val="24"/>
          <w:lang w:eastAsia="pt-BR"/>
        </w:rPr>
        <w:t>I – NR-10 — Segurança em Instalações e Serviços em Eletricidade;</w:t>
      </w:r>
    </w:p>
    <w:p w:rsidR="00B870FC" w:rsidRPr="00B870FC" w:rsidRDefault="00B870FC" w:rsidP="00B870FC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70FC">
        <w:rPr>
          <w:rFonts w:ascii="Times New Roman" w:eastAsia="Times New Roman" w:hAnsi="Times New Roman" w:cs="Times New Roman"/>
          <w:sz w:val="24"/>
          <w:szCs w:val="24"/>
          <w:lang w:eastAsia="pt-BR"/>
        </w:rPr>
        <w:t>II – NR-35 — Trabalho em Altura.</w:t>
      </w:r>
    </w:p>
    <w:p w:rsidR="00B870FC" w:rsidRPr="00B870FC" w:rsidRDefault="00B870FC" w:rsidP="00B870FC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70FC">
        <w:rPr>
          <w:rFonts w:ascii="Times New Roman" w:eastAsia="Times New Roman" w:hAnsi="Times New Roman" w:cs="Times New Roman"/>
          <w:sz w:val="24"/>
          <w:szCs w:val="24"/>
          <w:lang w:eastAsia="pt-BR"/>
        </w:rPr>
        <w:t>g) Observância integral do Memorial Descritivo, Projeto Básico, Cronograma Físico-Financeiro e Planilha Orçamentária.</w:t>
      </w:r>
    </w:p>
    <w:p w:rsidR="00B870FC" w:rsidRPr="00B870FC" w:rsidRDefault="00B870FC" w:rsidP="00B870FC">
      <w:pPr>
        <w:numPr>
          <w:ilvl w:val="0"/>
          <w:numId w:val="4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70FC">
        <w:rPr>
          <w:rFonts w:ascii="Times New Roman" w:eastAsia="Times New Roman" w:hAnsi="Times New Roman" w:cs="Times New Roman"/>
          <w:sz w:val="24"/>
          <w:szCs w:val="24"/>
          <w:lang w:eastAsia="pt-BR"/>
        </w:rPr>
        <w:t>ESTIMATIVA DAS QUANTIDADES</w:t>
      </w:r>
    </w:p>
    <w:p w:rsidR="00B870FC" w:rsidRPr="00B870FC" w:rsidRDefault="00B870FC" w:rsidP="00B870FC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70FC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Conforme Plano de Trabalho aprovado:</w:t>
      </w:r>
    </w:p>
    <w:p w:rsidR="00B870FC" w:rsidRPr="00B870FC" w:rsidRDefault="00B870FC" w:rsidP="00B870FC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70FC">
        <w:rPr>
          <w:rFonts w:ascii="Times New Roman" w:eastAsia="Times New Roman" w:hAnsi="Times New Roman" w:cs="Times New Roman"/>
          <w:sz w:val="24"/>
          <w:szCs w:val="24"/>
          <w:lang w:eastAsia="pt-BR"/>
        </w:rPr>
        <w:t>Meta: Iluminação de Espaço Esportivo;</w:t>
      </w:r>
    </w:p>
    <w:p w:rsidR="00B870FC" w:rsidRPr="00B870FC" w:rsidRDefault="00B870FC" w:rsidP="00B870FC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70F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Quantidade: </w:t>
      </w:r>
      <w:proofErr w:type="gramStart"/>
      <w:r w:rsidRPr="00B870FC">
        <w:rPr>
          <w:rFonts w:ascii="Times New Roman" w:eastAsia="Times New Roman" w:hAnsi="Times New Roman" w:cs="Times New Roman"/>
          <w:sz w:val="24"/>
          <w:szCs w:val="24"/>
          <w:lang w:eastAsia="pt-BR"/>
        </w:rPr>
        <w:t>01 unidade</w:t>
      </w:r>
      <w:proofErr w:type="gramEnd"/>
      <w:r w:rsidRPr="00B870FC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:rsidR="00B870FC" w:rsidRPr="00B870FC" w:rsidRDefault="00B870FC" w:rsidP="00B870FC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70FC">
        <w:rPr>
          <w:rFonts w:ascii="Times New Roman" w:eastAsia="Times New Roman" w:hAnsi="Times New Roman" w:cs="Times New Roman"/>
          <w:sz w:val="24"/>
          <w:szCs w:val="24"/>
          <w:lang w:eastAsia="pt-BR"/>
        </w:rPr>
        <w:t>Valor estimado: R$ 274.512,80.</w:t>
      </w:r>
    </w:p>
    <w:p w:rsidR="00B870FC" w:rsidRPr="00B870FC" w:rsidRDefault="00B870FC" w:rsidP="00B870FC">
      <w:pPr>
        <w:numPr>
          <w:ilvl w:val="0"/>
          <w:numId w:val="5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70FC">
        <w:rPr>
          <w:rFonts w:ascii="Times New Roman" w:eastAsia="Times New Roman" w:hAnsi="Times New Roman" w:cs="Times New Roman"/>
          <w:sz w:val="24"/>
          <w:szCs w:val="24"/>
          <w:lang w:eastAsia="pt-BR"/>
        </w:rPr>
        <w:t>LEVANTAMENTO DE MERCADO</w:t>
      </w:r>
    </w:p>
    <w:p w:rsidR="00B870FC" w:rsidRPr="00B870FC" w:rsidRDefault="00B870FC" w:rsidP="00B870FC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70FC">
        <w:rPr>
          <w:rFonts w:ascii="Times New Roman" w:eastAsia="Times New Roman" w:hAnsi="Times New Roman" w:cs="Times New Roman"/>
          <w:sz w:val="24"/>
          <w:szCs w:val="24"/>
          <w:lang w:eastAsia="pt-BR"/>
        </w:rPr>
        <w:t>Foram avaliadas alternativas para atendimento da necessidade pública:</w:t>
      </w:r>
    </w:p>
    <w:p w:rsidR="00B870FC" w:rsidRPr="00B870FC" w:rsidRDefault="00B870FC" w:rsidP="00B870FC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70FC">
        <w:rPr>
          <w:rFonts w:ascii="Times New Roman" w:eastAsia="Times New Roman" w:hAnsi="Times New Roman" w:cs="Times New Roman"/>
          <w:sz w:val="24"/>
          <w:szCs w:val="24"/>
          <w:lang w:eastAsia="pt-BR"/>
        </w:rPr>
        <w:t>Alternativa 1 – Manutenção da situação atual:</w:t>
      </w:r>
    </w:p>
    <w:p w:rsidR="00B870FC" w:rsidRPr="00B870FC" w:rsidRDefault="00B870FC" w:rsidP="00B870FC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70FC">
        <w:rPr>
          <w:rFonts w:ascii="Times New Roman" w:eastAsia="Times New Roman" w:hAnsi="Times New Roman" w:cs="Times New Roman"/>
          <w:sz w:val="24"/>
          <w:szCs w:val="24"/>
          <w:lang w:eastAsia="pt-BR"/>
        </w:rPr>
        <w:t>Não atende ao interesse público, pois mantém a limitação de uso do espaço exclusivamente no período diurno.</w:t>
      </w:r>
    </w:p>
    <w:p w:rsidR="00B870FC" w:rsidRPr="00B870FC" w:rsidRDefault="00B870FC" w:rsidP="00B870FC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70FC">
        <w:rPr>
          <w:rFonts w:ascii="Times New Roman" w:eastAsia="Times New Roman" w:hAnsi="Times New Roman" w:cs="Times New Roman"/>
          <w:sz w:val="24"/>
          <w:szCs w:val="24"/>
          <w:lang w:eastAsia="pt-BR"/>
        </w:rPr>
        <w:t>Alternativa 2 – Contratação parcial de serviços e aquisição separada de materiais:</w:t>
      </w:r>
    </w:p>
    <w:p w:rsidR="00B870FC" w:rsidRPr="00B870FC" w:rsidRDefault="00B870FC" w:rsidP="00B870FC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70FC">
        <w:rPr>
          <w:rFonts w:ascii="Times New Roman" w:eastAsia="Times New Roman" w:hAnsi="Times New Roman" w:cs="Times New Roman"/>
          <w:sz w:val="24"/>
          <w:szCs w:val="24"/>
          <w:lang w:eastAsia="pt-BR"/>
        </w:rPr>
        <w:t>Apresenta maior complexidade administrativa, maior risco de incompatibilidade técnica entre materiais e serviços e dificuldades na fiscalização.</w:t>
      </w:r>
    </w:p>
    <w:p w:rsidR="00B870FC" w:rsidRPr="00B870FC" w:rsidRDefault="00B870FC" w:rsidP="00B870FC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70FC">
        <w:rPr>
          <w:rFonts w:ascii="Times New Roman" w:eastAsia="Times New Roman" w:hAnsi="Times New Roman" w:cs="Times New Roman"/>
          <w:sz w:val="24"/>
          <w:szCs w:val="24"/>
          <w:lang w:eastAsia="pt-BR"/>
        </w:rPr>
        <w:t>Alternativa 3 – Contratação integrada da execução dos serviços e fornecimento dos materiais:</w:t>
      </w:r>
    </w:p>
    <w:p w:rsidR="00B870FC" w:rsidRPr="00B870FC" w:rsidRDefault="00B870FC" w:rsidP="00B870FC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70FC">
        <w:rPr>
          <w:rFonts w:ascii="Times New Roman" w:eastAsia="Times New Roman" w:hAnsi="Times New Roman" w:cs="Times New Roman"/>
          <w:sz w:val="24"/>
          <w:szCs w:val="24"/>
          <w:lang w:eastAsia="pt-BR"/>
        </w:rPr>
        <w:t>Alternativa considerada mais vantajosa para a Administração, pois proporciona maior eficiência, centralização da responsabilidade técnica, melhor controle de execução e maior garantia quanto à qualidade dos serviços.</w:t>
      </w:r>
    </w:p>
    <w:p w:rsidR="00B870FC" w:rsidRPr="00B870FC" w:rsidRDefault="00B870FC" w:rsidP="00B870FC">
      <w:pPr>
        <w:numPr>
          <w:ilvl w:val="0"/>
          <w:numId w:val="6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70FC">
        <w:rPr>
          <w:rFonts w:ascii="Times New Roman" w:eastAsia="Times New Roman" w:hAnsi="Times New Roman" w:cs="Times New Roman"/>
          <w:sz w:val="24"/>
          <w:szCs w:val="24"/>
          <w:lang w:eastAsia="pt-BR"/>
        </w:rPr>
        <w:t>ESTIMATIVA DO VALOR DA CONTRATAÇÃO</w:t>
      </w:r>
    </w:p>
    <w:p w:rsidR="00B870FC" w:rsidRPr="00B870FC" w:rsidRDefault="00B870FC" w:rsidP="00B870FC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70FC">
        <w:rPr>
          <w:rFonts w:ascii="Times New Roman" w:eastAsia="Times New Roman" w:hAnsi="Times New Roman" w:cs="Times New Roman"/>
          <w:sz w:val="24"/>
          <w:szCs w:val="24"/>
          <w:lang w:eastAsia="pt-BR"/>
        </w:rPr>
        <w:t>Conforme Plano de Trabalho:</w:t>
      </w:r>
    </w:p>
    <w:p w:rsidR="00B870FC" w:rsidRPr="00B870FC" w:rsidRDefault="00B870FC" w:rsidP="00B870FC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70FC">
        <w:rPr>
          <w:rFonts w:ascii="Times New Roman" w:eastAsia="Times New Roman" w:hAnsi="Times New Roman" w:cs="Times New Roman"/>
          <w:sz w:val="24"/>
          <w:szCs w:val="24"/>
          <w:lang w:eastAsia="pt-BR"/>
        </w:rPr>
        <w:t>Valor total estimado: R$ 274.512,80.</w:t>
      </w:r>
    </w:p>
    <w:p w:rsidR="00B870FC" w:rsidRPr="00B870FC" w:rsidRDefault="00B870FC" w:rsidP="00B870FC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70FC">
        <w:rPr>
          <w:rFonts w:ascii="Times New Roman" w:eastAsia="Times New Roman" w:hAnsi="Times New Roman" w:cs="Times New Roman"/>
          <w:sz w:val="24"/>
          <w:szCs w:val="24"/>
          <w:lang w:eastAsia="pt-BR"/>
        </w:rPr>
        <w:t>Origem dos recursos:</w:t>
      </w:r>
    </w:p>
    <w:p w:rsidR="00B870FC" w:rsidRPr="00B870FC" w:rsidRDefault="00B870FC" w:rsidP="00B870FC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B870FC">
        <w:rPr>
          <w:rFonts w:ascii="Times New Roman" w:eastAsia="Times New Roman" w:hAnsi="Times New Roman" w:cs="Times New Roman"/>
          <w:sz w:val="24"/>
          <w:szCs w:val="24"/>
          <w:lang w:eastAsia="pt-BR"/>
        </w:rPr>
        <w:t>Repasse Estadual</w:t>
      </w:r>
      <w:proofErr w:type="gramEnd"/>
      <w:r w:rsidRPr="00B870F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(Programa Avançar+ Ilumina Esporte): R$ 183.000,00.</w:t>
      </w:r>
    </w:p>
    <w:p w:rsidR="00B870FC" w:rsidRPr="00B870FC" w:rsidRDefault="00B870FC" w:rsidP="00B870FC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70FC">
        <w:rPr>
          <w:rFonts w:ascii="Times New Roman" w:eastAsia="Times New Roman" w:hAnsi="Times New Roman" w:cs="Times New Roman"/>
          <w:sz w:val="24"/>
          <w:szCs w:val="24"/>
          <w:lang w:eastAsia="pt-BR"/>
        </w:rPr>
        <w:t>Contrapartida Municipal: R$ 91.512,80.</w:t>
      </w:r>
    </w:p>
    <w:p w:rsidR="00B870FC" w:rsidRPr="00B870FC" w:rsidRDefault="00B870FC" w:rsidP="00B870FC">
      <w:pPr>
        <w:numPr>
          <w:ilvl w:val="0"/>
          <w:numId w:val="7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70FC">
        <w:rPr>
          <w:rFonts w:ascii="Times New Roman" w:eastAsia="Times New Roman" w:hAnsi="Times New Roman" w:cs="Times New Roman"/>
          <w:sz w:val="24"/>
          <w:szCs w:val="24"/>
          <w:lang w:eastAsia="pt-BR"/>
        </w:rPr>
        <w:t>DESCRIÇÃO DA SOLUÇÃO COMO UM TODO</w:t>
      </w:r>
    </w:p>
    <w:p w:rsidR="00B870FC" w:rsidRPr="00B870FC" w:rsidRDefault="00B870FC" w:rsidP="00B870FC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70FC">
        <w:rPr>
          <w:rFonts w:ascii="Times New Roman" w:eastAsia="Times New Roman" w:hAnsi="Times New Roman" w:cs="Times New Roman"/>
          <w:sz w:val="24"/>
          <w:szCs w:val="24"/>
          <w:lang w:eastAsia="pt-BR"/>
        </w:rPr>
        <w:t>A solução proposta consiste na contratação de empresa especializada para execução completa dos serviços de iluminação do Campo Municipal, incluindo:</w:t>
      </w:r>
    </w:p>
    <w:p w:rsidR="00B870FC" w:rsidRPr="00B870FC" w:rsidRDefault="00B870FC" w:rsidP="00B870FC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70FC">
        <w:rPr>
          <w:rFonts w:ascii="Times New Roman" w:eastAsia="Times New Roman" w:hAnsi="Times New Roman" w:cs="Times New Roman"/>
          <w:sz w:val="24"/>
          <w:szCs w:val="24"/>
          <w:lang w:eastAsia="pt-BR"/>
        </w:rPr>
        <w:t>• serviços preliminares;</w:t>
      </w:r>
    </w:p>
    <w:p w:rsidR="00B870FC" w:rsidRPr="00B870FC" w:rsidRDefault="00B870FC" w:rsidP="00B870FC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70FC">
        <w:rPr>
          <w:rFonts w:ascii="Times New Roman" w:eastAsia="Times New Roman" w:hAnsi="Times New Roman" w:cs="Times New Roman"/>
          <w:sz w:val="24"/>
          <w:szCs w:val="24"/>
          <w:lang w:eastAsia="pt-BR"/>
        </w:rPr>
        <w:t>• fundações;</w:t>
      </w:r>
    </w:p>
    <w:p w:rsidR="00B870FC" w:rsidRPr="00B870FC" w:rsidRDefault="00B870FC" w:rsidP="00B870FC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70FC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• abertura de valas;</w:t>
      </w:r>
    </w:p>
    <w:p w:rsidR="00B870FC" w:rsidRPr="00B870FC" w:rsidRDefault="00B870FC" w:rsidP="00B870FC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70FC">
        <w:rPr>
          <w:rFonts w:ascii="Times New Roman" w:eastAsia="Times New Roman" w:hAnsi="Times New Roman" w:cs="Times New Roman"/>
          <w:sz w:val="24"/>
          <w:szCs w:val="24"/>
          <w:lang w:eastAsia="pt-BR"/>
        </w:rPr>
        <w:t>• instalação de torres de iluminação e acessórios;</w:t>
      </w:r>
    </w:p>
    <w:p w:rsidR="00B870FC" w:rsidRPr="00B870FC" w:rsidRDefault="00B870FC" w:rsidP="00B870FC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70FC">
        <w:rPr>
          <w:rFonts w:ascii="Times New Roman" w:eastAsia="Times New Roman" w:hAnsi="Times New Roman" w:cs="Times New Roman"/>
          <w:sz w:val="24"/>
          <w:szCs w:val="24"/>
          <w:lang w:eastAsia="pt-BR"/>
        </w:rPr>
        <w:t>• instalação dos equipamentos elétricos;</w:t>
      </w:r>
    </w:p>
    <w:p w:rsidR="00B870FC" w:rsidRPr="00B870FC" w:rsidRDefault="00B870FC" w:rsidP="00B870FC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70FC">
        <w:rPr>
          <w:rFonts w:ascii="Times New Roman" w:eastAsia="Times New Roman" w:hAnsi="Times New Roman" w:cs="Times New Roman"/>
          <w:sz w:val="24"/>
          <w:szCs w:val="24"/>
          <w:lang w:eastAsia="pt-BR"/>
        </w:rPr>
        <w:t>• fornecimento de materiais necessários;</w:t>
      </w:r>
    </w:p>
    <w:p w:rsidR="00B870FC" w:rsidRPr="00B870FC" w:rsidRDefault="00B870FC" w:rsidP="00B870FC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70FC">
        <w:rPr>
          <w:rFonts w:ascii="Times New Roman" w:eastAsia="Times New Roman" w:hAnsi="Times New Roman" w:cs="Times New Roman"/>
          <w:sz w:val="24"/>
          <w:szCs w:val="24"/>
          <w:lang w:eastAsia="pt-BR"/>
        </w:rPr>
        <w:t>• testes, ajustes e entrega final do sistema em funcionamento.</w:t>
      </w:r>
    </w:p>
    <w:p w:rsidR="00B870FC" w:rsidRPr="00B870FC" w:rsidRDefault="00B870FC" w:rsidP="00B870FC">
      <w:pPr>
        <w:numPr>
          <w:ilvl w:val="0"/>
          <w:numId w:val="8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70FC">
        <w:rPr>
          <w:rFonts w:ascii="Times New Roman" w:eastAsia="Times New Roman" w:hAnsi="Times New Roman" w:cs="Times New Roman"/>
          <w:sz w:val="24"/>
          <w:szCs w:val="24"/>
          <w:lang w:eastAsia="pt-BR"/>
        </w:rPr>
        <w:t>JUSTIFICATIVA DO PARCELAMENTO OU NÃO DA SOLUÇÃO</w:t>
      </w:r>
    </w:p>
    <w:p w:rsidR="00B870FC" w:rsidRPr="00B870FC" w:rsidRDefault="00B870FC" w:rsidP="00B870FC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70FC">
        <w:rPr>
          <w:rFonts w:ascii="Times New Roman" w:eastAsia="Times New Roman" w:hAnsi="Times New Roman" w:cs="Times New Roman"/>
          <w:sz w:val="24"/>
          <w:szCs w:val="24"/>
          <w:lang w:eastAsia="pt-BR"/>
        </w:rPr>
        <w:t>Não se recomenda o parcelamento da contratação, considerando a interdependência técnica entre os serviços e materiais envolvidos, bem como a necessidade de responsabilidade única pela execução do objeto, garantindo maior eficiência administrativa e melhor fiscalização contratual.</w:t>
      </w:r>
    </w:p>
    <w:p w:rsidR="00B870FC" w:rsidRPr="00B870FC" w:rsidRDefault="00B870FC" w:rsidP="00B870FC">
      <w:pPr>
        <w:numPr>
          <w:ilvl w:val="0"/>
          <w:numId w:val="9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70FC">
        <w:rPr>
          <w:rFonts w:ascii="Times New Roman" w:eastAsia="Times New Roman" w:hAnsi="Times New Roman" w:cs="Times New Roman"/>
          <w:sz w:val="24"/>
          <w:szCs w:val="24"/>
          <w:lang w:eastAsia="pt-BR"/>
        </w:rPr>
        <w:t>RESULTADOS PRETENDIDOS</w:t>
      </w:r>
    </w:p>
    <w:p w:rsidR="00B870FC" w:rsidRPr="00B870FC" w:rsidRDefault="00B870FC" w:rsidP="00B870FC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70FC">
        <w:rPr>
          <w:rFonts w:ascii="Times New Roman" w:eastAsia="Times New Roman" w:hAnsi="Times New Roman" w:cs="Times New Roman"/>
          <w:sz w:val="24"/>
          <w:szCs w:val="24"/>
          <w:lang w:eastAsia="pt-BR"/>
        </w:rPr>
        <w:t>Com a execução do objeto pretende-se:</w:t>
      </w:r>
    </w:p>
    <w:p w:rsidR="00B870FC" w:rsidRPr="00B870FC" w:rsidRDefault="00B870FC" w:rsidP="00B870FC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70FC">
        <w:rPr>
          <w:rFonts w:ascii="Times New Roman" w:eastAsia="Times New Roman" w:hAnsi="Times New Roman" w:cs="Times New Roman"/>
          <w:sz w:val="24"/>
          <w:szCs w:val="24"/>
          <w:lang w:eastAsia="pt-BR"/>
        </w:rPr>
        <w:t>• ampliar o período de utilização do espaço esportivo;</w:t>
      </w:r>
    </w:p>
    <w:p w:rsidR="00B870FC" w:rsidRPr="00B870FC" w:rsidRDefault="00B870FC" w:rsidP="00B870FC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70FC">
        <w:rPr>
          <w:rFonts w:ascii="Times New Roman" w:eastAsia="Times New Roman" w:hAnsi="Times New Roman" w:cs="Times New Roman"/>
          <w:sz w:val="24"/>
          <w:szCs w:val="24"/>
          <w:lang w:eastAsia="pt-BR"/>
        </w:rPr>
        <w:t>• promover maior segurança aos usuários;</w:t>
      </w:r>
    </w:p>
    <w:p w:rsidR="00B870FC" w:rsidRPr="00B870FC" w:rsidRDefault="00B870FC" w:rsidP="00B870FC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70FC">
        <w:rPr>
          <w:rFonts w:ascii="Times New Roman" w:eastAsia="Times New Roman" w:hAnsi="Times New Roman" w:cs="Times New Roman"/>
          <w:sz w:val="24"/>
          <w:szCs w:val="24"/>
          <w:lang w:eastAsia="pt-BR"/>
        </w:rPr>
        <w:t>• incentivar a prática esportiva;</w:t>
      </w:r>
    </w:p>
    <w:p w:rsidR="00B870FC" w:rsidRPr="00B870FC" w:rsidRDefault="00B870FC" w:rsidP="00B870FC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70FC">
        <w:rPr>
          <w:rFonts w:ascii="Times New Roman" w:eastAsia="Times New Roman" w:hAnsi="Times New Roman" w:cs="Times New Roman"/>
          <w:sz w:val="24"/>
          <w:szCs w:val="24"/>
          <w:lang w:eastAsia="pt-BR"/>
        </w:rPr>
        <w:t>• fortalecer políticas públicas voltadas ao esporte e lazer;</w:t>
      </w:r>
    </w:p>
    <w:p w:rsidR="00B870FC" w:rsidRPr="00B870FC" w:rsidRDefault="00B870FC" w:rsidP="00B870FC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70FC">
        <w:rPr>
          <w:rFonts w:ascii="Times New Roman" w:eastAsia="Times New Roman" w:hAnsi="Times New Roman" w:cs="Times New Roman"/>
          <w:sz w:val="24"/>
          <w:szCs w:val="24"/>
          <w:lang w:eastAsia="pt-BR"/>
        </w:rPr>
        <w:t>• promover inclusão social e melhoria da qualidade de vida da população;</w:t>
      </w:r>
    </w:p>
    <w:p w:rsidR="00B870FC" w:rsidRPr="00B870FC" w:rsidRDefault="00B870FC" w:rsidP="00B870FC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70FC">
        <w:rPr>
          <w:rFonts w:ascii="Times New Roman" w:eastAsia="Times New Roman" w:hAnsi="Times New Roman" w:cs="Times New Roman"/>
          <w:sz w:val="24"/>
          <w:szCs w:val="24"/>
          <w:lang w:eastAsia="pt-BR"/>
        </w:rPr>
        <w:t>• ampliar o uso comunitário do espaço público.</w:t>
      </w:r>
    </w:p>
    <w:p w:rsidR="00B870FC" w:rsidRPr="00B870FC" w:rsidRDefault="00B870FC" w:rsidP="00B870FC">
      <w:pPr>
        <w:numPr>
          <w:ilvl w:val="0"/>
          <w:numId w:val="10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70FC">
        <w:rPr>
          <w:rFonts w:ascii="Times New Roman" w:eastAsia="Times New Roman" w:hAnsi="Times New Roman" w:cs="Times New Roman"/>
          <w:sz w:val="24"/>
          <w:szCs w:val="24"/>
          <w:lang w:eastAsia="pt-BR"/>
        </w:rPr>
        <w:t>PROVIDÊNCIAS A SEREM ADOTADAS PELA ADMINISTRAÇÃO</w:t>
      </w:r>
    </w:p>
    <w:p w:rsidR="00B870FC" w:rsidRPr="00B870FC" w:rsidRDefault="00B870FC" w:rsidP="00B870FC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70FC">
        <w:rPr>
          <w:rFonts w:ascii="Times New Roman" w:eastAsia="Times New Roman" w:hAnsi="Times New Roman" w:cs="Times New Roman"/>
          <w:sz w:val="24"/>
          <w:szCs w:val="24"/>
          <w:lang w:eastAsia="pt-BR"/>
        </w:rPr>
        <w:t>A Administração deverá:</w:t>
      </w:r>
    </w:p>
    <w:p w:rsidR="00B870FC" w:rsidRPr="00B870FC" w:rsidRDefault="00B870FC" w:rsidP="00B870FC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70FC">
        <w:rPr>
          <w:rFonts w:ascii="Times New Roman" w:eastAsia="Times New Roman" w:hAnsi="Times New Roman" w:cs="Times New Roman"/>
          <w:sz w:val="24"/>
          <w:szCs w:val="24"/>
          <w:lang w:eastAsia="pt-BR"/>
        </w:rPr>
        <w:t>a) designar fiscal e gestor do contrato;</w:t>
      </w:r>
    </w:p>
    <w:p w:rsidR="00B870FC" w:rsidRPr="00B870FC" w:rsidRDefault="00B870FC" w:rsidP="00B870FC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70FC">
        <w:rPr>
          <w:rFonts w:ascii="Times New Roman" w:eastAsia="Times New Roman" w:hAnsi="Times New Roman" w:cs="Times New Roman"/>
          <w:sz w:val="24"/>
          <w:szCs w:val="24"/>
          <w:lang w:eastAsia="pt-BR"/>
        </w:rPr>
        <w:t>b) acompanhar a execução física e financeira;</w:t>
      </w:r>
    </w:p>
    <w:p w:rsidR="00B870FC" w:rsidRPr="00B870FC" w:rsidRDefault="00B870FC" w:rsidP="00B870FC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70FC">
        <w:rPr>
          <w:rFonts w:ascii="Times New Roman" w:eastAsia="Times New Roman" w:hAnsi="Times New Roman" w:cs="Times New Roman"/>
          <w:sz w:val="24"/>
          <w:szCs w:val="24"/>
          <w:lang w:eastAsia="pt-BR"/>
        </w:rPr>
        <w:t>c) realizar medições e fiscalização técnica;</w:t>
      </w:r>
    </w:p>
    <w:p w:rsidR="00B870FC" w:rsidRPr="00B870FC" w:rsidRDefault="00B870FC" w:rsidP="00B870FC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70FC">
        <w:rPr>
          <w:rFonts w:ascii="Times New Roman" w:eastAsia="Times New Roman" w:hAnsi="Times New Roman" w:cs="Times New Roman"/>
          <w:sz w:val="24"/>
          <w:szCs w:val="24"/>
          <w:lang w:eastAsia="pt-BR"/>
        </w:rPr>
        <w:t>d) realizar recebimento provisório e definitivo da obra;</w:t>
      </w:r>
    </w:p>
    <w:p w:rsidR="00B870FC" w:rsidRPr="00B870FC" w:rsidRDefault="00B870FC" w:rsidP="00B870FC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70FC">
        <w:rPr>
          <w:rFonts w:ascii="Times New Roman" w:eastAsia="Times New Roman" w:hAnsi="Times New Roman" w:cs="Times New Roman"/>
          <w:sz w:val="24"/>
          <w:szCs w:val="24"/>
          <w:lang w:eastAsia="pt-BR"/>
        </w:rPr>
        <w:t>e) acompanhar a prestação de contas vinculada ao convênio.</w:t>
      </w:r>
    </w:p>
    <w:p w:rsidR="00B870FC" w:rsidRPr="00B870FC" w:rsidRDefault="00B870FC" w:rsidP="00B870FC">
      <w:pPr>
        <w:numPr>
          <w:ilvl w:val="0"/>
          <w:numId w:val="1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70FC">
        <w:rPr>
          <w:rFonts w:ascii="Times New Roman" w:eastAsia="Times New Roman" w:hAnsi="Times New Roman" w:cs="Times New Roman"/>
          <w:sz w:val="24"/>
          <w:szCs w:val="24"/>
          <w:lang w:eastAsia="pt-BR"/>
        </w:rPr>
        <w:t>IMPACTOS AMBIENTAIS</w:t>
      </w:r>
    </w:p>
    <w:p w:rsidR="00B870FC" w:rsidRPr="00B870FC" w:rsidRDefault="00B870FC" w:rsidP="00B870FC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70FC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Os impactos ambientais decorrentes da execução são considerados de baixa magnitude.</w:t>
      </w:r>
    </w:p>
    <w:p w:rsidR="00B870FC" w:rsidRPr="00B870FC" w:rsidRDefault="00B870FC" w:rsidP="00B870FC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70FC">
        <w:rPr>
          <w:rFonts w:ascii="Times New Roman" w:eastAsia="Times New Roman" w:hAnsi="Times New Roman" w:cs="Times New Roman"/>
          <w:sz w:val="24"/>
          <w:szCs w:val="24"/>
          <w:lang w:eastAsia="pt-BR"/>
        </w:rPr>
        <w:t>A contratada deverá promover a correta destinação de resíduos eventualmente gerados durante a execução da obra, observando legislação ambiental vigente e adotando práticas sustentáveis.</w:t>
      </w:r>
    </w:p>
    <w:p w:rsidR="00B870FC" w:rsidRPr="00B870FC" w:rsidRDefault="00B870FC" w:rsidP="00B870FC">
      <w:pPr>
        <w:numPr>
          <w:ilvl w:val="0"/>
          <w:numId w:val="1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70FC">
        <w:rPr>
          <w:rFonts w:ascii="Times New Roman" w:eastAsia="Times New Roman" w:hAnsi="Times New Roman" w:cs="Times New Roman"/>
          <w:sz w:val="24"/>
          <w:szCs w:val="24"/>
          <w:lang w:eastAsia="pt-BR"/>
        </w:rPr>
        <w:t>POSICIONAMENTO CONCLUSIVO</w:t>
      </w:r>
    </w:p>
    <w:p w:rsidR="00B870FC" w:rsidRPr="00B870FC" w:rsidRDefault="00B870FC" w:rsidP="00B870FC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70FC">
        <w:rPr>
          <w:rFonts w:ascii="Times New Roman" w:eastAsia="Times New Roman" w:hAnsi="Times New Roman" w:cs="Times New Roman"/>
          <w:sz w:val="24"/>
          <w:szCs w:val="24"/>
          <w:lang w:eastAsia="pt-BR"/>
        </w:rPr>
        <w:t>Com base nas análises realizadas neste Estudo Técnico Preliminar, conclui-se pela viabilidade técnica, operacional e econômica da contratação pretendida, considerando que a solução proposta atende ao interesse público, às necessidades da Administração Municipal e aos objetivos do Programa Avançar+ Ilumina Esporte.</w:t>
      </w:r>
    </w:p>
    <w:p w:rsidR="00B870FC" w:rsidRPr="00B870FC" w:rsidRDefault="00B870FC" w:rsidP="00B870FC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70F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Sagrada Família/RS,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12</w:t>
      </w:r>
      <w:r w:rsidRPr="00B870F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março</w:t>
      </w:r>
      <w:bookmarkStart w:id="0" w:name="_GoBack"/>
      <w:bookmarkEnd w:id="0"/>
      <w:r w:rsidRPr="00B870F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spellStart"/>
      <w:r w:rsidRPr="00B870FC">
        <w:rPr>
          <w:rFonts w:ascii="Times New Roman" w:eastAsia="Times New Roman" w:hAnsi="Times New Roman" w:cs="Times New Roman"/>
          <w:sz w:val="24"/>
          <w:szCs w:val="24"/>
          <w:lang w:eastAsia="pt-BR"/>
        </w:rPr>
        <w:t>de</w:t>
      </w:r>
      <w:proofErr w:type="spellEnd"/>
      <w:r w:rsidRPr="00B870F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2026.</w:t>
      </w:r>
    </w:p>
    <w:p w:rsidR="00B870FC" w:rsidRPr="00B870FC" w:rsidRDefault="00B870FC" w:rsidP="00B870FC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70FC">
        <w:rPr>
          <w:rFonts w:ascii="Times New Roman" w:eastAsia="Times New Roman" w:hAnsi="Times New Roman" w:cs="Times New Roman"/>
          <w:sz w:val="24"/>
          <w:szCs w:val="24"/>
          <w:lang w:eastAsia="pt-BR"/>
        </w:rPr>
        <w:t>Responsável pela elaboração</w:t>
      </w:r>
    </w:p>
    <w:p w:rsidR="007F5149" w:rsidRDefault="007F5149"/>
    <w:sectPr w:rsidR="007F514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B7551B"/>
    <w:multiLevelType w:val="multilevel"/>
    <w:tmpl w:val="788ADEC8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8420D0"/>
    <w:multiLevelType w:val="multilevel"/>
    <w:tmpl w:val="0356528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EBB2375"/>
    <w:multiLevelType w:val="multilevel"/>
    <w:tmpl w:val="CCD48D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23A50EE"/>
    <w:multiLevelType w:val="multilevel"/>
    <w:tmpl w:val="E4AC2788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76F14E8"/>
    <w:multiLevelType w:val="multilevel"/>
    <w:tmpl w:val="8DDCC05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727147E"/>
    <w:multiLevelType w:val="multilevel"/>
    <w:tmpl w:val="AE6E38D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E2118BA"/>
    <w:multiLevelType w:val="multilevel"/>
    <w:tmpl w:val="A528834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80D21B5"/>
    <w:multiLevelType w:val="multilevel"/>
    <w:tmpl w:val="9E92DA4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D177CAE"/>
    <w:multiLevelType w:val="multilevel"/>
    <w:tmpl w:val="C62E538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3161D65"/>
    <w:multiLevelType w:val="multilevel"/>
    <w:tmpl w:val="D5C4766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77547A8"/>
    <w:multiLevelType w:val="multilevel"/>
    <w:tmpl w:val="96C0CE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E841735"/>
    <w:multiLevelType w:val="multilevel"/>
    <w:tmpl w:val="0120A02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9"/>
  </w:num>
  <w:num w:numId="4">
    <w:abstractNumId w:val="6"/>
  </w:num>
  <w:num w:numId="5">
    <w:abstractNumId w:val="10"/>
  </w:num>
  <w:num w:numId="6">
    <w:abstractNumId w:val="11"/>
  </w:num>
  <w:num w:numId="7">
    <w:abstractNumId w:val="7"/>
  </w:num>
  <w:num w:numId="8">
    <w:abstractNumId w:val="8"/>
  </w:num>
  <w:num w:numId="9">
    <w:abstractNumId w:val="5"/>
  </w:num>
  <w:num w:numId="10">
    <w:abstractNumId w:val="0"/>
  </w:num>
  <w:num w:numId="11">
    <w:abstractNumId w:val="4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0FC"/>
    <w:rsid w:val="007F5149"/>
    <w:rsid w:val="00B870FC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EB5376-0DF8-4CD4-8093-63A95D5B6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620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810</Words>
  <Characters>4378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2026-06-22T14:47:00Z</dcterms:created>
  <dcterms:modified xsi:type="dcterms:W3CDTF">2026-06-22T14:48:00Z</dcterms:modified>
</cp:coreProperties>
</file>