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0F9" w:rsidRDefault="00B36FD0">
      <w:pPr>
        <w:spacing w:after="0" w:line="276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ESTUDO TÉCNICO PRELIMINAR </w:t>
      </w:r>
    </w:p>
    <w:tbl>
      <w:tblPr>
        <w:tblStyle w:val="Tabelacomgrade"/>
        <w:tblpPr w:leftFromText="141" w:rightFromText="141" w:tblpY="426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 xml:space="preserve">Secretaria requisitante: </w:t>
            </w:r>
            <w:r>
              <w:rPr>
                <w:rFonts w:ascii="Tahoma" w:eastAsia="Calibri" w:hAnsi="Tahoma" w:cs="Tahoma"/>
                <w:sz w:val="20"/>
                <w:szCs w:val="20"/>
              </w:rPr>
              <w:t>Secretaria Municipal da Cultura, Desporto e Turismo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 xml:space="preserve">Servidor(es) e/ou Secretário responsável pela elaboração: </w:t>
            </w:r>
            <w:r>
              <w:rPr>
                <w:rFonts w:ascii="Tahoma" w:eastAsia="Calibri" w:hAnsi="Tahoma" w:cs="Tahoma"/>
                <w:sz w:val="20"/>
                <w:szCs w:val="20"/>
              </w:rPr>
              <w:t>Charles Porsche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1 - DESCRIÇÃO DA NECESSIDADE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Descrição da necessidade da contratação, considerado o problema a ser resolvido sob a perspectiva do interesse público (inciso I do § 1° do art. 18 da Lei 14.133/2021);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pStyle w:val="Subttulo"/>
              <w:widowControl w:val="0"/>
              <w:spacing w:before="0" w:after="0" w:line="276" w:lineRule="auto"/>
              <w:ind w:left="432"/>
              <w:jc w:val="left"/>
              <w:rPr>
                <w:rFonts w:ascii="Calibri Light" w:hAnsi="Calibri Light"/>
                <w:color w:val="000000"/>
                <w:shd w:val="clear" w:color="auto" w:fill="FFFFFF"/>
              </w:rPr>
            </w:pPr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 xml:space="preserve">A Secretaria Municipal da Cultura, Desporto e Turismo está promovendo o </w:t>
            </w:r>
            <w:proofErr w:type="spellStart"/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>XlII</w:t>
            </w:r>
            <w:proofErr w:type="spellEnd"/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 xml:space="preserve"> concurso</w:t>
            </w:r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 xml:space="preserve"> de fotografias de Imigrante com o </w:t>
            </w:r>
            <w:proofErr w:type="gramStart"/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>título  -</w:t>
            </w:r>
            <w:proofErr w:type="gramEnd"/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 xml:space="preserve"> Traços e retratos da colonização Alemã e Italiana. O concurso já é tradicional e é importante, pois é um momento de registrar e divulgar memórias e lembranças com imagens de nossas duas principais culturas que d</w:t>
            </w:r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>eram origem ao nosso município, registrando as belezas arquitetônicas, lugares, tradições, jogos típicos, música e dança, trabalho na cidade e no campo e vivências em nosso município. O edital se faz necessário, pois estabelece as regras e critérios de par</w:t>
            </w:r>
            <w:r>
              <w:rPr>
                <w:rFonts w:ascii="Calibri Light" w:eastAsia="Times New Roman" w:hAnsi="Calibri Light" w:cs="Arial"/>
                <w:color w:val="000000"/>
                <w:sz w:val="22"/>
                <w:szCs w:val="22"/>
                <w:shd w:val="clear" w:color="auto" w:fill="FFFFFF"/>
                <w:lang w:eastAsia="pt-BR"/>
              </w:rPr>
              <w:t>ticipação, classificação e premiação. O referido concurso ainda promove o turismo em nossa cidade, uma vez que, com o banco de imagens participantes, teremos materiais para divulgar ainda mais Imigrante.</w:t>
            </w:r>
          </w:p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Calibri Light" w:hAnsi="Calibri Light" w:cs="Tahoma"/>
                <w:sz w:val="20"/>
                <w:szCs w:val="20"/>
              </w:rPr>
            </w:pP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hd w:val="clear" w:color="auto" w:fill="FFFFFF"/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2 – PREVISÃO NO PLANO DE CONTRATAÇÕES ANUAL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pStyle w:val="Default"/>
              <w:widowControl w:val="0"/>
              <w:spacing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20"/>
                <w:szCs w:val="20"/>
              </w:rPr>
              <w:t xml:space="preserve">Demonstração da previsão da contratação no plano de contratações anual, sempre que elaborado, de modo a indicar o seu alinhamento com o planejamento da Administração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(inciso II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 w:rsidP="00B36FD0">
            <w:pPr>
              <w:widowControl w:val="0"/>
              <w:shd w:val="clear" w:color="auto" w:fill="FFFFFF"/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Calibri Light" w:eastAsia="Times New Roman" w:hAnsi="Calibri Light" w:cs="Tahoma"/>
                <w:i/>
                <w:color w:val="000000"/>
                <w:sz w:val="18"/>
                <w:szCs w:val="18"/>
                <w:shd w:val="clear" w:color="auto" w:fill="FFFFFF"/>
                <w:lang w:eastAsia="pt-BR"/>
              </w:rPr>
              <w:t>Conforme P</w:t>
            </w:r>
            <w:r>
              <w:rPr>
                <w:rFonts w:ascii="Calibri Light" w:eastAsia="Times New Roman" w:hAnsi="Calibri Light" w:cs="Tahoma"/>
                <w:i/>
                <w:color w:val="000000"/>
                <w:sz w:val="18"/>
                <w:szCs w:val="18"/>
                <w:shd w:val="clear" w:color="auto" w:fill="FFFFFF"/>
                <w:lang w:eastAsia="pt-BR"/>
              </w:rPr>
              <w:t>lano de Contratações Anual 2024.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3 – REQUISITOS DA CONTRATAÇÃO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Descrição dos requisitos necessários e suficientes à escolha da solução (inciso III do § 1° do art. 18 da Lei 14.133/2021); </w:t>
            </w:r>
          </w:p>
        </w:tc>
      </w:tr>
      <w:tr w:rsidR="00C770F9">
        <w:tc>
          <w:tcPr>
            <w:tcW w:w="9918" w:type="dxa"/>
          </w:tcPr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FF0000"/>
                <w:sz w:val="18"/>
                <w:szCs w:val="18"/>
                <w:lang w:eastAsia="pt-BR"/>
              </w:rPr>
            </w:pPr>
          </w:p>
          <w:p w:rsidR="00C770F9" w:rsidRDefault="00B36FD0">
            <w:pPr>
              <w:spacing w:line="276" w:lineRule="auto"/>
              <w:rPr>
                <w:rFonts w:ascii="Calibri Light" w:hAnsi="Calibri Light"/>
              </w:rPr>
            </w:pPr>
            <w:r>
              <w:rPr>
                <w:rFonts w:ascii="Calibri Light" w:hAnsi="Calibri Light" w:cs="Arial"/>
              </w:rPr>
              <w:t>Poderão participar do Concurso:</w:t>
            </w:r>
          </w:p>
          <w:p w:rsidR="00C770F9" w:rsidRDefault="00B36FD0">
            <w:pPr>
              <w:spacing w:line="276" w:lineRule="auto"/>
              <w:rPr>
                <w:rFonts w:ascii="Calibri Light" w:hAnsi="Calibri Light"/>
              </w:rPr>
            </w:pPr>
            <w:r>
              <w:rPr>
                <w:rFonts w:ascii="Calibri Light" w:hAnsi="Calibri Light" w:cs="Arial"/>
              </w:rPr>
              <w:t xml:space="preserve"> </w:t>
            </w:r>
            <w:r>
              <w:rPr>
                <w:rFonts w:ascii="Calibri Light" w:hAnsi="Calibri Light" w:cs="Arial"/>
              </w:rPr>
              <w:t xml:space="preserve">Comunidade em geral, fotógrafos profissionais ou amadores, residentes ou não em Imigrante, mediante a remessa </w:t>
            </w:r>
            <w:r>
              <w:rPr>
                <w:rFonts w:ascii="Calibri Light" w:hAnsi="Calibri Light" w:cs="Arial"/>
                <w:bCs/>
              </w:rPr>
              <w:t xml:space="preserve">de trabalhos </w:t>
            </w:r>
            <w:r>
              <w:rPr>
                <w:rFonts w:ascii="Calibri Light" w:hAnsi="Calibri Light" w:cs="Arial"/>
              </w:rPr>
              <w:t>dentro do tema proposto e acompanhados de inscrição devidamente preenchida.</w:t>
            </w:r>
          </w:p>
          <w:p w:rsidR="00C770F9" w:rsidRDefault="00B36FD0">
            <w:pPr>
              <w:spacing w:line="276" w:lineRule="auto"/>
              <w:rPr>
                <w:rFonts w:ascii="Calibri Light" w:hAnsi="Calibri Light"/>
              </w:rPr>
            </w:pPr>
            <w:r>
              <w:rPr>
                <w:rFonts w:ascii="Calibri Light" w:hAnsi="Calibri Light" w:cs="Arial"/>
              </w:rPr>
              <w:t xml:space="preserve"> Cada participante poderá inscrever até 5 (cinco) trabalh</w:t>
            </w:r>
            <w:r>
              <w:rPr>
                <w:rFonts w:ascii="Calibri Light" w:hAnsi="Calibri Light" w:cs="Arial"/>
              </w:rPr>
              <w:t>os, devidamente identificados na ficha de inscrição, sendo que no máximo 2 (dois) trabalhos poderão ser selecionados.</w:t>
            </w:r>
          </w:p>
          <w:p w:rsidR="00C770F9" w:rsidRDefault="00B36FD0">
            <w:pPr>
              <w:widowControl w:val="0"/>
              <w:spacing w:after="0" w:line="276" w:lineRule="auto"/>
              <w:rPr>
                <w:rFonts w:ascii="Calibri Light" w:hAnsi="Calibri Light" w:cs="Tahoma"/>
                <w:sz w:val="20"/>
                <w:szCs w:val="20"/>
              </w:rPr>
            </w:pPr>
            <w:r>
              <w:rPr>
                <w:rFonts w:ascii="Calibri Light" w:hAnsi="Calibri Light" w:cs="Arial"/>
              </w:rPr>
              <w:t xml:space="preserve"> É vedada a participação dos servidores da Secretaria Municipal da Cultura, Desporto e Turismo, assim como os componentes da Comissão Julg</w:t>
            </w:r>
            <w:r>
              <w:rPr>
                <w:rFonts w:ascii="Calibri Light" w:hAnsi="Calibri Light" w:cs="Arial"/>
              </w:rPr>
              <w:t>adora envolvidos diretamente na realização do projeto.</w:t>
            </w:r>
          </w:p>
        </w:tc>
      </w:tr>
    </w:tbl>
    <w:p w:rsidR="00C770F9" w:rsidRDefault="00B36FD0">
      <w:pPr>
        <w:pStyle w:val="Default"/>
        <w:spacing w:line="276" w:lineRule="auto"/>
        <w:jc w:val="both"/>
        <w:rPr>
          <w:rFonts w:ascii="Tahoma" w:eastAsia="Times New Roman" w:hAnsi="Tahoma" w:cs="Tahoma"/>
          <w:i/>
          <w:color w:val="auto"/>
          <w:sz w:val="18"/>
          <w:szCs w:val="18"/>
          <w:lang w:eastAsia="pt-BR"/>
        </w:rPr>
      </w:pPr>
      <w:r>
        <w:rPr>
          <w:rFonts w:ascii="Tahoma" w:eastAsia="Times New Roman" w:hAnsi="Tahoma" w:cs="Tahoma"/>
          <w:i/>
          <w:color w:val="auto"/>
          <w:sz w:val="18"/>
          <w:szCs w:val="18"/>
          <w:lang w:eastAsia="pt-BR"/>
        </w:rPr>
        <w:t xml:space="preserve"> </w:t>
      </w: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4 – ESTIMATIVA DAS QUANTIDADES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Estimativa das quantidades a serem contratadas, acompanhada das memórias de cálculo e dos documentos que lhe dão suporte, considerando a interdependênc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ia com outras contratações, de modo a possibilitar economia de escala (inciso IV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tabs>
                <w:tab w:val="left" w:pos="567"/>
              </w:tabs>
              <w:spacing w:line="276" w:lineRule="auto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 w:cs="Arial"/>
                <w:color w:val="000000"/>
              </w:rPr>
              <w:lastRenderedPageBreak/>
              <w:t xml:space="preserve">Serão conferidos os seguintes prêmios: </w:t>
            </w:r>
          </w:p>
          <w:p w:rsidR="00C770F9" w:rsidRDefault="00B36FD0">
            <w:pPr>
              <w:tabs>
                <w:tab w:val="left" w:pos="567"/>
              </w:tabs>
              <w:spacing w:line="276" w:lineRule="auto"/>
              <w:rPr>
                <w:rFonts w:ascii="Calibri Light" w:hAnsi="Calibri Light" w:cs="Arial"/>
                <w:color w:val="000000"/>
              </w:rPr>
            </w:pPr>
            <w:r>
              <w:rPr>
                <w:rFonts w:ascii="Calibri Light" w:hAnsi="Calibri Light" w:cs="Arial"/>
                <w:color w:val="000000"/>
              </w:rPr>
              <w:t>1º lugar - R$ 1.000,00 (Um mil reais);</w:t>
            </w:r>
          </w:p>
          <w:p w:rsidR="00C770F9" w:rsidRDefault="00B36FD0">
            <w:pPr>
              <w:tabs>
                <w:tab w:val="left" w:pos="567"/>
              </w:tabs>
              <w:spacing w:line="276" w:lineRule="auto"/>
              <w:rPr>
                <w:rFonts w:ascii="Calibri Light" w:hAnsi="Calibri Light" w:cs="Arial"/>
                <w:color w:val="000000"/>
              </w:rPr>
            </w:pPr>
            <w:r>
              <w:rPr>
                <w:rFonts w:ascii="Calibri Light" w:hAnsi="Calibri Light" w:cs="Arial"/>
                <w:color w:val="000000"/>
              </w:rPr>
              <w:t>2º lugar – R$ 800,00 (Oitocentos reais);</w:t>
            </w:r>
          </w:p>
          <w:p w:rsidR="00C770F9" w:rsidRDefault="00B36FD0">
            <w:pPr>
              <w:tabs>
                <w:tab w:val="left" w:pos="567"/>
              </w:tabs>
              <w:spacing w:line="276" w:lineRule="auto"/>
              <w:rPr>
                <w:rFonts w:ascii="Calibri Light" w:hAnsi="Calibri Light" w:cs="Arial"/>
                <w:color w:val="000000"/>
              </w:rPr>
            </w:pPr>
            <w:r>
              <w:rPr>
                <w:rFonts w:ascii="Calibri Light" w:hAnsi="Calibri Light" w:cs="Arial"/>
                <w:color w:val="000000"/>
              </w:rPr>
              <w:t xml:space="preserve">3º lugar – R$ </w:t>
            </w:r>
            <w:r>
              <w:rPr>
                <w:rFonts w:ascii="Calibri Light" w:hAnsi="Calibri Light" w:cs="Arial"/>
                <w:color w:val="000000"/>
              </w:rPr>
              <w:t>700,00 (Setecentos reais);</w:t>
            </w:r>
          </w:p>
          <w:p w:rsidR="00C770F9" w:rsidRDefault="00B36FD0">
            <w:pPr>
              <w:widowControl w:val="0"/>
              <w:tabs>
                <w:tab w:val="left" w:pos="567"/>
              </w:tabs>
              <w:spacing w:after="0" w:line="276" w:lineRule="auto"/>
              <w:rPr>
                <w:rFonts w:ascii="Calibri Light" w:eastAsia="Times New Roman" w:hAnsi="Calibri Light" w:cs="Arial"/>
                <w:i/>
                <w:color w:val="000000"/>
                <w:lang w:eastAsia="pt-BR"/>
              </w:rPr>
            </w:pPr>
            <w:r>
              <w:rPr>
                <w:rFonts w:ascii="Calibri Light" w:eastAsia="Calibri" w:hAnsi="Calibri Light" w:cs="Arial"/>
                <w:i/>
                <w:color w:val="000000"/>
              </w:rPr>
              <w:t>4º ao 12º lugar – R$ 200,00 (duzentos reais) cada.</w:t>
            </w:r>
          </w:p>
        </w:tc>
      </w:tr>
    </w:tbl>
    <w:p w:rsidR="00C770F9" w:rsidRDefault="00C770F9">
      <w:pPr>
        <w:pStyle w:val="Default"/>
        <w:spacing w:line="276" w:lineRule="auto"/>
        <w:jc w:val="both"/>
        <w:rPr>
          <w:rFonts w:ascii="Tahoma" w:eastAsia="Times New Roman" w:hAnsi="Tahoma" w:cs="Tahoma"/>
          <w:i/>
          <w:color w:val="auto"/>
          <w:sz w:val="18"/>
          <w:szCs w:val="18"/>
          <w:lang w:eastAsia="pt-BR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5 – LEVANTAMENTO DE MERCADO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20"/>
                <w:szCs w:val="20"/>
              </w:rPr>
              <w:t xml:space="preserve">Levantamento de mercado, que consiste na análise das alternativas possíveis, e justificativa técnica e econômica da escolha do tipo </w:t>
            </w:r>
            <w:r>
              <w:rPr>
                <w:rFonts w:ascii="Tahoma" w:hAnsi="Tahoma" w:cs="Tahoma"/>
                <w:sz w:val="20"/>
                <w:szCs w:val="20"/>
              </w:rPr>
              <w:t>de solução a contratar (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inciso V do § 1° do art. 18 da Lei 14.133/2021);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hAnsi="Calibri Light" w:cs="Tahom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eastAsia="Calibri" w:hAnsi="Calibri Light" w:cs="Tahoma"/>
                <w:i/>
                <w:color w:val="000000"/>
                <w:sz w:val="18"/>
                <w:szCs w:val="18"/>
                <w:shd w:val="clear" w:color="auto" w:fill="FFFFFF"/>
              </w:rPr>
              <w:t>A estimativa de valor da premiação é de R$4.300,00, conforme PCA. Essa estimativa se dá conforme memória de cálculo de anos anteriores.</w:t>
            </w:r>
          </w:p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770F9" w:rsidRDefault="00B36FD0">
      <w:pPr>
        <w:spacing w:after="0" w:line="276" w:lineRule="auto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</w:t>
      </w: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6 – ESTIMATIVA DO VALOR DA CONTRATAÇÃO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Estimativa do valor da contratação, acompanhada dos preços unitários referenciais, das memórias de cálculo e dos documentos que lhe dão suporte, que poderão constar de anexo classificado, se a administração optar por preservar o seu sigilo a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té a conclusão da licitação (inciso VI do § 1° da Lei 14.133/21);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hAnsi="Calibri Light" w:cs="Tahoma"/>
                <w:color w:val="000000"/>
                <w:sz w:val="20"/>
                <w:szCs w:val="20"/>
              </w:rPr>
            </w:pPr>
            <w:r>
              <w:rPr>
                <w:rFonts w:ascii="Calibri Light" w:eastAsia="Calibri" w:hAnsi="Calibri Light" w:cs="Tahoma"/>
                <w:color w:val="000000"/>
                <w:sz w:val="18"/>
                <w:szCs w:val="18"/>
              </w:rPr>
              <w:t xml:space="preserve"> R$4.300,00.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7 - DESCRIÇÃO DA SOLUÇÃO COMO UM TODO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Descrição da solução como um todo, inclusive das exigências relacionadas à manutenção e à assistência técnica, quando fo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r o caso (inciso VII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tabs>
                <w:tab w:val="left" w:pos="993"/>
              </w:tabs>
              <w:spacing w:line="276" w:lineRule="auto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 w:cs="Arial"/>
                <w:color w:val="000000"/>
              </w:rPr>
              <w:t>As fotografias selecionadas passarão a integrar o acervo da Secretaria Municipal da Cultura, Desporto e Turismo do município de Imigrante. A posse, utilização e quaisquer outros direitos sobre os trabalhos premiados, passarão a pertencer à Secretaria Munic</w:t>
            </w:r>
            <w:r>
              <w:rPr>
                <w:rFonts w:ascii="Calibri Light" w:hAnsi="Calibri Light" w:cs="Arial"/>
                <w:color w:val="000000"/>
              </w:rPr>
              <w:t xml:space="preserve">ipal da Cultura, Desporto e Turismo de Imigrante, que se reservará o direito de fazer deles o uso que lhe aprouver. Sempre que uma imagem do banco de fotos for utilizada, constará o crédito do seu autor, sem acarretar pagamento de direito autoral. </w:t>
            </w:r>
            <w:r>
              <w:rPr>
                <w:rFonts w:ascii="Calibri Light" w:eastAsia="Calibri" w:hAnsi="Calibri Light" w:cs="Arial"/>
                <w:color w:val="000000"/>
              </w:rPr>
              <w:t xml:space="preserve">As </w:t>
            </w:r>
            <w:r>
              <w:rPr>
                <w:rFonts w:ascii="Calibri Light" w:eastAsia="Calibri" w:hAnsi="Calibri Light" w:cs="Arial"/>
                <w:color w:val="000000"/>
              </w:rPr>
              <w:t>fotografias inscritas poderão ser reproduzidas, desde que sem fins lucrativos, para divulgação em vídeos, folhetearia de natureza cultural como folders, calendários, cartões e outras publicações sem nenhum custo para a Secretaria Municipal da Cultura, Desp</w:t>
            </w:r>
            <w:r>
              <w:rPr>
                <w:rFonts w:ascii="Calibri Light" w:eastAsia="Calibri" w:hAnsi="Calibri Light" w:cs="Arial"/>
                <w:color w:val="000000"/>
              </w:rPr>
              <w:t>orto e Turismo.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8 – JUSTIFICATIVA PARA PARCELAMENTO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Justificativas para o parcelamento ou não da contratação (inciso VIII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 w:rsidP="00B36FD0">
            <w:pPr>
              <w:pStyle w:val="Ttulo2"/>
              <w:numPr>
                <w:ilvl w:val="0"/>
                <w:numId w:val="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Serão 12 pessoas premiadas, conforme seleção da Comissão.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9 - DEMONSTRATIVO DOS RESULTADOS PRETENDIDOS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20"/>
                <w:szCs w:val="20"/>
              </w:rPr>
              <w:t xml:space="preserve">Demonstrativo dos resultados pretendidos em termos de economicidade e de melhor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aproveitamento dos recursos humanos, materiais e financeiros disponíveis (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inciso IX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tabs>
                <w:tab w:val="left" w:pos="993"/>
              </w:tabs>
              <w:spacing w:line="276" w:lineRule="auto"/>
              <w:rPr>
                <w:rFonts w:ascii="Calibri Light" w:hAnsi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Arial"/>
                <w:color w:val="000000"/>
                <w:shd w:val="clear" w:color="auto" w:fill="FFFFFF"/>
              </w:rPr>
              <w:lastRenderedPageBreak/>
              <w:t>As fotografias selecionadas passarão a integrar o acervo da Secretaria Municipal da Cultura, Desporto e Turismo do município de Imigrante. A posse, utilização e quaisquer outros direitos sobre os trabalhos premiados, passarão a pertencer à Secretaria Munic</w:t>
            </w:r>
            <w:r>
              <w:rPr>
                <w:rFonts w:ascii="Calibri Light" w:hAnsi="Calibri Light" w:cs="Arial"/>
                <w:color w:val="000000"/>
                <w:shd w:val="clear" w:color="auto" w:fill="FFFFFF"/>
              </w:rPr>
              <w:t xml:space="preserve">ipal da Cultura, Desporto e Turismo de Imigrante, que se reservará o direito de fazer deles o uso que lhe aprouver. </w:t>
            </w:r>
            <w:r>
              <w:rPr>
                <w:rFonts w:ascii="Calibri Light" w:eastAsia="Times New Roman" w:hAnsi="Calibri Light" w:cs="Arial"/>
                <w:i/>
                <w:color w:val="000000"/>
                <w:shd w:val="clear" w:color="auto" w:fill="FFFFFF"/>
                <w:lang w:eastAsia="pt-BR"/>
              </w:rPr>
              <w:t>Sempre que uma imagem do banco de fotos for utilizada, constará o crédito do seu autor, sem acarretar pagamento de direito autoral.</w:t>
            </w:r>
          </w:p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:rsidR="00C770F9" w:rsidRDefault="00B36FD0">
      <w:pPr>
        <w:spacing w:after="0" w:line="276" w:lineRule="auto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</w:t>
      </w: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hd w:val="clear" w:color="auto" w:fill="FFFFFF"/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 – PROVIDÊNCIAS PRÉVIAS AO CONTRATO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Providências a serem adotadas pela administração previamente à celebração do contrato, inclusive quanto à capacitação de servidores ou de empregados para fiscalização e gestão contratual (inciso X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eastAsia="Times New Roman" w:hAnsi="Calibri Light" w:cs="Tahoma"/>
                <w:i/>
                <w:color w:val="000000"/>
                <w:sz w:val="18"/>
                <w:szCs w:val="18"/>
                <w:lang w:eastAsia="pt-BR"/>
              </w:rPr>
              <w:t>Não se aplica.</w:t>
            </w:r>
          </w:p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i/>
                <w:sz w:val="18"/>
                <w:szCs w:val="18"/>
                <w:lang w:eastAsia="pt-BR"/>
              </w:rPr>
            </w:pP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hd w:val="clear" w:color="auto" w:fill="FFFFFF"/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11 – CONTRATAÇÕES CORRELATAS/INTERDEPENDENTES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Contratações correlatas e/ou interdependentes (inciso XI do § 1° do art. 18 da Lei 14.133/21);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eastAsia="Times New Roman" w:hAnsi="Calibri Light" w:cs="Tahoma"/>
                <w:i/>
                <w:color w:val="000000"/>
                <w:sz w:val="18"/>
                <w:szCs w:val="18"/>
                <w:lang w:eastAsia="pt-BR"/>
              </w:rPr>
              <w:t>Não se aplica.</w:t>
            </w:r>
          </w:p>
          <w:p w:rsidR="00C770F9" w:rsidRDefault="00C770F9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12 – IMPACTOS AMBIENTAIS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20"/>
                <w:szCs w:val="20"/>
              </w:rPr>
              <w:t>Descrição de possíveis impactos ambient</w:t>
            </w:r>
            <w:r>
              <w:rPr>
                <w:rFonts w:ascii="Tahoma" w:hAnsi="Tahoma" w:cs="Tahoma"/>
                <w:sz w:val="20"/>
                <w:szCs w:val="20"/>
              </w:rPr>
              <w:t>ais e respectivas medidas mitigadoras, incluídos requisitos de baixo consumo de energia e de outros recursos, bem como logística reversa para desfazimento e reciclagem de bens e refugos, quando aplicável (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inciso XII do § 1° do art. 18 da Lei 14.133/21);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eastAsia="Times New Roman" w:hAnsi="Calibri Light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 Light" w:eastAsia="Times New Roman" w:hAnsi="Calibri Light" w:cs="Tahoma"/>
                <w:i/>
                <w:color w:val="000000"/>
                <w:sz w:val="18"/>
                <w:szCs w:val="18"/>
                <w:lang w:eastAsia="pt-BR"/>
              </w:rPr>
              <w:t>Não se aplica.</w:t>
            </w:r>
          </w:p>
        </w:tc>
      </w:tr>
    </w:tbl>
    <w:p w:rsidR="00C770F9" w:rsidRDefault="00C770F9">
      <w:pPr>
        <w:spacing w:after="0" w:line="276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13 – VIABILIDADE DA CONTRATAÇÃO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20"/>
                <w:szCs w:val="20"/>
              </w:rPr>
              <w:t>Posicionamento conclusivo sobre a adequação da contratação para o atendimento da necessidade a que se destina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(inciso XIII do § 1° do art. 18 da Lei 14.133/21); </w:t>
            </w:r>
          </w:p>
        </w:tc>
      </w:tr>
      <w:tr w:rsidR="00C770F9">
        <w:tc>
          <w:tcPr>
            <w:tcW w:w="9918" w:type="dxa"/>
          </w:tcPr>
          <w:p w:rsidR="00C770F9" w:rsidRDefault="00B36FD0">
            <w:pPr>
              <w:widowControl w:val="0"/>
              <w:spacing w:after="0" w:line="276" w:lineRule="auto"/>
              <w:jc w:val="both"/>
              <w:rPr>
                <w:rFonts w:ascii="Calibri Light" w:hAnsi="Calibri Light" w:cs="Tahoma"/>
                <w:color w:val="000000"/>
                <w:sz w:val="20"/>
                <w:szCs w:val="20"/>
              </w:rPr>
            </w:pPr>
            <w:r>
              <w:rPr>
                <w:rFonts w:ascii="Calibri Light" w:eastAsia="Calibri" w:hAnsi="Calibri Light" w:cs="Arial"/>
                <w:color w:val="000000"/>
              </w:rPr>
              <w:t>Conclui-se que o</w:t>
            </w:r>
            <w:r>
              <w:rPr>
                <w:rFonts w:ascii="Calibri Light" w:eastAsia="Times New Roman" w:hAnsi="Calibri Light" w:cs="Arial"/>
                <w:i/>
                <w:color w:val="000000"/>
                <w:shd w:val="clear" w:color="auto" w:fill="FFFFFF"/>
                <w:lang w:eastAsia="pt-BR"/>
              </w:rPr>
              <w:t xml:space="preserve"> concurso já é tradicional, aguardado e é importante para o município, pois encontra-se já em sua 13ª edição, sendo assim viável a publicação do edital.</w:t>
            </w:r>
            <w:bookmarkStart w:id="0" w:name="_GoBack"/>
            <w:bookmarkEnd w:id="0"/>
          </w:p>
        </w:tc>
      </w:tr>
    </w:tbl>
    <w:p w:rsidR="00C770F9" w:rsidRDefault="00C770F9">
      <w:pPr>
        <w:spacing w:after="0" w:line="276" w:lineRule="auto"/>
        <w:jc w:val="both"/>
        <w:rPr>
          <w:rFonts w:ascii="Tahoma" w:hAnsi="Tahoma" w:cs="Tahoma"/>
          <w:sz w:val="18"/>
          <w:szCs w:val="18"/>
        </w:rPr>
      </w:pPr>
    </w:p>
    <w:p w:rsidR="00C770F9" w:rsidRDefault="00B36FD0">
      <w:pPr>
        <w:spacing w:after="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Imigrante, 20 de maio de 2024.</w:t>
      </w:r>
    </w:p>
    <w:p w:rsidR="00C770F9" w:rsidRDefault="00C770F9">
      <w:pPr>
        <w:spacing w:after="0" w:line="276" w:lineRule="auto"/>
        <w:jc w:val="right"/>
        <w:rPr>
          <w:rFonts w:ascii="Tahoma" w:hAnsi="Tahoma" w:cs="Tahoma"/>
          <w:sz w:val="20"/>
          <w:szCs w:val="20"/>
        </w:rPr>
      </w:pPr>
    </w:p>
    <w:p w:rsidR="00C770F9" w:rsidRDefault="00B36FD0">
      <w:pPr>
        <w:spacing w:after="0" w:line="276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</w:t>
      </w:r>
    </w:p>
    <w:p w:rsidR="00C770F9" w:rsidRDefault="00B36FD0">
      <w:pPr>
        <w:spacing w:after="0" w:line="276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Charles Porsche</w:t>
      </w:r>
    </w:p>
    <w:p w:rsidR="00C770F9" w:rsidRDefault="00B36FD0">
      <w:pPr>
        <w:spacing w:after="0" w:line="276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Secretário Municipal da Cultura, Desporto e Turismo</w:t>
      </w:r>
    </w:p>
    <w:sectPr w:rsidR="00C770F9">
      <w:headerReference w:type="default" r:id="rId7"/>
      <w:footerReference w:type="default" r:id="rId8"/>
      <w:pgSz w:w="11906" w:h="16838"/>
      <w:pgMar w:top="3119" w:right="849" w:bottom="1417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36FD0">
      <w:pPr>
        <w:spacing w:after="0" w:line="240" w:lineRule="auto"/>
      </w:pPr>
      <w:r>
        <w:separator/>
      </w:r>
    </w:p>
  </w:endnote>
  <w:endnote w:type="continuationSeparator" w:id="0">
    <w:p w:rsidR="00000000" w:rsidRDefault="00B3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9606053"/>
      <w:docPartObj>
        <w:docPartGallery w:val="Page Numbers (Bottom of Page)"/>
        <w:docPartUnique/>
      </w:docPartObj>
    </w:sdtPr>
    <w:sdtEndPr/>
    <w:sdtContent>
      <w:p w:rsidR="00C770F9" w:rsidRDefault="00B36FD0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:rsidR="00C770F9" w:rsidRDefault="00C770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36FD0">
      <w:pPr>
        <w:spacing w:after="0" w:line="240" w:lineRule="auto"/>
      </w:pPr>
      <w:r>
        <w:separator/>
      </w:r>
    </w:p>
  </w:footnote>
  <w:footnote w:type="continuationSeparator" w:id="0">
    <w:p w:rsidR="00000000" w:rsidRDefault="00B36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0F9" w:rsidRDefault="00B36FD0">
    <w:pPr>
      <w:pStyle w:val="Cabealho"/>
      <w:spacing w:line="276" w:lineRule="auto"/>
      <w:ind w:left="-567"/>
      <w:jc w:val="center"/>
      <w:rPr>
        <w:rFonts w:ascii="Tahoma" w:hAnsi="Tahoma" w:cs="Tahoma"/>
        <w:b/>
        <w:sz w:val="28"/>
        <w:szCs w:val="24"/>
        <w:lang w:eastAsia="pt-BR"/>
      </w:rPr>
    </w:pPr>
    <w:r>
      <w:rPr>
        <w:rFonts w:ascii="Tahoma" w:hAnsi="Tahoma" w:cs="Tahoma"/>
        <w:b/>
        <w:noProof/>
        <w:sz w:val="28"/>
        <w:szCs w:val="24"/>
        <w:lang w:eastAsia="pt-BR"/>
      </w:rPr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2404745</wp:posOffset>
          </wp:positionH>
          <wp:positionV relativeFrom="paragraph">
            <wp:posOffset>-74295</wp:posOffset>
          </wp:positionV>
          <wp:extent cx="912495" cy="1009650"/>
          <wp:effectExtent l="0" t="0" r="0" b="0"/>
          <wp:wrapNone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24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770F9" w:rsidRDefault="00C770F9">
    <w:pPr>
      <w:pStyle w:val="Cabealho"/>
      <w:spacing w:line="276" w:lineRule="auto"/>
      <w:ind w:left="-567"/>
      <w:jc w:val="center"/>
      <w:rPr>
        <w:rFonts w:ascii="Tahoma" w:hAnsi="Tahoma" w:cs="Tahoma"/>
        <w:b/>
        <w:sz w:val="28"/>
        <w:szCs w:val="24"/>
        <w:lang w:eastAsia="pt-BR"/>
      </w:rPr>
    </w:pPr>
  </w:p>
  <w:p w:rsidR="00C770F9" w:rsidRDefault="00C770F9">
    <w:pPr>
      <w:pStyle w:val="Cabealho"/>
      <w:spacing w:line="276" w:lineRule="auto"/>
      <w:ind w:left="-567"/>
      <w:jc w:val="center"/>
      <w:rPr>
        <w:rFonts w:ascii="Tahoma" w:hAnsi="Tahoma" w:cs="Tahoma"/>
        <w:b/>
        <w:sz w:val="28"/>
        <w:szCs w:val="24"/>
        <w:lang w:eastAsia="pt-BR"/>
      </w:rPr>
    </w:pPr>
  </w:p>
  <w:p w:rsidR="00C770F9" w:rsidRDefault="00C770F9">
    <w:pPr>
      <w:pStyle w:val="Cabealho"/>
      <w:spacing w:line="276" w:lineRule="auto"/>
      <w:ind w:left="-567"/>
      <w:jc w:val="center"/>
      <w:rPr>
        <w:rFonts w:ascii="Tahoma" w:hAnsi="Tahoma" w:cs="Tahoma"/>
        <w:sz w:val="26"/>
        <w:szCs w:val="26"/>
        <w:lang w:eastAsia="pt-BR"/>
      </w:rPr>
    </w:pPr>
  </w:p>
  <w:p w:rsidR="00C770F9" w:rsidRDefault="00B36FD0">
    <w:pPr>
      <w:pStyle w:val="Cabealho"/>
      <w:spacing w:line="276" w:lineRule="auto"/>
      <w:ind w:left="-567"/>
      <w:jc w:val="center"/>
      <w:rPr>
        <w:rFonts w:ascii="Tahoma" w:hAnsi="Tahoma" w:cs="Tahoma"/>
        <w:sz w:val="26"/>
        <w:szCs w:val="26"/>
        <w:lang w:eastAsia="pt-BR"/>
      </w:rPr>
    </w:pPr>
    <w:r>
      <w:rPr>
        <w:rFonts w:ascii="Tahoma" w:hAnsi="Tahoma" w:cs="Tahoma"/>
        <w:sz w:val="26"/>
        <w:szCs w:val="26"/>
        <w:lang w:eastAsia="pt-BR"/>
      </w:rPr>
      <w:t>ESTADO DO RIO GRANDE DO SUL</w:t>
    </w:r>
  </w:p>
  <w:p w:rsidR="00C770F9" w:rsidRDefault="00B36FD0">
    <w:pPr>
      <w:pStyle w:val="Cabealho"/>
      <w:spacing w:line="276" w:lineRule="auto"/>
      <w:ind w:left="-567"/>
      <w:jc w:val="center"/>
      <w:rPr>
        <w:rFonts w:ascii="Tahoma" w:hAnsi="Tahoma" w:cs="Tahoma"/>
        <w:b/>
        <w:sz w:val="28"/>
        <w:szCs w:val="28"/>
        <w:lang w:eastAsia="pt-BR"/>
      </w:rPr>
    </w:pPr>
    <w:r>
      <w:rPr>
        <w:rFonts w:ascii="Tahoma" w:hAnsi="Tahoma" w:cs="Tahoma"/>
        <w:b/>
        <w:sz w:val="28"/>
        <w:szCs w:val="28"/>
        <w:lang w:eastAsia="pt-BR"/>
      </w:rPr>
      <w:t>MUNICÍPIO DE IMIGRANTE</w:t>
    </w:r>
  </w:p>
  <w:p w:rsidR="00C770F9" w:rsidRDefault="00C770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A175B"/>
    <w:multiLevelType w:val="multilevel"/>
    <w:tmpl w:val="76A2A6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0F9"/>
    <w:rsid w:val="00B36FD0"/>
    <w:rsid w:val="00C770F9"/>
    <w:rsid w:val="00D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670A2"/>
  <w15:docId w15:val="{7BD31E3D-A29B-423D-8D73-67ABD0A7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2">
    <w:name w:val="heading 2"/>
    <w:basedOn w:val="Normal"/>
    <w:next w:val="Normal"/>
    <w:qFormat/>
    <w:pPr>
      <w:numPr>
        <w:ilvl w:val="1"/>
        <w:numId w:val="1"/>
      </w:numPr>
      <w:outlineLvl w:val="1"/>
    </w:pPr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B1CEE"/>
  </w:style>
  <w:style w:type="character" w:customStyle="1" w:styleId="RodapChar">
    <w:name w:val="Rodapé Char"/>
    <w:basedOn w:val="Fontepargpadro"/>
    <w:link w:val="Rodap"/>
    <w:uiPriority w:val="99"/>
    <w:qFormat/>
    <w:rsid w:val="005B1CEE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2506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  <w:lang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E621D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250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ubttulo">
    <w:name w:val="Subtitle"/>
    <w:basedOn w:val="Ttulo1"/>
    <w:next w:val="Corpodetexto"/>
    <w:qFormat/>
    <w:pPr>
      <w:jc w:val="center"/>
    </w:pPr>
    <w:rPr>
      <w:rFonts w:eastAsia="Arial Unicode MS" w:cs="Times New Roman"/>
      <w:i/>
      <w:iCs/>
    </w:rPr>
  </w:style>
  <w:style w:type="table" w:styleId="Tabelacomgrade">
    <w:name w:val="Table Grid"/>
    <w:basedOn w:val="Tabelanormal"/>
    <w:uiPriority w:val="39"/>
    <w:rsid w:val="00E25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1089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dc:description/>
  <cp:lastModifiedBy>Daiana Rohsig</cp:lastModifiedBy>
  <cp:revision>3</cp:revision>
  <cp:lastPrinted>2024-05-27T18:17:00Z</cp:lastPrinted>
  <dcterms:created xsi:type="dcterms:W3CDTF">2024-05-27T18:14:00Z</dcterms:created>
  <dcterms:modified xsi:type="dcterms:W3CDTF">2024-05-27T18:17:00Z</dcterms:modified>
  <dc:language>pt-BR</dc:language>
</cp:coreProperties>
</file>