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7E17D" w14:textId="77777777" w:rsidR="00622DF5" w:rsidRPr="00426873" w:rsidRDefault="00622DF5" w:rsidP="00622DF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ESTUDO TÉCNICO PRELIMINAR </w:t>
      </w:r>
    </w:p>
    <w:p w14:paraId="41422A2A" w14:textId="77777777" w:rsidR="00622DF5" w:rsidRPr="00426873" w:rsidRDefault="00622DF5" w:rsidP="00622DF5">
      <w:pPr>
        <w:spacing w:line="360" w:lineRule="auto"/>
        <w:jc w:val="both"/>
        <w:rPr>
          <w:rFonts w:ascii="Times New Roman" w:hAnsi="Times New Roman" w:cs="Times New Roman"/>
          <w:b/>
          <w:sz w:val="24"/>
          <w:szCs w:val="24"/>
        </w:rPr>
      </w:pPr>
    </w:p>
    <w:p w14:paraId="2258581D" w14:textId="77777777" w:rsidR="001C5834" w:rsidRPr="00914A18" w:rsidRDefault="00622DF5" w:rsidP="00914A1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Objeto:</w:t>
      </w:r>
      <w:r>
        <w:rPr>
          <w:rFonts w:ascii="Times New Roman" w:hAnsi="Times New Roman" w:cs="Times New Roman"/>
          <w:sz w:val="24"/>
          <w:szCs w:val="24"/>
        </w:rPr>
        <w:t xml:space="preserve"> Contratação de empresa especializada para a locação de brinquedos recreativos e infláveis, com disponibilização de monitores, montagem, instalação, acompanhamento durante a utilização e desmontagem, destinados às atividades recreativas alusivas ao Dia da Criança (09 de outubro de 2026) e da Programação de Natal (04 de dezembro de 2026), a serem realizadas na Praça Central do Município.</w:t>
      </w:r>
    </w:p>
    <w:p w14:paraId="3239159F" w14:textId="77777777" w:rsidR="00622DF5" w:rsidRPr="00426873" w:rsidRDefault="00622DF5" w:rsidP="001C5834">
      <w:pPr>
        <w:spacing w:after="120" w:line="360" w:lineRule="auto"/>
        <w:jc w:val="both"/>
        <w:rPr>
          <w:rFonts w:ascii="Times New Roman" w:hAnsi="Times New Roman" w:cs="Times New Roman"/>
          <w:sz w:val="24"/>
          <w:szCs w:val="24"/>
        </w:rPr>
      </w:pPr>
      <w:r>
        <w:rPr>
          <w:rFonts w:ascii="Times New Roman" w:hAnsi="Times New Roman" w:cs="Times New Roman"/>
          <w:b/>
          <w:bCs/>
          <w:sz w:val="24"/>
          <w:szCs w:val="24"/>
        </w:rPr>
        <w:t>Unidade Requisitante:</w:t>
      </w:r>
      <w:r>
        <w:rPr>
          <w:rFonts w:ascii="Times New Roman" w:hAnsi="Times New Roman" w:cs="Times New Roman"/>
          <w:sz w:val="24"/>
          <w:szCs w:val="24"/>
        </w:rPr>
        <w:t xml:space="preserve"> Secretaria Municipal de Educação, Cultura e Desporto.</w:t>
      </w:r>
    </w:p>
    <w:p w14:paraId="52FF3A5F"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1 - INTRODUÇÃO</w:t>
      </w:r>
    </w:p>
    <w:p w14:paraId="246F1E8A" w14:textId="77777777" w:rsidR="00000AC5" w:rsidRPr="00000AC5" w:rsidRDefault="00000AC5" w:rsidP="00000A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presente Estudo Técnico Preliminar tem por finalidade subsidiar a contratação de empresa especializada para a locação de brinquedos recreativos e infláveis, com monitores, montagem e desmontagem, para as atividades alusivas ao Dia da Criança, a serem realizadas em 09 de outubro de 2026, e da Programação de Natal, em 04 de dezembro de 2026, promovidas pelo Município na Praça Central. </w:t>
      </w:r>
    </w:p>
    <w:p w14:paraId="55F3474F" w14:textId="77777777" w:rsidR="00000AC5" w:rsidRPr="00914A18" w:rsidRDefault="00000AC5" w:rsidP="00000AC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 contratação visa exclusivamente à locação dos brinquedos e à prestação do serviço de monitoria, proporcionando lazer e recreação às crianças e às famílias do Município, em espaço público aberto à comunidade.</w:t>
      </w:r>
    </w:p>
    <w:p w14:paraId="71037DDC"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2 - DESCRIÇÃO DA NECESSIDADE</w:t>
      </w:r>
    </w:p>
    <w:p w14:paraId="2E004ACC" w14:textId="77777777" w:rsidR="003F5F7E" w:rsidRPr="003F5F7E" w:rsidRDefault="003F5F7E" w:rsidP="003F5F7E">
      <w:pPr>
        <w:spacing w:line="360" w:lineRule="auto"/>
        <w:jc w:val="both"/>
        <w:rPr>
          <w:rFonts w:ascii="Times New Roman" w:hAnsi="Times New Roman" w:cs="Times New Roman"/>
          <w:sz w:val="24"/>
          <w:szCs w:val="24"/>
        </w:rPr>
      </w:pPr>
      <w:r>
        <w:rPr>
          <w:rFonts w:ascii="Times New Roman" w:hAnsi="Times New Roman" w:cs="Times New Roman"/>
          <w:sz w:val="24"/>
          <w:szCs w:val="24"/>
        </w:rPr>
        <w:t>A locação de brinquedos recreativos e infláveis justifica-se pela realização, pelo Município, de atividades recreativas em comemoração à data alusiva ao Dia da Criança, em 09 de outubro de 2026, e da Programação de Natal, em 04 de dezembro de 2026, ambas na Praça Central do Município. A Administração não dispõe, em seu patrimônio, desses equipamentos nem de pessoal para sua montagem, operação e desmontagem, sendo a locação a solução adequada para atender a demanda por período determinado.</w:t>
      </w:r>
    </w:p>
    <w:p w14:paraId="5C4240E9" w14:textId="77777777" w:rsidR="00000AC5" w:rsidRPr="00914A18" w:rsidRDefault="003F5F7E" w:rsidP="00914A1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As atividades compreendem: a) atividade alusiva ao Dia da Criança, em 09 de outubro de 2026, com 01 (um) Play Park Tigrinho, 02 (dois) Tobogãs Grandes, 03 (três) Camas Elásticas, 01 (uma) Piscina de Bolinhas, 02 (dois) Tobogãs Pequenos, 01 (um) Futebol de Sabão, 01 (um) Tombo Legal e 04 (quatro) monitores; b) Programação de Natal, em 04 de dezembro de 2026, com 02 (dois) Tobogãs Grandes, 02 (dois) Tobogãs Pequenos, 02 (duas) Camas Elásticas, 01 (um) Play Park Tigrinho e 04 (quatro) monitores.</w:t>
      </w:r>
    </w:p>
    <w:p w14:paraId="74C10B73"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3 - PREVISÃO NO PLANO DE CONTRATAÇÕES ANUAL</w:t>
      </w:r>
    </w:p>
    <w:p w14:paraId="2CE12EB1" w14:textId="77777777" w:rsidR="00174F24" w:rsidRPr="002F2883" w:rsidRDefault="00174F24" w:rsidP="00FB4BE6">
      <w:pPr>
        <w:pStyle w:val="font-claude-response-body"/>
        <w:spacing w:before="0" w:beforeAutospacing="0" w:after="120" w:afterAutospacing="0" w:line="360" w:lineRule="auto"/>
        <w:jc w:val="both"/>
      </w:pPr>
      <w:r>
        <w:lastRenderedPageBreak/>
        <w:t>A presente contratação não está prevista no Plano Anual de Contratações.</w:t>
      </w:r>
    </w:p>
    <w:p w14:paraId="55C91624"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shd w:val="clear" w:color="auto" w:fill="D9D9D9" w:themeFill="background1" w:themeFillShade="D9"/>
        </w:rPr>
        <w:t>4 - LEVANTAMENTO DE MERCADO</w:t>
      </w:r>
    </w:p>
    <w:p w14:paraId="1E6334C1" w14:textId="77777777" w:rsidR="00A66901" w:rsidRPr="00A66901" w:rsidRDefault="003F06F6" w:rsidP="00A6690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Alternativa 1 – </w:t>
      </w:r>
      <w:r>
        <w:rPr>
          <w:rFonts w:ascii="Times New Roman" w:hAnsi="Times New Roman" w:cs="Times New Roman"/>
          <w:sz w:val="24"/>
          <w:szCs w:val="24"/>
        </w:rPr>
        <w:t>Utilização de equipamentos próprios da Administração: Inviável por ausência de brinquedos recreativos e infláveis, e de pessoal para montagem e operação, no patrimônio municipal.</w:t>
      </w:r>
      <w:r>
        <w:rPr>
          <w:rFonts w:ascii="Times New Roman" w:hAnsi="Times New Roman" w:cs="Times New Roman"/>
          <w:b/>
          <w:bCs/>
          <w:sz w:val="24"/>
          <w:szCs w:val="24"/>
        </w:rPr>
        <w:t xml:space="preserve"> </w:t>
      </w:r>
    </w:p>
    <w:p w14:paraId="5EEB8323" w14:textId="77777777" w:rsidR="003F5F7E" w:rsidRPr="00A66901" w:rsidRDefault="003F06F6" w:rsidP="00AF1B14">
      <w:pPr>
        <w:spacing w:after="12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Alternativa 2 – </w:t>
      </w:r>
      <w:r>
        <w:rPr>
          <w:rFonts w:ascii="Times New Roman" w:hAnsi="Times New Roman" w:cs="Times New Roman"/>
          <w:sz w:val="24"/>
          <w:szCs w:val="24"/>
        </w:rPr>
        <w:t>Locação junto a empresas especializadas em brinquedos recreativos e infláveis: Viável e vantajosa, visto que o mercado oferece empresas que fornecem os equipamentos, os monitores e os serviços de montagem e desmontagem. Realizou-se levantamento de preços junto a fornecedores do ramo, a fim de balizar a pesquisa mercadológica.</w:t>
      </w:r>
    </w:p>
    <w:p w14:paraId="0C12CA4F"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5 - REQUISITOS DA CONTRATAÇÃO</w:t>
      </w:r>
    </w:p>
    <w:p w14:paraId="47E7DE17" w14:textId="77777777" w:rsidR="001F5DC9" w:rsidRPr="001F5DC9" w:rsidRDefault="001F5DC9" w:rsidP="00137249">
      <w:pPr>
        <w:spacing w:line="360" w:lineRule="auto"/>
        <w:jc w:val="both"/>
        <w:rPr>
          <w:rFonts w:ascii="Times New Roman" w:hAnsi="Times New Roman" w:cs="Times New Roman"/>
          <w:sz w:val="24"/>
          <w:szCs w:val="24"/>
        </w:rPr>
      </w:pPr>
      <w:r>
        <w:rPr>
          <w:rFonts w:ascii="Times New Roman" w:hAnsi="Times New Roman" w:cs="Times New Roman"/>
          <w:sz w:val="24"/>
          <w:szCs w:val="24"/>
        </w:rPr>
        <w:t>A contratada deverá:</w:t>
      </w:r>
    </w:p>
    <w:p w14:paraId="253FE456" w14:textId="77777777" w:rsidR="00026547" w:rsidRPr="00026547" w:rsidRDefault="00137249" w:rsidP="00137249">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Possuir e manter, durante toda a execução do contrato, as condições operacionais necessárias para a locação, montagem e operação dos brinquedos nas datas previstas;</w:t>
      </w:r>
    </w:p>
    <w:p w14:paraId="1F2771C3" w14:textId="77777777" w:rsidR="00137249" w:rsidRDefault="00137249" w:rsidP="00137249">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Realizar a montagem e instalação dos brinquedos na Praça Central com antecedência suficiente para o início das atividades, em horário previamente ajustado com a Secretaria, e a desmontagem e retirada ao término de cada evento;</w:t>
      </w:r>
    </w:p>
    <w:p w14:paraId="47441A5C" w14:textId="77777777" w:rsidR="001F5DC9" w:rsidRPr="001F5DC9" w:rsidRDefault="00375AAF" w:rsidP="00137249">
      <w:pPr>
        <w:spacing w:line="360" w:lineRule="auto"/>
        <w:jc w:val="both"/>
        <w:rPr>
          <w:rFonts w:ascii="Times New Roman" w:hAnsi="Times New Roman" w:cs="Times New Roman"/>
          <w:sz w:val="24"/>
          <w:szCs w:val="24"/>
        </w:rPr>
      </w:pPr>
      <w:r>
        <w:rPr>
          <w:rFonts w:ascii="Times New Roman" w:hAnsi="Times New Roman" w:cs="Times New Roman"/>
          <w:sz w:val="24"/>
          <w:szCs w:val="24"/>
        </w:rPr>
        <w:t>- Substituir de imediato, sem qualquer ônus para a Administração, equipamento com defeito, avaria ou em desacordo com as especificações, de modo a não prejudicar a realização do evento;</w:t>
      </w:r>
    </w:p>
    <w:p w14:paraId="1AB41111" w14:textId="77777777" w:rsidR="001F5DC9" w:rsidRPr="001F5DC9" w:rsidRDefault="00375AAF" w:rsidP="00375AAF">
      <w:pPr>
        <w:spacing w:line="360" w:lineRule="auto"/>
        <w:jc w:val="both"/>
        <w:rPr>
          <w:rFonts w:ascii="Times New Roman" w:hAnsi="Times New Roman" w:cs="Times New Roman"/>
          <w:sz w:val="24"/>
          <w:szCs w:val="24"/>
        </w:rPr>
      </w:pPr>
      <w:r>
        <w:rPr>
          <w:rFonts w:ascii="Times New Roman" w:hAnsi="Times New Roman" w:cs="Times New Roman"/>
          <w:sz w:val="24"/>
          <w:szCs w:val="24"/>
        </w:rPr>
        <w:t>- Disponibilizar 04 (quatro) monitores em cada evento, para acompanhamento e orientação das crianças durante a utilização dos brinquedos recreativos e infláveis;</w:t>
      </w:r>
    </w:p>
    <w:p w14:paraId="08FF8442" w14:textId="77777777" w:rsidR="001F5DC9" w:rsidRPr="001F5DC9" w:rsidRDefault="00375AAF" w:rsidP="00375AAF">
      <w:pPr>
        <w:spacing w:line="360" w:lineRule="auto"/>
        <w:jc w:val="both"/>
        <w:rPr>
          <w:rFonts w:ascii="Times New Roman" w:hAnsi="Times New Roman" w:cs="Times New Roman"/>
          <w:sz w:val="24"/>
          <w:szCs w:val="24"/>
        </w:rPr>
      </w:pPr>
      <w:r>
        <w:rPr>
          <w:rFonts w:ascii="Times New Roman" w:hAnsi="Times New Roman" w:cs="Times New Roman"/>
          <w:sz w:val="24"/>
          <w:szCs w:val="24"/>
        </w:rPr>
        <w:t>- Assumir integralmente os custos de transporte, frete, montagem, desmontagem, pessoal e equipamentos necessários ao funcionamento dos brinquedos (infladores, cabos e extensões);</w:t>
      </w:r>
    </w:p>
    <w:p w14:paraId="4D818B9A" w14:textId="77777777" w:rsidR="001F5DC9" w:rsidRPr="001F5DC9" w:rsidRDefault="00375AAF" w:rsidP="00375AAF">
      <w:pPr>
        <w:spacing w:line="360" w:lineRule="auto"/>
        <w:jc w:val="both"/>
        <w:rPr>
          <w:rFonts w:ascii="Times New Roman" w:hAnsi="Times New Roman" w:cs="Times New Roman"/>
          <w:sz w:val="24"/>
          <w:szCs w:val="24"/>
        </w:rPr>
      </w:pPr>
      <w:r>
        <w:rPr>
          <w:rFonts w:ascii="Times New Roman" w:hAnsi="Times New Roman" w:cs="Times New Roman"/>
          <w:sz w:val="24"/>
          <w:szCs w:val="24"/>
        </w:rPr>
        <w:t>- Fornecer equipamentos em bom estado de conservação, higienizados e seguros, de acordo com as normas de segurança aplicáveis, responsabilizando-se por eventuais danos a participantes ou a terceiros decorrentes da operação;</w:t>
      </w:r>
    </w:p>
    <w:p w14:paraId="7DD5728D" w14:textId="77777777" w:rsidR="001F5DC9" w:rsidRPr="001F5DC9" w:rsidRDefault="00375AAF" w:rsidP="00375A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Observar o disposto na Instrução Normativa RFB nº 1.234/2012 e alterações referentes à retenção de Imposto de Renda na fonte no momento do pagamento; </w:t>
      </w:r>
    </w:p>
    <w:p w14:paraId="009882BD" w14:textId="77777777" w:rsidR="001F5DC9" w:rsidRPr="001F5DC9" w:rsidRDefault="00375AAF" w:rsidP="00375AAF">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Cumprir requisitos de habilitação jurídica, regularidade fiscal e trabalhista: CNPJ, contrato social, alvará de licença municipal, certidões negativas municipal e estadual, FGTS, certidão negativa de débitos da União e certidão negativa de débitos trabalhistas.</w:t>
      </w:r>
    </w:p>
    <w:p w14:paraId="75DC3558" w14:textId="77777777" w:rsidR="00622DF5" w:rsidRPr="00084374" w:rsidRDefault="00622DF5" w:rsidP="00622DF5">
      <w:pPr>
        <w:shd w:val="clear" w:color="auto" w:fill="D9D9D9" w:themeFill="background1" w:themeFillShade="D9"/>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 – ESTIMATIVA DAS QUANTIDADES</w:t>
      </w:r>
    </w:p>
    <w:p w14:paraId="1BF76303" w14:textId="77777777" w:rsidR="00622DF5" w:rsidRPr="00137249" w:rsidRDefault="00137249" w:rsidP="00137249">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 estimativa das quantidades foi elaborada com base na programação alusiva ao Dia da Criança (09/10/2026) e da Programação de Natal (04/12/2026), na Praça Central do Município, considerando o somatório dos brinquedos e monitores previstos para os dois eventos e os parâmetros previstos no art. 23, § 1º, da Lei nº 14.133/2021.</w:t>
      </w:r>
    </w:p>
    <w:tbl>
      <w:tblPr>
        <w:tblStyle w:val="Tabelacomgrade"/>
        <w:tblW w:w="9930" w:type="dxa"/>
        <w:tblInd w:w="-714" w:type="dxa"/>
        <w:tblLayout w:type="fixed"/>
        <w:tblLook w:val="04A0" w:firstRow="1" w:lastRow="0" w:firstColumn="1" w:lastColumn="0" w:noHBand="0" w:noVBand="1"/>
      </w:tblPr>
      <w:tblGrid>
        <w:gridCol w:w="709"/>
        <w:gridCol w:w="709"/>
        <w:gridCol w:w="852"/>
        <w:gridCol w:w="3404"/>
        <w:gridCol w:w="993"/>
        <w:gridCol w:w="993"/>
        <w:gridCol w:w="993"/>
        <w:gridCol w:w="1277"/>
      </w:tblGrid>
      <w:tr w:rsidR="00137249" w14:paraId="6EA0E750" w14:textId="77777777" w:rsidTr="00137249">
        <w:tc>
          <w:tcPr>
            <w:tcW w:w="709" w:type="dxa"/>
            <w:tcBorders>
              <w:top w:val="single" w:sz="4" w:space="0" w:color="auto"/>
              <w:left w:val="single" w:sz="4" w:space="0" w:color="auto"/>
              <w:bottom w:val="single" w:sz="4" w:space="0" w:color="auto"/>
              <w:right w:val="single" w:sz="4" w:space="0" w:color="auto"/>
            </w:tcBorders>
            <w:hideMark/>
          </w:tcPr>
          <w:p w14:paraId="7C9E3AA2"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Item</w:t>
            </w:r>
          </w:p>
        </w:tc>
        <w:tc>
          <w:tcPr>
            <w:tcW w:w="709" w:type="dxa"/>
            <w:tcBorders>
              <w:top w:val="single" w:sz="4" w:space="0" w:color="auto"/>
              <w:left w:val="single" w:sz="4" w:space="0" w:color="auto"/>
              <w:bottom w:val="single" w:sz="4" w:space="0" w:color="auto"/>
              <w:right w:val="single" w:sz="4" w:space="0" w:color="auto"/>
            </w:tcBorders>
            <w:hideMark/>
          </w:tcPr>
          <w:p w14:paraId="5D3C632B"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UnidMed.</w:t>
            </w:r>
          </w:p>
        </w:tc>
        <w:tc>
          <w:tcPr>
            <w:tcW w:w="852" w:type="dxa"/>
            <w:tcBorders>
              <w:top w:val="single" w:sz="4" w:space="0" w:color="auto"/>
              <w:left w:val="single" w:sz="4" w:space="0" w:color="auto"/>
              <w:bottom w:val="single" w:sz="4" w:space="0" w:color="auto"/>
              <w:right w:val="single" w:sz="4" w:space="0" w:color="auto"/>
            </w:tcBorders>
            <w:hideMark/>
          </w:tcPr>
          <w:p w14:paraId="70B54E72" w14:textId="77777777" w:rsidR="00137249" w:rsidRDefault="00137249">
            <w:pPr>
              <w:jc w:val="both"/>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Quant.</w:t>
            </w:r>
          </w:p>
        </w:tc>
        <w:tc>
          <w:tcPr>
            <w:tcW w:w="3404" w:type="dxa"/>
            <w:tcBorders>
              <w:top w:val="single" w:sz="4" w:space="0" w:color="auto"/>
              <w:left w:val="single" w:sz="4" w:space="0" w:color="auto"/>
              <w:bottom w:val="single" w:sz="4" w:space="0" w:color="auto"/>
              <w:right w:val="single" w:sz="4" w:space="0" w:color="auto"/>
            </w:tcBorders>
            <w:hideMark/>
          </w:tcPr>
          <w:p w14:paraId="768F65D8"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Descrição</w:t>
            </w:r>
          </w:p>
        </w:tc>
        <w:tc>
          <w:tcPr>
            <w:tcW w:w="993" w:type="dxa"/>
            <w:tcBorders>
              <w:top w:val="single" w:sz="4" w:space="0" w:color="auto"/>
              <w:left w:val="single" w:sz="4" w:space="0" w:color="auto"/>
              <w:bottom w:val="single" w:sz="4" w:space="0" w:color="auto"/>
              <w:right w:val="single" w:sz="4" w:space="0" w:color="auto"/>
            </w:tcBorders>
            <w:hideMark/>
          </w:tcPr>
          <w:p w14:paraId="7643082D"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Fornec 01</w:t>
            </w:r>
          </w:p>
        </w:tc>
        <w:tc>
          <w:tcPr>
            <w:tcW w:w="993" w:type="dxa"/>
            <w:tcBorders>
              <w:top w:val="single" w:sz="4" w:space="0" w:color="auto"/>
              <w:left w:val="single" w:sz="4" w:space="0" w:color="auto"/>
              <w:bottom w:val="single" w:sz="4" w:space="0" w:color="auto"/>
              <w:right w:val="single" w:sz="4" w:space="0" w:color="auto"/>
            </w:tcBorders>
            <w:hideMark/>
          </w:tcPr>
          <w:p w14:paraId="049D982B"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Fornec 02</w:t>
            </w:r>
          </w:p>
        </w:tc>
        <w:tc>
          <w:tcPr>
            <w:tcW w:w="993" w:type="dxa"/>
            <w:tcBorders>
              <w:top w:val="single" w:sz="4" w:space="0" w:color="auto"/>
              <w:left w:val="single" w:sz="4" w:space="0" w:color="auto"/>
              <w:bottom w:val="single" w:sz="4" w:space="0" w:color="auto"/>
              <w:right w:val="single" w:sz="4" w:space="0" w:color="auto"/>
            </w:tcBorders>
            <w:hideMark/>
          </w:tcPr>
          <w:p w14:paraId="2CE359CD"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Fornec 03</w:t>
            </w:r>
          </w:p>
        </w:tc>
        <w:tc>
          <w:tcPr>
            <w:tcW w:w="1277" w:type="dxa"/>
            <w:tcBorders>
              <w:top w:val="single" w:sz="4" w:space="0" w:color="auto"/>
              <w:left w:val="single" w:sz="4" w:space="0" w:color="auto"/>
              <w:bottom w:val="single" w:sz="4" w:space="0" w:color="auto"/>
              <w:right w:val="single" w:sz="4" w:space="0" w:color="auto"/>
            </w:tcBorders>
            <w:hideMark/>
          </w:tcPr>
          <w:p w14:paraId="28F8DF72" w14:textId="77777777" w:rsidR="00137249" w:rsidRDefault="00137249">
            <w:pPr>
              <w:rPr>
                <w:rFonts w:ascii="Times New Roman" w:eastAsia="Arial" w:hAnsi="Times New Roman" w:cs="Times New Roman"/>
                <w:b/>
                <w:bCs/>
                <w:color w:val="000000" w:themeColor="text1"/>
                <w:sz w:val="22"/>
                <w:szCs w:val="22"/>
              </w:rPr>
            </w:pPr>
            <w:r>
              <w:rPr>
                <w:rFonts w:ascii="Times New Roman" w:eastAsia="Arial" w:hAnsi="Times New Roman" w:cs="Times New Roman"/>
                <w:b/>
                <w:bCs/>
                <w:color w:val="000000" w:themeColor="text1"/>
                <w:sz w:val="22"/>
                <w:szCs w:val="22"/>
              </w:rPr>
              <w:t>Valor Referência</w:t>
            </w:r>
          </w:p>
        </w:tc>
      </w:tr>
      <w:tr w:rsidR="009D0C16" w14:paraId="61BB9901"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2DD6CC2B"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1.</w:t>
            </w:r>
          </w:p>
        </w:tc>
        <w:tc>
          <w:tcPr>
            <w:tcW w:w="709" w:type="dxa"/>
            <w:tcBorders>
              <w:top w:val="single" w:sz="4" w:space="0" w:color="auto"/>
              <w:left w:val="single" w:sz="4" w:space="0" w:color="auto"/>
              <w:bottom w:val="single" w:sz="4" w:space="0" w:color="auto"/>
              <w:right w:val="single" w:sz="4" w:space="0" w:color="auto"/>
            </w:tcBorders>
            <w:hideMark/>
          </w:tcPr>
          <w:p w14:paraId="24635AE0"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12A20145"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4</w:t>
            </w:r>
          </w:p>
        </w:tc>
        <w:tc>
          <w:tcPr>
            <w:tcW w:w="3404" w:type="dxa"/>
            <w:tcBorders>
              <w:top w:val="single" w:sz="4" w:space="0" w:color="auto"/>
              <w:left w:val="single" w:sz="4" w:space="0" w:color="auto"/>
              <w:bottom w:val="single" w:sz="4" w:space="0" w:color="auto"/>
              <w:right w:val="single" w:sz="4" w:space="0" w:color="auto"/>
            </w:tcBorders>
          </w:tcPr>
          <w:p w14:paraId="6C1768E3" w14:textId="0F8F2035"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tobogã grande</w:t>
            </w:r>
          </w:p>
        </w:tc>
        <w:tc>
          <w:tcPr>
            <w:tcW w:w="993" w:type="dxa"/>
            <w:tcBorders>
              <w:top w:val="single" w:sz="4" w:space="0" w:color="auto"/>
              <w:left w:val="single" w:sz="4" w:space="0" w:color="auto"/>
              <w:bottom w:val="single" w:sz="4" w:space="0" w:color="auto"/>
              <w:right w:val="single" w:sz="4" w:space="0" w:color="auto"/>
            </w:tcBorders>
          </w:tcPr>
          <w:p w14:paraId="591FCED7" w14:textId="11EA652C"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210,00</w:t>
            </w:r>
          </w:p>
        </w:tc>
        <w:tc>
          <w:tcPr>
            <w:tcW w:w="993" w:type="dxa"/>
            <w:tcBorders>
              <w:top w:val="single" w:sz="4" w:space="0" w:color="auto"/>
              <w:left w:val="single" w:sz="4" w:space="0" w:color="auto"/>
              <w:bottom w:val="single" w:sz="4" w:space="0" w:color="auto"/>
              <w:right w:val="single" w:sz="4" w:space="0" w:color="auto"/>
            </w:tcBorders>
          </w:tcPr>
          <w:p w14:paraId="344EEA0B" w14:textId="515315D8"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225,00</w:t>
            </w:r>
          </w:p>
        </w:tc>
        <w:tc>
          <w:tcPr>
            <w:tcW w:w="993" w:type="dxa"/>
            <w:tcBorders>
              <w:top w:val="single" w:sz="4" w:space="0" w:color="auto"/>
              <w:left w:val="single" w:sz="4" w:space="0" w:color="auto"/>
              <w:bottom w:val="single" w:sz="4" w:space="0" w:color="auto"/>
              <w:right w:val="single" w:sz="4" w:space="0" w:color="auto"/>
            </w:tcBorders>
          </w:tcPr>
          <w:p w14:paraId="52757CF7" w14:textId="10EA55CB"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250,00</w:t>
            </w:r>
          </w:p>
        </w:tc>
        <w:tc>
          <w:tcPr>
            <w:tcW w:w="1277" w:type="dxa"/>
            <w:tcBorders>
              <w:top w:val="single" w:sz="4" w:space="0" w:color="auto"/>
              <w:left w:val="single" w:sz="4" w:space="0" w:color="auto"/>
              <w:bottom w:val="single" w:sz="4" w:space="0" w:color="auto"/>
              <w:right w:val="single" w:sz="4" w:space="0" w:color="auto"/>
            </w:tcBorders>
          </w:tcPr>
          <w:p w14:paraId="0047E8D3" w14:textId="5B79A511"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228,33</w:t>
            </w:r>
          </w:p>
        </w:tc>
      </w:tr>
      <w:tr w:rsidR="009D0C16" w14:paraId="03716535"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74E99799"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2.</w:t>
            </w:r>
          </w:p>
        </w:tc>
        <w:tc>
          <w:tcPr>
            <w:tcW w:w="709" w:type="dxa"/>
            <w:tcBorders>
              <w:top w:val="single" w:sz="4" w:space="0" w:color="auto"/>
              <w:left w:val="single" w:sz="4" w:space="0" w:color="auto"/>
              <w:bottom w:val="single" w:sz="4" w:space="0" w:color="auto"/>
              <w:right w:val="single" w:sz="4" w:space="0" w:color="auto"/>
            </w:tcBorders>
            <w:hideMark/>
          </w:tcPr>
          <w:p w14:paraId="4069C7D0"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35233A86"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4</w:t>
            </w:r>
          </w:p>
        </w:tc>
        <w:tc>
          <w:tcPr>
            <w:tcW w:w="3404" w:type="dxa"/>
            <w:tcBorders>
              <w:top w:val="single" w:sz="4" w:space="0" w:color="auto"/>
              <w:left w:val="single" w:sz="4" w:space="0" w:color="auto"/>
              <w:bottom w:val="single" w:sz="4" w:space="0" w:color="auto"/>
              <w:right w:val="single" w:sz="4" w:space="0" w:color="auto"/>
            </w:tcBorders>
          </w:tcPr>
          <w:p w14:paraId="2388F6DB" w14:textId="3AD0BA4A"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tobogã pequeno</w:t>
            </w:r>
          </w:p>
        </w:tc>
        <w:tc>
          <w:tcPr>
            <w:tcW w:w="993" w:type="dxa"/>
            <w:tcBorders>
              <w:top w:val="single" w:sz="4" w:space="0" w:color="auto"/>
              <w:left w:val="single" w:sz="4" w:space="0" w:color="auto"/>
              <w:bottom w:val="single" w:sz="4" w:space="0" w:color="auto"/>
              <w:right w:val="single" w:sz="4" w:space="0" w:color="auto"/>
            </w:tcBorders>
          </w:tcPr>
          <w:p w14:paraId="5872F0AC" w14:textId="156B7E20"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180,00</w:t>
            </w:r>
          </w:p>
        </w:tc>
        <w:tc>
          <w:tcPr>
            <w:tcW w:w="993" w:type="dxa"/>
            <w:tcBorders>
              <w:top w:val="single" w:sz="4" w:space="0" w:color="auto"/>
              <w:left w:val="single" w:sz="4" w:space="0" w:color="auto"/>
              <w:bottom w:val="single" w:sz="4" w:space="0" w:color="auto"/>
              <w:right w:val="single" w:sz="4" w:space="0" w:color="auto"/>
            </w:tcBorders>
          </w:tcPr>
          <w:p w14:paraId="4C87CA67" w14:textId="02A2DB89"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190,00</w:t>
            </w:r>
          </w:p>
        </w:tc>
        <w:tc>
          <w:tcPr>
            <w:tcW w:w="993" w:type="dxa"/>
            <w:tcBorders>
              <w:top w:val="single" w:sz="4" w:space="0" w:color="auto"/>
              <w:left w:val="single" w:sz="4" w:space="0" w:color="auto"/>
              <w:bottom w:val="single" w:sz="4" w:space="0" w:color="auto"/>
              <w:right w:val="single" w:sz="4" w:space="0" w:color="auto"/>
            </w:tcBorders>
          </w:tcPr>
          <w:p w14:paraId="106CBC0B" w14:textId="6D74AB61"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200,00</w:t>
            </w:r>
          </w:p>
        </w:tc>
        <w:tc>
          <w:tcPr>
            <w:tcW w:w="1277" w:type="dxa"/>
            <w:tcBorders>
              <w:top w:val="single" w:sz="4" w:space="0" w:color="auto"/>
              <w:left w:val="single" w:sz="4" w:space="0" w:color="auto"/>
              <w:bottom w:val="single" w:sz="4" w:space="0" w:color="auto"/>
              <w:right w:val="single" w:sz="4" w:space="0" w:color="auto"/>
            </w:tcBorders>
          </w:tcPr>
          <w:p w14:paraId="3676B7AE" w14:textId="23B7EC48"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190,00</w:t>
            </w:r>
          </w:p>
        </w:tc>
      </w:tr>
      <w:tr w:rsidR="009D0C16" w14:paraId="46F480F5"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3044514F"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3.</w:t>
            </w:r>
          </w:p>
        </w:tc>
        <w:tc>
          <w:tcPr>
            <w:tcW w:w="709" w:type="dxa"/>
            <w:tcBorders>
              <w:top w:val="single" w:sz="4" w:space="0" w:color="auto"/>
              <w:left w:val="single" w:sz="4" w:space="0" w:color="auto"/>
              <w:bottom w:val="single" w:sz="4" w:space="0" w:color="auto"/>
              <w:right w:val="single" w:sz="4" w:space="0" w:color="auto"/>
            </w:tcBorders>
            <w:hideMark/>
          </w:tcPr>
          <w:p w14:paraId="47F0203C"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62118426"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5</w:t>
            </w:r>
          </w:p>
        </w:tc>
        <w:tc>
          <w:tcPr>
            <w:tcW w:w="3404" w:type="dxa"/>
            <w:tcBorders>
              <w:top w:val="single" w:sz="4" w:space="0" w:color="auto"/>
              <w:left w:val="single" w:sz="4" w:space="0" w:color="auto"/>
              <w:bottom w:val="single" w:sz="4" w:space="0" w:color="auto"/>
              <w:right w:val="single" w:sz="4" w:space="0" w:color="auto"/>
            </w:tcBorders>
          </w:tcPr>
          <w:p w14:paraId="5507844A" w14:textId="74878138"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cama elástica</w:t>
            </w:r>
          </w:p>
        </w:tc>
        <w:tc>
          <w:tcPr>
            <w:tcW w:w="993" w:type="dxa"/>
            <w:tcBorders>
              <w:top w:val="single" w:sz="4" w:space="0" w:color="auto"/>
              <w:left w:val="single" w:sz="4" w:space="0" w:color="auto"/>
              <w:bottom w:val="single" w:sz="4" w:space="0" w:color="auto"/>
              <w:right w:val="single" w:sz="4" w:space="0" w:color="auto"/>
            </w:tcBorders>
          </w:tcPr>
          <w:p w14:paraId="1C6AE699" w14:textId="14447A92"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100,00</w:t>
            </w:r>
          </w:p>
        </w:tc>
        <w:tc>
          <w:tcPr>
            <w:tcW w:w="993" w:type="dxa"/>
            <w:tcBorders>
              <w:top w:val="single" w:sz="4" w:space="0" w:color="auto"/>
              <w:left w:val="single" w:sz="4" w:space="0" w:color="auto"/>
              <w:bottom w:val="single" w:sz="4" w:space="0" w:color="auto"/>
              <w:right w:val="single" w:sz="4" w:space="0" w:color="auto"/>
            </w:tcBorders>
          </w:tcPr>
          <w:p w14:paraId="4C1D3BA5" w14:textId="4FBE4EE2"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110,00</w:t>
            </w:r>
          </w:p>
        </w:tc>
        <w:tc>
          <w:tcPr>
            <w:tcW w:w="993" w:type="dxa"/>
            <w:tcBorders>
              <w:top w:val="single" w:sz="4" w:space="0" w:color="auto"/>
              <w:left w:val="single" w:sz="4" w:space="0" w:color="auto"/>
              <w:bottom w:val="single" w:sz="4" w:space="0" w:color="auto"/>
              <w:right w:val="single" w:sz="4" w:space="0" w:color="auto"/>
            </w:tcBorders>
          </w:tcPr>
          <w:p w14:paraId="18860E66" w14:textId="0D523E87"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120,00</w:t>
            </w:r>
          </w:p>
        </w:tc>
        <w:tc>
          <w:tcPr>
            <w:tcW w:w="1277" w:type="dxa"/>
            <w:tcBorders>
              <w:top w:val="single" w:sz="4" w:space="0" w:color="auto"/>
              <w:left w:val="single" w:sz="4" w:space="0" w:color="auto"/>
              <w:bottom w:val="single" w:sz="4" w:space="0" w:color="auto"/>
              <w:right w:val="single" w:sz="4" w:space="0" w:color="auto"/>
            </w:tcBorders>
          </w:tcPr>
          <w:p w14:paraId="69E31048" w14:textId="22FAE6F7"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110,00</w:t>
            </w:r>
          </w:p>
        </w:tc>
      </w:tr>
      <w:tr w:rsidR="009D0C16" w14:paraId="76188E6E"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2D0418F0"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4.</w:t>
            </w:r>
          </w:p>
        </w:tc>
        <w:tc>
          <w:tcPr>
            <w:tcW w:w="709" w:type="dxa"/>
            <w:tcBorders>
              <w:top w:val="single" w:sz="4" w:space="0" w:color="auto"/>
              <w:left w:val="single" w:sz="4" w:space="0" w:color="auto"/>
              <w:bottom w:val="single" w:sz="4" w:space="0" w:color="auto"/>
              <w:right w:val="single" w:sz="4" w:space="0" w:color="auto"/>
            </w:tcBorders>
            <w:hideMark/>
          </w:tcPr>
          <w:p w14:paraId="113D722D"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7D51EAA8"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2</w:t>
            </w:r>
          </w:p>
        </w:tc>
        <w:tc>
          <w:tcPr>
            <w:tcW w:w="3404" w:type="dxa"/>
            <w:tcBorders>
              <w:top w:val="single" w:sz="4" w:space="0" w:color="auto"/>
              <w:left w:val="single" w:sz="4" w:space="0" w:color="auto"/>
              <w:bottom w:val="single" w:sz="4" w:space="0" w:color="auto"/>
              <w:right w:val="single" w:sz="4" w:space="0" w:color="auto"/>
            </w:tcBorders>
          </w:tcPr>
          <w:p w14:paraId="4AA425B8" w14:textId="0D754778"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Play Park Tigrinho</w:t>
            </w:r>
          </w:p>
        </w:tc>
        <w:tc>
          <w:tcPr>
            <w:tcW w:w="993" w:type="dxa"/>
            <w:tcBorders>
              <w:top w:val="single" w:sz="4" w:space="0" w:color="auto"/>
              <w:left w:val="single" w:sz="4" w:space="0" w:color="auto"/>
              <w:bottom w:val="single" w:sz="4" w:space="0" w:color="auto"/>
              <w:right w:val="single" w:sz="4" w:space="0" w:color="auto"/>
            </w:tcBorders>
          </w:tcPr>
          <w:p w14:paraId="1647D2E5" w14:textId="2636DEE2"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180,00</w:t>
            </w:r>
          </w:p>
        </w:tc>
        <w:tc>
          <w:tcPr>
            <w:tcW w:w="993" w:type="dxa"/>
            <w:tcBorders>
              <w:top w:val="single" w:sz="4" w:space="0" w:color="auto"/>
              <w:left w:val="single" w:sz="4" w:space="0" w:color="auto"/>
              <w:bottom w:val="single" w:sz="4" w:space="0" w:color="auto"/>
              <w:right w:val="single" w:sz="4" w:space="0" w:color="auto"/>
            </w:tcBorders>
          </w:tcPr>
          <w:p w14:paraId="5C7266DE" w14:textId="52D37BE1"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190,00</w:t>
            </w:r>
          </w:p>
        </w:tc>
        <w:tc>
          <w:tcPr>
            <w:tcW w:w="993" w:type="dxa"/>
            <w:tcBorders>
              <w:top w:val="single" w:sz="4" w:space="0" w:color="auto"/>
              <w:left w:val="single" w:sz="4" w:space="0" w:color="auto"/>
              <w:bottom w:val="single" w:sz="4" w:space="0" w:color="auto"/>
              <w:right w:val="single" w:sz="4" w:space="0" w:color="auto"/>
            </w:tcBorders>
          </w:tcPr>
          <w:p w14:paraId="2BE13E06" w14:textId="17961745"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200,00</w:t>
            </w:r>
          </w:p>
        </w:tc>
        <w:tc>
          <w:tcPr>
            <w:tcW w:w="1277" w:type="dxa"/>
            <w:tcBorders>
              <w:top w:val="single" w:sz="4" w:space="0" w:color="auto"/>
              <w:left w:val="single" w:sz="4" w:space="0" w:color="auto"/>
              <w:bottom w:val="single" w:sz="4" w:space="0" w:color="auto"/>
              <w:right w:val="single" w:sz="4" w:space="0" w:color="auto"/>
            </w:tcBorders>
          </w:tcPr>
          <w:p w14:paraId="7B152AD1" w14:textId="3FBBAFEB"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190,00</w:t>
            </w:r>
          </w:p>
        </w:tc>
      </w:tr>
      <w:tr w:rsidR="009D0C16" w14:paraId="0409F6C0"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271D1191"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5.</w:t>
            </w:r>
          </w:p>
        </w:tc>
        <w:tc>
          <w:tcPr>
            <w:tcW w:w="709" w:type="dxa"/>
            <w:tcBorders>
              <w:top w:val="single" w:sz="4" w:space="0" w:color="auto"/>
              <w:left w:val="single" w:sz="4" w:space="0" w:color="auto"/>
              <w:bottom w:val="single" w:sz="4" w:space="0" w:color="auto"/>
              <w:right w:val="single" w:sz="4" w:space="0" w:color="auto"/>
            </w:tcBorders>
            <w:hideMark/>
          </w:tcPr>
          <w:p w14:paraId="2137A80B"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6F366298"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1</w:t>
            </w:r>
          </w:p>
        </w:tc>
        <w:tc>
          <w:tcPr>
            <w:tcW w:w="3404" w:type="dxa"/>
            <w:tcBorders>
              <w:top w:val="single" w:sz="4" w:space="0" w:color="auto"/>
              <w:left w:val="single" w:sz="4" w:space="0" w:color="auto"/>
              <w:bottom w:val="single" w:sz="4" w:space="0" w:color="auto"/>
              <w:right w:val="single" w:sz="4" w:space="0" w:color="auto"/>
            </w:tcBorders>
          </w:tcPr>
          <w:p w14:paraId="14714EB1" w14:textId="67437F76"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futebol de sabão</w:t>
            </w:r>
          </w:p>
        </w:tc>
        <w:tc>
          <w:tcPr>
            <w:tcW w:w="993" w:type="dxa"/>
            <w:tcBorders>
              <w:top w:val="single" w:sz="4" w:space="0" w:color="auto"/>
              <w:left w:val="single" w:sz="4" w:space="0" w:color="auto"/>
              <w:bottom w:val="single" w:sz="4" w:space="0" w:color="auto"/>
              <w:right w:val="single" w:sz="4" w:space="0" w:color="auto"/>
            </w:tcBorders>
          </w:tcPr>
          <w:p w14:paraId="59E49E50" w14:textId="6B752469"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300,00</w:t>
            </w:r>
          </w:p>
        </w:tc>
        <w:tc>
          <w:tcPr>
            <w:tcW w:w="993" w:type="dxa"/>
            <w:tcBorders>
              <w:top w:val="single" w:sz="4" w:space="0" w:color="auto"/>
              <w:left w:val="single" w:sz="4" w:space="0" w:color="auto"/>
              <w:bottom w:val="single" w:sz="4" w:space="0" w:color="auto"/>
              <w:right w:val="single" w:sz="4" w:space="0" w:color="auto"/>
            </w:tcBorders>
          </w:tcPr>
          <w:p w14:paraId="329A3DE0" w14:textId="31C973F3"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330,00</w:t>
            </w:r>
          </w:p>
        </w:tc>
        <w:tc>
          <w:tcPr>
            <w:tcW w:w="993" w:type="dxa"/>
            <w:tcBorders>
              <w:top w:val="single" w:sz="4" w:space="0" w:color="auto"/>
              <w:left w:val="single" w:sz="4" w:space="0" w:color="auto"/>
              <w:bottom w:val="single" w:sz="4" w:space="0" w:color="auto"/>
              <w:right w:val="single" w:sz="4" w:space="0" w:color="auto"/>
            </w:tcBorders>
          </w:tcPr>
          <w:p w14:paraId="624499E8" w14:textId="2A0DBE13"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350,00</w:t>
            </w:r>
          </w:p>
        </w:tc>
        <w:tc>
          <w:tcPr>
            <w:tcW w:w="1277" w:type="dxa"/>
            <w:tcBorders>
              <w:top w:val="single" w:sz="4" w:space="0" w:color="auto"/>
              <w:left w:val="single" w:sz="4" w:space="0" w:color="auto"/>
              <w:bottom w:val="single" w:sz="4" w:space="0" w:color="auto"/>
              <w:right w:val="single" w:sz="4" w:space="0" w:color="auto"/>
            </w:tcBorders>
          </w:tcPr>
          <w:p w14:paraId="7CD149D2" w14:textId="1C0DC694"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326,67</w:t>
            </w:r>
          </w:p>
        </w:tc>
      </w:tr>
      <w:tr w:rsidR="009D0C16" w14:paraId="2382EE36"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0D4BE82A"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6.</w:t>
            </w:r>
          </w:p>
        </w:tc>
        <w:tc>
          <w:tcPr>
            <w:tcW w:w="709" w:type="dxa"/>
            <w:tcBorders>
              <w:top w:val="single" w:sz="4" w:space="0" w:color="auto"/>
              <w:left w:val="single" w:sz="4" w:space="0" w:color="auto"/>
              <w:bottom w:val="single" w:sz="4" w:space="0" w:color="auto"/>
              <w:right w:val="single" w:sz="4" w:space="0" w:color="auto"/>
            </w:tcBorders>
            <w:hideMark/>
          </w:tcPr>
          <w:p w14:paraId="34164084"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54B5D6B4"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1</w:t>
            </w:r>
          </w:p>
        </w:tc>
        <w:tc>
          <w:tcPr>
            <w:tcW w:w="3404" w:type="dxa"/>
            <w:tcBorders>
              <w:top w:val="single" w:sz="4" w:space="0" w:color="auto"/>
              <w:left w:val="single" w:sz="4" w:space="0" w:color="auto"/>
              <w:bottom w:val="single" w:sz="4" w:space="0" w:color="auto"/>
              <w:right w:val="single" w:sz="4" w:space="0" w:color="auto"/>
            </w:tcBorders>
          </w:tcPr>
          <w:p w14:paraId="5EFA8D8E" w14:textId="237DCCE7"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tombo legal</w:t>
            </w:r>
          </w:p>
        </w:tc>
        <w:tc>
          <w:tcPr>
            <w:tcW w:w="993" w:type="dxa"/>
            <w:tcBorders>
              <w:top w:val="single" w:sz="4" w:space="0" w:color="auto"/>
              <w:left w:val="single" w:sz="4" w:space="0" w:color="auto"/>
              <w:bottom w:val="single" w:sz="4" w:space="0" w:color="auto"/>
              <w:right w:val="single" w:sz="4" w:space="0" w:color="auto"/>
            </w:tcBorders>
          </w:tcPr>
          <w:p w14:paraId="4D157C71" w14:textId="22C7A84D"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150,00</w:t>
            </w:r>
          </w:p>
        </w:tc>
        <w:tc>
          <w:tcPr>
            <w:tcW w:w="993" w:type="dxa"/>
            <w:tcBorders>
              <w:top w:val="single" w:sz="4" w:space="0" w:color="auto"/>
              <w:left w:val="single" w:sz="4" w:space="0" w:color="auto"/>
              <w:bottom w:val="single" w:sz="4" w:space="0" w:color="auto"/>
              <w:right w:val="single" w:sz="4" w:space="0" w:color="auto"/>
            </w:tcBorders>
          </w:tcPr>
          <w:p w14:paraId="4C53DE8E" w14:textId="14EE774F"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185,00</w:t>
            </w:r>
          </w:p>
        </w:tc>
        <w:tc>
          <w:tcPr>
            <w:tcW w:w="993" w:type="dxa"/>
            <w:tcBorders>
              <w:top w:val="single" w:sz="4" w:space="0" w:color="auto"/>
              <w:left w:val="single" w:sz="4" w:space="0" w:color="auto"/>
              <w:bottom w:val="single" w:sz="4" w:space="0" w:color="auto"/>
              <w:right w:val="single" w:sz="4" w:space="0" w:color="auto"/>
            </w:tcBorders>
          </w:tcPr>
          <w:p w14:paraId="488DCFD1" w14:textId="163D88FB"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200,00</w:t>
            </w:r>
          </w:p>
        </w:tc>
        <w:tc>
          <w:tcPr>
            <w:tcW w:w="1277" w:type="dxa"/>
            <w:tcBorders>
              <w:top w:val="single" w:sz="4" w:space="0" w:color="auto"/>
              <w:left w:val="single" w:sz="4" w:space="0" w:color="auto"/>
              <w:bottom w:val="single" w:sz="4" w:space="0" w:color="auto"/>
              <w:right w:val="single" w:sz="4" w:space="0" w:color="auto"/>
            </w:tcBorders>
          </w:tcPr>
          <w:p w14:paraId="036A63CA" w14:textId="05878106"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sidR="00124662">
              <w:rPr>
                <w:rFonts w:ascii="Times New Roman" w:eastAsia="Arial" w:hAnsi="Times New Roman" w:cs="Times New Roman"/>
                <w:color w:val="000000" w:themeColor="text1"/>
                <w:sz w:val="22"/>
                <w:szCs w:val="22"/>
              </w:rPr>
              <w:t>178,33</w:t>
            </w:r>
          </w:p>
        </w:tc>
      </w:tr>
      <w:tr w:rsidR="009D0C16" w14:paraId="591D40CB"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70F95F70"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7.</w:t>
            </w:r>
          </w:p>
        </w:tc>
        <w:tc>
          <w:tcPr>
            <w:tcW w:w="709" w:type="dxa"/>
            <w:tcBorders>
              <w:top w:val="single" w:sz="4" w:space="0" w:color="auto"/>
              <w:left w:val="single" w:sz="4" w:space="0" w:color="auto"/>
              <w:bottom w:val="single" w:sz="4" w:space="0" w:color="auto"/>
              <w:right w:val="single" w:sz="4" w:space="0" w:color="auto"/>
            </w:tcBorders>
            <w:hideMark/>
          </w:tcPr>
          <w:p w14:paraId="29CF3304"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0CE4E684"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1</w:t>
            </w:r>
          </w:p>
        </w:tc>
        <w:tc>
          <w:tcPr>
            <w:tcW w:w="3404" w:type="dxa"/>
            <w:tcBorders>
              <w:top w:val="single" w:sz="4" w:space="0" w:color="auto"/>
              <w:left w:val="single" w:sz="4" w:space="0" w:color="auto"/>
              <w:bottom w:val="single" w:sz="4" w:space="0" w:color="auto"/>
              <w:right w:val="single" w:sz="4" w:space="0" w:color="auto"/>
            </w:tcBorders>
          </w:tcPr>
          <w:p w14:paraId="446C030F" w14:textId="6D04C7F5" w:rsidR="009D0C16" w:rsidRPr="00327716" w:rsidRDefault="009D0C16" w:rsidP="009D0C16">
            <w:pPr>
              <w:rPr>
                <w:rFonts w:ascii="Times New Roman" w:eastAsia="Arial" w:hAnsi="Times New Roman" w:cs="Times New Roman"/>
                <w:color w:val="000000" w:themeColor="text1"/>
                <w:sz w:val="22"/>
                <w:szCs w:val="22"/>
              </w:rPr>
            </w:pPr>
            <w:r>
              <w:rPr>
                <w:rFonts w:ascii="Times New Roman" w:hAnsi="Times New Roman" w:cs="Times New Roman"/>
                <w:sz w:val="22"/>
                <w:szCs w:val="22"/>
              </w:rPr>
              <w:t>Locação de piscina de bolinhas inflável</w:t>
            </w:r>
          </w:p>
        </w:tc>
        <w:tc>
          <w:tcPr>
            <w:tcW w:w="993" w:type="dxa"/>
            <w:tcBorders>
              <w:top w:val="single" w:sz="4" w:space="0" w:color="auto"/>
              <w:left w:val="single" w:sz="4" w:space="0" w:color="auto"/>
              <w:bottom w:val="single" w:sz="4" w:space="0" w:color="auto"/>
              <w:right w:val="single" w:sz="4" w:space="0" w:color="auto"/>
            </w:tcBorders>
          </w:tcPr>
          <w:p w14:paraId="7EBE3D9F" w14:textId="73BD198D"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150,00</w:t>
            </w:r>
          </w:p>
        </w:tc>
        <w:tc>
          <w:tcPr>
            <w:tcW w:w="993" w:type="dxa"/>
            <w:tcBorders>
              <w:top w:val="single" w:sz="4" w:space="0" w:color="auto"/>
              <w:left w:val="single" w:sz="4" w:space="0" w:color="auto"/>
              <w:bottom w:val="single" w:sz="4" w:space="0" w:color="auto"/>
              <w:right w:val="single" w:sz="4" w:space="0" w:color="auto"/>
            </w:tcBorders>
          </w:tcPr>
          <w:p w14:paraId="634F0188" w14:textId="18918AF8"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185,00</w:t>
            </w:r>
          </w:p>
        </w:tc>
        <w:tc>
          <w:tcPr>
            <w:tcW w:w="993" w:type="dxa"/>
            <w:tcBorders>
              <w:top w:val="single" w:sz="4" w:space="0" w:color="auto"/>
              <w:left w:val="single" w:sz="4" w:space="0" w:color="auto"/>
              <w:bottom w:val="single" w:sz="4" w:space="0" w:color="auto"/>
              <w:right w:val="single" w:sz="4" w:space="0" w:color="auto"/>
            </w:tcBorders>
          </w:tcPr>
          <w:p w14:paraId="68FAB983" w14:textId="23BDB9C8"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180,00</w:t>
            </w:r>
          </w:p>
        </w:tc>
        <w:tc>
          <w:tcPr>
            <w:tcW w:w="1277" w:type="dxa"/>
            <w:tcBorders>
              <w:top w:val="single" w:sz="4" w:space="0" w:color="auto"/>
              <w:left w:val="single" w:sz="4" w:space="0" w:color="auto"/>
              <w:bottom w:val="single" w:sz="4" w:space="0" w:color="auto"/>
              <w:right w:val="single" w:sz="4" w:space="0" w:color="auto"/>
            </w:tcBorders>
          </w:tcPr>
          <w:p w14:paraId="75ABC123" w14:textId="53F656C6"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sidR="00124662">
              <w:rPr>
                <w:rFonts w:ascii="Times New Roman" w:eastAsia="Arial" w:hAnsi="Times New Roman" w:cs="Times New Roman"/>
                <w:color w:val="000000" w:themeColor="text1"/>
                <w:sz w:val="22"/>
                <w:szCs w:val="22"/>
              </w:rPr>
              <w:t>171,67</w:t>
            </w:r>
          </w:p>
        </w:tc>
      </w:tr>
      <w:tr w:rsidR="009D0C16" w14:paraId="39F15FFE" w14:textId="77777777" w:rsidTr="00427319">
        <w:tc>
          <w:tcPr>
            <w:tcW w:w="709" w:type="dxa"/>
            <w:tcBorders>
              <w:top w:val="single" w:sz="4" w:space="0" w:color="auto"/>
              <w:left w:val="single" w:sz="4" w:space="0" w:color="auto"/>
              <w:bottom w:val="single" w:sz="4" w:space="0" w:color="auto"/>
              <w:right w:val="single" w:sz="4" w:space="0" w:color="auto"/>
            </w:tcBorders>
            <w:hideMark/>
          </w:tcPr>
          <w:p w14:paraId="524B86EF"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8.</w:t>
            </w:r>
          </w:p>
        </w:tc>
        <w:tc>
          <w:tcPr>
            <w:tcW w:w="709" w:type="dxa"/>
            <w:tcBorders>
              <w:top w:val="single" w:sz="4" w:space="0" w:color="auto"/>
              <w:left w:val="single" w:sz="4" w:space="0" w:color="auto"/>
              <w:bottom w:val="single" w:sz="4" w:space="0" w:color="auto"/>
              <w:right w:val="single" w:sz="4" w:space="0" w:color="auto"/>
            </w:tcBorders>
            <w:hideMark/>
          </w:tcPr>
          <w:p w14:paraId="36845AD6"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Und</w:t>
            </w:r>
          </w:p>
        </w:tc>
        <w:tc>
          <w:tcPr>
            <w:tcW w:w="852" w:type="dxa"/>
            <w:tcBorders>
              <w:top w:val="single" w:sz="4" w:space="0" w:color="auto"/>
              <w:left w:val="single" w:sz="4" w:space="0" w:color="auto"/>
              <w:bottom w:val="single" w:sz="4" w:space="0" w:color="auto"/>
              <w:right w:val="single" w:sz="4" w:space="0" w:color="auto"/>
            </w:tcBorders>
          </w:tcPr>
          <w:p w14:paraId="0E9D9FAF" w14:textId="77777777" w:rsidR="009D0C16" w:rsidRDefault="009D0C16" w:rsidP="009D0C16">
            <w:pPr>
              <w:rPr>
                <w:rFonts w:ascii="Times New Roman" w:eastAsia="Arial" w:hAnsi="Times New Roman" w:cs="Times New Roman"/>
                <w:color w:val="000000" w:themeColor="text1"/>
                <w:sz w:val="22"/>
                <w:szCs w:val="22"/>
              </w:rPr>
            </w:pPr>
            <w:r>
              <w:rPr>
                <w:rFonts w:ascii="Times New Roman" w:eastAsia="Arial" w:hAnsi="Times New Roman" w:cs="Times New Roman"/>
                <w:color w:val="000000" w:themeColor="text1"/>
                <w:sz w:val="22"/>
                <w:szCs w:val="22"/>
              </w:rPr>
              <w:t>8</w:t>
            </w:r>
          </w:p>
        </w:tc>
        <w:tc>
          <w:tcPr>
            <w:tcW w:w="3404" w:type="dxa"/>
            <w:tcBorders>
              <w:top w:val="single" w:sz="4" w:space="0" w:color="auto"/>
              <w:left w:val="single" w:sz="4" w:space="0" w:color="auto"/>
              <w:bottom w:val="single" w:sz="4" w:space="0" w:color="auto"/>
              <w:right w:val="single" w:sz="4" w:space="0" w:color="auto"/>
            </w:tcBorders>
          </w:tcPr>
          <w:p w14:paraId="3871F53A" w14:textId="77777777" w:rsidR="009D0C16" w:rsidRDefault="009D0C16" w:rsidP="009D0C16">
            <w:pPr>
              <w:rPr>
                <w:rFonts w:ascii="Times New Roman" w:hAnsi="Times New Roman" w:cs="Times New Roman"/>
                <w:sz w:val="22"/>
                <w:szCs w:val="22"/>
              </w:rPr>
            </w:pPr>
            <w:r>
              <w:rPr>
                <w:rFonts w:ascii="Times New Roman" w:hAnsi="Times New Roman" w:cs="Times New Roman"/>
                <w:sz w:val="22"/>
                <w:szCs w:val="22"/>
              </w:rPr>
              <w:t>Prestação de serviço</w:t>
            </w:r>
          </w:p>
          <w:p w14:paraId="5003AB2E" w14:textId="3395DAD8" w:rsidR="009D0C16" w:rsidRPr="00327716" w:rsidRDefault="009D0C16" w:rsidP="009D0C16">
            <w:pPr>
              <w:rPr>
                <w:rFonts w:ascii="Times New Roman" w:eastAsia="Arial" w:hAnsi="Times New Roman" w:cs="Times New Roman"/>
                <w:color w:val="000000" w:themeColor="text1"/>
                <w:sz w:val="22"/>
                <w:szCs w:val="22"/>
              </w:rPr>
            </w:pPr>
            <w:r w:rsidRPr="009D0C16">
              <w:rPr>
                <w:rFonts w:ascii="Times New Roman" w:eastAsia="Arial" w:hAnsi="Times New Roman" w:cs="Times New Roman"/>
                <w:color w:val="000000" w:themeColor="text1"/>
                <w:sz w:val="22"/>
                <w:szCs w:val="22"/>
              </w:rPr>
              <w:t>S</w:t>
            </w:r>
            <w:r w:rsidRPr="009D0C16">
              <w:rPr>
                <w:rFonts w:ascii="Times New Roman" w:eastAsia="Arial" w:hAnsi="Times New Roman" w:cs="Times New Roman"/>
                <w:color w:val="000000" w:themeColor="text1"/>
                <w:sz w:val="22"/>
                <w:szCs w:val="22"/>
              </w:rPr>
              <w:t>erviço de monitor para acompanhamento e orientação das crianças durante a utilização dos brinquedos recreativos e infláveis</w:t>
            </w:r>
            <w:r>
              <w:rPr>
                <w:rFonts w:ascii="Times New Roman" w:eastAsia="Arial" w:hAnsi="Times New Roman" w:cs="Times New Roman"/>
                <w:color w:val="000000" w:themeColor="text1"/>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37CADCCD" w14:textId="4A1B2198"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100,00</w:t>
            </w:r>
          </w:p>
        </w:tc>
        <w:tc>
          <w:tcPr>
            <w:tcW w:w="993" w:type="dxa"/>
            <w:tcBorders>
              <w:top w:val="single" w:sz="4" w:space="0" w:color="auto"/>
              <w:left w:val="single" w:sz="4" w:space="0" w:color="auto"/>
              <w:bottom w:val="single" w:sz="4" w:space="0" w:color="auto"/>
              <w:right w:val="single" w:sz="4" w:space="0" w:color="auto"/>
            </w:tcBorders>
          </w:tcPr>
          <w:p w14:paraId="7C857D2F" w14:textId="7CCA3B6C"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110,00</w:t>
            </w:r>
          </w:p>
        </w:tc>
        <w:tc>
          <w:tcPr>
            <w:tcW w:w="993" w:type="dxa"/>
            <w:tcBorders>
              <w:top w:val="single" w:sz="4" w:space="0" w:color="auto"/>
              <w:left w:val="single" w:sz="4" w:space="0" w:color="auto"/>
              <w:bottom w:val="single" w:sz="4" w:space="0" w:color="auto"/>
              <w:right w:val="single" w:sz="4" w:space="0" w:color="auto"/>
            </w:tcBorders>
          </w:tcPr>
          <w:p w14:paraId="282076AD" w14:textId="3BE6DCB7"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Pr>
                <w:rFonts w:ascii="Times New Roman" w:eastAsia="Arial" w:hAnsi="Times New Roman" w:cs="Times New Roman"/>
                <w:color w:val="000000" w:themeColor="text1"/>
                <w:sz w:val="22"/>
                <w:szCs w:val="22"/>
              </w:rPr>
              <w:t>120,00</w:t>
            </w:r>
          </w:p>
        </w:tc>
        <w:tc>
          <w:tcPr>
            <w:tcW w:w="1277" w:type="dxa"/>
            <w:tcBorders>
              <w:top w:val="single" w:sz="4" w:space="0" w:color="auto"/>
              <w:left w:val="single" w:sz="4" w:space="0" w:color="auto"/>
              <w:bottom w:val="single" w:sz="4" w:space="0" w:color="auto"/>
              <w:right w:val="single" w:sz="4" w:space="0" w:color="auto"/>
            </w:tcBorders>
          </w:tcPr>
          <w:p w14:paraId="00759568" w14:textId="6E684BD9" w:rsidR="009D0C16" w:rsidRDefault="009D0C16" w:rsidP="009D0C16">
            <w:pPr>
              <w:rPr>
                <w:rFonts w:ascii="Times New Roman" w:eastAsia="Arial" w:hAnsi="Times New Roman" w:cs="Times New Roman"/>
                <w:color w:val="000000" w:themeColor="text1"/>
                <w:sz w:val="22"/>
                <w:szCs w:val="22"/>
              </w:rPr>
            </w:pPr>
            <w:r w:rsidRPr="00003A05">
              <w:rPr>
                <w:rFonts w:ascii="Times New Roman" w:eastAsia="Arial" w:hAnsi="Times New Roman" w:cs="Times New Roman"/>
                <w:color w:val="000000" w:themeColor="text1"/>
                <w:sz w:val="22"/>
                <w:szCs w:val="22"/>
              </w:rPr>
              <w:t xml:space="preserve">R$ </w:t>
            </w:r>
            <w:r w:rsidR="00124662">
              <w:rPr>
                <w:rFonts w:ascii="Times New Roman" w:eastAsia="Arial" w:hAnsi="Times New Roman" w:cs="Times New Roman"/>
                <w:color w:val="000000" w:themeColor="text1"/>
                <w:sz w:val="22"/>
                <w:szCs w:val="22"/>
              </w:rPr>
              <w:t>110,00</w:t>
            </w:r>
          </w:p>
        </w:tc>
      </w:tr>
    </w:tbl>
    <w:p w14:paraId="7BFC695D" w14:textId="77777777" w:rsidR="00137249" w:rsidRDefault="00137249" w:rsidP="00327716">
      <w:pPr>
        <w:jc w:val="both"/>
        <w:rPr>
          <w:rFonts w:ascii="Times New Roman" w:hAnsi="Times New Roman" w:cs="Times New Roman"/>
          <w:color w:val="000000" w:themeColor="text1"/>
          <w:sz w:val="24"/>
          <w:szCs w:val="24"/>
        </w:rPr>
      </w:pPr>
    </w:p>
    <w:p w14:paraId="1D631524" w14:textId="7CB8596F" w:rsidR="001C5834" w:rsidRPr="00596362" w:rsidRDefault="000F61EF" w:rsidP="00914A18">
      <w:pPr>
        <w:spacing w:after="120" w:line="360" w:lineRule="auto"/>
        <w:jc w:val="both"/>
        <w:rPr>
          <w:rFonts w:ascii="Times New Roman" w:hAnsi="Times New Roman" w:cs="Times New Roman"/>
          <w:b/>
          <w:bCs/>
          <w:color w:val="EE0000"/>
          <w:sz w:val="24"/>
          <w:szCs w:val="24"/>
        </w:rPr>
      </w:pPr>
      <w:r>
        <w:rPr>
          <w:rFonts w:ascii="Times New Roman" w:hAnsi="Times New Roman" w:cs="Times New Roman"/>
          <w:color w:val="000000"/>
          <w:sz w:val="24"/>
          <w:szCs w:val="24"/>
        </w:rPr>
        <w:t xml:space="preserve">Valor estimado total: </w:t>
      </w:r>
      <w:r w:rsidRPr="00124662">
        <w:rPr>
          <w:rFonts w:ascii="Times New Roman" w:hAnsi="Times New Roman" w:cs="Times New Roman"/>
          <w:b/>
          <w:bCs/>
          <w:color w:val="000000" w:themeColor="text1"/>
          <w:sz w:val="24"/>
          <w:szCs w:val="24"/>
        </w:rPr>
        <w:t xml:space="preserve">R$ </w:t>
      </w:r>
      <w:r w:rsidR="00124662" w:rsidRPr="00124662">
        <w:rPr>
          <w:rFonts w:ascii="Times New Roman" w:hAnsi="Times New Roman" w:cs="Times New Roman"/>
          <w:b/>
          <w:bCs/>
          <w:color w:val="000000" w:themeColor="text1"/>
          <w:sz w:val="24"/>
          <w:szCs w:val="24"/>
        </w:rPr>
        <w:t>4.160,00 (</w:t>
      </w:r>
      <w:r w:rsidR="00124662" w:rsidRPr="00124662">
        <w:rPr>
          <w:rFonts w:ascii="Times New Roman" w:hAnsi="Times New Roman" w:cs="Times New Roman"/>
          <w:b/>
          <w:bCs/>
          <w:color w:val="000000" w:themeColor="text1"/>
          <w:sz w:val="24"/>
          <w:szCs w:val="24"/>
        </w:rPr>
        <w:t>quatro mil, cento e sessenta reais</w:t>
      </w:r>
      <w:r w:rsidR="00124662" w:rsidRPr="00124662">
        <w:rPr>
          <w:rFonts w:ascii="Times New Roman" w:hAnsi="Times New Roman" w:cs="Times New Roman"/>
          <w:b/>
          <w:bCs/>
          <w:color w:val="000000" w:themeColor="text1"/>
          <w:sz w:val="24"/>
          <w:szCs w:val="24"/>
        </w:rPr>
        <w:t>)</w:t>
      </w:r>
      <w:r w:rsidRPr="00124662">
        <w:rPr>
          <w:rFonts w:ascii="Times New Roman" w:hAnsi="Times New Roman" w:cs="Times New Roman"/>
          <w:color w:val="000000" w:themeColor="text1"/>
          <w:sz w:val="24"/>
          <w:szCs w:val="24"/>
        </w:rPr>
        <w:t>,</w:t>
      </w:r>
      <w:r w:rsidRPr="00124662">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c</w:t>
      </w:r>
      <w:r>
        <w:rPr>
          <w:rFonts w:ascii="Times New Roman" w:hAnsi="Times New Roman" w:cs="Times New Roman"/>
          <w:sz w:val="24"/>
          <w:szCs w:val="24"/>
        </w:rPr>
        <w:t>onforme menor preço obtido por meio de consulta a fornecedores especializados na locação de brinquedos recreativos e infláveis, em atendimento ao disposto no art. 23, § 1º, da Lei nº 14.133/2021.</w:t>
      </w:r>
    </w:p>
    <w:p w14:paraId="7D2EBF65"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7 - DESCRIÇÃO DA SOLUÇÃO COMO UM TODO</w:t>
      </w:r>
    </w:p>
    <w:p w14:paraId="0571842D" w14:textId="77777777" w:rsidR="0030291B" w:rsidRPr="0030291B" w:rsidRDefault="000F61EF" w:rsidP="0030291B">
      <w:pPr>
        <w:spacing w:after="120"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Tendo em vista as características do objeto, sugere-se que a contratação seja realizada por meio de Dispensa de Licitação prevista no art. 75, inciso II, da Lei nº 14.133/2021, desde que o valor total apurado na pesquisa de preços se enquadre no limite estabelecido de R$ 65.492,11 (sessenta e cinco mil quatrocentos e noventa e dois reais e onze centavos).</w:t>
      </w:r>
    </w:p>
    <w:p w14:paraId="6EE856D6"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8 - JUSTIFICATIVA PARA PARCELAMENTO</w:t>
      </w:r>
    </w:p>
    <w:p w14:paraId="62583B30" w14:textId="01539C2C" w:rsidR="00914A18" w:rsidRPr="00914A18" w:rsidRDefault="00E01A89" w:rsidP="00914A1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Considerando as características relativas à solução eleita, entende-se que o parcelamento do objeto não se aplica, tratando-se de contratação única e integrada de locação dos brinquedos e da monitoria,</w:t>
      </w:r>
      <w:r w:rsidR="00124662">
        <w:rPr>
          <w:rFonts w:ascii="Times New Roman" w:hAnsi="Times New Roman" w:cs="Times New Roman"/>
          <w:sz w:val="24"/>
          <w:szCs w:val="24"/>
        </w:rPr>
        <w:t xml:space="preserve"> </w:t>
      </w:r>
      <w:r>
        <w:rPr>
          <w:rFonts w:ascii="Times New Roman" w:hAnsi="Times New Roman" w:cs="Times New Roman"/>
          <w:sz w:val="24"/>
          <w:szCs w:val="24"/>
        </w:rPr>
        <w:t>com responsabilidade única pela montagem, operação e segurança dos equipamentos.</w:t>
      </w:r>
    </w:p>
    <w:p w14:paraId="6DE38C8E"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9 - DEMONSTRATIVO DOS RESULTADOS PRETENDIDOS</w:t>
      </w:r>
    </w:p>
    <w:p w14:paraId="4D9427E9" w14:textId="77777777" w:rsidR="00B64D67" w:rsidRPr="00B64D67" w:rsidRDefault="00B64D67" w:rsidP="0005481F">
      <w:pPr>
        <w:spacing w:line="360" w:lineRule="auto"/>
        <w:jc w:val="both"/>
        <w:rPr>
          <w:rFonts w:ascii="Times New Roman" w:hAnsi="Times New Roman" w:cs="Times New Roman"/>
          <w:sz w:val="24"/>
          <w:szCs w:val="24"/>
        </w:rPr>
      </w:pPr>
      <w:r>
        <w:rPr>
          <w:rFonts w:ascii="Times New Roman" w:hAnsi="Times New Roman" w:cs="Times New Roman"/>
          <w:sz w:val="24"/>
          <w:szCs w:val="24"/>
        </w:rPr>
        <w:t>Com a locação dos brinquedos recreativos e infláveis descritos, pretende-se:</w:t>
      </w:r>
    </w:p>
    <w:p w14:paraId="47CBE717" w14:textId="77777777" w:rsidR="00B64D67" w:rsidRPr="00B64D67" w:rsidRDefault="0005481F" w:rsidP="0005481F">
      <w:pPr>
        <w:spacing w:line="360" w:lineRule="auto"/>
        <w:jc w:val="both"/>
        <w:rPr>
          <w:rFonts w:ascii="Times New Roman" w:hAnsi="Times New Roman" w:cs="Times New Roman"/>
          <w:sz w:val="24"/>
          <w:szCs w:val="24"/>
        </w:rPr>
      </w:pPr>
      <w:r>
        <w:rPr>
          <w:rFonts w:ascii="Times New Roman" w:hAnsi="Times New Roman" w:cs="Times New Roman"/>
          <w:sz w:val="24"/>
          <w:szCs w:val="24"/>
        </w:rPr>
        <w:t>- Proporcionar lazer e recreação às crianças e às famílias no evento alusivo ao Dia da Criança e na Programação de Natal;</w:t>
      </w:r>
    </w:p>
    <w:p w14:paraId="746D4833" w14:textId="77777777" w:rsidR="00B64D67" w:rsidRPr="00B64D67" w:rsidRDefault="0005481F" w:rsidP="0005481F">
      <w:pPr>
        <w:spacing w:line="360" w:lineRule="auto"/>
        <w:jc w:val="both"/>
        <w:rPr>
          <w:rFonts w:ascii="Times New Roman" w:hAnsi="Times New Roman" w:cs="Times New Roman"/>
          <w:sz w:val="24"/>
          <w:szCs w:val="24"/>
        </w:rPr>
      </w:pPr>
      <w:r>
        <w:rPr>
          <w:rFonts w:ascii="Times New Roman" w:hAnsi="Times New Roman" w:cs="Times New Roman"/>
          <w:sz w:val="24"/>
          <w:szCs w:val="24"/>
        </w:rPr>
        <w:t>- Promover a integração da comunidade em espaço público, na Praça Central do Município;</w:t>
      </w:r>
    </w:p>
    <w:p w14:paraId="1F77CD7B" w14:textId="77777777" w:rsidR="00B64D67" w:rsidRPr="00B64D67" w:rsidRDefault="0005481F" w:rsidP="0005481F">
      <w:pPr>
        <w:spacing w:line="360" w:lineRule="auto"/>
        <w:jc w:val="both"/>
        <w:rPr>
          <w:rFonts w:ascii="Times New Roman" w:hAnsi="Times New Roman" w:cs="Times New Roman"/>
          <w:sz w:val="24"/>
          <w:szCs w:val="24"/>
        </w:rPr>
      </w:pPr>
      <w:r>
        <w:rPr>
          <w:rFonts w:ascii="Times New Roman" w:hAnsi="Times New Roman" w:cs="Times New Roman"/>
          <w:sz w:val="24"/>
          <w:szCs w:val="24"/>
        </w:rPr>
        <w:t>- Assegurar a utilização segura dos brinquedos, por meio de monitores e de montagem e desmontagem realizadas por empresa especializada;</w:t>
      </w:r>
    </w:p>
    <w:p w14:paraId="32525D7A"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10 - PROVIDÊNCIAS PRÉVIAS AO CONTRATO</w:t>
      </w:r>
    </w:p>
    <w:p w14:paraId="1CD8DF2C" w14:textId="77777777" w:rsidR="00622DF5" w:rsidRPr="00426873" w:rsidRDefault="00622DF5" w:rsidP="00622DF5">
      <w:pPr>
        <w:shd w:val="clear" w:color="auto" w:fill="FFFFFF" w:themeFill="background1"/>
        <w:spacing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Para a adequada execução do objeto a ser contratado, serão necessárias as seguintes providências:</w:t>
      </w:r>
    </w:p>
    <w:p w14:paraId="46F66A42" w14:textId="77777777" w:rsidR="00622DF5" w:rsidRPr="00426873" w:rsidRDefault="00622DF5" w:rsidP="00622DF5">
      <w:pPr>
        <w:shd w:val="clear" w:color="auto" w:fill="FFFFFF" w:themeFill="background1"/>
        <w:spacing w:after="120" w:line="360" w:lineRule="auto"/>
        <w:rPr>
          <w:rFonts w:ascii="Times New Roman" w:hAnsi="Times New Roman" w:cs="Times New Roman"/>
          <w:bCs/>
          <w:color w:val="000000" w:themeColor="text1"/>
          <w:sz w:val="24"/>
          <w:szCs w:val="24"/>
        </w:rPr>
      </w:pPr>
      <w:r>
        <w:rPr>
          <w:rFonts w:ascii="Times New Roman" w:hAnsi="Times New Roman" w:cs="Times New Roman"/>
          <w:b/>
          <w:bCs/>
          <w:color w:val="000000" w:themeColor="text1"/>
          <w:sz w:val="24"/>
          <w:szCs w:val="24"/>
        </w:rPr>
        <w:t>a)</w:t>
      </w:r>
      <w:r>
        <w:rPr>
          <w:rFonts w:ascii="Times New Roman" w:hAnsi="Times New Roman" w:cs="Times New Roman"/>
          <w:bCs/>
          <w:color w:val="000000" w:themeColor="text1"/>
          <w:sz w:val="24"/>
          <w:szCs w:val="24"/>
        </w:rPr>
        <w:t xml:space="preserve"> Realização da certificação de disponibilidade orçamentária;</w:t>
      </w:r>
      <w:r>
        <w:rPr>
          <w:rFonts w:ascii="Times New Roman" w:hAnsi="Times New Roman" w:cs="Times New Roman"/>
          <w:bCs/>
          <w:color w:val="000000" w:themeColor="text1"/>
          <w:sz w:val="24"/>
          <w:szCs w:val="24"/>
        </w:rPr>
        <w:br/>
      </w:r>
      <w:r>
        <w:rPr>
          <w:rFonts w:ascii="Times New Roman" w:hAnsi="Times New Roman" w:cs="Times New Roman"/>
          <w:b/>
          <w:bCs/>
          <w:color w:val="000000" w:themeColor="text1"/>
          <w:sz w:val="24"/>
          <w:szCs w:val="24"/>
        </w:rPr>
        <w:t>b)</w:t>
      </w:r>
      <w:r>
        <w:rPr>
          <w:rFonts w:ascii="Times New Roman" w:hAnsi="Times New Roman" w:cs="Times New Roman"/>
          <w:bCs/>
          <w:color w:val="000000" w:themeColor="text1"/>
          <w:sz w:val="24"/>
          <w:szCs w:val="24"/>
        </w:rPr>
        <w:t xml:space="preserve"> Designação do fiscal do contrato.</w:t>
      </w:r>
    </w:p>
    <w:p w14:paraId="7657468E"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11 - CONTRATAÇÕES CORRELATAS/INTERDEPENDENTES</w:t>
      </w:r>
    </w:p>
    <w:p w14:paraId="0D3ABAF6" w14:textId="77777777" w:rsidR="00622DF5" w:rsidRPr="00426873" w:rsidRDefault="00622DF5" w:rsidP="00622DF5">
      <w:pPr>
        <w:shd w:val="clear" w:color="auto" w:fill="FFFFFF" w:themeFill="background1"/>
        <w:spacing w:after="120" w:line="36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Nesta contratação específica, não existem contratações correlatas e/ou interdependentes.</w:t>
      </w:r>
    </w:p>
    <w:p w14:paraId="21232F22"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12 - IMPACTOS AMBIENTAIS</w:t>
      </w:r>
    </w:p>
    <w:p w14:paraId="5DD3F4EE" w14:textId="77777777" w:rsidR="00E20DD8" w:rsidRPr="007814C9" w:rsidRDefault="00E20DD8" w:rsidP="00E20DD8">
      <w:pPr>
        <w:spacing w:line="360" w:lineRule="auto"/>
        <w:jc w:val="both"/>
        <w:rPr>
          <w:rFonts w:ascii="Times New Roman" w:hAnsi="Times New Roman" w:cs="Times New Roman"/>
          <w:sz w:val="24"/>
          <w:szCs w:val="24"/>
        </w:rPr>
      </w:pPr>
      <w:r>
        <w:rPr>
          <w:rFonts w:ascii="Times New Roman" w:hAnsi="Times New Roman" w:cs="Times New Roman"/>
          <w:sz w:val="24"/>
          <w:szCs w:val="24"/>
        </w:rPr>
        <w:t>A contratação apresenta os seguintes aspectos ambientais:</w:t>
      </w:r>
    </w:p>
    <w:p w14:paraId="2768368A" w14:textId="77777777" w:rsidR="00E20DD8" w:rsidRPr="007814C9" w:rsidRDefault="00E20DD8" w:rsidP="00E20DD8">
      <w:pPr>
        <w:spacing w:line="360" w:lineRule="auto"/>
        <w:jc w:val="both"/>
        <w:rPr>
          <w:rFonts w:ascii="Times New Roman" w:hAnsi="Times New Roman" w:cs="Times New Roman"/>
          <w:sz w:val="24"/>
          <w:szCs w:val="24"/>
        </w:rPr>
      </w:pPr>
      <w:r>
        <w:rPr>
          <w:rFonts w:ascii="Times New Roman" w:hAnsi="Times New Roman" w:cs="Times New Roman"/>
          <w:sz w:val="24"/>
          <w:szCs w:val="24"/>
        </w:rPr>
        <w:t>- Montagem e desmontagem dos brinquedos com cuidado para preservar a Praça Central, incluindo canteiros, vegetação e mobiliário urbano;</w:t>
      </w:r>
    </w:p>
    <w:p w14:paraId="64010B12" w14:textId="77777777" w:rsidR="00E20DD8" w:rsidRPr="007814C9" w:rsidRDefault="00E20DD8" w:rsidP="00326F5A">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Recolhimento dos resíduos e sobras gerados durante a montagem, utilização e desmontagem, garantindo a limpeza do local e o descarte ambientalmente adequado.</w:t>
      </w:r>
    </w:p>
    <w:p w14:paraId="1712A18F"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13 - VIABILIDADE DA CONTRATAÇÃO</w:t>
      </w:r>
    </w:p>
    <w:p w14:paraId="40CCB3A1" w14:textId="77777777" w:rsidR="00433173" w:rsidRPr="00433173" w:rsidRDefault="00433173" w:rsidP="00EE16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Este Estudo Técnico Preliminar analisou a necessidade de contratação, os requisitos técnicos, legais, ambientais e operacionais, bem como o mercado fornecedor e a existência de respaldo orçamentário para a despesa. </w:t>
      </w:r>
    </w:p>
    <w:p w14:paraId="081408AD" w14:textId="77777777" w:rsidR="00433173" w:rsidRPr="00595869" w:rsidRDefault="00433173" w:rsidP="00595869">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Considera-se </w:t>
      </w:r>
      <w:r>
        <w:rPr>
          <w:rFonts w:ascii="Times New Roman" w:hAnsi="Times New Roman" w:cs="Times New Roman"/>
          <w:b/>
          <w:bCs/>
          <w:sz w:val="24"/>
          <w:szCs w:val="24"/>
        </w:rPr>
        <w:t>VIÁVEL</w:t>
      </w:r>
      <w:r>
        <w:rPr>
          <w:rFonts w:ascii="Times New Roman" w:hAnsi="Times New Roman" w:cs="Times New Roman"/>
          <w:sz w:val="24"/>
          <w:szCs w:val="24"/>
        </w:rPr>
        <w:t xml:space="preserve"> a contratação, conforme inciso XIII do art. 18 da Lei nº 14.133/2021. Recomenda-se a elaboração do Termo de Referência para instrução e prosseguimento do processo administrativo.</w:t>
      </w:r>
    </w:p>
    <w:p w14:paraId="039D7884" w14:textId="77777777" w:rsidR="00622DF5" w:rsidRPr="00AB4A03" w:rsidRDefault="00622DF5" w:rsidP="00622DF5">
      <w:pPr>
        <w:shd w:val="clear" w:color="auto" w:fill="D9D9D9" w:themeFill="background1" w:themeFillShade="D9"/>
        <w:spacing w:line="360" w:lineRule="auto"/>
        <w:jc w:val="both"/>
        <w:rPr>
          <w:rFonts w:ascii="Times New Roman" w:hAnsi="Times New Roman" w:cs="Times New Roman"/>
          <w:sz w:val="24"/>
          <w:szCs w:val="24"/>
        </w:rPr>
      </w:pPr>
      <w:r>
        <w:rPr>
          <w:rFonts w:ascii="Times New Roman" w:eastAsia="Times New Roman" w:hAnsi="Times New Roman" w:cs="Times New Roman"/>
          <w:b/>
          <w:bCs/>
          <w:sz w:val="24"/>
          <w:szCs w:val="24"/>
        </w:rPr>
        <w:t>14. RESPONSÁVEIS</w:t>
      </w:r>
    </w:p>
    <w:p w14:paraId="4B25251D" w14:textId="77777777" w:rsidR="00622DF5" w:rsidRPr="00AB4A03" w:rsidRDefault="00622DF5" w:rsidP="00622DF5">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Elaborado por: Marcus Renato Bayer </w:t>
      </w:r>
    </w:p>
    <w:p w14:paraId="6B0D961C" w14:textId="77777777" w:rsidR="00622DF5" w:rsidRPr="00AB4A03" w:rsidRDefault="00622DF5" w:rsidP="00622DF5">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Aprovado por:</w:t>
      </w:r>
    </w:p>
    <w:p w14:paraId="0344A271" w14:textId="77777777" w:rsidR="00622DF5" w:rsidRPr="00AB4A03" w:rsidRDefault="00622DF5" w:rsidP="00622DF5">
      <w:pPr>
        <w:shd w:val="clear" w:color="auto" w:fill="FFFFFF"/>
        <w:spacing w:line="360" w:lineRule="auto"/>
        <w:jc w:val="both"/>
        <w:rPr>
          <w:rFonts w:ascii="Times New Roman" w:hAnsi="Times New Roman" w:cs="Times New Roman"/>
          <w:sz w:val="24"/>
          <w:szCs w:val="24"/>
        </w:rPr>
      </w:pPr>
    </w:p>
    <w:p w14:paraId="7B187CAC" w14:textId="788C12A1" w:rsidR="00622DF5" w:rsidRPr="00AB4A03" w:rsidRDefault="00622DF5" w:rsidP="00622DF5">
      <w:pPr>
        <w:shd w:val="clear" w:color="auto" w:fill="FFFFFF"/>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Alegria-RS, </w:t>
      </w:r>
      <w:r w:rsidR="00124662">
        <w:rPr>
          <w:rFonts w:ascii="Times New Roman" w:hAnsi="Times New Roman" w:cs="Times New Roman"/>
          <w:color w:val="000000" w:themeColor="text1"/>
          <w:sz w:val="24"/>
          <w:szCs w:val="24"/>
        </w:rPr>
        <w:t>06</w:t>
      </w:r>
      <w:r>
        <w:rPr>
          <w:rFonts w:ascii="Times New Roman" w:hAnsi="Times New Roman" w:cs="Times New Roman"/>
          <w:color w:val="000000" w:themeColor="text1"/>
          <w:sz w:val="24"/>
          <w:szCs w:val="24"/>
        </w:rPr>
        <w:t xml:space="preserve"> de outubro de 2026.</w:t>
      </w:r>
    </w:p>
    <w:p w14:paraId="7573D875" w14:textId="77777777" w:rsidR="00760435" w:rsidRPr="00622DF5" w:rsidRDefault="00760435" w:rsidP="00622DF5"/>
    <w:sectPr w:rsidR="00760435" w:rsidRPr="00622DF5" w:rsidSect="003A49F0">
      <w:headerReference w:type="default" r:id="rId8"/>
      <w:footerReference w:type="default" r:id="rId9"/>
      <w:pgSz w:w="11906" w:h="16838" w:code="9"/>
      <w:pgMar w:top="1417" w:right="1701" w:bottom="1417" w:left="1701" w:header="709"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8AC76" w14:textId="77777777" w:rsidR="00075B64" w:rsidRDefault="00075B64">
      <w:r>
        <w:separator/>
      </w:r>
    </w:p>
  </w:endnote>
  <w:endnote w:type="continuationSeparator" w:id="0">
    <w:p w14:paraId="551C780C" w14:textId="77777777" w:rsidR="00075B64" w:rsidRDefault="00075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5A401" w14:textId="77777777" w:rsidR="00CE4B7D" w:rsidRDefault="00CE4B7D">
    <w:pPr>
      <w:spacing w:before="120" w:after="120"/>
      <w:ind w:left="-1134" w:right="113"/>
      <w:jc w:val="both"/>
      <w:rPr>
        <w:rFonts w:ascii="Arial Narrow" w:eastAsia="Arial Narrow" w:hAnsi="Arial Narrow" w:cs="Arial Narrow"/>
        <w:sz w:val="26"/>
        <w:szCs w:val="26"/>
      </w:rPr>
    </w:pPr>
    <w:r>
      <w:rPr>
        <w:rFonts w:ascii="Arial Narrow" w:eastAsia="Arial Narrow" w:hAnsi="Arial Narrow" w:cs="Arial Narrow"/>
        <w:sz w:val="26"/>
        <w:szCs w:val="26"/>
      </w:rPr>
      <w:t xml:space="preserve">Rua 7 de Setembro, 1171 - Fones: (55) </w:t>
    </w:r>
    <w:r w:rsidR="00595BE5" w:rsidRPr="00595BE5">
      <w:rPr>
        <w:rFonts w:ascii="Arial Narrow" w:eastAsia="Arial Narrow" w:hAnsi="Arial Narrow" w:cs="Arial Narrow"/>
        <w:sz w:val="26"/>
        <w:szCs w:val="26"/>
      </w:rPr>
      <w:t>55 3195 0685</w:t>
    </w:r>
    <w:r>
      <w:rPr>
        <w:rFonts w:ascii="Arial Narrow" w:eastAsia="Arial Narrow" w:hAnsi="Arial Narrow" w:cs="Arial Narrow"/>
        <w:sz w:val="26"/>
        <w:szCs w:val="26"/>
      </w:rPr>
      <w:t>- CEP 98905 – 000  –  ALEGRIA-RS</w:t>
    </w:r>
  </w:p>
  <w:p w14:paraId="0171A0A5" w14:textId="77777777" w:rsidR="00CE4B7D" w:rsidRDefault="00CE4B7D">
    <w:pPr>
      <w:pBdr>
        <w:top w:val="nil"/>
        <w:left w:val="nil"/>
        <w:bottom w:val="nil"/>
        <w:right w:val="nil"/>
        <w:between w:val="nil"/>
      </w:pBdr>
      <w:tabs>
        <w:tab w:val="center" w:pos="4252"/>
        <w:tab w:val="right" w:pos="8504"/>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E6953" w14:textId="77777777" w:rsidR="00075B64" w:rsidRDefault="00075B64">
      <w:r>
        <w:separator/>
      </w:r>
    </w:p>
  </w:footnote>
  <w:footnote w:type="continuationSeparator" w:id="0">
    <w:p w14:paraId="5AC449FA" w14:textId="77777777" w:rsidR="00075B64" w:rsidRDefault="00075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21FB8" w14:textId="77777777" w:rsidR="00CE4B7D" w:rsidRDefault="00CE4B7D">
    <w:pPr>
      <w:ind w:left="-340"/>
      <w:jc w:val="both"/>
      <w:rPr>
        <w:rFonts w:ascii="Arial" w:eastAsia="Arial" w:hAnsi="Arial"/>
        <w:b/>
        <w:sz w:val="24"/>
        <w:szCs w:val="24"/>
      </w:rPr>
    </w:pPr>
    <w:r>
      <w:rPr>
        <w:noProof/>
      </w:rPr>
      <w:drawing>
        <wp:anchor distT="0" distB="0" distL="114300" distR="114300" simplePos="0" relativeHeight="251658240" behindDoc="0" locked="0" layoutInCell="1" hidden="0" allowOverlap="1" wp14:anchorId="7570E24B" wp14:editId="06A64D0A">
          <wp:simplePos x="0" y="0"/>
          <wp:positionH relativeFrom="column">
            <wp:posOffset>-744849</wp:posOffset>
          </wp:positionH>
          <wp:positionV relativeFrom="paragraph">
            <wp:posOffset>-288285</wp:posOffset>
          </wp:positionV>
          <wp:extent cx="1076325" cy="1108075"/>
          <wp:effectExtent l="0" t="0" r="0" b="0"/>
          <wp:wrapSquare wrapText="bothSides" distT="0" distB="0" distL="114300" distR="114300"/>
          <wp:docPr id="1"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1076325" cy="1108075"/>
                  </a:xfrm>
                  <a:prstGeom prst="rect">
                    <a:avLst/>
                  </a:prstGeom>
                  <a:ln/>
                </pic:spPr>
              </pic:pic>
            </a:graphicData>
          </a:graphic>
        </wp:anchor>
      </w:drawing>
    </w:r>
  </w:p>
  <w:p w14:paraId="47B7B454" w14:textId="77777777" w:rsidR="00CE4B7D" w:rsidRDefault="00CE4B7D">
    <w:pPr>
      <w:ind w:left="-340"/>
      <w:rPr>
        <w:rFonts w:ascii="Arial" w:eastAsia="Arial" w:hAnsi="Arial"/>
        <w:b/>
        <w:sz w:val="24"/>
        <w:szCs w:val="24"/>
      </w:rPr>
    </w:pPr>
    <w:r>
      <w:rPr>
        <w:rFonts w:ascii="Arial" w:eastAsia="Arial" w:hAnsi="Arial"/>
        <w:b/>
        <w:sz w:val="24"/>
        <w:szCs w:val="24"/>
      </w:rPr>
      <w:t xml:space="preserve">               ESTADO DO RIO GRANDE DO SUL</w:t>
    </w:r>
  </w:p>
  <w:p w14:paraId="6D8DD63A" w14:textId="77777777" w:rsidR="00CE4B7D" w:rsidRDefault="00CE4B7D">
    <w:pPr>
      <w:ind w:left="-340"/>
      <w:rPr>
        <w:rFonts w:ascii="Arial" w:eastAsia="Arial" w:hAnsi="Arial"/>
        <w:sz w:val="24"/>
        <w:szCs w:val="24"/>
      </w:rPr>
    </w:pPr>
    <w:r>
      <w:rPr>
        <w:rFonts w:ascii="Arial" w:eastAsia="Arial" w:hAnsi="Arial"/>
        <w:sz w:val="24"/>
        <w:szCs w:val="24"/>
      </w:rPr>
      <w:t xml:space="preserve">               PREFEITURA MUNICIPAL DE ALEGRIA</w:t>
    </w:r>
  </w:p>
  <w:p w14:paraId="7560557F" w14:textId="77777777" w:rsidR="00CE4B7D" w:rsidRDefault="00CE4B7D">
    <w:pPr>
      <w:spacing w:line="239" w:lineRule="auto"/>
      <w:rPr>
        <w:rFonts w:ascii="Arial" w:eastAsia="Arial" w:hAnsi="Arial"/>
        <w:sz w:val="24"/>
        <w:szCs w:val="24"/>
      </w:rPr>
    </w:pPr>
    <w:r>
      <w:rPr>
        <w:rFonts w:ascii="Arial" w:eastAsia="Arial" w:hAnsi="Arial"/>
        <w:sz w:val="24"/>
        <w:szCs w:val="24"/>
      </w:rPr>
      <w:t xml:space="preserve">       CNPJ: 92.465.228/0001-75</w:t>
    </w:r>
  </w:p>
  <w:p w14:paraId="0BBCCEAB" w14:textId="77777777" w:rsidR="00CE4B7D" w:rsidRDefault="00CE4B7D">
    <w:pPr>
      <w:spacing w:line="239" w:lineRule="auto"/>
      <w:jc w:val="both"/>
      <w:rPr>
        <w:rFonts w:ascii="Arial" w:eastAsia="Arial" w:hAnsi="Arial"/>
        <w:sz w:val="22"/>
        <w:szCs w:val="22"/>
      </w:rPr>
    </w:pPr>
  </w:p>
  <w:p w14:paraId="65512E64" w14:textId="77777777" w:rsidR="00CE4B7D" w:rsidRDefault="00CE4B7D">
    <w:pPr>
      <w:pBdr>
        <w:top w:val="nil"/>
        <w:left w:val="nil"/>
        <w:bottom w:val="nil"/>
        <w:right w:val="nil"/>
        <w:between w:val="nil"/>
      </w:pBdr>
      <w:tabs>
        <w:tab w:val="center" w:pos="4252"/>
        <w:tab w:val="right" w:pos="8504"/>
      </w:tabs>
      <w:rPr>
        <w:rFonts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35"/>
    <w:rsid w:val="00000AC5"/>
    <w:rsid w:val="000160A4"/>
    <w:rsid w:val="00016162"/>
    <w:rsid w:val="0001705D"/>
    <w:rsid w:val="00022AAC"/>
    <w:rsid w:val="00026547"/>
    <w:rsid w:val="00026654"/>
    <w:rsid w:val="000321AF"/>
    <w:rsid w:val="000332AC"/>
    <w:rsid w:val="0003652E"/>
    <w:rsid w:val="00040365"/>
    <w:rsid w:val="000509D7"/>
    <w:rsid w:val="00053979"/>
    <w:rsid w:val="0005481F"/>
    <w:rsid w:val="000713DB"/>
    <w:rsid w:val="00075B64"/>
    <w:rsid w:val="00084374"/>
    <w:rsid w:val="00092F62"/>
    <w:rsid w:val="000931AE"/>
    <w:rsid w:val="00096BE8"/>
    <w:rsid w:val="00097C01"/>
    <w:rsid w:val="000A2643"/>
    <w:rsid w:val="000A4968"/>
    <w:rsid w:val="000B6A8C"/>
    <w:rsid w:val="000C023D"/>
    <w:rsid w:val="000C3826"/>
    <w:rsid w:val="000C51EE"/>
    <w:rsid w:val="000D0ED1"/>
    <w:rsid w:val="000D1668"/>
    <w:rsid w:val="000D605C"/>
    <w:rsid w:val="000E1B3F"/>
    <w:rsid w:val="000E48EA"/>
    <w:rsid w:val="000E557E"/>
    <w:rsid w:val="000E68E9"/>
    <w:rsid w:val="000F61EF"/>
    <w:rsid w:val="00100159"/>
    <w:rsid w:val="00107A7F"/>
    <w:rsid w:val="001145BD"/>
    <w:rsid w:val="001161D2"/>
    <w:rsid w:val="001169C1"/>
    <w:rsid w:val="00124662"/>
    <w:rsid w:val="001342B2"/>
    <w:rsid w:val="00134BD8"/>
    <w:rsid w:val="001356C2"/>
    <w:rsid w:val="00137249"/>
    <w:rsid w:val="001434EC"/>
    <w:rsid w:val="00144A9C"/>
    <w:rsid w:val="0014760C"/>
    <w:rsid w:val="00151757"/>
    <w:rsid w:val="00171B13"/>
    <w:rsid w:val="00174F24"/>
    <w:rsid w:val="0018023F"/>
    <w:rsid w:val="001818F8"/>
    <w:rsid w:val="00184709"/>
    <w:rsid w:val="00185F73"/>
    <w:rsid w:val="00185FE1"/>
    <w:rsid w:val="00187429"/>
    <w:rsid w:val="001961F5"/>
    <w:rsid w:val="00196A31"/>
    <w:rsid w:val="001A0C12"/>
    <w:rsid w:val="001B4603"/>
    <w:rsid w:val="001C24EE"/>
    <w:rsid w:val="001C5834"/>
    <w:rsid w:val="001D3F68"/>
    <w:rsid w:val="001D584C"/>
    <w:rsid w:val="001E6259"/>
    <w:rsid w:val="001F0AD3"/>
    <w:rsid w:val="001F18C1"/>
    <w:rsid w:val="001F2129"/>
    <w:rsid w:val="001F49FE"/>
    <w:rsid w:val="001F5DC9"/>
    <w:rsid w:val="0021015A"/>
    <w:rsid w:val="00214C2C"/>
    <w:rsid w:val="002208D6"/>
    <w:rsid w:val="00221D47"/>
    <w:rsid w:val="002302BD"/>
    <w:rsid w:val="002317C1"/>
    <w:rsid w:val="00232FB0"/>
    <w:rsid w:val="0023476A"/>
    <w:rsid w:val="00234DBB"/>
    <w:rsid w:val="00246272"/>
    <w:rsid w:val="00250BCA"/>
    <w:rsid w:val="00252567"/>
    <w:rsid w:val="0027490F"/>
    <w:rsid w:val="0027690A"/>
    <w:rsid w:val="00277D19"/>
    <w:rsid w:val="00283D41"/>
    <w:rsid w:val="00284C54"/>
    <w:rsid w:val="002903DA"/>
    <w:rsid w:val="002A4CE2"/>
    <w:rsid w:val="002B3A7F"/>
    <w:rsid w:val="002C4A5F"/>
    <w:rsid w:val="002C7DC7"/>
    <w:rsid w:val="002D1CD6"/>
    <w:rsid w:val="002D36FF"/>
    <w:rsid w:val="002F153F"/>
    <w:rsid w:val="002F26A9"/>
    <w:rsid w:val="002F2883"/>
    <w:rsid w:val="002F7411"/>
    <w:rsid w:val="0030291B"/>
    <w:rsid w:val="0030537A"/>
    <w:rsid w:val="0031046D"/>
    <w:rsid w:val="00312FF5"/>
    <w:rsid w:val="003131BE"/>
    <w:rsid w:val="00326F5A"/>
    <w:rsid w:val="00327716"/>
    <w:rsid w:val="00333649"/>
    <w:rsid w:val="0033476F"/>
    <w:rsid w:val="0033788D"/>
    <w:rsid w:val="00337E34"/>
    <w:rsid w:val="00340D1B"/>
    <w:rsid w:val="00345771"/>
    <w:rsid w:val="00360BE6"/>
    <w:rsid w:val="00374EE5"/>
    <w:rsid w:val="003750EC"/>
    <w:rsid w:val="003755B7"/>
    <w:rsid w:val="00375AAF"/>
    <w:rsid w:val="00380D12"/>
    <w:rsid w:val="00382614"/>
    <w:rsid w:val="00384021"/>
    <w:rsid w:val="00384384"/>
    <w:rsid w:val="003A49F0"/>
    <w:rsid w:val="003B56F6"/>
    <w:rsid w:val="003B5D34"/>
    <w:rsid w:val="003C6E02"/>
    <w:rsid w:val="003E3CC6"/>
    <w:rsid w:val="003F06F6"/>
    <w:rsid w:val="003F5CB6"/>
    <w:rsid w:val="003F5F7E"/>
    <w:rsid w:val="003F6394"/>
    <w:rsid w:val="003F6B01"/>
    <w:rsid w:val="00404302"/>
    <w:rsid w:val="00404F41"/>
    <w:rsid w:val="00405570"/>
    <w:rsid w:val="004074EC"/>
    <w:rsid w:val="00412AA8"/>
    <w:rsid w:val="00426873"/>
    <w:rsid w:val="004304D1"/>
    <w:rsid w:val="00433173"/>
    <w:rsid w:val="00433405"/>
    <w:rsid w:val="00435C1F"/>
    <w:rsid w:val="00450BB8"/>
    <w:rsid w:val="00460894"/>
    <w:rsid w:val="004616C3"/>
    <w:rsid w:val="0046566E"/>
    <w:rsid w:val="00465C3D"/>
    <w:rsid w:val="00470EA1"/>
    <w:rsid w:val="00475A6D"/>
    <w:rsid w:val="00484F35"/>
    <w:rsid w:val="004A00B7"/>
    <w:rsid w:val="004A1CFA"/>
    <w:rsid w:val="004A6896"/>
    <w:rsid w:val="004A6BBE"/>
    <w:rsid w:val="004B4F7A"/>
    <w:rsid w:val="004B7451"/>
    <w:rsid w:val="004C38CF"/>
    <w:rsid w:val="004D05E6"/>
    <w:rsid w:val="004D2DC5"/>
    <w:rsid w:val="004D387D"/>
    <w:rsid w:val="004E2F12"/>
    <w:rsid w:val="00505513"/>
    <w:rsid w:val="00514A24"/>
    <w:rsid w:val="00517107"/>
    <w:rsid w:val="005225DC"/>
    <w:rsid w:val="00541DA4"/>
    <w:rsid w:val="00562317"/>
    <w:rsid w:val="005824C3"/>
    <w:rsid w:val="0058486F"/>
    <w:rsid w:val="00585D27"/>
    <w:rsid w:val="00591197"/>
    <w:rsid w:val="00591858"/>
    <w:rsid w:val="0059476C"/>
    <w:rsid w:val="00595869"/>
    <w:rsid w:val="00595BE5"/>
    <w:rsid w:val="00596362"/>
    <w:rsid w:val="005A2FA2"/>
    <w:rsid w:val="005A5111"/>
    <w:rsid w:val="005A637C"/>
    <w:rsid w:val="005A6C15"/>
    <w:rsid w:val="005B2917"/>
    <w:rsid w:val="005C2E1B"/>
    <w:rsid w:val="005C5E1A"/>
    <w:rsid w:val="005C6AA8"/>
    <w:rsid w:val="005C7D2B"/>
    <w:rsid w:val="005D6250"/>
    <w:rsid w:val="005F1F3C"/>
    <w:rsid w:val="005F3335"/>
    <w:rsid w:val="00601B71"/>
    <w:rsid w:val="00605617"/>
    <w:rsid w:val="006062DD"/>
    <w:rsid w:val="00611EA1"/>
    <w:rsid w:val="00612FEA"/>
    <w:rsid w:val="006133DD"/>
    <w:rsid w:val="0062147F"/>
    <w:rsid w:val="00622DF5"/>
    <w:rsid w:val="00622E64"/>
    <w:rsid w:val="00632C06"/>
    <w:rsid w:val="00634924"/>
    <w:rsid w:val="00644721"/>
    <w:rsid w:val="006523EA"/>
    <w:rsid w:val="0065530C"/>
    <w:rsid w:val="00657BB4"/>
    <w:rsid w:val="00660A4D"/>
    <w:rsid w:val="006613A6"/>
    <w:rsid w:val="00664D6E"/>
    <w:rsid w:val="006759D9"/>
    <w:rsid w:val="00676331"/>
    <w:rsid w:val="00677A4A"/>
    <w:rsid w:val="00682E01"/>
    <w:rsid w:val="00683CC0"/>
    <w:rsid w:val="0068416B"/>
    <w:rsid w:val="00686F9E"/>
    <w:rsid w:val="006B6680"/>
    <w:rsid w:val="006C064B"/>
    <w:rsid w:val="006C213E"/>
    <w:rsid w:val="006C4AA2"/>
    <w:rsid w:val="006C5642"/>
    <w:rsid w:val="006D685D"/>
    <w:rsid w:val="006D7190"/>
    <w:rsid w:val="006E4D0C"/>
    <w:rsid w:val="006E7CA4"/>
    <w:rsid w:val="006F0458"/>
    <w:rsid w:val="006F2C03"/>
    <w:rsid w:val="006F4514"/>
    <w:rsid w:val="00703120"/>
    <w:rsid w:val="00703B32"/>
    <w:rsid w:val="0071009B"/>
    <w:rsid w:val="007122D1"/>
    <w:rsid w:val="00730C22"/>
    <w:rsid w:val="00735372"/>
    <w:rsid w:val="00740239"/>
    <w:rsid w:val="00753805"/>
    <w:rsid w:val="00760435"/>
    <w:rsid w:val="00761478"/>
    <w:rsid w:val="00761D17"/>
    <w:rsid w:val="00770476"/>
    <w:rsid w:val="007810EC"/>
    <w:rsid w:val="007814C9"/>
    <w:rsid w:val="0078762E"/>
    <w:rsid w:val="00790285"/>
    <w:rsid w:val="00792CD1"/>
    <w:rsid w:val="00793978"/>
    <w:rsid w:val="00793BFC"/>
    <w:rsid w:val="00794E9C"/>
    <w:rsid w:val="007B0411"/>
    <w:rsid w:val="007B05DC"/>
    <w:rsid w:val="007B216C"/>
    <w:rsid w:val="007B235F"/>
    <w:rsid w:val="007C0141"/>
    <w:rsid w:val="007C0474"/>
    <w:rsid w:val="007C2F53"/>
    <w:rsid w:val="007C31CE"/>
    <w:rsid w:val="007D7F50"/>
    <w:rsid w:val="007E3697"/>
    <w:rsid w:val="007E4ADD"/>
    <w:rsid w:val="007E5462"/>
    <w:rsid w:val="007E7C61"/>
    <w:rsid w:val="008032C5"/>
    <w:rsid w:val="008032C7"/>
    <w:rsid w:val="00805EF6"/>
    <w:rsid w:val="00806C65"/>
    <w:rsid w:val="0081099F"/>
    <w:rsid w:val="00813E70"/>
    <w:rsid w:val="00832495"/>
    <w:rsid w:val="00853006"/>
    <w:rsid w:val="008547E4"/>
    <w:rsid w:val="0085495E"/>
    <w:rsid w:val="00856395"/>
    <w:rsid w:val="00860B29"/>
    <w:rsid w:val="00863353"/>
    <w:rsid w:val="00865BD8"/>
    <w:rsid w:val="008673A7"/>
    <w:rsid w:val="0087249B"/>
    <w:rsid w:val="00872C39"/>
    <w:rsid w:val="0087790E"/>
    <w:rsid w:val="008837E1"/>
    <w:rsid w:val="008A59A5"/>
    <w:rsid w:val="008A675E"/>
    <w:rsid w:val="008A6F2C"/>
    <w:rsid w:val="008B18D7"/>
    <w:rsid w:val="008B1A3A"/>
    <w:rsid w:val="008B1D55"/>
    <w:rsid w:val="008B2E6C"/>
    <w:rsid w:val="008D1042"/>
    <w:rsid w:val="008D446F"/>
    <w:rsid w:val="008E2446"/>
    <w:rsid w:val="008E6CD0"/>
    <w:rsid w:val="008F04CA"/>
    <w:rsid w:val="008F2115"/>
    <w:rsid w:val="008F72A2"/>
    <w:rsid w:val="0090602A"/>
    <w:rsid w:val="009063E1"/>
    <w:rsid w:val="009101AA"/>
    <w:rsid w:val="00910626"/>
    <w:rsid w:val="009121C3"/>
    <w:rsid w:val="00914683"/>
    <w:rsid w:val="00914A18"/>
    <w:rsid w:val="00920877"/>
    <w:rsid w:val="00930C7E"/>
    <w:rsid w:val="0093466E"/>
    <w:rsid w:val="00935F6D"/>
    <w:rsid w:val="00944598"/>
    <w:rsid w:val="009511D6"/>
    <w:rsid w:val="00956979"/>
    <w:rsid w:val="009617AF"/>
    <w:rsid w:val="00962133"/>
    <w:rsid w:val="00962F99"/>
    <w:rsid w:val="0096708E"/>
    <w:rsid w:val="00967E9A"/>
    <w:rsid w:val="00975750"/>
    <w:rsid w:val="009760B4"/>
    <w:rsid w:val="0098308D"/>
    <w:rsid w:val="009847D1"/>
    <w:rsid w:val="009968B0"/>
    <w:rsid w:val="009A1987"/>
    <w:rsid w:val="009B6573"/>
    <w:rsid w:val="009C0BAB"/>
    <w:rsid w:val="009C50EB"/>
    <w:rsid w:val="009D0C16"/>
    <w:rsid w:val="009D7866"/>
    <w:rsid w:val="009E1B04"/>
    <w:rsid w:val="009F78DB"/>
    <w:rsid w:val="00A03EF0"/>
    <w:rsid w:val="00A3649A"/>
    <w:rsid w:val="00A43EE9"/>
    <w:rsid w:val="00A54D0C"/>
    <w:rsid w:val="00A640A8"/>
    <w:rsid w:val="00A66901"/>
    <w:rsid w:val="00A71744"/>
    <w:rsid w:val="00A73C16"/>
    <w:rsid w:val="00A81C23"/>
    <w:rsid w:val="00A932CB"/>
    <w:rsid w:val="00A93868"/>
    <w:rsid w:val="00AA3ACA"/>
    <w:rsid w:val="00AB0E1A"/>
    <w:rsid w:val="00AB4A03"/>
    <w:rsid w:val="00AB7672"/>
    <w:rsid w:val="00AC6774"/>
    <w:rsid w:val="00AC7B6C"/>
    <w:rsid w:val="00AD2F6E"/>
    <w:rsid w:val="00AD6B6A"/>
    <w:rsid w:val="00AE34C3"/>
    <w:rsid w:val="00AE3BB3"/>
    <w:rsid w:val="00AF1B14"/>
    <w:rsid w:val="00AF3584"/>
    <w:rsid w:val="00AF5C93"/>
    <w:rsid w:val="00AF767C"/>
    <w:rsid w:val="00B01F2E"/>
    <w:rsid w:val="00B16093"/>
    <w:rsid w:val="00B17BD4"/>
    <w:rsid w:val="00B4023A"/>
    <w:rsid w:val="00B403DD"/>
    <w:rsid w:val="00B50722"/>
    <w:rsid w:val="00B527D5"/>
    <w:rsid w:val="00B547BF"/>
    <w:rsid w:val="00B60517"/>
    <w:rsid w:val="00B63027"/>
    <w:rsid w:val="00B64D67"/>
    <w:rsid w:val="00B67CDA"/>
    <w:rsid w:val="00B74310"/>
    <w:rsid w:val="00B74543"/>
    <w:rsid w:val="00B76C22"/>
    <w:rsid w:val="00B97DFF"/>
    <w:rsid w:val="00BA7895"/>
    <w:rsid w:val="00BB039E"/>
    <w:rsid w:val="00BC2BA9"/>
    <w:rsid w:val="00BC34B8"/>
    <w:rsid w:val="00BD5727"/>
    <w:rsid w:val="00BD7FC9"/>
    <w:rsid w:val="00BE3350"/>
    <w:rsid w:val="00BF03DA"/>
    <w:rsid w:val="00BF04A0"/>
    <w:rsid w:val="00BF2186"/>
    <w:rsid w:val="00BF278E"/>
    <w:rsid w:val="00C0348A"/>
    <w:rsid w:val="00C041C7"/>
    <w:rsid w:val="00C10597"/>
    <w:rsid w:val="00C1353A"/>
    <w:rsid w:val="00C1683F"/>
    <w:rsid w:val="00C362C1"/>
    <w:rsid w:val="00C414D0"/>
    <w:rsid w:val="00C503FD"/>
    <w:rsid w:val="00C51259"/>
    <w:rsid w:val="00C5483C"/>
    <w:rsid w:val="00C57CEB"/>
    <w:rsid w:val="00C670EA"/>
    <w:rsid w:val="00C71473"/>
    <w:rsid w:val="00C72301"/>
    <w:rsid w:val="00C72F66"/>
    <w:rsid w:val="00C73809"/>
    <w:rsid w:val="00C76BAF"/>
    <w:rsid w:val="00C86849"/>
    <w:rsid w:val="00C86CE9"/>
    <w:rsid w:val="00C871C2"/>
    <w:rsid w:val="00CB1FD2"/>
    <w:rsid w:val="00CB5068"/>
    <w:rsid w:val="00CB7FDC"/>
    <w:rsid w:val="00CC1000"/>
    <w:rsid w:val="00CC1769"/>
    <w:rsid w:val="00CC5584"/>
    <w:rsid w:val="00CC7514"/>
    <w:rsid w:val="00CD1623"/>
    <w:rsid w:val="00CD5B91"/>
    <w:rsid w:val="00CD72E6"/>
    <w:rsid w:val="00CE4B7D"/>
    <w:rsid w:val="00CE6655"/>
    <w:rsid w:val="00CF55A8"/>
    <w:rsid w:val="00CF658C"/>
    <w:rsid w:val="00D009DF"/>
    <w:rsid w:val="00D21CA6"/>
    <w:rsid w:val="00D23867"/>
    <w:rsid w:val="00D2747B"/>
    <w:rsid w:val="00D47445"/>
    <w:rsid w:val="00D52027"/>
    <w:rsid w:val="00D62563"/>
    <w:rsid w:val="00D74F1C"/>
    <w:rsid w:val="00D77874"/>
    <w:rsid w:val="00D86506"/>
    <w:rsid w:val="00DA0D54"/>
    <w:rsid w:val="00DA1417"/>
    <w:rsid w:val="00DA7652"/>
    <w:rsid w:val="00DC117A"/>
    <w:rsid w:val="00DC1662"/>
    <w:rsid w:val="00DC1AB3"/>
    <w:rsid w:val="00DD0DF6"/>
    <w:rsid w:val="00DD1B3F"/>
    <w:rsid w:val="00DD1EC0"/>
    <w:rsid w:val="00DD2ECA"/>
    <w:rsid w:val="00DE1939"/>
    <w:rsid w:val="00DE6A9A"/>
    <w:rsid w:val="00DF05E7"/>
    <w:rsid w:val="00DF2DF3"/>
    <w:rsid w:val="00DF40CA"/>
    <w:rsid w:val="00DF6438"/>
    <w:rsid w:val="00DF79C0"/>
    <w:rsid w:val="00E01A89"/>
    <w:rsid w:val="00E03218"/>
    <w:rsid w:val="00E125AB"/>
    <w:rsid w:val="00E1555D"/>
    <w:rsid w:val="00E20DD8"/>
    <w:rsid w:val="00E2399A"/>
    <w:rsid w:val="00E25F40"/>
    <w:rsid w:val="00E26D55"/>
    <w:rsid w:val="00E33A28"/>
    <w:rsid w:val="00E33FF2"/>
    <w:rsid w:val="00E41CB6"/>
    <w:rsid w:val="00E44CC4"/>
    <w:rsid w:val="00E54946"/>
    <w:rsid w:val="00E603C2"/>
    <w:rsid w:val="00E759B1"/>
    <w:rsid w:val="00E81D33"/>
    <w:rsid w:val="00E8307F"/>
    <w:rsid w:val="00E94267"/>
    <w:rsid w:val="00EA4F59"/>
    <w:rsid w:val="00EB2E1D"/>
    <w:rsid w:val="00EB7586"/>
    <w:rsid w:val="00EC5B1D"/>
    <w:rsid w:val="00EC65A1"/>
    <w:rsid w:val="00ED201D"/>
    <w:rsid w:val="00ED7E35"/>
    <w:rsid w:val="00EE160D"/>
    <w:rsid w:val="00EF0E1A"/>
    <w:rsid w:val="00EF3C1F"/>
    <w:rsid w:val="00EF6231"/>
    <w:rsid w:val="00F0396C"/>
    <w:rsid w:val="00F12A1B"/>
    <w:rsid w:val="00F14D69"/>
    <w:rsid w:val="00F15315"/>
    <w:rsid w:val="00F24FFA"/>
    <w:rsid w:val="00F25249"/>
    <w:rsid w:val="00F271A7"/>
    <w:rsid w:val="00F30B50"/>
    <w:rsid w:val="00F366D6"/>
    <w:rsid w:val="00F373E0"/>
    <w:rsid w:val="00F4157A"/>
    <w:rsid w:val="00F44158"/>
    <w:rsid w:val="00F57748"/>
    <w:rsid w:val="00F606C6"/>
    <w:rsid w:val="00F64524"/>
    <w:rsid w:val="00F64651"/>
    <w:rsid w:val="00F72185"/>
    <w:rsid w:val="00F85718"/>
    <w:rsid w:val="00F91250"/>
    <w:rsid w:val="00F9436F"/>
    <w:rsid w:val="00FB0C62"/>
    <w:rsid w:val="00FB1B64"/>
    <w:rsid w:val="00FB3EB5"/>
    <w:rsid w:val="00FB4BE6"/>
    <w:rsid w:val="00FB702A"/>
    <w:rsid w:val="00FC0547"/>
    <w:rsid w:val="00FD3A3E"/>
    <w:rsid w:val="00FD5036"/>
    <w:rsid w:val="00FD5A58"/>
    <w:rsid w:val="00FD6AAA"/>
    <w:rsid w:val="00FE2784"/>
    <w:rsid w:val="00FE3499"/>
    <w:rsid w:val="00FE7B88"/>
    <w:rsid w:val="00FE7F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5448"/>
  <w15:docId w15:val="{FDF12697-7110-40D3-B9A4-830DBC1F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7D2"/>
    <w:rPr>
      <w:rFonts w:cs="Aria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paragraph" w:styleId="Ttulo7">
    <w:name w:val="heading 7"/>
    <w:basedOn w:val="Normal"/>
    <w:next w:val="Normal"/>
    <w:link w:val="Ttulo7Char"/>
    <w:uiPriority w:val="9"/>
    <w:unhideWhenUsed/>
    <w:qFormat/>
    <w:rsid w:val="00EC5B1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EC5B1D"/>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B719F3"/>
    <w:rPr>
      <w:rFonts w:ascii="Tahoma" w:hAnsi="Tahoma" w:cs="Tahoma"/>
      <w:sz w:val="16"/>
      <w:szCs w:val="16"/>
    </w:rPr>
  </w:style>
  <w:style w:type="character" w:customStyle="1" w:styleId="TextodebaloChar">
    <w:name w:val="Texto de balão Char"/>
    <w:basedOn w:val="Fontepargpadro"/>
    <w:link w:val="Textodebalo"/>
    <w:uiPriority w:val="99"/>
    <w:semiHidden/>
    <w:rsid w:val="00B719F3"/>
    <w:rPr>
      <w:rFonts w:ascii="Tahoma" w:eastAsia="Calibri" w:hAnsi="Tahoma" w:cs="Tahoma"/>
      <w:sz w:val="16"/>
      <w:szCs w:val="16"/>
      <w:lang w:eastAsia="pt-BR"/>
    </w:rPr>
  </w:style>
  <w:style w:type="paragraph" w:styleId="Cabealho">
    <w:name w:val="header"/>
    <w:basedOn w:val="Normal"/>
    <w:link w:val="CabealhoChar"/>
    <w:uiPriority w:val="99"/>
    <w:unhideWhenUsed/>
    <w:rsid w:val="0068752D"/>
    <w:pPr>
      <w:tabs>
        <w:tab w:val="center" w:pos="4252"/>
        <w:tab w:val="right" w:pos="8504"/>
      </w:tabs>
    </w:pPr>
  </w:style>
  <w:style w:type="character" w:customStyle="1" w:styleId="CabealhoChar">
    <w:name w:val="Cabeçalho Char"/>
    <w:basedOn w:val="Fontepargpadro"/>
    <w:link w:val="Cabealho"/>
    <w:uiPriority w:val="99"/>
    <w:rsid w:val="0068752D"/>
    <w:rPr>
      <w:rFonts w:ascii="Calibri" w:eastAsia="Calibri" w:hAnsi="Calibri" w:cs="Arial"/>
      <w:sz w:val="20"/>
      <w:szCs w:val="20"/>
      <w:lang w:eastAsia="pt-BR"/>
    </w:rPr>
  </w:style>
  <w:style w:type="paragraph" w:styleId="Rodap">
    <w:name w:val="footer"/>
    <w:basedOn w:val="Normal"/>
    <w:link w:val="RodapChar"/>
    <w:uiPriority w:val="99"/>
    <w:unhideWhenUsed/>
    <w:rsid w:val="0068752D"/>
    <w:pPr>
      <w:tabs>
        <w:tab w:val="center" w:pos="4252"/>
        <w:tab w:val="right" w:pos="8504"/>
      </w:tabs>
    </w:pPr>
  </w:style>
  <w:style w:type="character" w:customStyle="1" w:styleId="RodapChar">
    <w:name w:val="Rodapé Char"/>
    <w:basedOn w:val="Fontepargpadro"/>
    <w:link w:val="Rodap"/>
    <w:uiPriority w:val="99"/>
    <w:rsid w:val="0068752D"/>
    <w:rPr>
      <w:rFonts w:ascii="Calibri" w:eastAsia="Calibri" w:hAnsi="Calibri" w:cs="Arial"/>
      <w:sz w:val="20"/>
      <w:szCs w:val="20"/>
      <w:lang w:eastAsia="pt-BR"/>
    </w:rPr>
  </w:style>
  <w:style w:type="paragraph" w:styleId="Textodenotaderodap">
    <w:name w:val="footnote text"/>
    <w:basedOn w:val="Normal"/>
    <w:link w:val="TextodenotaderodapChar"/>
    <w:uiPriority w:val="99"/>
    <w:semiHidden/>
    <w:unhideWhenUsed/>
    <w:rsid w:val="00F42F00"/>
  </w:style>
  <w:style w:type="character" w:customStyle="1" w:styleId="TextodenotaderodapChar">
    <w:name w:val="Texto de nota de rodapé Char"/>
    <w:basedOn w:val="Fontepargpadro"/>
    <w:link w:val="Textodenotaderodap"/>
    <w:uiPriority w:val="99"/>
    <w:semiHidden/>
    <w:rsid w:val="00F42F00"/>
    <w:rPr>
      <w:rFonts w:ascii="Calibri" w:eastAsia="Calibri" w:hAnsi="Calibri" w:cs="Arial"/>
      <w:sz w:val="20"/>
      <w:szCs w:val="20"/>
      <w:lang w:eastAsia="pt-BR"/>
    </w:rPr>
  </w:style>
  <w:style w:type="character" w:styleId="Refdenotaderodap">
    <w:name w:val="footnote reference"/>
    <w:basedOn w:val="Fontepargpadro"/>
    <w:uiPriority w:val="99"/>
    <w:semiHidden/>
    <w:unhideWhenUsed/>
    <w:rsid w:val="00F42F00"/>
    <w:rPr>
      <w:vertAlign w:val="superscript"/>
    </w:rPr>
  </w:style>
  <w:style w:type="paragraph" w:styleId="SemEspaamento">
    <w:name w:val="No Spacing"/>
    <w:uiPriority w:val="1"/>
    <w:qFormat/>
    <w:rsid w:val="00C50E21"/>
    <w:rPr>
      <w:rFonts w:eastAsia="Times New Roman" w:cs="Times New Roman"/>
    </w:rPr>
  </w:style>
  <w:style w:type="paragraph" w:customStyle="1" w:styleId="Corpodetexto21">
    <w:name w:val="Corpo de texto 21"/>
    <w:basedOn w:val="Normal"/>
    <w:rsid w:val="00081E27"/>
    <w:pPr>
      <w:suppressAutoHyphens/>
      <w:jc w:val="both"/>
    </w:pPr>
    <w:rPr>
      <w:rFonts w:ascii="Bookman Old Style" w:eastAsia="Times New Roman" w:hAnsi="Bookman Old Style" w:cs="Calibri"/>
      <w:lang w:eastAsia="ar-SA"/>
    </w:rPr>
  </w:style>
  <w:style w:type="paragraph" w:styleId="PargrafodaLista">
    <w:name w:val="List Paragraph"/>
    <w:aliases w:val="List I Paragraph,SheParágrafo da Lista,Marca 1,Segundo"/>
    <w:basedOn w:val="Normal"/>
    <w:link w:val="PargrafodaListaChar"/>
    <w:uiPriority w:val="34"/>
    <w:qFormat/>
    <w:rsid w:val="00624743"/>
    <w:pPr>
      <w:ind w:left="720"/>
      <w:contextualSpacing/>
    </w:pPr>
  </w:style>
  <w:style w:type="table" w:styleId="Tabelacomgrade">
    <w:name w:val="Table Grid"/>
    <w:basedOn w:val="Tabelanormal"/>
    <w:uiPriority w:val="59"/>
    <w:rsid w:val="00E17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paragraph" w:styleId="Corpodetexto">
    <w:name w:val="Body Text"/>
    <w:basedOn w:val="Normal"/>
    <w:link w:val="CorpodetextoChar"/>
    <w:uiPriority w:val="99"/>
    <w:unhideWhenUsed/>
    <w:rsid w:val="00EC5B1D"/>
    <w:pPr>
      <w:spacing w:after="120"/>
    </w:pPr>
  </w:style>
  <w:style w:type="character" w:customStyle="1" w:styleId="CorpodetextoChar">
    <w:name w:val="Corpo de texto Char"/>
    <w:basedOn w:val="Fontepargpadro"/>
    <w:link w:val="Corpodetexto"/>
    <w:uiPriority w:val="99"/>
    <w:rsid w:val="00EC5B1D"/>
    <w:rPr>
      <w:rFonts w:cs="Arial"/>
    </w:rPr>
  </w:style>
  <w:style w:type="character" w:styleId="Hyperlink">
    <w:name w:val="Hyperlink"/>
    <w:basedOn w:val="Fontepargpadro"/>
    <w:uiPriority w:val="99"/>
    <w:semiHidden/>
    <w:unhideWhenUsed/>
    <w:rsid w:val="00EC5B1D"/>
    <w:rPr>
      <w:color w:val="0000FF"/>
      <w:u w:val="single"/>
    </w:rPr>
  </w:style>
  <w:style w:type="character" w:customStyle="1" w:styleId="Ttulo7Char">
    <w:name w:val="Título 7 Char"/>
    <w:basedOn w:val="Fontepargpadro"/>
    <w:link w:val="Ttulo7"/>
    <w:uiPriority w:val="9"/>
    <w:rsid w:val="00EC5B1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EC5B1D"/>
    <w:rPr>
      <w:rFonts w:asciiTheme="majorHAnsi" w:eastAsiaTheme="majorEastAsia" w:hAnsiTheme="majorHAnsi" w:cstheme="majorBidi"/>
      <w:color w:val="404040" w:themeColor="text1" w:themeTint="BF"/>
    </w:rPr>
  </w:style>
  <w:style w:type="character" w:styleId="HiperlinkVisitado">
    <w:name w:val="FollowedHyperlink"/>
    <w:basedOn w:val="Fontepargpadro"/>
    <w:uiPriority w:val="99"/>
    <w:semiHidden/>
    <w:unhideWhenUsed/>
    <w:rsid w:val="00484F35"/>
    <w:rPr>
      <w:color w:val="800080"/>
      <w:u w:val="single"/>
    </w:rPr>
  </w:style>
  <w:style w:type="paragraph" w:customStyle="1" w:styleId="msonormal0">
    <w:name w:val="msonormal"/>
    <w:basedOn w:val="Normal"/>
    <w:rsid w:val="00484F35"/>
    <w:pPr>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84F35"/>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eastAsia="Times New Roman" w:hAnsi="Times New Roman" w:cs="Times New Roman"/>
      <w:b/>
      <w:bCs/>
      <w:sz w:val="26"/>
      <w:szCs w:val="26"/>
    </w:rPr>
  </w:style>
  <w:style w:type="paragraph" w:customStyle="1" w:styleId="xl64">
    <w:name w:val="xl64"/>
    <w:basedOn w:val="Normal"/>
    <w:rsid w:val="00484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84F35"/>
    <w:pPr>
      <w:widowControl w:val="0"/>
      <w:autoSpaceDE w:val="0"/>
      <w:autoSpaceDN w:val="0"/>
      <w:spacing w:before="17"/>
      <w:ind w:left="36"/>
    </w:pPr>
    <w:rPr>
      <w:rFonts w:ascii="Arial MT" w:eastAsia="Arial MT" w:hAnsi="Arial MT" w:cs="Arial MT"/>
      <w:sz w:val="22"/>
      <w:szCs w:val="22"/>
      <w:lang w:val="pt-PT" w:eastAsia="en-US"/>
    </w:rPr>
  </w:style>
  <w:style w:type="character" w:customStyle="1" w:styleId="PargrafodaListaChar">
    <w:name w:val="Parágrafo da Lista Char"/>
    <w:aliases w:val="List I Paragraph Char,SheParágrafo da Lista Char,Marca 1 Char,Segundo Char"/>
    <w:link w:val="PargrafodaLista"/>
    <w:uiPriority w:val="34"/>
    <w:qFormat/>
    <w:locked/>
    <w:rsid w:val="001169C1"/>
    <w:rPr>
      <w:rFonts w:cs="Arial"/>
    </w:rPr>
  </w:style>
  <w:style w:type="paragraph" w:customStyle="1" w:styleId="Default">
    <w:name w:val="Default"/>
    <w:qFormat/>
    <w:rsid w:val="00D21CA6"/>
    <w:rPr>
      <w:rFonts w:ascii="Times New Roman" w:hAnsi="Times New Roman" w:cs="Times New Roman"/>
      <w:color w:val="000000"/>
      <w:sz w:val="24"/>
      <w:szCs w:val="24"/>
      <w:lang w:eastAsia="en-US"/>
    </w:rPr>
  </w:style>
  <w:style w:type="table" w:customStyle="1" w:styleId="Tabelacomgrade1">
    <w:name w:val="Tabela com grade1"/>
    <w:basedOn w:val="Tabelanormal"/>
    <w:next w:val="Tabelacomgrade"/>
    <w:uiPriority w:val="59"/>
    <w:rsid w:val="001D584C"/>
    <w:rPr>
      <w:rFonts w:eastAsia="Segoe UI" w:cs="Tahom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38">
    <w:name w:val="ListLabel 38"/>
    <w:qFormat/>
    <w:rsid w:val="00053979"/>
    <w:rPr>
      <w:rFonts w:eastAsia="Liberation Serif" w:cs="Liberation Serif"/>
      <w:i w:val="0"/>
      <w:color w:val="000000"/>
      <w:position w:val="0"/>
      <w:sz w:val="22"/>
      <w:szCs w:val="22"/>
      <w:vertAlign w:val="baseline"/>
    </w:rPr>
  </w:style>
  <w:style w:type="character" w:customStyle="1" w:styleId="uv3um">
    <w:name w:val="uv3um"/>
    <w:basedOn w:val="Fontepargpadro"/>
    <w:rsid w:val="00F85718"/>
  </w:style>
  <w:style w:type="character" w:styleId="Forte">
    <w:name w:val="Strong"/>
    <w:basedOn w:val="Fontepargpadro"/>
    <w:uiPriority w:val="22"/>
    <w:qFormat/>
    <w:rsid w:val="00F85718"/>
    <w:rPr>
      <w:b/>
      <w:bCs/>
    </w:rPr>
  </w:style>
  <w:style w:type="paragraph" w:styleId="NormalWeb">
    <w:name w:val="Normal (Web)"/>
    <w:basedOn w:val="Normal"/>
    <w:uiPriority w:val="99"/>
    <w:unhideWhenUsed/>
    <w:rsid w:val="001818F8"/>
    <w:rPr>
      <w:rFonts w:ascii="Times New Roman" w:hAnsi="Times New Roman" w:cs="Times New Roman"/>
      <w:sz w:val="24"/>
      <w:szCs w:val="24"/>
    </w:rPr>
  </w:style>
  <w:style w:type="paragraph" w:customStyle="1" w:styleId="whitespace-normal">
    <w:name w:val="whitespace-normal"/>
    <w:basedOn w:val="Normal"/>
    <w:rsid w:val="00F271A7"/>
    <w:pPr>
      <w:spacing w:before="100" w:beforeAutospacing="1" w:after="100" w:afterAutospacing="1"/>
    </w:pPr>
    <w:rPr>
      <w:rFonts w:ascii="Times New Roman" w:eastAsia="Times New Roman" w:hAnsi="Times New Roman" w:cs="Times New Roman"/>
      <w:sz w:val="24"/>
      <w:szCs w:val="24"/>
    </w:rPr>
  </w:style>
  <w:style w:type="paragraph" w:customStyle="1" w:styleId="whitespace-pre-wrap">
    <w:name w:val="whitespace-pre-wrap"/>
    <w:basedOn w:val="Normal"/>
    <w:rsid w:val="00F271A7"/>
    <w:pPr>
      <w:spacing w:before="100" w:beforeAutospacing="1" w:after="100" w:afterAutospacing="1"/>
    </w:pPr>
    <w:rPr>
      <w:rFonts w:ascii="Times New Roman" w:eastAsia="Times New Roman" w:hAnsi="Times New Roman" w:cs="Times New Roman"/>
      <w:sz w:val="24"/>
      <w:szCs w:val="24"/>
    </w:rPr>
  </w:style>
  <w:style w:type="character" w:customStyle="1" w:styleId="citation-141">
    <w:name w:val="citation-141"/>
    <w:basedOn w:val="Fontepargpadro"/>
    <w:rsid w:val="0001705D"/>
  </w:style>
  <w:style w:type="paragraph" w:customStyle="1" w:styleId="font-claude-response-body">
    <w:name w:val="font-claude-response-body"/>
    <w:basedOn w:val="Normal"/>
    <w:rsid w:val="00FB4BE6"/>
    <w:pPr>
      <w:spacing w:before="100" w:beforeAutospacing="1" w:after="100" w:afterAutospacing="1"/>
    </w:pPr>
    <w:rPr>
      <w:rFonts w:ascii="Times New Roman" w:eastAsia="Times New Roman" w:hAnsi="Times New Roman" w:cs="Times New Roman"/>
      <w:sz w:val="24"/>
      <w:szCs w:val="24"/>
    </w:rPr>
  </w:style>
  <w:style w:type="paragraph" w:customStyle="1" w:styleId="isselectedend">
    <w:name w:val="isselectedend"/>
    <w:basedOn w:val="Normal"/>
    <w:rsid w:val="00E759B1"/>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0693">
      <w:bodyDiv w:val="1"/>
      <w:marLeft w:val="0"/>
      <w:marRight w:val="0"/>
      <w:marTop w:val="0"/>
      <w:marBottom w:val="0"/>
      <w:divBdr>
        <w:top w:val="none" w:sz="0" w:space="0" w:color="auto"/>
        <w:left w:val="none" w:sz="0" w:space="0" w:color="auto"/>
        <w:bottom w:val="none" w:sz="0" w:space="0" w:color="auto"/>
        <w:right w:val="none" w:sz="0" w:space="0" w:color="auto"/>
      </w:divBdr>
    </w:div>
    <w:div w:id="47389370">
      <w:bodyDiv w:val="1"/>
      <w:marLeft w:val="0"/>
      <w:marRight w:val="0"/>
      <w:marTop w:val="0"/>
      <w:marBottom w:val="0"/>
      <w:divBdr>
        <w:top w:val="none" w:sz="0" w:space="0" w:color="auto"/>
        <w:left w:val="none" w:sz="0" w:space="0" w:color="auto"/>
        <w:bottom w:val="none" w:sz="0" w:space="0" w:color="auto"/>
        <w:right w:val="none" w:sz="0" w:space="0" w:color="auto"/>
      </w:divBdr>
    </w:div>
    <w:div w:id="53549532">
      <w:bodyDiv w:val="1"/>
      <w:marLeft w:val="0"/>
      <w:marRight w:val="0"/>
      <w:marTop w:val="0"/>
      <w:marBottom w:val="0"/>
      <w:divBdr>
        <w:top w:val="none" w:sz="0" w:space="0" w:color="auto"/>
        <w:left w:val="none" w:sz="0" w:space="0" w:color="auto"/>
        <w:bottom w:val="none" w:sz="0" w:space="0" w:color="auto"/>
        <w:right w:val="none" w:sz="0" w:space="0" w:color="auto"/>
      </w:divBdr>
    </w:div>
    <w:div w:id="61878267">
      <w:bodyDiv w:val="1"/>
      <w:marLeft w:val="0"/>
      <w:marRight w:val="0"/>
      <w:marTop w:val="0"/>
      <w:marBottom w:val="0"/>
      <w:divBdr>
        <w:top w:val="none" w:sz="0" w:space="0" w:color="auto"/>
        <w:left w:val="none" w:sz="0" w:space="0" w:color="auto"/>
        <w:bottom w:val="none" w:sz="0" w:space="0" w:color="auto"/>
        <w:right w:val="none" w:sz="0" w:space="0" w:color="auto"/>
      </w:divBdr>
    </w:div>
    <w:div w:id="65424779">
      <w:bodyDiv w:val="1"/>
      <w:marLeft w:val="0"/>
      <w:marRight w:val="0"/>
      <w:marTop w:val="0"/>
      <w:marBottom w:val="0"/>
      <w:divBdr>
        <w:top w:val="none" w:sz="0" w:space="0" w:color="auto"/>
        <w:left w:val="none" w:sz="0" w:space="0" w:color="auto"/>
        <w:bottom w:val="none" w:sz="0" w:space="0" w:color="auto"/>
        <w:right w:val="none" w:sz="0" w:space="0" w:color="auto"/>
      </w:divBdr>
    </w:div>
    <w:div w:id="74866490">
      <w:bodyDiv w:val="1"/>
      <w:marLeft w:val="0"/>
      <w:marRight w:val="0"/>
      <w:marTop w:val="0"/>
      <w:marBottom w:val="0"/>
      <w:divBdr>
        <w:top w:val="none" w:sz="0" w:space="0" w:color="auto"/>
        <w:left w:val="none" w:sz="0" w:space="0" w:color="auto"/>
        <w:bottom w:val="none" w:sz="0" w:space="0" w:color="auto"/>
        <w:right w:val="none" w:sz="0" w:space="0" w:color="auto"/>
      </w:divBdr>
    </w:div>
    <w:div w:id="77557874">
      <w:bodyDiv w:val="1"/>
      <w:marLeft w:val="0"/>
      <w:marRight w:val="0"/>
      <w:marTop w:val="0"/>
      <w:marBottom w:val="0"/>
      <w:divBdr>
        <w:top w:val="none" w:sz="0" w:space="0" w:color="auto"/>
        <w:left w:val="none" w:sz="0" w:space="0" w:color="auto"/>
        <w:bottom w:val="none" w:sz="0" w:space="0" w:color="auto"/>
        <w:right w:val="none" w:sz="0" w:space="0" w:color="auto"/>
      </w:divBdr>
    </w:div>
    <w:div w:id="99298064">
      <w:bodyDiv w:val="1"/>
      <w:marLeft w:val="0"/>
      <w:marRight w:val="0"/>
      <w:marTop w:val="0"/>
      <w:marBottom w:val="0"/>
      <w:divBdr>
        <w:top w:val="none" w:sz="0" w:space="0" w:color="auto"/>
        <w:left w:val="none" w:sz="0" w:space="0" w:color="auto"/>
        <w:bottom w:val="none" w:sz="0" w:space="0" w:color="auto"/>
        <w:right w:val="none" w:sz="0" w:space="0" w:color="auto"/>
      </w:divBdr>
    </w:div>
    <w:div w:id="118650994">
      <w:bodyDiv w:val="1"/>
      <w:marLeft w:val="0"/>
      <w:marRight w:val="0"/>
      <w:marTop w:val="0"/>
      <w:marBottom w:val="0"/>
      <w:divBdr>
        <w:top w:val="none" w:sz="0" w:space="0" w:color="auto"/>
        <w:left w:val="none" w:sz="0" w:space="0" w:color="auto"/>
        <w:bottom w:val="none" w:sz="0" w:space="0" w:color="auto"/>
        <w:right w:val="none" w:sz="0" w:space="0" w:color="auto"/>
      </w:divBdr>
    </w:div>
    <w:div w:id="120417492">
      <w:bodyDiv w:val="1"/>
      <w:marLeft w:val="0"/>
      <w:marRight w:val="0"/>
      <w:marTop w:val="0"/>
      <w:marBottom w:val="0"/>
      <w:divBdr>
        <w:top w:val="none" w:sz="0" w:space="0" w:color="auto"/>
        <w:left w:val="none" w:sz="0" w:space="0" w:color="auto"/>
        <w:bottom w:val="none" w:sz="0" w:space="0" w:color="auto"/>
        <w:right w:val="none" w:sz="0" w:space="0" w:color="auto"/>
      </w:divBdr>
    </w:div>
    <w:div w:id="157697435">
      <w:bodyDiv w:val="1"/>
      <w:marLeft w:val="0"/>
      <w:marRight w:val="0"/>
      <w:marTop w:val="0"/>
      <w:marBottom w:val="0"/>
      <w:divBdr>
        <w:top w:val="none" w:sz="0" w:space="0" w:color="auto"/>
        <w:left w:val="none" w:sz="0" w:space="0" w:color="auto"/>
        <w:bottom w:val="none" w:sz="0" w:space="0" w:color="auto"/>
        <w:right w:val="none" w:sz="0" w:space="0" w:color="auto"/>
      </w:divBdr>
    </w:div>
    <w:div w:id="158738501">
      <w:bodyDiv w:val="1"/>
      <w:marLeft w:val="0"/>
      <w:marRight w:val="0"/>
      <w:marTop w:val="0"/>
      <w:marBottom w:val="0"/>
      <w:divBdr>
        <w:top w:val="none" w:sz="0" w:space="0" w:color="auto"/>
        <w:left w:val="none" w:sz="0" w:space="0" w:color="auto"/>
        <w:bottom w:val="none" w:sz="0" w:space="0" w:color="auto"/>
        <w:right w:val="none" w:sz="0" w:space="0" w:color="auto"/>
      </w:divBdr>
    </w:div>
    <w:div w:id="172231966">
      <w:bodyDiv w:val="1"/>
      <w:marLeft w:val="0"/>
      <w:marRight w:val="0"/>
      <w:marTop w:val="0"/>
      <w:marBottom w:val="0"/>
      <w:divBdr>
        <w:top w:val="none" w:sz="0" w:space="0" w:color="auto"/>
        <w:left w:val="none" w:sz="0" w:space="0" w:color="auto"/>
        <w:bottom w:val="none" w:sz="0" w:space="0" w:color="auto"/>
        <w:right w:val="none" w:sz="0" w:space="0" w:color="auto"/>
      </w:divBdr>
    </w:div>
    <w:div w:id="195124716">
      <w:bodyDiv w:val="1"/>
      <w:marLeft w:val="0"/>
      <w:marRight w:val="0"/>
      <w:marTop w:val="0"/>
      <w:marBottom w:val="0"/>
      <w:divBdr>
        <w:top w:val="none" w:sz="0" w:space="0" w:color="auto"/>
        <w:left w:val="none" w:sz="0" w:space="0" w:color="auto"/>
        <w:bottom w:val="none" w:sz="0" w:space="0" w:color="auto"/>
        <w:right w:val="none" w:sz="0" w:space="0" w:color="auto"/>
      </w:divBdr>
    </w:div>
    <w:div w:id="200478376">
      <w:bodyDiv w:val="1"/>
      <w:marLeft w:val="0"/>
      <w:marRight w:val="0"/>
      <w:marTop w:val="0"/>
      <w:marBottom w:val="0"/>
      <w:divBdr>
        <w:top w:val="none" w:sz="0" w:space="0" w:color="auto"/>
        <w:left w:val="none" w:sz="0" w:space="0" w:color="auto"/>
        <w:bottom w:val="none" w:sz="0" w:space="0" w:color="auto"/>
        <w:right w:val="none" w:sz="0" w:space="0" w:color="auto"/>
      </w:divBdr>
    </w:div>
    <w:div w:id="230194331">
      <w:bodyDiv w:val="1"/>
      <w:marLeft w:val="0"/>
      <w:marRight w:val="0"/>
      <w:marTop w:val="0"/>
      <w:marBottom w:val="0"/>
      <w:divBdr>
        <w:top w:val="none" w:sz="0" w:space="0" w:color="auto"/>
        <w:left w:val="none" w:sz="0" w:space="0" w:color="auto"/>
        <w:bottom w:val="none" w:sz="0" w:space="0" w:color="auto"/>
        <w:right w:val="none" w:sz="0" w:space="0" w:color="auto"/>
      </w:divBdr>
    </w:div>
    <w:div w:id="273559954">
      <w:bodyDiv w:val="1"/>
      <w:marLeft w:val="0"/>
      <w:marRight w:val="0"/>
      <w:marTop w:val="0"/>
      <w:marBottom w:val="0"/>
      <w:divBdr>
        <w:top w:val="none" w:sz="0" w:space="0" w:color="auto"/>
        <w:left w:val="none" w:sz="0" w:space="0" w:color="auto"/>
        <w:bottom w:val="none" w:sz="0" w:space="0" w:color="auto"/>
        <w:right w:val="none" w:sz="0" w:space="0" w:color="auto"/>
      </w:divBdr>
    </w:div>
    <w:div w:id="290324536">
      <w:bodyDiv w:val="1"/>
      <w:marLeft w:val="0"/>
      <w:marRight w:val="0"/>
      <w:marTop w:val="0"/>
      <w:marBottom w:val="0"/>
      <w:divBdr>
        <w:top w:val="none" w:sz="0" w:space="0" w:color="auto"/>
        <w:left w:val="none" w:sz="0" w:space="0" w:color="auto"/>
        <w:bottom w:val="none" w:sz="0" w:space="0" w:color="auto"/>
        <w:right w:val="none" w:sz="0" w:space="0" w:color="auto"/>
      </w:divBdr>
    </w:div>
    <w:div w:id="350569238">
      <w:bodyDiv w:val="1"/>
      <w:marLeft w:val="0"/>
      <w:marRight w:val="0"/>
      <w:marTop w:val="0"/>
      <w:marBottom w:val="0"/>
      <w:divBdr>
        <w:top w:val="none" w:sz="0" w:space="0" w:color="auto"/>
        <w:left w:val="none" w:sz="0" w:space="0" w:color="auto"/>
        <w:bottom w:val="none" w:sz="0" w:space="0" w:color="auto"/>
        <w:right w:val="none" w:sz="0" w:space="0" w:color="auto"/>
      </w:divBdr>
    </w:div>
    <w:div w:id="372659382">
      <w:bodyDiv w:val="1"/>
      <w:marLeft w:val="0"/>
      <w:marRight w:val="0"/>
      <w:marTop w:val="0"/>
      <w:marBottom w:val="0"/>
      <w:divBdr>
        <w:top w:val="none" w:sz="0" w:space="0" w:color="auto"/>
        <w:left w:val="none" w:sz="0" w:space="0" w:color="auto"/>
        <w:bottom w:val="none" w:sz="0" w:space="0" w:color="auto"/>
        <w:right w:val="none" w:sz="0" w:space="0" w:color="auto"/>
      </w:divBdr>
    </w:div>
    <w:div w:id="387340926">
      <w:bodyDiv w:val="1"/>
      <w:marLeft w:val="0"/>
      <w:marRight w:val="0"/>
      <w:marTop w:val="0"/>
      <w:marBottom w:val="0"/>
      <w:divBdr>
        <w:top w:val="none" w:sz="0" w:space="0" w:color="auto"/>
        <w:left w:val="none" w:sz="0" w:space="0" w:color="auto"/>
        <w:bottom w:val="none" w:sz="0" w:space="0" w:color="auto"/>
        <w:right w:val="none" w:sz="0" w:space="0" w:color="auto"/>
      </w:divBdr>
    </w:div>
    <w:div w:id="420491465">
      <w:bodyDiv w:val="1"/>
      <w:marLeft w:val="0"/>
      <w:marRight w:val="0"/>
      <w:marTop w:val="0"/>
      <w:marBottom w:val="0"/>
      <w:divBdr>
        <w:top w:val="none" w:sz="0" w:space="0" w:color="auto"/>
        <w:left w:val="none" w:sz="0" w:space="0" w:color="auto"/>
        <w:bottom w:val="none" w:sz="0" w:space="0" w:color="auto"/>
        <w:right w:val="none" w:sz="0" w:space="0" w:color="auto"/>
      </w:divBdr>
    </w:div>
    <w:div w:id="440760864">
      <w:bodyDiv w:val="1"/>
      <w:marLeft w:val="0"/>
      <w:marRight w:val="0"/>
      <w:marTop w:val="0"/>
      <w:marBottom w:val="0"/>
      <w:divBdr>
        <w:top w:val="none" w:sz="0" w:space="0" w:color="auto"/>
        <w:left w:val="none" w:sz="0" w:space="0" w:color="auto"/>
        <w:bottom w:val="none" w:sz="0" w:space="0" w:color="auto"/>
        <w:right w:val="none" w:sz="0" w:space="0" w:color="auto"/>
      </w:divBdr>
    </w:div>
    <w:div w:id="518588073">
      <w:bodyDiv w:val="1"/>
      <w:marLeft w:val="0"/>
      <w:marRight w:val="0"/>
      <w:marTop w:val="0"/>
      <w:marBottom w:val="0"/>
      <w:divBdr>
        <w:top w:val="none" w:sz="0" w:space="0" w:color="auto"/>
        <w:left w:val="none" w:sz="0" w:space="0" w:color="auto"/>
        <w:bottom w:val="none" w:sz="0" w:space="0" w:color="auto"/>
        <w:right w:val="none" w:sz="0" w:space="0" w:color="auto"/>
      </w:divBdr>
    </w:div>
    <w:div w:id="537818467">
      <w:bodyDiv w:val="1"/>
      <w:marLeft w:val="0"/>
      <w:marRight w:val="0"/>
      <w:marTop w:val="0"/>
      <w:marBottom w:val="0"/>
      <w:divBdr>
        <w:top w:val="none" w:sz="0" w:space="0" w:color="auto"/>
        <w:left w:val="none" w:sz="0" w:space="0" w:color="auto"/>
        <w:bottom w:val="none" w:sz="0" w:space="0" w:color="auto"/>
        <w:right w:val="none" w:sz="0" w:space="0" w:color="auto"/>
      </w:divBdr>
    </w:div>
    <w:div w:id="567156516">
      <w:bodyDiv w:val="1"/>
      <w:marLeft w:val="0"/>
      <w:marRight w:val="0"/>
      <w:marTop w:val="0"/>
      <w:marBottom w:val="0"/>
      <w:divBdr>
        <w:top w:val="none" w:sz="0" w:space="0" w:color="auto"/>
        <w:left w:val="none" w:sz="0" w:space="0" w:color="auto"/>
        <w:bottom w:val="none" w:sz="0" w:space="0" w:color="auto"/>
        <w:right w:val="none" w:sz="0" w:space="0" w:color="auto"/>
      </w:divBdr>
      <w:divsChild>
        <w:div w:id="568148544">
          <w:marLeft w:val="0"/>
          <w:marRight w:val="0"/>
          <w:marTop w:val="0"/>
          <w:marBottom w:val="0"/>
          <w:divBdr>
            <w:top w:val="none" w:sz="0" w:space="0" w:color="auto"/>
            <w:left w:val="none" w:sz="0" w:space="0" w:color="auto"/>
            <w:bottom w:val="none" w:sz="0" w:space="0" w:color="auto"/>
            <w:right w:val="none" w:sz="0" w:space="0" w:color="auto"/>
          </w:divBdr>
          <w:divsChild>
            <w:div w:id="890580869">
              <w:marLeft w:val="0"/>
              <w:marRight w:val="0"/>
              <w:marTop w:val="0"/>
              <w:marBottom w:val="0"/>
              <w:divBdr>
                <w:top w:val="none" w:sz="0" w:space="0" w:color="auto"/>
                <w:left w:val="none" w:sz="0" w:space="0" w:color="auto"/>
                <w:bottom w:val="none" w:sz="0" w:space="0" w:color="auto"/>
                <w:right w:val="none" w:sz="0" w:space="0" w:color="auto"/>
              </w:divBdr>
              <w:divsChild>
                <w:div w:id="1915583761">
                  <w:marLeft w:val="0"/>
                  <w:marRight w:val="0"/>
                  <w:marTop w:val="0"/>
                  <w:marBottom w:val="0"/>
                  <w:divBdr>
                    <w:top w:val="none" w:sz="0" w:space="0" w:color="auto"/>
                    <w:left w:val="none" w:sz="0" w:space="0" w:color="auto"/>
                    <w:bottom w:val="none" w:sz="0" w:space="0" w:color="auto"/>
                    <w:right w:val="none" w:sz="0" w:space="0" w:color="auto"/>
                  </w:divBdr>
                  <w:divsChild>
                    <w:div w:id="1892958589">
                      <w:marLeft w:val="0"/>
                      <w:marRight w:val="0"/>
                      <w:marTop w:val="0"/>
                      <w:marBottom w:val="0"/>
                      <w:divBdr>
                        <w:top w:val="none" w:sz="0" w:space="0" w:color="auto"/>
                        <w:left w:val="none" w:sz="0" w:space="0" w:color="auto"/>
                        <w:bottom w:val="none" w:sz="0" w:space="0" w:color="auto"/>
                        <w:right w:val="none" w:sz="0" w:space="0" w:color="auto"/>
                      </w:divBdr>
                      <w:divsChild>
                        <w:div w:id="597058283">
                          <w:marLeft w:val="0"/>
                          <w:marRight w:val="0"/>
                          <w:marTop w:val="0"/>
                          <w:marBottom w:val="0"/>
                          <w:divBdr>
                            <w:top w:val="none" w:sz="0" w:space="0" w:color="auto"/>
                            <w:left w:val="none" w:sz="0" w:space="0" w:color="auto"/>
                            <w:bottom w:val="none" w:sz="0" w:space="0" w:color="auto"/>
                            <w:right w:val="none" w:sz="0" w:space="0" w:color="auto"/>
                          </w:divBdr>
                          <w:divsChild>
                            <w:div w:id="1839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34340">
                  <w:marLeft w:val="0"/>
                  <w:marRight w:val="0"/>
                  <w:marTop w:val="0"/>
                  <w:marBottom w:val="0"/>
                  <w:divBdr>
                    <w:top w:val="none" w:sz="0" w:space="0" w:color="auto"/>
                    <w:left w:val="none" w:sz="0" w:space="0" w:color="auto"/>
                    <w:bottom w:val="none" w:sz="0" w:space="0" w:color="auto"/>
                    <w:right w:val="none" w:sz="0" w:space="0" w:color="auto"/>
                  </w:divBdr>
                  <w:divsChild>
                    <w:div w:id="8325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970329">
      <w:bodyDiv w:val="1"/>
      <w:marLeft w:val="0"/>
      <w:marRight w:val="0"/>
      <w:marTop w:val="0"/>
      <w:marBottom w:val="0"/>
      <w:divBdr>
        <w:top w:val="none" w:sz="0" w:space="0" w:color="auto"/>
        <w:left w:val="none" w:sz="0" w:space="0" w:color="auto"/>
        <w:bottom w:val="none" w:sz="0" w:space="0" w:color="auto"/>
        <w:right w:val="none" w:sz="0" w:space="0" w:color="auto"/>
      </w:divBdr>
    </w:div>
    <w:div w:id="593052301">
      <w:bodyDiv w:val="1"/>
      <w:marLeft w:val="0"/>
      <w:marRight w:val="0"/>
      <w:marTop w:val="0"/>
      <w:marBottom w:val="0"/>
      <w:divBdr>
        <w:top w:val="none" w:sz="0" w:space="0" w:color="auto"/>
        <w:left w:val="none" w:sz="0" w:space="0" w:color="auto"/>
        <w:bottom w:val="none" w:sz="0" w:space="0" w:color="auto"/>
        <w:right w:val="none" w:sz="0" w:space="0" w:color="auto"/>
      </w:divBdr>
    </w:div>
    <w:div w:id="621035453">
      <w:bodyDiv w:val="1"/>
      <w:marLeft w:val="0"/>
      <w:marRight w:val="0"/>
      <w:marTop w:val="0"/>
      <w:marBottom w:val="0"/>
      <w:divBdr>
        <w:top w:val="none" w:sz="0" w:space="0" w:color="auto"/>
        <w:left w:val="none" w:sz="0" w:space="0" w:color="auto"/>
        <w:bottom w:val="none" w:sz="0" w:space="0" w:color="auto"/>
        <w:right w:val="none" w:sz="0" w:space="0" w:color="auto"/>
      </w:divBdr>
      <w:divsChild>
        <w:div w:id="1026756166">
          <w:marLeft w:val="0"/>
          <w:marRight w:val="0"/>
          <w:marTop w:val="0"/>
          <w:marBottom w:val="0"/>
          <w:divBdr>
            <w:top w:val="none" w:sz="0" w:space="0" w:color="auto"/>
            <w:left w:val="none" w:sz="0" w:space="0" w:color="auto"/>
            <w:bottom w:val="none" w:sz="0" w:space="0" w:color="auto"/>
            <w:right w:val="none" w:sz="0" w:space="0" w:color="auto"/>
          </w:divBdr>
          <w:divsChild>
            <w:div w:id="1614246661">
              <w:marLeft w:val="0"/>
              <w:marRight w:val="0"/>
              <w:marTop w:val="0"/>
              <w:marBottom w:val="0"/>
              <w:divBdr>
                <w:top w:val="none" w:sz="0" w:space="0" w:color="auto"/>
                <w:left w:val="none" w:sz="0" w:space="0" w:color="auto"/>
                <w:bottom w:val="none" w:sz="0" w:space="0" w:color="auto"/>
                <w:right w:val="none" w:sz="0" w:space="0" w:color="auto"/>
              </w:divBdr>
              <w:divsChild>
                <w:div w:id="740562201">
                  <w:marLeft w:val="0"/>
                  <w:marRight w:val="0"/>
                  <w:marTop w:val="0"/>
                  <w:marBottom w:val="0"/>
                  <w:divBdr>
                    <w:top w:val="none" w:sz="0" w:space="0" w:color="auto"/>
                    <w:left w:val="none" w:sz="0" w:space="0" w:color="auto"/>
                    <w:bottom w:val="none" w:sz="0" w:space="0" w:color="auto"/>
                    <w:right w:val="none" w:sz="0" w:space="0" w:color="auto"/>
                  </w:divBdr>
                  <w:divsChild>
                    <w:div w:id="682585087">
                      <w:marLeft w:val="0"/>
                      <w:marRight w:val="0"/>
                      <w:marTop w:val="0"/>
                      <w:marBottom w:val="0"/>
                      <w:divBdr>
                        <w:top w:val="none" w:sz="0" w:space="0" w:color="auto"/>
                        <w:left w:val="none" w:sz="0" w:space="0" w:color="auto"/>
                        <w:bottom w:val="none" w:sz="0" w:space="0" w:color="auto"/>
                        <w:right w:val="none" w:sz="0" w:space="0" w:color="auto"/>
                      </w:divBdr>
                      <w:divsChild>
                        <w:div w:id="1792942463">
                          <w:marLeft w:val="0"/>
                          <w:marRight w:val="0"/>
                          <w:marTop w:val="0"/>
                          <w:marBottom w:val="0"/>
                          <w:divBdr>
                            <w:top w:val="none" w:sz="0" w:space="0" w:color="auto"/>
                            <w:left w:val="none" w:sz="0" w:space="0" w:color="auto"/>
                            <w:bottom w:val="none" w:sz="0" w:space="0" w:color="auto"/>
                            <w:right w:val="none" w:sz="0" w:space="0" w:color="auto"/>
                          </w:divBdr>
                          <w:divsChild>
                            <w:div w:id="1237475608">
                              <w:marLeft w:val="0"/>
                              <w:marRight w:val="0"/>
                              <w:marTop w:val="0"/>
                              <w:marBottom w:val="0"/>
                              <w:divBdr>
                                <w:top w:val="none" w:sz="0" w:space="0" w:color="auto"/>
                                <w:left w:val="none" w:sz="0" w:space="0" w:color="auto"/>
                                <w:bottom w:val="none" w:sz="0" w:space="0" w:color="auto"/>
                                <w:right w:val="none" w:sz="0" w:space="0" w:color="auto"/>
                              </w:divBdr>
                              <w:divsChild>
                                <w:div w:id="2121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3680021">
      <w:bodyDiv w:val="1"/>
      <w:marLeft w:val="0"/>
      <w:marRight w:val="0"/>
      <w:marTop w:val="0"/>
      <w:marBottom w:val="0"/>
      <w:divBdr>
        <w:top w:val="none" w:sz="0" w:space="0" w:color="auto"/>
        <w:left w:val="none" w:sz="0" w:space="0" w:color="auto"/>
        <w:bottom w:val="none" w:sz="0" w:space="0" w:color="auto"/>
        <w:right w:val="none" w:sz="0" w:space="0" w:color="auto"/>
      </w:divBdr>
    </w:div>
    <w:div w:id="638263193">
      <w:bodyDiv w:val="1"/>
      <w:marLeft w:val="0"/>
      <w:marRight w:val="0"/>
      <w:marTop w:val="0"/>
      <w:marBottom w:val="0"/>
      <w:divBdr>
        <w:top w:val="none" w:sz="0" w:space="0" w:color="auto"/>
        <w:left w:val="none" w:sz="0" w:space="0" w:color="auto"/>
        <w:bottom w:val="none" w:sz="0" w:space="0" w:color="auto"/>
        <w:right w:val="none" w:sz="0" w:space="0" w:color="auto"/>
      </w:divBdr>
    </w:div>
    <w:div w:id="671031048">
      <w:bodyDiv w:val="1"/>
      <w:marLeft w:val="0"/>
      <w:marRight w:val="0"/>
      <w:marTop w:val="0"/>
      <w:marBottom w:val="0"/>
      <w:divBdr>
        <w:top w:val="none" w:sz="0" w:space="0" w:color="auto"/>
        <w:left w:val="none" w:sz="0" w:space="0" w:color="auto"/>
        <w:bottom w:val="none" w:sz="0" w:space="0" w:color="auto"/>
        <w:right w:val="none" w:sz="0" w:space="0" w:color="auto"/>
      </w:divBdr>
    </w:div>
    <w:div w:id="677583294">
      <w:bodyDiv w:val="1"/>
      <w:marLeft w:val="0"/>
      <w:marRight w:val="0"/>
      <w:marTop w:val="0"/>
      <w:marBottom w:val="0"/>
      <w:divBdr>
        <w:top w:val="none" w:sz="0" w:space="0" w:color="auto"/>
        <w:left w:val="none" w:sz="0" w:space="0" w:color="auto"/>
        <w:bottom w:val="none" w:sz="0" w:space="0" w:color="auto"/>
        <w:right w:val="none" w:sz="0" w:space="0" w:color="auto"/>
      </w:divBdr>
    </w:div>
    <w:div w:id="690186394">
      <w:bodyDiv w:val="1"/>
      <w:marLeft w:val="0"/>
      <w:marRight w:val="0"/>
      <w:marTop w:val="0"/>
      <w:marBottom w:val="0"/>
      <w:divBdr>
        <w:top w:val="none" w:sz="0" w:space="0" w:color="auto"/>
        <w:left w:val="none" w:sz="0" w:space="0" w:color="auto"/>
        <w:bottom w:val="none" w:sz="0" w:space="0" w:color="auto"/>
        <w:right w:val="none" w:sz="0" w:space="0" w:color="auto"/>
      </w:divBdr>
    </w:div>
    <w:div w:id="698121139">
      <w:bodyDiv w:val="1"/>
      <w:marLeft w:val="0"/>
      <w:marRight w:val="0"/>
      <w:marTop w:val="0"/>
      <w:marBottom w:val="0"/>
      <w:divBdr>
        <w:top w:val="none" w:sz="0" w:space="0" w:color="auto"/>
        <w:left w:val="none" w:sz="0" w:space="0" w:color="auto"/>
        <w:bottom w:val="none" w:sz="0" w:space="0" w:color="auto"/>
        <w:right w:val="none" w:sz="0" w:space="0" w:color="auto"/>
      </w:divBdr>
    </w:div>
    <w:div w:id="708529426">
      <w:bodyDiv w:val="1"/>
      <w:marLeft w:val="0"/>
      <w:marRight w:val="0"/>
      <w:marTop w:val="0"/>
      <w:marBottom w:val="0"/>
      <w:divBdr>
        <w:top w:val="none" w:sz="0" w:space="0" w:color="auto"/>
        <w:left w:val="none" w:sz="0" w:space="0" w:color="auto"/>
        <w:bottom w:val="none" w:sz="0" w:space="0" w:color="auto"/>
        <w:right w:val="none" w:sz="0" w:space="0" w:color="auto"/>
      </w:divBdr>
    </w:div>
    <w:div w:id="737096756">
      <w:bodyDiv w:val="1"/>
      <w:marLeft w:val="0"/>
      <w:marRight w:val="0"/>
      <w:marTop w:val="0"/>
      <w:marBottom w:val="0"/>
      <w:divBdr>
        <w:top w:val="none" w:sz="0" w:space="0" w:color="auto"/>
        <w:left w:val="none" w:sz="0" w:space="0" w:color="auto"/>
        <w:bottom w:val="none" w:sz="0" w:space="0" w:color="auto"/>
        <w:right w:val="none" w:sz="0" w:space="0" w:color="auto"/>
      </w:divBdr>
    </w:div>
    <w:div w:id="755394873">
      <w:bodyDiv w:val="1"/>
      <w:marLeft w:val="0"/>
      <w:marRight w:val="0"/>
      <w:marTop w:val="0"/>
      <w:marBottom w:val="0"/>
      <w:divBdr>
        <w:top w:val="none" w:sz="0" w:space="0" w:color="auto"/>
        <w:left w:val="none" w:sz="0" w:space="0" w:color="auto"/>
        <w:bottom w:val="none" w:sz="0" w:space="0" w:color="auto"/>
        <w:right w:val="none" w:sz="0" w:space="0" w:color="auto"/>
      </w:divBdr>
    </w:div>
    <w:div w:id="768891876">
      <w:bodyDiv w:val="1"/>
      <w:marLeft w:val="0"/>
      <w:marRight w:val="0"/>
      <w:marTop w:val="0"/>
      <w:marBottom w:val="0"/>
      <w:divBdr>
        <w:top w:val="none" w:sz="0" w:space="0" w:color="auto"/>
        <w:left w:val="none" w:sz="0" w:space="0" w:color="auto"/>
        <w:bottom w:val="none" w:sz="0" w:space="0" w:color="auto"/>
        <w:right w:val="none" w:sz="0" w:space="0" w:color="auto"/>
      </w:divBdr>
    </w:div>
    <w:div w:id="842621158">
      <w:bodyDiv w:val="1"/>
      <w:marLeft w:val="0"/>
      <w:marRight w:val="0"/>
      <w:marTop w:val="0"/>
      <w:marBottom w:val="0"/>
      <w:divBdr>
        <w:top w:val="none" w:sz="0" w:space="0" w:color="auto"/>
        <w:left w:val="none" w:sz="0" w:space="0" w:color="auto"/>
        <w:bottom w:val="none" w:sz="0" w:space="0" w:color="auto"/>
        <w:right w:val="none" w:sz="0" w:space="0" w:color="auto"/>
      </w:divBdr>
    </w:div>
    <w:div w:id="855195685">
      <w:bodyDiv w:val="1"/>
      <w:marLeft w:val="0"/>
      <w:marRight w:val="0"/>
      <w:marTop w:val="0"/>
      <w:marBottom w:val="0"/>
      <w:divBdr>
        <w:top w:val="none" w:sz="0" w:space="0" w:color="auto"/>
        <w:left w:val="none" w:sz="0" w:space="0" w:color="auto"/>
        <w:bottom w:val="none" w:sz="0" w:space="0" w:color="auto"/>
        <w:right w:val="none" w:sz="0" w:space="0" w:color="auto"/>
      </w:divBdr>
    </w:div>
    <w:div w:id="877014247">
      <w:bodyDiv w:val="1"/>
      <w:marLeft w:val="0"/>
      <w:marRight w:val="0"/>
      <w:marTop w:val="0"/>
      <w:marBottom w:val="0"/>
      <w:divBdr>
        <w:top w:val="none" w:sz="0" w:space="0" w:color="auto"/>
        <w:left w:val="none" w:sz="0" w:space="0" w:color="auto"/>
        <w:bottom w:val="none" w:sz="0" w:space="0" w:color="auto"/>
        <w:right w:val="none" w:sz="0" w:space="0" w:color="auto"/>
      </w:divBdr>
    </w:div>
    <w:div w:id="910776101">
      <w:bodyDiv w:val="1"/>
      <w:marLeft w:val="0"/>
      <w:marRight w:val="0"/>
      <w:marTop w:val="0"/>
      <w:marBottom w:val="0"/>
      <w:divBdr>
        <w:top w:val="none" w:sz="0" w:space="0" w:color="auto"/>
        <w:left w:val="none" w:sz="0" w:space="0" w:color="auto"/>
        <w:bottom w:val="none" w:sz="0" w:space="0" w:color="auto"/>
        <w:right w:val="none" w:sz="0" w:space="0" w:color="auto"/>
      </w:divBdr>
    </w:div>
    <w:div w:id="912659867">
      <w:bodyDiv w:val="1"/>
      <w:marLeft w:val="0"/>
      <w:marRight w:val="0"/>
      <w:marTop w:val="0"/>
      <w:marBottom w:val="0"/>
      <w:divBdr>
        <w:top w:val="none" w:sz="0" w:space="0" w:color="auto"/>
        <w:left w:val="none" w:sz="0" w:space="0" w:color="auto"/>
        <w:bottom w:val="none" w:sz="0" w:space="0" w:color="auto"/>
        <w:right w:val="none" w:sz="0" w:space="0" w:color="auto"/>
      </w:divBdr>
    </w:div>
    <w:div w:id="963999137">
      <w:bodyDiv w:val="1"/>
      <w:marLeft w:val="0"/>
      <w:marRight w:val="0"/>
      <w:marTop w:val="0"/>
      <w:marBottom w:val="0"/>
      <w:divBdr>
        <w:top w:val="none" w:sz="0" w:space="0" w:color="auto"/>
        <w:left w:val="none" w:sz="0" w:space="0" w:color="auto"/>
        <w:bottom w:val="none" w:sz="0" w:space="0" w:color="auto"/>
        <w:right w:val="none" w:sz="0" w:space="0" w:color="auto"/>
      </w:divBdr>
    </w:div>
    <w:div w:id="1015500448">
      <w:bodyDiv w:val="1"/>
      <w:marLeft w:val="0"/>
      <w:marRight w:val="0"/>
      <w:marTop w:val="0"/>
      <w:marBottom w:val="0"/>
      <w:divBdr>
        <w:top w:val="none" w:sz="0" w:space="0" w:color="auto"/>
        <w:left w:val="none" w:sz="0" w:space="0" w:color="auto"/>
        <w:bottom w:val="none" w:sz="0" w:space="0" w:color="auto"/>
        <w:right w:val="none" w:sz="0" w:space="0" w:color="auto"/>
      </w:divBdr>
    </w:div>
    <w:div w:id="1026559042">
      <w:bodyDiv w:val="1"/>
      <w:marLeft w:val="0"/>
      <w:marRight w:val="0"/>
      <w:marTop w:val="0"/>
      <w:marBottom w:val="0"/>
      <w:divBdr>
        <w:top w:val="none" w:sz="0" w:space="0" w:color="auto"/>
        <w:left w:val="none" w:sz="0" w:space="0" w:color="auto"/>
        <w:bottom w:val="none" w:sz="0" w:space="0" w:color="auto"/>
        <w:right w:val="none" w:sz="0" w:space="0" w:color="auto"/>
      </w:divBdr>
    </w:div>
    <w:div w:id="1045443395">
      <w:bodyDiv w:val="1"/>
      <w:marLeft w:val="0"/>
      <w:marRight w:val="0"/>
      <w:marTop w:val="0"/>
      <w:marBottom w:val="0"/>
      <w:divBdr>
        <w:top w:val="none" w:sz="0" w:space="0" w:color="auto"/>
        <w:left w:val="none" w:sz="0" w:space="0" w:color="auto"/>
        <w:bottom w:val="none" w:sz="0" w:space="0" w:color="auto"/>
        <w:right w:val="none" w:sz="0" w:space="0" w:color="auto"/>
      </w:divBdr>
    </w:div>
    <w:div w:id="1048340255">
      <w:bodyDiv w:val="1"/>
      <w:marLeft w:val="0"/>
      <w:marRight w:val="0"/>
      <w:marTop w:val="0"/>
      <w:marBottom w:val="0"/>
      <w:divBdr>
        <w:top w:val="none" w:sz="0" w:space="0" w:color="auto"/>
        <w:left w:val="none" w:sz="0" w:space="0" w:color="auto"/>
        <w:bottom w:val="none" w:sz="0" w:space="0" w:color="auto"/>
        <w:right w:val="none" w:sz="0" w:space="0" w:color="auto"/>
      </w:divBdr>
    </w:div>
    <w:div w:id="1077871870">
      <w:bodyDiv w:val="1"/>
      <w:marLeft w:val="0"/>
      <w:marRight w:val="0"/>
      <w:marTop w:val="0"/>
      <w:marBottom w:val="0"/>
      <w:divBdr>
        <w:top w:val="none" w:sz="0" w:space="0" w:color="auto"/>
        <w:left w:val="none" w:sz="0" w:space="0" w:color="auto"/>
        <w:bottom w:val="none" w:sz="0" w:space="0" w:color="auto"/>
        <w:right w:val="none" w:sz="0" w:space="0" w:color="auto"/>
      </w:divBdr>
    </w:div>
    <w:div w:id="1094664609">
      <w:bodyDiv w:val="1"/>
      <w:marLeft w:val="0"/>
      <w:marRight w:val="0"/>
      <w:marTop w:val="0"/>
      <w:marBottom w:val="0"/>
      <w:divBdr>
        <w:top w:val="none" w:sz="0" w:space="0" w:color="auto"/>
        <w:left w:val="none" w:sz="0" w:space="0" w:color="auto"/>
        <w:bottom w:val="none" w:sz="0" w:space="0" w:color="auto"/>
        <w:right w:val="none" w:sz="0" w:space="0" w:color="auto"/>
      </w:divBdr>
    </w:div>
    <w:div w:id="1096513089">
      <w:bodyDiv w:val="1"/>
      <w:marLeft w:val="0"/>
      <w:marRight w:val="0"/>
      <w:marTop w:val="0"/>
      <w:marBottom w:val="0"/>
      <w:divBdr>
        <w:top w:val="none" w:sz="0" w:space="0" w:color="auto"/>
        <w:left w:val="none" w:sz="0" w:space="0" w:color="auto"/>
        <w:bottom w:val="none" w:sz="0" w:space="0" w:color="auto"/>
        <w:right w:val="none" w:sz="0" w:space="0" w:color="auto"/>
      </w:divBdr>
    </w:div>
    <w:div w:id="1097292943">
      <w:bodyDiv w:val="1"/>
      <w:marLeft w:val="0"/>
      <w:marRight w:val="0"/>
      <w:marTop w:val="0"/>
      <w:marBottom w:val="0"/>
      <w:divBdr>
        <w:top w:val="none" w:sz="0" w:space="0" w:color="auto"/>
        <w:left w:val="none" w:sz="0" w:space="0" w:color="auto"/>
        <w:bottom w:val="none" w:sz="0" w:space="0" w:color="auto"/>
        <w:right w:val="none" w:sz="0" w:space="0" w:color="auto"/>
      </w:divBdr>
    </w:div>
    <w:div w:id="1101797459">
      <w:bodyDiv w:val="1"/>
      <w:marLeft w:val="0"/>
      <w:marRight w:val="0"/>
      <w:marTop w:val="0"/>
      <w:marBottom w:val="0"/>
      <w:divBdr>
        <w:top w:val="none" w:sz="0" w:space="0" w:color="auto"/>
        <w:left w:val="none" w:sz="0" w:space="0" w:color="auto"/>
        <w:bottom w:val="none" w:sz="0" w:space="0" w:color="auto"/>
        <w:right w:val="none" w:sz="0" w:space="0" w:color="auto"/>
      </w:divBdr>
    </w:div>
    <w:div w:id="1133786535">
      <w:bodyDiv w:val="1"/>
      <w:marLeft w:val="0"/>
      <w:marRight w:val="0"/>
      <w:marTop w:val="0"/>
      <w:marBottom w:val="0"/>
      <w:divBdr>
        <w:top w:val="none" w:sz="0" w:space="0" w:color="auto"/>
        <w:left w:val="none" w:sz="0" w:space="0" w:color="auto"/>
        <w:bottom w:val="none" w:sz="0" w:space="0" w:color="auto"/>
        <w:right w:val="none" w:sz="0" w:space="0" w:color="auto"/>
      </w:divBdr>
    </w:div>
    <w:div w:id="1163551261">
      <w:bodyDiv w:val="1"/>
      <w:marLeft w:val="0"/>
      <w:marRight w:val="0"/>
      <w:marTop w:val="0"/>
      <w:marBottom w:val="0"/>
      <w:divBdr>
        <w:top w:val="none" w:sz="0" w:space="0" w:color="auto"/>
        <w:left w:val="none" w:sz="0" w:space="0" w:color="auto"/>
        <w:bottom w:val="none" w:sz="0" w:space="0" w:color="auto"/>
        <w:right w:val="none" w:sz="0" w:space="0" w:color="auto"/>
      </w:divBdr>
    </w:div>
    <w:div w:id="1174880126">
      <w:bodyDiv w:val="1"/>
      <w:marLeft w:val="0"/>
      <w:marRight w:val="0"/>
      <w:marTop w:val="0"/>
      <w:marBottom w:val="0"/>
      <w:divBdr>
        <w:top w:val="none" w:sz="0" w:space="0" w:color="auto"/>
        <w:left w:val="none" w:sz="0" w:space="0" w:color="auto"/>
        <w:bottom w:val="none" w:sz="0" w:space="0" w:color="auto"/>
        <w:right w:val="none" w:sz="0" w:space="0" w:color="auto"/>
      </w:divBdr>
    </w:div>
    <w:div w:id="1176505095">
      <w:bodyDiv w:val="1"/>
      <w:marLeft w:val="0"/>
      <w:marRight w:val="0"/>
      <w:marTop w:val="0"/>
      <w:marBottom w:val="0"/>
      <w:divBdr>
        <w:top w:val="none" w:sz="0" w:space="0" w:color="auto"/>
        <w:left w:val="none" w:sz="0" w:space="0" w:color="auto"/>
        <w:bottom w:val="none" w:sz="0" w:space="0" w:color="auto"/>
        <w:right w:val="none" w:sz="0" w:space="0" w:color="auto"/>
      </w:divBdr>
    </w:div>
    <w:div w:id="1212381114">
      <w:bodyDiv w:val="1"/>
      <w:marLeft w:val="0"/>
      <w:marRight w:val="0"/>
      <w:marTop w:val="0"/>
      <w:marBottom w:val="0"/>
      <w:divBdr>
        <w:top w:val="none" w:sz="0" w:space="0" w:color="auto"/>
        <w:left w:val="none" w:sz="0" w:space="0" w:color="auto"/>
        <w:bottom w:val="none" w:sz="0" w:space="0" w:color="auto"/>
        <w:right w:val="none" w:sz="0" w:space="0" w:color="auto"/>
      </w:divBdr>
    </w:div>
    <w:div w:id="1224491362">
      <w:bodyDiv w:val="1"/>
      <w:marLeft w:val="0"/>
      <w:marRight w:val="0"/>
      <w:marTop w:val="0"/>
      <w:marBottom w:val="0"/>
      <w:divBdr>
        <w:top w:val="none" w:sz="0" w:space="0" w:color="auto"/>
        <w:left w:val="none" w:sz="0" w:space="0" w:color="auto"/>
        <w:bottom w:val="none" w:sz="0" w:space="0" w:color="auto"/>
        <w:right w:val="none" w:sz="0" w:space="0" w:color="auto"/>
      </w:divBdr>
    </w:div>
    <w:div w:id="1250315216">
      <w:bodyDiv w:val="1"/>
      <w:marLeft w:val="0"/>
      <w:marRight w:val="0"/>
      <w:marTop w:val="0"/>
      <w:marBottom w:val="0"/>
      <w:divBdr>
        <w:top w:val="none" w:sz="0" w:space="0" w:color="auto"/>
        <w:left w:val="none" w:sz="0" w:space="0" w:color="auto"/>
        <w:bottom w:val="none" w:sz="0" w:space="0" w:color="auto"/>
        <w:right w:val="none" w:sz="0" w:space="0" w:color="auto"/>
      </w:divBdr>
    </w:div>
    <w:div w:id="1255550326">
      <w:bodyDiv w:val="1"/>
      <w:marLeft w:val="0"/>
      <w:marRight w:val="0"/>
      <w:marTop w:val="0"/>
      <w:marBottom w:val="0"/>
      <w:divBdr>
        <w:top w:val="none" w:sz="0" w:space="0" w:color="auto"/>
        <w:left w:val="none" w:sz="0" w:space="0" w:color="auto"/>
        <w:bottom w:val="none" w:sz="0" w:space="0" w:color="auto"/>
        <w:right w:val="none" w:sz="0" w:space="0" w:color="auto"/>
      </w:divBdr>
    </w:div>
    <w:div w:id="1263730877">
      <w:bodyDiv w:val="1"/>
      <w:marLeft w:val="0"/>
      <w:marRight w:val="0"/>
      <w:marTop w:val="0"/>
      <w:marBottom w:val="0"/>
      <w:divBdr>
        <w:top w:val="none" w:sz="0" w:space="0" w:color="auto"/>
        <w:left w:val="none" w:sz="0" w:space="0" w:color="auto"/>
        <w:bottom w:val="none" w:sz="0" w:space="0" w:color="auto"/>
        <w:right w:val="none" w:sz="0" w:space="0" w:color="auto"/>
      </w:divBdr>
    </w:div>
    <w:div w:id="1276912878">
      <w:bodyDiv w:val="1"/>
      <w:marLeft w:val="0"/>
      <w:marRight w:val="0"/>
      <w:marTop w:val="0"/>
      <w:marBottom w:val="0"/>
      <w:divBdr>
        <w:top w:val="none" w:sz="0" w:space="0" w:color="auto"/>
        <w:left w:val="none" w:sz="0" w:space="0" w:color="auto"/>
        <w:bottom w:val="none" w:sz="0" w:space="0" w:color="auto"/>
        <w:right w:val="none" w:sz="0" w:space="0" w:color="auto"/>
      </w:divBdr>
    </w:div>
    <w:div w:id="1327856779">
      <w:bodyDiv w:val="1"/>
      <w:marLeft w:val="0"/>
      <w:marRight w:val="0"/>
      <w:marTop w:val="0"/>
      <w:marBottom w:val="0"/>
      <w:divBdr>
        <w:top w:val="none" w:sz="0" w:space="0" w:color="auto"/>
        <w:left w:val="none" w:sz="0" w:space="0" w:color="auto"/>
        <w:bottom w:val="none" w:sz="0" w:space="0" w:color="auto"/>
        <w:right w:val="none" w:sz="0" w:space="0" w:color="auto"/>
      </w:divBdr>
    </w:div>
    <w:div w:id="1336762788">
      <w:bodyDiv w:val="1"/>
      <w:marLeft w:val="0"/>
      <w:marRight w:val="0"/>
      <w:marTop w:val="0"/>
      <w:marBottom w:val="0"/>
      <w:divBdr>
        <w:top w:val="none" w:sz="0" w:space="0" w:color="auto"/>
        <w:left w:val="none" w:sz="0" w:space="0" w:color="auto"/>
        <w:bottom w:val="none" w:sz="0" w:space="0" w:color="auto"/>
        <w:right w:val="none" w:sz="0" w:space="0" w:color="auto"/>
      </w:divBdr>
    </w:div>
    <w:div w:id="1350108717">
      <w:bodyDiv w:val="1"/>
      <w:marLeft w:val="0"/>
      <w:marRight w:val="0"/>
      <w:marTop w:val="0"/>
      <w:marBottom w:val="0"/>
      <w:divBdr>
        <w:top w:val="none" w:sz="0" w:space="0" w:color="auto"/>
        <w:left w:val="none" w:sz="0" w:space="0" w:color="auto"/>
        <w:bottom w:val="none" w:sz="0" w:space="0" w:color="auto"/>
        <w:right w:val="none" w:sz="0" w:space="0" w:color="auto"/>
      </w:divBdr>
    </w:div>
    <w:div w:id="1381173152">
      <w:bodyDiv w:val="1"/>
      <w:marLeft w:val="0"/>
      <w:marRight w:val="0"/>
      <w:marTop w:val="0"/>
      <w:marBottom w:val="0"/>
      <w:divBdr>
        <w:top w:val="none" w:sz="0" w:space="0" w:color="auto"/>
        <w:left w:val="none" w:sz="0" w:space="0" w:color="auto"/>
        <w:bottom w:val="none" w:sz="0" w:space="0" w:color="auto"/>
        <w:right w:val="none" w:sz="0" w:space="0" w:color="auto"/>
      </w:divBdr>
    </w:div>
    <w:div w:id="1463579374">
      <w:bodyDiv w:val="1"/>
      <w:marLeft w:val="0"/>
      <w:marRight w:val="0"/>
      <w:marTop w:val="0"/>
      <w:marBottom w:val="0"/>
      <w:divBdr>
        <w:top w:val="none" w:sz="0" w:space="0" w:color="auto"/>
        <w:left w:val="none" w:sz="0" w:space="0" w:color="auto"/>
        <w:bottom w:val="none" w:sz="0" w:space="0" w:color="auto"/>
        <w:right w:val="none" w:sz="0" w:space="0" w:color="auto"/>
      </w:divBdr>
    </w:div>
    <w:div w:id="1504973384">
      <w:bodyDiv w:val="1"/>
      <w:marLeft w:val="0"/>
      <w:marRight w:val="0"/>
      <w:marTop w:val="0"/>
      <w:marBottom w:val="0"/>
      <w:divBdr>
        <w:top w:val="none" w:sz="0" w:space="0" w:color="auto"/>
        <w:left w:val="none" w:sz="0" w:space="0" w:color="auto"/>
        <w:bottom w:val="none" w:sz="0" w:space="0" w:color="auto"/>
        <w:right w:val="none" w:sz="0" w:space="0" w:color="auto"/>
      </w:divBdr>
    </w:div>
    <w:div w:id="1533415254">
      <w:bodyDiv w:val="1"/>
      <w:marLeft w:val="0"/>
      <w:marRight w:val="0"/>
      <w:marTop w:val="0"/>
      <w:marBottom w:val="0"/>
      <w:divBdr>
        <w:top w:val="none" w:sz="0" w:space="0" w:color="auto"/>
        <w:left w:val="none" w:sz="0" w:space="0" w:color="auto"/>
        <w:bottom w:val="none" w:sz="0" w:space="0" w:color="auto"/>
        <w:right w:val="none" w:sz="0" w:space="0" w:color="auto"/>
      </w:divBdr>
    </w:div>
    <w:div w:id="1548102688">
      <w:bodyDiv w:val="1"/>
      <w:marLeft w:val="0"/>
      <w:marRight w:val="0"/>
      <w:marTop w:val="0"/>
      <w:marBottom w:val="0"/>
      <w:divBdr>
        <w:top w:val="none" w:sz="0" w:space="0" w:color="auto"/>
        <w:left w:val="none" w:sz="0" w:space="0" w:color="auto"/>
        <w:bottom w:val="none" w:sz="0" w:space="0" w:color="auto"/>
        <w:right w:val="none" w:sz="0" w:space="0" w:color="auto"/>
      </w:divBdr>
    </w:div>
    <w:div w:id="1549533555">
      <w:bodyDiv w:val="1"/>
      <w:marLeft w:val="0"/>
      <w:marRight w:val="0"/>
      <w:marTop w:val="0"/>
      <w:marBottom w:val="0"/>
      <w:divBdr>
        <w:top w:val="none" w:sz="0" w:space="0" w:color="auto"/>
        <w:left w:val="none" w:sz="0" w:space="0" w:color="auto"/>
        <w:bottom w:val="none" w:sz="0" w:space="0" w:color="auto"/>
        <w:right w:val="none" w:sz="0" w:space="0" w:color="auto"/>
      </w:divBdr>
    </w:div>
    <w:div w:id="1599482915">
      <w:bodyDiv w:val="1"/>
      <w:marLeft w:val="0"/>
      <w:marRight w:val="0"/>
      <w:marTop w:val="0"/>
      <w:marBottom w:val="0"/>
      <w:divBdr>
        <w:top w:val="none" w:sz="0" w:space="0" w:color="auto"/>
        <w:left w:val="none" w:sz="0" w:space="0" w:color="auto"/>
        <w:bottom w:val="none" w:sz="0" w:space="0" w:color="auto"/>
        <w:right w:val="none" w:sz="0" w:space="0" w:color="auto"/>
      </w:divBdr>
    </w:div>
    <w:div w:id="1603874975">
      <w:bodyDiv w:val="1"/>
      <w:marLeft w:val="0"/>
      <w:marRight w:val="0"/>
      <w:marTop w:val="0"/>
      <w:marBottom w:val="0"/>
      <w:divBdr>
        <w:top w:val="none" w:sz="0" w:space="0" w:color="auto"/>
        <w:left w:val="none" w:sz="0" w:space="0" w:color="auto"/>
        <w:bottom w:val="none" w:sz="0" w:space="0" w:color="auto"/>
        <w:right w:val="none" w:sz="0" w:space="0" w:color="auto"/>
      </w:divBdr>
    </w:div>
    <w:div w:id="1667589590">
      <w:bodyDiv w:val="1"/>
      <w:marLeft w:val="0"/>
      <w:marRight w:val="0"/>
      <w:marTop w:val="0"/>
      <w:marBottom w:val="0"/>
      <w:divBdr>
        <w:top w:val="none" w:sz="0" w:space="0" w:color="auto"/>
        <w:left w:val="none" w:sz="0" w:space="0" w:color="auto"/>
        <w:bottom w:val="none" w:sz="0" w:space="0" w:color="auto"/>
        <w:right w:val="none" w:sz="0" w:space="0" w:color="auto"/>
      </w:divBdr>
    </w:div>
    <w:div w:id="1700205949">
      <w:bodyDiv w:val="1"/>
      <w:marLeft w:val="0"/>
      <w:marRight w:val="0"/>
      <w:marTop w:val="0"/>
      <w:marBottom w:val="0"/>
      <w:divBdr>
        <w:top w:val="none" w:sz="0" w:space="0" w:color="auto"/>
        <w:left w:val="none" w:sz="0" w:space="0" w:color="auto"/>
        <w:bottom w:val="none" w:sz="0" w:space="0" w:color="auto"/>
        <w:right w:val="none" w:sz="0" w:space="0" w:color="auto"/>
      </w:divBdr>
    </w:div>
    <w:div w:id="1717002026">
      <w:bodyDiv w:val="1"/>
      <w:marLeft w:val="0"/>
      <w:marRight w:val="0"/>
      <w:marTop w:val="0"/>
      <w:marBottom w:val="0"/>
      <w:divBdr>
        <w:top w:val="none" w:sz="0" w:space="0" w:color="auto"/>
        <w:left w:val="none" w:sz="0" w:space="0" w:color="auto"/>
        <w:bottom w:val="none" w:sz="0" w:space="0" w:color="auto"/>
        <w:right w:val="none" w:sz="0" w:space="0" w:color="auto"/>
      </w:divBdr>
    </w:div>
    <w:div w:id="1757942667">
      <w:bodyDiv w:val="1"/>
      <w:marLeft w:val="0"/>
      <w:marRight w:val="0"/>
      <w:marTop w:val="0"/>
      <w:marBottom w:val="0"/>
      <w:divBdr>
        <w:top w:val="none" w:sz="0" w:space="0" w:color="auto"/>
        <w:left w:val="none" w:sz="0" w:space="0" w:color="auto"/>
        <w:bottom w:val="none" w:sz="0" w:space="0" w:color="auto"/>
        <w:right w:val="none" w:sz="0" w:space="0" w:color="auto"/>
      </w:divBdr>
    </w:div>
    <w:div w:id="1773891238">
      <w:bodyDiv w:val="1"/>
      <w:marLeft w:val="0"/>
      <w:marRight w:val="0"/>
      <w:marTop w:val="0"/>
      <w:marBottom w:val="0"/>
      <w:divBdr>
        <w:top w:val="none" w:sz="0" w:space="0" w:color="auto"/>
        <w:left w:val="none" w:sz="0" w:space="0" w:color="auto"/>
        <w:bottom w:val="none" w:sz="0" w:space="0" w:color="auto"/>
        <w:right w:val="none" w:sz="0" w:space="0" w:color="auto"/>
      </w:divBdr>
    </w:div>
    <w:div w:id="1774742393">
      <w:bodyDiv w:val="1"/>
      <w:marLeft w:val="0"/>
      <w:marRight w:val="0"/>
      <w:marTop w:val="0"/>
      <w:marBottom w:val="0"/>
      <w:divBdr>
        <w:top w:val="none" w:sz="0" w:space="0" w:color="auto"/>
        <w:left w:val="none" w:sz="0" w:space="0" w:color="auto"/>
        <w:bottom w:val="none" w:sz="0" w:space="0" w:color="auto"/>
        <w:right w:val="none" w:sz="0" w:space="0" w:color="auto"/>
      </w:divBdr>
    </w:div>
    <w:div w:id="1789933567">
      <w:bodyDiv w:val="1"/>
      <w:marLeft w:val="0"/>
      <w:marRight w:val="0"/>
      <w:marTop w:val="0"/>
      <w:marBottom w:val="0"/>
      <w:divBdr>
        <w:top w:val="none" w:sz="0" w:space="0" w:color="auto"/>
        <w:left w:val="none" w:sz="0" w:space="0" w:color="auto"/>
        <w:bottom w:val="none" w:sz="0" w:space="0" w:color="auto"/>
        <w:right w:val="none" w:sz="0" w:space="0" w:color="auto"/>
      </w:divBdr>
    </w:div>
    <w:div w:id="1793556253">
      <w:bodyDiv w:val="1"/>
      <w:marLeft w:val="0"/>
      <w:marRight w:val="0"/>
      <w:marTop w:val="0"/>
      <w:marBottom w:val="0"/>
      <w:divBdr>
        <w:top w:val="none" w:sz="0" w:space="0" w:color="auto"/>
        <w:left w:val="none" w:sz="0" w:space="0" w:color="auto"/>
        <w:bottom w:val="none" w:sz="0" w:space="0" w:color="auto"/>
        <w:right w:val="none" w:sz="0" w:space="0" w:color="auto"/>
      </w:divBdr>
    </w:div>
    <w:div w:id="1836259448">
      <w:bodyDiv w:val="1"/>
      <w:marLeft w:val="0"/>
      <w:marRight w:val="0"/>
      <w:marTop w:val="0"/>
      <w:marBottom w:val="0"/>
      <w:divBdr>
        <w:top w:val="none" w:sz="0" w:space="0" w:color="auto"/>
        <w:left w:val="none" w:sz="0" w:space="0" w:color="auto"/>
        <w:bottom w:val="none" w:sz="0" w:space="0" w:color="auto"/>
        <w:right w:val="none" w:sz="0" w:space="0" w:color="auto"/>
      </w:divBdr>
    </w:div>
    <w:div w:id="1861779122">
      <w:bodyDiv w:val="1"/>
      <w:marLeft w:val="0"/>
      <w:marRight w:val="0"/>
      <w:marTop w:val="0"/>
      <w:marBottom w:val="0"/>
      <w:divBdr>
        <w:top w:val="none" w:sz="0" w:space="0" w:color="auto"/>
        <w:left w:val="none" w:sz="0" w:space="0" w:color="auto"/>
        <w:bottom w:val="none" w:sz="0" w:space="0" w:color="auto"/>
        <w:right w:val="none" w:sz="0" w:space="0" w:color="auto"/>
      </w:divBdr>
    </w:div>
    <w:div w:id="1902280385">
      <w:bodyDiv w:val="1"/>
      <w:marLeft w:val="0"/>
      <w:marRight w:val="0"/>
      <w:marTop w:val="0"/>
      <w:marBottom w:val="0"/>
      <w:divBdr>
        <w:top w:val="none" w:sz="0" w:space="0" w:color="auto"/>
        <w:left w:val="none" w:sz="0" w:space="0" w:color="auto"/>
        <w:bottom w:val="none" w:sz="0" w:space="0" w:color="auto"/>
        <w:right w:val="none" w:sz="0" w:space="0" w:color="auto"/>
      </w:divBdr>
    </w:div>
    <w:div w:id="1925455066">
      <w:bodyDiv w:val="1"/>
      <w:marLeft w:val="0"/>
      <w:marRight w:val="0"/>
      <w:marTop w:val="0"/>
      <w:marBottom w:val="0"/>
      <w:divBdr>
        <w:top w:val="none" w:sz="0" w:space="0" w:color="auto"/>
        <w:left w:val="none" w:sz="0" w:space="0" w:color="auto"/>
        <w:bottom w:val="none" w:sz="0" w:space="0" w:color="auto"/>
        <w:right w:val="none" w:sz="0" w:space="0" w:color="auto"/>
      </w:divBdr>
    </w:div>
    <w:div w:id="1932275667">
      <w:bodyDiv w:val="1"/>
      <w:marLeft w:val="0"/>
      <w:marRight w:val="0"/>
      <w:marTop w:val="0"/>
      <w:marBottom w:val="0"/>
      <w:divBdr>
        <w:top w:val="none" w:sz="0" w:space="0" w:color="auto"/>
        <w:left w:val="none" w:sz="0" w:space="0" w:color="auto"/>
        <w:bottom w:val="none" w:sz="0" w:space="0" w:color="auto"/>
        <w:right w:val="none" w:sz="0" w:space="0" w:color="auto"/>
      </w:divBdr>
    </w:div>
    <w:div w:id="1965889823">
      <w:bodyDiv w:val="1"/>
      <w:marLeft w:val="0"/>
      <w:marRight w:val="0"/>
      <w:marTop w:val="0"/>
      <w:marBottom w:val="0"/>
      <w:divBdr>
        <w:top w:val="none" w:sz="0" w:space="0" w:color="auto"/>
        <w:left w:val="none" w:sz="0" w:space="0" w:color="auto"/>
        <w:bottom w:val="none" w:sz="0" w:space="0" w:color="auto"/>
        <w:right w:val="none" w:sz="0" w:space="0" w:color="auto"/>
      </w:divBdr>
    </w:div>
    <w:div w:id="2003313975">
      <w:bodyDiv w:val="1"/>
      <w:marLeft w:val="0"/>
      <w:marRight w:val="0"/>
      <w:marTop w:val="0"/>
      <w:marBottom w:val="0"/>
      <w:divBdr>
        <w:top w:val="none" w:sz="0" w:space="0" w:color="auto"/>
        <w:left w:val="none" w:sz="0" w:space="0" w:color="auto"/>
        <w:bottom w:val="none" w:sz="0" w:space="0" w:color="auto"/>
        <w:right w:val="none" w:sz="0" w:space="0" w:color="auto"/>
      </w:divBdr>
    </w:div>
    <w:div w:id="2035157059">
      <w:bodyDiv w:val="1"/>
      <w:marLeft w:val="0"/>
      <w:marRight w:val="0"/>
      <w:marTop w:val="0"/>
      <w:marBottom w:val="0"/>
      <w:divBdr>
        <w:top w:val="none" w:sz="0" w:space="0" w:color="auto"/>
        <w:left w:val="none" w:sz="0" w:space="0" w:color="auto"/>
        <w:bottom w:val="none" w:sz="0" w:space="0" w:color="auto"/>
        <w:right w:val="none" w:sz="0" w:space="0" w:color="auto"/>
      </w:divBdr>
      <w:divsChild>
        <w:div w:id="2084332397">
          <w:marLeft w:val="0"/>
          <w:marRight w:val="0"/>
          <w:marTop w:val="0"/>
          <w:marBottom w:val="0"/>
          <w:divBdr>
            <w:top w:val="none" w:sz="0" w:space="0" w:color="auto"/>
            <w:left w:val="none" w:sz="0" w:space="0" w:color="auto"/>
            <w:bottom w:val="none" w:sz="0" w:space="0" w:color="auto"/>
            <w:right w:val="none" w:sz="0" w:space="0" w:color="auto"/>
          </w:divBdr>
          <w:divsChild>
            <w:div w:id="1689678412">
              <w:marLeft w:val="0"/>
              <w:marRight w:val="0"/>
              <w:marTop w:val="0"/>
              <w:marBottom w:val="0"/>
              <w:divBdr>
                <w:top w:val="none" w:sz="0" w:space="0" w:color="auto"/>
                <w:left w:val="none" w:sz="0" w:space="0" w:color="auto"/>
                <w:bottom w:val="none" w:sz="0" w:space="0" w:color="auto"/>
                <w:right w:val="none" w:sz="0" w:space="0" w:color="auto"/>
              </w:divBdr>
              <w:divsChild>
                <w:div w:id="2560028">
                  <w:marLeft w:val="0"/>
                  <w:marRight w:val="0"/>
                  <w:marTop w:val="0"/>
                  <w:marBottom w:val="0"/>
                  <w:divBdr>
                    <w:top w:val="none" w:sz="0" w:space="0" w:color="auto"/>
                    <w:left w:val="none" w:sz="0" w:space="0" w:color="auto"/>
                    <w:bottom w:val="none" w:sz="0" w:space="0" w:color="auto"/>
                    <w:right w:val="none" w:sz="0" w:space="0" w:color="auto"/>
                  </w:divBdr>
                  <w:divsChild>
                    <w:div w:id="1418789438">
                      <w:marLeft w:val="0"/>
                      <w:marRight w:val="0"/>
                      <w:marTop w:val="0"/>
                      <w:marBottom w:val="0"/>
                      <w:divBdr>
                        <w:top w:val="none" w:sz="0" w:space="0" w:color="auto"/>
                        <w:left w:val="none" w:sz="0" w:space="0" w:color="auto"/>
                        <w:bottom w:val="none" w:sz="0" w:space="0" w:color="auto"/>
                        <w:right w:val="none" w:sz="0" w:space="0" w:color="auto"/>
                      </w:divBdr>
                      <w:divsChild>
                        <w:div w:id="812678825">
                          <w:marLeft w:val="0"/>
                          <w:marRight w:val="0"/>
                          <w:marTop w:val="0"/>
                          <w:marBottom w:val="0"/>
                          <w:divBdr>
                            <w:top w:val="none" w:sz="0" w:space="0" w:color="auto"/>
                            <w:left w:val="none" w:sz="0" w:space="0" w:color="auto"/>
                            <w:bottom w:val="none" w:sz="0" w:space="0" w:color="auto"/>
                            <w:right w:val="none" w:sz="0" w:space="0" w:color="auto"/>
                          </w:divBdr>
                          <w:divsChild>
                            <w:div w:id="58950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42569">
                  <w:marLeft w:val="0"/>
                  <w:marRight w:val="0"/>
                  <w:marTop w:val="0"/>
                  <w:marBottom w:val="0"/>
                  <w:divBdr>
                    <w:top w:val="none" w:sz="0" w:space="0" w:color="auto"/>
                    <w:left w:val="none" w:sz="0" w:space="0" w:color="auto"/>
                    <w:bottom w:val="none" w:sz="0" w:space="0" w:color="auto"/>
                    <w:right w:val="none" w:sz="0" w:space="0" w:color="auto"/>
                  </w:divBdr>
                  <w:divsChild>
                    <w:div w:id="22926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074234">
      <w:bodyDiv w:val="1"/>
      <w:marLeft w:val="0"/>
      <w:marRight w:val="0"/>
      <w:marTop w:val="0"/>
      <w:marBottom w:val="0"/>
      <w:divBdr>
        <w:top w:val="none" w:sz="0" w:space="0" w:color="auto"/>
        <w:left w:val="none" w:sz="0" w:space="0" w:color="auto"/>
        <w:bottom w:val="none" w:sz="0" w:space="0" w:color="auto"/>
        <w:right w:val="none" w:sz="0" w:space="0" w:color="auto"/>
      </w:divBdr>
    </w:div>
    <w:div w:id="2081974004">
      <w:bodyDiv w:val="1"/>
      <w:marLeft w:val="0"/>
      <w:marRight w:val="0"/>
      <w:marTop w:val="0"/>
      <w:marBottom w:val="0"/>
      <w:divBdr>
        <w:top w:val="none" w:sz="0" w:space="0" w:color="auto"/>
        <w:left w:val="none" w:sz="0" w:space="0" w:color="auto"/>
        <w:bottom w:val="none" w:sz="0" w:space="0" w:color="auto"/>
        <w:right w:val="none" w:sz="0" w:space="0" w:color="auto"/>
      </w:divBdr>
    </w:div>
    <w:div w:id="2083018254">
      <w:bodyDiv w:val="1"/>
      <w:marLeft w:val="0"/>
      <w:marRight w:val="0"/>
      <w:marTop w:val="0"/>
      <w:marBottom w:val="0"/>
      <w:divBdr>
        <w:top w:val="none" w:sz="0" w:space="0" w:color="auto"/>
        <w:left w:val="none" w:sz="0" w:space="0" w:color="auto"/>
        <w:bottom w:val="none" w:sz="0" w:space="0" w:color="auto"/>
        <w:right w:val="none" w:sz="0" w:space="0" w:color="auto"/>
      </w:divBdr>
    </w:div>
    <w:div w:id="2134251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gLqrTIilLdIFWTGRUdXTZCYTug==">CgMxLjAyCGguZ2pkZ3hzOAByITFZem14eGJqNDdnbFBIUnJEM0lta3lhODczTHluRmprVQ==</go:docsCustomData>
</go:gDocsCustomXmlDataStorage>
</file>

<file path=customXml/itemProps1.xml><?xml version="1.0" encoding="utf-8"?>
<ds:datastoreItem xmlns:ds="http://schemas.openxmlformats.org/officeDocument/2006/customXml" ds:itemID="{BC33AEA3-6C41-45D7-A74C-B150C7D2422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2333</TotalTime>
  <Pages>5</Pages>
  <Words>1308</Words>
  <Characters>7066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PM_Alegria8</dc:creator>
  <cp:lastModifiedBy>Marcus Renato Bayer</cp:lastModifiedBy>
  <cp:revision>177</cp:revision>
  <cp:lastPrinted>2026-01-22T12:10:00Z</cp:lastPrinted>
  <dcterms:created xsi:type="dcterms:W3CDTF">2025-03-24T19:26:00Z</dcterms:created>
  <dcterms:modified xsi:type="dcterms:W3CDTF">2026-10-07T16:39:00Z</dcterms:modified>
</cp:coreProperties>
</file>