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color w:val="auto"/>
        </w:rPr>
      </w:pPr>
      <w:r>
        <w:rPr>
          <w:rFonts w:cs="Arial" w:ascii="Arial" w:hAnsi="Arial"/>
          <w:b/>
          <w:bCs/>
          <w:color w:val="auto"/>
        </w:rPr>
        <w:t>EDITAL DE DISPENSA DE LICITAÇÃO ELETRÔNICA</w:t>
      </w:r>
    </w:p>
    <w:p>
      <w:pPr>
        <w:pStyle w:val="Ttulo1"/>
        <w:rPr>
          <w:color w:val="auto"/>
        </w:rPr>
      </w:pPr>
      <w:r>
        <w:rPr>
          <w:color w:val="auto"/>
        </w:rPr>
        <w:t xml:space="preserve">PROCESSO Nº </w:t>
      </w:r>
      <w:r>
        <w:rPr>
          <w:rFonts w:cs="Arial"/>
          <w:b/>
          <w:bCs/>
          <w:color w:val="auto"/>
        </w:rPr>
        <w:t>331/2024</w:t>
      </w:r>
    </w:p>
    <w:p>
      <w:pPr>
        <w:pStyle w:val="Ttulo1"/>
        <w:rPr>
          <w:color w:val="auto"/>
        </w:rPr>
      </w:pPr>
      <w:r>
        <w:rPr>
          <w:color w:val="auto"/>
        </w:rPr>
        <w:t xml:space="preserve">DISPENSA DE LICITAÇÃO Nº </w:t>
      </w:r>
      <w:r>
        <w:rPr>
          <w:rFonts w:cs="Arial"/>
          <w:b/>
          <w:bCs/>
          <w:color w:val="000000"/>
          <w:shd w:fill="FFFFFF" w:val="clear"/>
        </w:rPr>
        <w:t>326/2024</w:t>
      </w:r>
      <w:r>
        <w:rPr>
          <w:color w:val="auto"/>
        </w:rPr>
        <w:t xml:space="preserve">  </w:t>
      </w:r>
    </w:p>
    <w:p>
      <w:pPr>
        <w:pStyle w:val="Normal"/>
        <w:rPr>
          <w:rFonts w:ascii="Arial" w:hAnsi="Arial" w:cs="Arial"/>
          <w:color w:val="auto"/>
        </w:rPr>
      </w:pPr>
      <w:r>
        <w:rPr>
          <w:rFonts w:cs="Arial" w:ascii="Arial" w:hAnsi="Arial"/>
          <w:color w:val="auto"/>
        </w:rPr>
      </w:r>
    </w:p>
    <w:p>
      <w:pPr>
        <w:pStyle w:val="Normal"/>
        <w:jc w:val="both"/>
        <w:rPr>
          <w:color w:val="auto"/>
        </w:rPr>
      </w:pPr>
      <w:r>
        <w:rPr>
          <w:rFonts w:cs="Arial" w:ascii="Arial" w:hAnsi="Arial"/>
          <w:color w:val="auto"/>
        </w:rPr>
        <w:tab/>
        <w:t xml:space="preserve">A fundação Hospital Centenário, pessoa jurídica de direito público interno, com sede na Av. Theodomiro Porto da Fonseca, nº 799, bairro Fião, na cidade de São Leopoldo, CEP: 93020-080, vem por meio deste tornar público que realizará, na modalidade </w:t>
      </w:r>
      <w:r>
        <w:rPr>
          <w:rFonts w:cs="Arial" w:ascii="Arial" w:hAnsi="Arial"/>
          <w:b/>
          <w:bCs/>
          <w:color w:val="auto"/>
        </w:rPr>
        <w:t>DISPENSA DE LICITAÇÃO ELETRÔNICA SEM DISPUTA</w:t>
      </w:r>
      <w:r>
        <w:rPr>
          <w:rFonts w:cs="Arial" w:ascii="Arial" w:hAnsi="Arial"/>
          <w:color w:val="auto"/>
        </w:rPr>
        <w:t>, por meio da internet. A presente dispensa de licitação eletrônica tombada sob o nº 326/2024, reger-se-á Lei Federal nº 14.133, de 01 de abril de 2021 e complementos e do Decreto Municipal 10.470 de 10 de julho de 2023 e pelas condições previstas neste Edital e seus Anexos.</w:t>
      </w:r>
    </w:p>
    <w:p>
      <w:pPr>
        <w:pStyle w:val="Normal"/>
        <w:jc w:val="both"/>
        <w:rPr/>
      </w:pPr>
      <w:r>
        <w:rPr>
          <w:rFonts w:cs="Arial" w:ascii="Arial" w:hAnsi="Arial"/>
          <w:color w:val="auto"/>
        </w:rPr>
        <w:tab/>
        <w:t xml:space="preserve">O presente Edital e seus anexos poderão ser retirados pelos interessados no site </w:t>
      </w:r>
      <w:hyperlink r:id="rId2">
        <w:r>
          <w:rPr>
            <w:rStyle w:val="LinkdaInternet"/>
            <w:rFonts w:cs="Arial" w:ascii="Arial" w:hAnsi="Arial"/>
            <w:color w:val="auto" w:themeShade="bf"/>
          </w:rPr>
          <w:t>www.pregaoonlinebanrisul.com.br</w:t>
        </w:r>
      </w:hyperlink>
      <w:r>
        <w:rPr>
          <w:rFonts w:cs="Arial" w:ascii="Arial" w:hAnsi="Arial"/>
          <w:color w:val="auto" w:themeShade="bf"/>
        </w:rPr>
        <w:t xml:space="preserve"> ou </w:t>
      </w:r>
      <w:hyperlink r:id="rId3">
        <w:r>
          <w:rPr>
            <w:rStyle w:val="LinkdaInternet"/>
            <w:rFonts w:cs="Arial" w:ascii="Arial" w:hAnsi="Arial"/>
            <w:color w:val="auto" w:themeShade="bf"/>
          </w:rPr>
          <w:t>www.pregaobanrisul.com.br</w:t>
        </w:r>
      </w:hyperlink>
    </w:p>
    <w:p>
      <w:pPr>
        <w:pStyle w:val="Normal"/>
        <w:jc w:val="both"/>
        <w:rPr>
          <w:rFonts w:ascii="Arial" w:hAnsi="Arial" w:cs="Arial"/>
          <w:color w:val="auto" w:themeShade="bf"/>
          <w:u w:val="single"/>
        </w:rPr>
      </w:pPr>
      <w:r>
        <w:rPr>
          <w:rFonts w:cs="Arial" w:ascii="Arial" w:hAnsi="Arial"/>
          <w:color w:val="auto" w:themeShade="bf"/>
          <w:u w:val="single"/>
        </w:rPr>
      </w:r>
    </w:p>
    <w:p>
      <w:pPr>
        <w:pStyle w:val="Standard"/>
        <w:jc w:val="both"/>
        <w:rPr>
          <w:color w:val="auto"/>
        </w:rPr>
      </w:pPr>
      <w:r>
        <w:rPr>
          <w:rFonts w:cs="Arial" w:ascii="Arial" w:hAnsi="Arial"/>
          <w:b/>
          <w:bCs/>
          <w:color w:val="auto"/>
        </w:rPr>
        <w:t xml:space="preserve">RECEBIMENTO DAS PROPOSTAS: </w:t>
      </w:r>
      <w:r>
        <w:rPr>
          <w:rFonts w:cs="Arial" w:ascii="Arial" w:hAnsi="Arial"/>
          <w:color w:val="auto"/>
        </w:rPr>
        <w:t>Até às 14h00min do dia 03/05/2024.</w:t>
      </w:r>
    </w:p>
    <w:p>
      <w:pPr>
        <w:pStyle w:val="Standard"/>
        <w:jc w:val="both"/>
        <w:rPr>
          <w:color w:val="auto"/>
        </w:rPr>
      </w:pPr>
      <w:r>
        <w:rPr>
          <w:rFonts w:cs="Arial" w:ascii="Arial" w:hAnsi="Arial"/>
          <w:b/>
          <w:bCs/>
          <w:color w:val="auto"/>
        </w:rPr>
        <w:t>ABERTURA DAS PROPOSTAS:</w:t>
      </w:r>
      <w:r>
        <w:rPr>
          <w:rFonts w:cs="Arial" w:ascii="Arial" w:hAnsi="Arial"/>
          <w:color w:val="auto"/>
        </w:rPr>
        <w:t xml:space="preserve"> Às 14h15min do dia 03/05/2024.</w:t>
      </w:r>
    </w:p>
    <w:p>
      <w:pPr>
        <w:pStyle w:val="Normal"/>
        <w:jc w:val="both"/>
        <w:rPr>
          <w:rFonts w:ascii="Arial" w:hAnsi="Arial" w:cs="Arial"/>
          <w:color w:val="auto"/>
          <w:shd w:fill="FFFFFF" w:val="clear"/>
        </w:rPr>
      </w:pPr>
      <w:r>
        <w:rPr>
          <w:rFonts w:cs="Arial" w:ascii="Arial" w:hAnsi="Arial"/>
          <w:color w:val="000000"/>
          <w:shd w:fill="FFFFFF" w:val="clear"/>
        </w:rPr>
      </w:r>
    </w:p>
    <w:p>
      <w:pPr>
        <w:pStyle w:val="Normal"/>
        <w:jc w:val="both"/>
        <w:rPr/>
      </w:pPr>
      <w:r>
        <w:rPr>
          <w:rStyle w:val="LinkdaInternet"/>
          <w:rFonts w:cs="Arial" w:ascii="Arial" w:hAnsi="Arial"/>
          <w:b/>
          <w:bCs/>
          <w:color w:val="auto"/>
          <w:u w:val="none"/>
        </w:rPr>
        <w:t xml:space="preserve">FORMALIZAÇÃO DE CONSULTAS: </w:t>
      </w:r>
      <w:r>
        <w:rPr>
          <w:rStyle w:val="LinkdaInternet"/>
          <w:rFonts w:cs="Arial" w:ascii="Arial" w:hAnsi="Arial"/>
          <w:color w:val="auto"/>
          <w:u w:val="none"/>
        </w:rPr>
        <w:t xml:space="preserve">Solicitações de esclarecimentos, impugnações e comunicações entre interessados e o Pregoeiro deverão ser encaminhadas, em até 03 (três) dias úteis da data prevista para o recebimento das propostas, através do e-mail: </w:t>
      </w:r>
      <w:hyperlink r:id="rId4">
        <w:r>
          <w:rPr>
            <w:rStyle w:val="LinkdaInternet"/>
            <w:rFonts w:cs="Arial" w:ascii="Arial" w:hAnsi="Arial"/>
            <w:color w:val="auto"/>
          </w:rPr>
          <w:t>contratos@hospitalcentenario.rs.gov.br</w:t>
        </w:r>
      </w:hyperlink>
      <w:r>
        <w:rPr>
          <w:rStyle w:val="LinkdaInternet"/>
          <w:rFonts w:cs="Arial" w:ascii="Arial" w:hAnsi="Arial"/>
          <w:color w:val="000000"/>
          <w:u w:val="none"/>
          <w:shd w:fill="FFFFFF" w:val="clear"/>
        </w:rPr>
        <w:t>.</w:t>
      </w:r>
    </w:p>
    <w:p>
      <w:pPr>
        <w:pStyle w:val="Normal"/>
        <w:jc w:val="both"/>
        <w:rPr/>
      </w:pPr>
      <w:r>
        <w:rPr>
          <w:rStyle w:val="LinkdaInternet"/>
          <w:rFonts w:cs="Arial" w:ascii="Arial" w:hAnsi="Arial"/>
          <w:b/>
          <w:bCs/>
          <w:color w:val="auto"/>
          <w:u w:val="none"/>
        </w:rPr>
        <w:t xml:space="preserve">REFERÊNCIA DE TEMPO: </w:t>
      </w:r>
      <w:r>
        <w:rPr>
          <w:rStyle w:val="LinkdaInternet"/>
          <w:rFonts w:cs="Arial" w:ascii="Arial" w:hAnsi="Arial"/>
          <w:color w:val="auto"/>
          <w:u w:val="none"/>
        </w:rPr>
        <w:t>Para todas as referências de tempo no Edital, aviso e durante a Sessão Pública observarão obrigatoriamente o horário de Brasília-DF. Não havendo expediente ou ocorrendo qualquer fato superveniente que impeça a realização do certame na data marcada, a sessão será automaticamente transferida para o primeiro dia útil subsequente, no mesmo horário anteriormente estabelecido, desde que não ocorra comunicação do pregoeiro(a) em sentido contrário.</w:t>
      </w:r>
    </w:p>
    <w:p>
      <w:pPr>
        <w:pStyle w:val="Normal"/>
        <w:jc w:val="both"/>
        <w:rPr>
          <w:rFonts w:ascii="Arial" w:hAnsi="Arial" w:cs="Arial"/>
          <w:color w:val="auto"/>
          <w:shd w:fill="FFFFFF" w:val="clear"/>
        </w:rPr>
      </w:pPr>
      <w:r>
        <w:rPr>
          <w:rFonts w:cs="Arial" w:ascii="Arial" w:hAnsi="Arial"/>
          <w:color w:val="000000"/>
          <w:shd w:fill="FFFFFF" w:val="clear"/>
        </w:rPr>
      </w:r>
    </w:p>
    <w:p>
      <w:pPr>
        <w:pStyle w:val="Ttulo5"/>
        <w:numPr>
          <w:ilvl w:val="0"/>
          <w:numId w:val="1"/>
        </w:numPr>
        <w:tabs>
          <w:tab w:val="clear" w:pos="408"/>
        </w:tabs>
        <w:ind w:left="0" w:hanging="0"/>
        <w:jc w:val="both"/>
        <w:rPr>
          <w:color w:val="auto"/>
        </w:rPr>
      </w:pPr>
      <w:r>
        <w:rPr>
          <w:rFonts w:cs="Arial" w:ascii="Arial" w:hAnsi="Arial"/>
          <w:color w:val="auto"/>
          <w:u w:val="single"/>
        </w:rPr>
        <w:t xml:space="preserve">DO OBJETO: </w:t>
      </w:r>
    </w:p>
    <w:p>
      <w:pPr>
        <w:pStyle w:val="Corpodotexto"/>
        <w:widowControl/>
        <w:numPr>
          <w:ilvl w:val="1"/>
          <w:numId w:val="1"/>
        </w:numPr>
        <w:suppressAutoHyphens w:val="true"/>
        <w:bidi w:val="0"/>
        <w:spacing w:lineRule="auto" w:line="276" w:before="0" w:after="140"/>
        <w:ind w:left="1077" w:right="0" w:hanging="1020"/>
        <w:rPr>
          <w:color w:val="auto"/>
        </w:rPr>
      </w:pPr>
      <w:r>
        <w:rPr>
          <w:rFonts w:cs="Arial" w:ascii="Arial" w:hAnsi="Arial"/>
          <w:color w:val="auto"/>
          <w:lang w:eastAsia="en-US"/>
        </w:rPr>
        <w:t xml:space="preserve">O processo tem por objeto a contratação de empresa, com a finalidade de prestação de serviços médicos na especialidade de Ginecologia e Obstetrícia para Linha Materno Infantil, prestando serviço no Centro Obstétrico, Maternidade e Urgência e Emergência Ginecológica e Obstétrica. Possuindo dois tipos de prestação de serviço: 1) no Centro Obstétrico com plantão de </w:t>
      </w:r>
      <w:r>
        <w:rPr>
          <w:rFonts w:cs="Arial" w:ascii="Arial" w:hAnsi="Arial"/>
          <w:color w:val="auto"/>
        </w:rPr>
        <w:t>24</w:t>
      </w:r>
      <w:r>
        <w:rPr>
          <w:rFonts w:cs="Arial" w:ascii="Arial" w:hAnsi="Arial"/>
          <w:color w:val="auto"/>
          <w:lang w:eastAsia="en-US"/>
        </w:rPr>
        <w:t xml:space="preserve"> (vinte) horas por dia em qualquer dia da semana inclusive sábados, domingos e feriados conforme a necessidade da demanda dos plantões em aberto, com </w:t>
      </w:r>
      <w:r>
        <w:rPr>
          <w:rFonts w:cs="Arial" w:ascii="Arial" w:hAnsi="Arial"/>
          <w:b/>
          <w:color w:val="auto"/>
          <w:lang w:eastAsia="en-US"/>
        </w:rPr>
        <w:t>ATÉ</w:t>
      </w:r>
      <w:r>
        <w:rPr>
          <w:rFonts w:cs="Arial" w:ascii="Arial" w:hAnsi="Arial"/>
          <w:color w:val="auto"/>
          <w:lang w:eastAsia="en-US"/>
        </w:rPr>
        <w:t xml:space="preserve"> 3 (três) médicos escalados, contemplando a cobertura de escala na Fundação Hospital Centenário para </w:t>
      </w:r>
      <w:r>
        <w:rPr>
          <w:rFonts w:cs="Arial" w:ascii="Arial" w:hAnsi="Arial"/>
          <w:b/>
          <w:color w:val="auto"/>
          <w:lang w:eastAsia="en-US"/>
        </w:rPr>
        <w:t>ATÉ 1</w:t>
      </w:r>
      <w:r>
        <w:rPr>
          <w:rFonts w:cs="Arial" w:ascii="Arial" w:hAnsi="Arial"/>
          <w:color w:val="auto"/>
          <w:lang w:eastAsia="en-US"/>
        </w:rPr>
        <w:t>.</w:t>
      </w:r>
      <w:r>
        <w:rPr>
          <w:rFonts w:cs="Arial" w:ascii="Arial" w:hAnsi="Arial"/>
          <w:b/>
          <w:bCs/>
          <w:color w:val="auto"/>
          <w:lang w:eastAsia="en-US"/>
        </w:rPr>
        <w:t>860</w:t>
      </w:r>
      <w:r>
        <w:rPr>
          <w:rFonts w:cs="Arial" w:ascii="Arial" w:hAnsi="Arial"/>
          <w:color w:val="auto"/>
          <w:lang w:eastAsia="en-US"/>
        </w:rPr>
        <w:t xml:space="preserve"> horas mensais e na maternidade, realizando rotina de 4 (quatro) a 6 (seis) horas diárias, nos finais de semana e feriados, bem como suprir a carga horária de férias dos profissionais da casa rotineiros para </w:t>
      </w:r>
      <w:r>
        <w:rPr>
          <w:rFonts w:cs="Arial" w:ascii="Arial" w:hAnsi="Arial"/>
          <w:b/>
          <w:color w:val="auto"/>
          <w:lang w:eastAsia="en-US"/>
        </w:rPr>
        <w:t>ATÉ</w:t>
      </w:r>
      <w:r>
        <w:rPr>
          <w:rFonts w:cs="Arial" w:ascii="Arial" w:hAnsi="Arial"/>
          <w:color w:val="auto"/>
          <w:lang w:eastAsia="en-US"/>
        </w:rPr>
        <w:t xml:space="preserve"> 400 horas mensais, em conformidade com as especificações técnicas. Quando houver a necessidade de atendimentos de Rotina na Maternidade neste nosocômio, apontada pela coordenação imediata, um dos plantonistas de centro obstétrico deverá auxiliar esta unidade. </w:t>
      </w:r>
    </w:p>
    <w:p>
      <w:pPr>
        <w:pStyle w:val="Corpodotexto"/>
        <w:widowControl/>
        <w:numPr>
          <w:ilvl w:val="1"/>
          <w:numId w:val="1"/>
        </w:numPr>
        <w:suppressAutoHyphens w:val="true"/>
        <w:bidi w:val="0"/>
        <w:spacing w:lineRule="auto" w:line="276" w:before="0" w:after="140"/>
        <w:ind w:left="1077" w:right="0" w:hanging="1077"/>
        <w:jc w:val="both"/>
        <w:rPr>
          <w:color w:val="auto"/>
        </w:rPr>
      </w:pPr>
      <w:r>
        <w:rPr>
          <w:rFonts w:eastAsia="Arial" w:cs="Arial" w:ascii="Arial" w:hAnsi="Arial"/>
          <w:color w:val="auto"/>
          <w:lang w:eastAsia="en-US"/>
        </w:rPr>
        <w:t xml:space="preserve"> </w:t>
      </w:r>
      <w:r>
        <w:rPr>
          <w:rFonts w:cs="Arial" w:ascii="Arial" w:hAnsi="Arial"/>
          <w:color w:val="auto"/>
          <w:lang w:eastAsia="en-US"/>
        </w:rPr>
        <w:t xml:space="preserve">Os plantões deverão ser escalonados de 12 em 12 horas por profissional. No caso de mesmo profissional no plantão </w:t>
      </w:r>
      <w:r>
        <w:rPr>
          <w:rFonts w:cs="Arial" w:ascii="Arial" w:hAnsi="Arial"/>
          <w:color w:val="auto"/>
        </w:rPr>
        <w:t>por</w:t>
      </w:r>
      <w:r>
        <w:rPr>
          <w:rFonts w:cs="Arial" w:ascii="Arial" w:hAnsi="Arial"/>
          <w:color w:val="auto"/>
          <w:lang w:eastAsia="en-US"/>
        </w:rPr>
        <w:t xml:space="preserve"> 24 (vinte e quatro) horas consecutivas, excepcionalmente, poderá s</w:t>
      </w:r>
      <w:r>
        <w:rPr>
          <w:rFonts w:cs="Arial" w:ascii="Arial" w:hAnsi="Arial"/>
          <w:color w:val="auto"/>
        </w:rPr>
        <w:t>er realizado</w:t>
      </w:r>
      <w:r>
        <w:rPr>
          <w:rFonts w:cs="Arial" w:ascii="Arial" w:hAnsi="Arial"/>
          <w:color w:val="auto"/>
          <w:lang w:eastAsia="en-US"/>
        </w:rPr>
        <w:t xml:space="preserve"> </w:t>
      </w:r>
      <w:r>
        <w:rPr>
          <w:rFonts w:cs="Arial" w:ascii="Arial" w:hAnsi="Arial"/>
          <w:color w:val="auto"/>
        </w:rPr>
        <w:t>após</w:t>
      </w:r>
      <w:r>
        <w:rPr>
          <w:rFonts w:cs="Arial" w:ascii="Arial" w:hAnsi="Arial"/>
          <w:color w:val="auto"/>
          <w:lang w:eastAsia="en-US"/>
        </w:rPr>
        <w:t xml:space="preserve"> prévia autorização da Direção Médica, nunca ultrapassando essa carga horária.</w:t>
      </w:r>
    </w:p>
    <w:p>
      <w:pPr>
        <w:pStyle w:val="Normal"/>
        <w:widowControl/>
        <w:numPr>
          <w:ilvl w:val="1"/>
          <w:numId w:val="1"/>
        </w:numPr>
        <w:suppressAutoHyphens w:val="true"/>
        <w:bidi w:val="0"/>
        <w:ind w:left="1077" w:right="0" w:hanging="1077"/>
        <w:jc w:val="both"/>
        <w:rPr>
          <w:color w:val="auto"/>
        </w:rPr>
      </w:pPr>
      <w:r>
        <w:rPr>
          <w:rFonts w:cs="Arial" w:ascii="Arial" w:hAnsi="Arial"/>
          <w:color w:val="auto"/>
          <w:lang w:eastAsia="en-US"/>
        </w:rPr>
        <w:t>O quantitativo de horas que serão prestadas pela empresa vencedora será conforme necessidade do Setor de Escalas, com anuência da Fiscal do Contrato.</w:t>
      </w:r>
    </w:p>
    <w:p>
      <w:pPr>
        <w:pStyle w:val="Corpodotexto"/>
        <w:widowControl/>
        <w:numPr>
          <w:ilvl w:val="1"/>
          <w:numId w:val="1"/>
        </w:numPr>
        <w:suppressAutoHyphens w:val="true"/>
        <w:bidi w:val="0"/>
        <w:spacing w:lineRule="auto" w:line="276" w:before="0" w:after="140"/>
        <w:ind w:left="1077" w:right="0" w:hanging="1077"/>
        <w:jc w:val="both"/>
        <w:rPr>
          <w:color w:val="auto"/>
        </w:rPr>
      </w:pPr>
      <w:r>
        <w:rPr>
          <w:rFonts w:cs="Arial" w:ascii="Arial" w:hAnsi="Arial"/>
          <w:color w:val="auto"/>
          <w:lang w:eastAsia="en-US"/>
        </w:rPr>
        <w:t>A quantidade de horas máximas do presente Termo de Referência é em razão da falta de profissionais concursados ou outros contratos próprios.</w:t>
      </w:r>
    </w:p>
    <w:p>
      <w:pPr>
        <w:pStyle w:val="Corpodotexto"/>
        <w:widowControl/>
        <w:numPr>
          <w:ilvl w:val="1"/>
          <w:numId w:val="1"/>
        </w:numPr>
        <w:suppressAutoHyphens w:val="true"/>
        <w:bidi w:val="0"/>
        <w:spacing w:lineRule="auto" w:line="276" w:before="0" w:after="140"/>
        <w:ind w:left="1077" w:right="0" w:hanging="1077"/>
        <w:jc w:val="both"/>
        <w:rPr>
          <w:color w:val="auto"/>
        </w:rPr>
      </w:pPr>
      <w:r>
        <w:rPr>
          <w:rFonts w:cs="Arial" w:ascii="Arial" w:hAnsi="Arial"/>
          <w:color w:val="auto"/>
          <w:lang w:eastAsia="en-US"/>
        </w:rPr>
        <w:t>Não há, para a presente dispensa, limite mínimo de horas, pois, caso haja a contratação de profissionais através de concurso público e/ou processo seletivo, as horas mensais serão dimensionadas conforme solicitação do Setor de Escalas, com anuência da Fiscal do Contrato.</w:t>
      </w:r>
    </w:p>
    <w:p>
      <w:pPr>
        <w:pStyle w:val="Corpodotexto"/>
        <w:widowControl/>
        <w:numPr>
          <w:ilvl w:val="1"/>
          <w:numId w:val="1"/>
        </w:numPr>
        <w:suppressAutoHyphens w:val="true"/>
        <w:bidi w:val="0"/>
        <w:spacing w:lineRule="auto" w:line="276" w:before="0" w:after="140"/>
        <w:ind w:left="1077" w:right="0" w:hanging="1077"/>
        <w:jc w:val="both"/>
        <w:rPr>
          <w:color w:val="auto"/>
        </w:rPr>
      </w:pPr>
      <w:r>
        <w:rPr>
          <w:rFonts w:cs="Arial" w:ascii="Arial" w:hAnsi="Arial"/>
          <w:color w:val="auto"/>
          <w:lang w:eastAsia="en-US"/>
        </w:rPr>
        <w:t>Quando da diminuição dos quantitativos de horas a empresa deverá ser comunicada com antecedência mínima de 7 (sete) dias.</w:t>
      </w:r>
    </w:p>
    <w:p>
      <w:pPr>
        <w:pStyle w:val="Corpodotexto"/>
        <w:widowControl/>
        <w:numPr>
          <w:ilvl w:val="1"/>
          <w:numId w:val="1"/>
        </w:numPr>
        <w:suppressAutoHyphens w:val="true"/>
        <w:bidi w:val="0"/>
        <w:spacing w:lineRule="auto" w:line="276" w:before="0" w:after="140"/>
        <w:ind w:left="1077" w:right="0" w:hanging="1077"/>
        <w:rPr>
          <w:color w:val="auto"/>
        </w:rPr>
      </w:pPr>
      <w:r>
        <w:rPr>
          <w:rFonts w:cs="Arial" w:ascii="Arial" w:hAnsi="Arial"/>
          <w:color w:val="auto"/>
          <w:lang w:eastAsia="en-US"/>
        </w:rPr>
        <w:t>A solicitação de profissional para reposição de férias deverá ser informada com antecedência mínima de 30 (trinta) dias para cobertura da rotina/plantões.</w:t>
      </w:r>
    </w:p>
    <w:p>
      <w:pPr>
        <w:pStyle w:val="Corpodotexto"/>
        <w:widowControl/>
        <w:numPr>
          <w:ilvl w:val="1"/>
          <w:numId w:val="1"/>
        </w:numPr>
        <w:suppressAutoHyphens w:val="true"/>
        <w:bidi w:val="0"/>
        <w:spacing w:lineRule="auto" w:line="276" w:before="0" w:after="140"/>
        <w:ind w:left="1077" w:right="0" w:hanging="1077"/>
        <w:jc w:val="both"/>
        <w:rPr>
          <w:color w:val="auto"/>
        </w:rPr>
      </w:pPr>
      <w:r>
        <w:rPr>
          <w:rFonts w:cs="Arial" w:ascii="Arial" w:hAnsi="Arial"/>
          <w:color w:val="auto"/>
          <w:lang w:eastAsia="en-US"/>
        </w:rPr>
        <w:t>A solicitação de profissional para reposição de intercorrências na escala coberta pelos profissionais da instituição, com exceção de atestados médicos, deverá obedecer ao prazo de 7 (sete) dias de solicitação para cobertura.</w:t>
      </w:r>
    </w:p>
    <w:p>
      <w:pPr>
        <w:pStyle w:val="Corpodotexto"/>
        <w:widowControl/>
        <w:numPr>
          <w:ilvl w:val="1"/>
          <w:numId w:val="1"/>
        </w:numPr>
        <w:suppressAutoHyphens w:val="true"/>
        <w:bidi w:val="0"/>
        <w:spacing w:lineRule="auto" w:line="276" w:before="0" w:after="140"/>
        <w:ind w:left="1020" w:right="0" w:hanging="1020"/>
        <w:jc w:val="both"/>
        <w:rPr>
          <w:color w:val="auto"/>
        </w:rPr>
      </w:pPr>
      <w:r>
        <w:rPr>
          <w:rFonts w:cs="Arial" w:ascii="Arial" w:hAnsi="Arial"/>
          <w:color w:val="auto"/>
          <w:lang w:eastAsia="en-US"/>
        </w:rPr>
        <w:t xml:space="preserve">A solicitação de profissional para reposição de atestados médicos deverá obedecer ao prazo de 24 (vinte e quatro) horas para cobertura, </w:t>
      </w:r>
      <w:r>
        <w:rPr>
          <w:rFonts w:cs="Arial" w:ascii="Arial" w:hAnsi="Arial"/>
          <w:color w:val="auto"/>
        </w:rPr>
        <w:t>trocas da empresa observando escala da FHC, não podendo haver trocas diretas, a troca deve ser devidamente de escalonistas, observando prazo adequado.</w:t>
      </w:r>
    </w:p>
    <w:p>
      <w:pPr>
        <w:pStyle w:val="Corpodotexto"/>
        <w:widowControl/>
        <w:numPr>
          <w:ilvl w:val="1"/>
          <w:numId w:val="1"/>
        </w:numPr>
        <w:suppressAutoHyphens w:val="true"/>
        <w:bidi w:val="0"/>
        <w:spacing w:lineRule="auto" w:line="276" w:before="0" w:after="140"/>
        <w:ind w:left="1020" w:right="0" w:hanging="1020"/>
        <w:jc w:val="both"/>
        <w:rPr>
          <w:color w:val="auto"/>
        </w:rPr>
      </w:pPr>
      <w:r>
        <w:rPr>
          <w:rFonts w:cs="Arial" w:ascii="Arial" w:hAnsi="Arial"/>
          <w:color w:val="auto"/>
        </w:rPr>
        <w:t>A substituição dos profissionais do local de trabalho que embarace e/ou dificulte os processos da instituição, a exclusivo critério da Fundação Hospitalar Centenário, deverá ser realizada em até 72 horas do comunicado.</w:t>
      </w:r>
    </w:p>
    <w:p>
      <w:pPr>
        <w:pStyle w:val="Corpodotexto"/>
        <w:widowControl/>
        <w:numPr>
          <w:ilvl w:val="1"/>
          <w:numId w:val="1"/>
        </w:numPr>
        <w:suppressAutoHyphens w:val="true"/>
        <w:bidi w:val="0"/>
        <w:spacing w:lineRule="auto" w:line="276" w:before="0" w:after="140"/>
        <w:ind w:left="1020" w:right="0" w:hanging="1020"/>
        <w:jc w:val="both"/>
        <w:rPr>
          <w:color w:val="auto"/>
        </w:rPr>
      </w:pPr>
      <w:r>
        <w:rPr>
          <w:rFonts w:cs="Arial" w:ascii="Arial" w:hAnsi="Arial"/>
          <w:color w:val="auto"/>
        </w:rPr>
        <w:t>Em caso de empate, terão preferência na contratação as entidades filantrópicas e as sem fins lucrativos, conforme o art. 199 da Constituição Federal:</w:t>
      </w:r>
    </w:p>
    <w:p>
      <w:pPr>
        <w:pStyle w:val="Corpodotexto"/>
        <w:widowControl/>
        <w:numPr>
          <w:ilvl w:val="1"/>
          <w:numId w:val="1"/>
        </w:numPr>
        <w:tabs>
          <w:tab w:val="clear" w:pos="408"/>
        </w:tabs>
        <w:suppressAutoHyphens w:val="true"/>
        <w:bidi w:val="0"/>
        <w:spacing w:lineRule="auto" w:line="276" w:before="0" w:after="140"/>
        <w:ind w:left="1020" w:right="0" w:hanging="1020"/>
        <w:jc w:val="both"/>
        <w:outlineLvl w:val="4"/>
        <w:rPr>
          <w:color w:val="auto"/>
        </w:rPr>
      </w:pPr>
      <w:r>
        <w:rPr>
          <w:rFonts w:cs="Arial" w:ascii="Arial" w:hAnsi="Arial"/>
          <w:color w:val="auto"/>
          <w:lang w:eastAsia="en-US"/>
        </w:rPr>
        <w:t>“</w:t>
      </w:r>
      <w:r>
        <w:rPr>
          <w:rFonts w:cs="Arial" w:ascii="Arial" w:hAnsi="Arial"/>
          <w:color w:val="auto"/>
          <w:lang w:eastAsia="en-US"/>
        </w:rPr>
        <w:t>Art. 199 – A assistência à saúde é livre à iniciativa privada. § 1º – As instituições privadas poderão participar de forma complementar do sistema único de saúde, segundo diretrizes deste, mediante contrato de direito público ou convênio, tendo preferência as entidades filantrópicas e as sem fins lucrativos.”</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DA PARTICIPAÇÃO: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Respeitadas as condições normativas próprias e as constantes deste Edital, poderá participar desta licitação: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Qualquer pessoa jurídica legalmente estabelecida no País que cumpram com as exigências estabelecidas neste edital, cujo objeto social seja compatível com o objeto da presente </w:t>
      </w:r>
      <w:r>
        <w:rPr>
          <w:rFonts w:cs="Arial" w:ascii="Arial" w:hAnsi="Arial"/>
          <w:b/>
          <w:bCs/>
          <w:color w:val="auto"/>
        </w:rPr>
        <w:t>dispensa de licitação</w:t>
      </w:r>
      <w:r>
        <w:rPr>
          <w:rFonts w:cs="Arial" w:ascii="Arial" w:hAnsi="Arial"/>
          <w:color w:val="auto"/>
        </w:rPr>
        <w:t>;</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Empresa estrangeira, desde que apresente Decreto de autorização para funcionamento no país, e ato de registro ou autorização para funcionamento expedida pelo órgão competente, quando a atividade assim o exigir e, ainda, atenda as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e judicialmente.</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Não poderão disputar ou participar da execução do contrato, direta ou indiretamente:</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Empresas reunidas em consórcio;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Pessoa jurídica que se encontre impossibilitada de contratar com o Poder Público em decorrência de sanção que lhe foi imposta, empresas declaradas inidôneas;</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Aquele que mantenha vínculo de natureza técnica, comercial, econômica, financeira, trabalhista ou civil com dirigente do órgão ou entidade </w:t>
      </w:r>
      <w:r>
        <w:rPr>
          <w:rFonts w:cs="Arial" w:ascii="Arial" w:hAnsi="Arial"/>
          <w:b/>
          <w:color w:val="auto"/>
        </w:rPr>
        <w:t>CONTRATANTE</w:t>
      </w:r>
      <w:r>
        <w:rPr>
          <w:rFonts w:cs="Arial" w:ascii="Arial" w:hAnsi="Arial"/>
          <w:color w:val="auto"/>
        </w:rPr>
        <w:t xml:space="preserve"> ou com agente público que desempenhe função no procedimento ou atue na fiscalização ou na gestão do contrato, ou que deles seja cônjuge, companheiro ou parente em linha reta, colateral ou por afinidade, até o terceiro grau;</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As empresas controladoras, controladas ou coligadas, nos termos da Lei nº 6.404, de 15 de dezembro de 1976, concorrendo entre si;</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As cooperativas de trabalho, considerando a vedação contida no art. 5º da Lei Federal nº 12.690/2012, salvo se legalmente viável.</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Organizações Sociais sem fins lucrativos.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O impedimento de que trata o </w:t>
      </w:r>
      <w:r>
        <w:rPr>
          <w:rFonts w:cs="Arial" w:ascii="Arial" w:hAnsi="Arial"/>
          <w:b/>
          <w:bCs/>
          <w:color w:val="auto"/>
        </w:rPr>
        <w:t>subitem 2.2.2</w:t>
      </w:r>
      <w:r>
        <w:rPr>
          <w:rFonts w:cs="Arial" w:ascii="Arial" w:hAnsi="Arial"/>
          <w:color w:val="auto"/>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DA PARTICIPAÇÃO DE MICROEMPRESAS E DE EMPRESAS DE PEQUENO PORTE:</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Para fins de obtenção do tratamento diferenciado de que tratam os artigos 42 a 49 da Lei Complementar federal nº 123/2006, quando do envio da proposta inicial, o participante deve declarar eletronicamente em campo próprio do sistema:</w:t>
      </w:r>
    </w:p>
    <w:p>
      <w:pPr>
        <w:pStyle w:val="ListParagraph"/>
        <w:numPr>
          <w:ilvl w:val="2"/>
          <w:numId w:val="1"/>
        </w:numPr>
        <w:tabs>
          <w:tab w:val="clear" w:pos="408"/>
        </w:tabs>
        <w:ind w:left="709" w:hanging="0"/>
        <w:rPr>
          <w:color w:val="auto"/>
        </w:rPr>
      </w:pPr>
      <w:r>
        <w:rPr>
          <w:rFonts w:cs="Arial" w:ascii="Arial" w:hAnsi="Arial"/>
          <w:color w:val="auto"/>
        </w:rPr>
        <w:t>Que possui ou não enquadramento empresarial como ME/EPP; para fins de obtenção do tratamento diferenciado e favorecido nos termos da Lei Complementar Federal nº 123/2006, se for o caso;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Que, </w:t>
      </w:r>
      <w:r>
        <w:rPr>
          <w:rFonts w:eastAsia="Arial" w:cs="Arial" w:ascii="Arial" w:hAnsi="Arial"/>
          <w:color w:val="auto"/>
        </w:rPr>
        <w:t>no ano-calendário de realização desta licitação</w:t>
      </w:r>
      <w:r>
        <w:rPr>
          <w:rFonts w:cs="Arial" w:ascii="Arial" w:hAnsi="Arial"/>
          <w:color w:val="auto"/>
        </w:rPr>
        <w:t>, ainda não tenha celebrado contratos com a Administração Pública cujos valores somados extrapolem a receita bruta máxima admitida para fins de enquadramento como empresa de pequeno porte.</w:t>
      </w:r>
    </w:p>
    <w:p>
      <w:pPr>
        <w:pStyle w:val="Normal"/>
        <w:numPr>
          <w:ilvl w:val="1"/>
          <w:numId w:val="1"/>
        </w:numPr>
        <w:tabs>
          <w:tab w:val="clear" w:pos="408"/>
        </w:tabs>
        <w:ind w:left="0" w:hanging="0"/>
        <w:jc w:val="both"/>
        <w:rPr>
          <w:color w:val="auto"/>
        </w:rPr>
      </w:pPr>
      <w:r>
        <w:rPr>
          <w:rFonts w:cs="Arial" w:ascii="Arial" w:hAnsi="Arial"/>
          <w:color w:val="auto"/>
        </w:rPr>
        <w:t>A ausência dessas declarações, no momento do envio da proposta, significará a renúncia da microempresa ou da empresa de pequeno porte de utilizar-se das prerrogativas a ela concedida pela Lei Complementar federal nº 123/2006.</w:t>
      </w:r>
    </w:p>
    <w:p>
      <w:pPr>
        <w:pStyle w:val="Normal"/>
        <w:numPr>
          <w:ilvl w:val="1"/>
          <w:numId w:val="1"/>
        </w:numPr>
        <w:tabs>
          <w:tab w:val="clear" w:pos="408"/>
        </w:tabs>
        <w:ind w:left="0" w:hanging="0"/>
        <w:jc w:val="both"/>
        <w:rPr>
          <w:color w:val="auto"/>
        </w:rPr>
      </w:pPr>
      <w:r>
        <w:rPr>
          <w:rFonts w:cs="Arial" w:ascii="Arial" w:hAnsi="Arial"/>
          <w:color w:val="auto"/>
        </w:rPr>
        <w:t>Consideram-se empatadas as propostas apresentadas pelas microempresas e empresas de pequeno porte que estiverem no limite de até 5% (cinco por cento) superiores à proposta mais bem classificada, desde que esta não seja de microempresa ou de empresa de pequeno porte.</w:t>
      </w:r>
    </w:p>
    <w:p>
      <w:pPr>
        <w:pStyle w:val="Normal"/>
        <w:numPr>
          <w:ilvl w:val="1"/>
          <w:numId w:val="1"/>
        </w:numPr>
        <w:tabs>
          <w:tab w:val="clear" w:pos="408"/>
        </w:tabs>
        <w:ind w:left="0" w:hanging="0"/>
        <w:jc w:val="both"/>
        <w:rPr>
          <w:color w:val="auto"/>
        </w:rPr>
      </w:pPr>
      <w:r>
        <w:rPr>
          <w:rFonts w:cs="Arial" w:ascii="Arial" w:hAnsi="Arial"/>
          <w:color w:val="auto"/>
        </w:rPr>
        <w:t xml:space="preserve">No caso de não contratação à microempresa ou à empresa de pequeno porte, serão convocadas as empresas remanescentes que se encontrem na situação de empate, de mesmo enquadramento empresarial, na ordem classificatória, para o exercício do direito aqui previsto. </w:t>
      </w:r>
    </w:p>
    <w:p>
      <w:pPr>
        <w:pStyle w:val="Normal"/>
        <w:numPr>
          <w:ilvl w:val="2"/>
          <w:numId w:val="1"/>
        </w:numPr>
        <w:tabs>
          <w:tab w:val="clear" w:pos="408"/>
        </w:tabs>
        <w:ind w:left="709" w:hanging="0"/>
        <w:jc w:val="both"/>
        <w:rPr>
          <w:color w:val="auto"/>
        </w:rPr>
      </w:pPr>
      <w:r>
        <w:rPr>
          <w:rFonts w:cs="Arial" w:ascii="Arial" w:hAnsi="Arial"/>
          <w:color w:val="auto"/>
        </w:rPr>
        <w:t>Na hipótese de não haver mais empresas de mesmo enquadramento empresarial, o objeto da licitação será adjudicado para a empresa que originalmente apresentou o melhor lance.</w:t>
      </w:r>
    </w:p>
    <w:p>
      <w:pPr>
        <w:pStyle w:val="Normal"/>
        <w:numPr>
          <w:ilvl w:val="1"/>
          <w:numId w:val="1"/>
        </w:numPr>
        <w:tabs>
          <w:tab w:val="clear" w:pos="408"/>
        </w:tabs>
        <w:ind w:left="0" w:hanging="0"/>
        <w:jc w:val="both"/>
        <w:rPr>
          <w:color w:val="auto"/>
        </w:rPr>
      </w:pPr>
      <w:r>
        <w:rPr>
          <w:rFonts w:cs="Arial" w:ascii="Arial" w:hAnsi="Arial"/>
          <w:color w:val="auto"/>
        </w:rPr>
        <w:t>As microempresas e empresas de pequeno porte deverão apresentar os documentos de habilitação, mesmo que estes apresentem alguma restrição relativa à regularidade fiscal e trabalhista, sob pena de inabilitação.</w:t>
      </w:r>
    </w:p>
    <w:p>
      <w:pPr>
        <w:pStyle w:val="Normal"/>
        <w:numPr>
          <w:ilvl w:val="1"/>
          <w:numId w:val="1"/>
        </w:numPr>
        <w:tabs>
          <w:tab w:val="clear" w:pos="408"/>
        </w:tabs>
        <w:ind w:left="0" w:hanging="0"/>
        <w:jc w:val="both"/>
        <w:rPr>
          <w:color w:val="auto"/>
        </w:rPr>
      </w:pPr>
      <w:r>
        <w:rPr>
          <w:rFonts w:cs="Arial" w:ascii="Arial" w:hAnsi="Arial"/>
          <w:color w:val="auto"/>
        </w:rPr>
        <w:t>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pPr>
        <w:pStyle w:val="Normal"/>
        <w:numPr>
          <w:ilvl w:val="1"/>
          <w:numId w:val="1"/>
        </w:numPr>
        <w:tabs>
          <w:tab w:val="clear" w:pos="408"/>
        </w:tabs>
        <w:ind w:left="0" w:hanging="0"/>
        <w:jc w:val="both"/>
        <w:rPr>
          <w:color w:val="auto"/>
        </w:rPr>
      </w:pPr>
      <w:r>
        <w:rPr>
          <w:rFonts w:cs="Arial" w:ascii="Arial" w:hAnsi="Arial"/>
          <w:color w:val="auto"/>
        </w:rPr>
        <w:t>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pPr>
        <w:pStyle w:val="Normal"/>
        <w:numPr>
          <w:ilvl w:val="1"/>
          <w:numId w:val="1"/>
        </w:numPr>
        <w:tabs>
          <w:tab w:val="clear" w:pos="408"/>
        </w:tabs>
        <w:ind w:left="0" w:hanging="0"/>
        <w:jc w:val="both"/>
        <w:rPr>
          <w:color w:val="auto"/>
        </w:rPr>
      </w:pPr>
      <w:r>
        <w:rPr>
          <w:rFonts w:cs="Arial" w:ascii="Arial" w:hAnsi="Arial"/>
          <w:color w:val="auto"/>
        </w:rPr>
        <w:t xml:space="preserve">A microempresa ou empresa de pequeno porte que venha a ser </w:t>
      </w:r>
      <w:r>
        <w:rPr>
          <w:rFonts w:cs="Arial" w:ascii="Arial" w:hAnsi="Arial"/>
          <w:b/>
          <w:color w:val="auto"/>
        </w:rPr>
        <w:t>CONTRATADA</w:t>
      </w:r>
      <w:r>
        <w:rPr>
          <w:rFonts w:cs="Arial" w:ascii="Arial" w:hAnsi="Arial"/>
          <w:color w:val="auto"/>
        </w:rPr>
        <w:t xml:space="preserve">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federal nº 123/2006.</w:t>
      </w:r>
    </w:p>
    <w:p>
      <w:pPr>
        <w:pStyle w:val="Normal"/>
        <w:numPr>
          <w:ilvl w:val="2"/>
          <w:numId w:val="1"/>
        </w:numPr>
        <w:tabs>
          <w:tab w:val="clear" w:pos="408"/>
        </w:tabs>
        <w:ind w:left="709" w:hanging="0"/>
        <w:jc w:val="both"/>
        <w:rPr>
          <w:color w:val="auto"/>
        </w:rPr>
      </w:pPr>
      <w:r>
        <w:rPr>
          <w:rFonts w:cs="Arial" w:ascii="Arial" w:hAnsi="Arial"/>
          <w:color w:val="auto"/>
        </w:rPr>
        <w:t xml:space="preserve">Para efeito de comprovação, a </w:t>
      </w:r>
      <w:r>
        <w:rPr>
          <w:rFonts w:cs="Arial" w:ascii="Arial" w:hAnsi="Arial"/>
          <w:b/>
          <w:bCs/>
          <w:color w:val="auto"/>
        </w:rPr>
        <w:t>CONTRATADA</w:t>
      </w:r>
      <w:r>
        <w:rPr>
          <w:rFonts w:cs="Arial" w:ascii="Arial" w:hAnsi="Arial"/>
          <w:color w:val="auto"/>
        </w:rPr>
        <w:t xml:space="preserve"> deverá apresentar, no prazo de até 90 dias, cópia do ofício enviado à Receita Federal do Brasil, com comprovante de entrega e recebimento, comunicando a assinatura do contrato de prestação de serviços, mediante cessão de mão de obra.</w:t>
      </w:r>
    </w:p>
    <w:p>
      <w:pPr>
        <w:pStyle w:val="Normal"/>
        <w:numPr>
          <w:ilvl w:val="1"/>
          <w:numId w:val="1"/>
        </w:numPr>
        <w:tabs>
          <w:tab w:val="clear" w:pos="408"/>
        </w:tabs>
        <w:ind w:left="0" w:hanging="0"/>
        <w:jc w:val="both"/>
        <w:rPr>
          <w:color w:val="auto"/>
        </w:rPr>
      </w:pPr>
      <w:r>
        <w:rPr>
          <w:rFonts w:cs="Arial" w:ascii="Arial" w:hAnsi="Arial"/>
          <w:color w:val="auto"/>
        </w:rPr>
        <w:t xml:space="preserve">Não se aplicam os critérios de desempate previstos nos </w:t>
      </w:r>
      <w:r>
        <w:rPr>
          <w:rFonts w:cs="Arial" w:ascii="Arial" w:hAnsi="Arial"/>
          <w:b/>
          <w:bCs/>
          <w:color w:val="auto"/>
        </w:rPr>
        <w:t>subitens 3.3 e 3.4</w:t>
      </w:r>
      <w:r>
        <w:rPr>
          <w:rFonts w:cs="Arial" w:ascii="Arial" w:hAnsi="Arial"/>
          <w:color w:val="auto"/>
        </w:rPr>
        <w:t>, caso a licitação se destine exclusivamente a participação de microempresas e empresas de pequeno porte.</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Não haverá tratamento preferencial para microempresas e empresas de pequeno porte na hipótese do art. 4º, § 1º, I da Lei Federal nº 14.133/2021.</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DO CREDENCIAMENTO:</w:t>
      </w:r>
    </w:p>
    <w:p>
      <w:pPr>
        <w:pStyle w:val="Corpodotexto"/>
        <w:numPr>
          <w:ilvl w:val="1"/>
          <w:numId w:val="1"/>
        </w:numPr>
        <w:tabs>
          <w:tab w:val="clear" w:pos="408"/>
        </w:tabs>
        <w:spacing w:lineRule="auto" w:line="240"/>
        <w:ind w:left="0" w:hanging="0"/>
        <w:rPr/>
      </w:pPr>
      <w:r>
        <w:rPr>
          <w:rFonts w:cs="Arial" w:ascii="Arial" w:hAnsi="Arial"/>
          <w:color w:val="auto"/>
        </w:rPr>
        <w:t>Os interessados em participar da presente licitação deverão estar regularmente credenciados no Portal do Pregão Banrisul (</w:t>
      </w:r>
      <w:hyperlink r:id="rId5">
        <w:r>
          <w:rPr>
            <w:rStyle w:val="LinkdaInternet"/>
            <w:rFonts w:cs="Arial" w:ascii="Arial" w:hAnsi="Arial"/>
            <w:color w:val="auto"/>
          </w:rPr>
          <w:t>www.pregaoonlinebanrisul.com.br</w:t>
        </w:r>
      </w:hyperlink>
      <w:r>
        <w:rPr>
          <w:rStyle w:val="LinkdaInternet"/>
          <w:rFonts w:cs="Arial" w:ascii="Arial" w:hAnsi="Arial"/>
          <w:b/>
          <w:bCs/>
          <w:color w:val="000000"/>
          <w:shd w:fill="FFFFFF" w:val="clear"/>
        </w:rPr>
        <w:t xml:space="preserve"> </w:t>
      </w:r>
      <w:r>
        <w:rPr>
          <w:rStyle w:val="LinkdaInternet"/>
          <w:rFonts w:cs="Arial" w:ascii="Arial" w:hAnsi="Arial"/>
          <w:color w:val="000000"/>
          <w:shd w:fill="FFFFFF" w:val="clear"/>
        </w:rPr>
        <w:t>)</w:t>
      </w:r>
      <w:r>
        <w:rPr>
          <w:rFonts w:cs="Arial" w:ascii="Arial" w:hAnsi="Arial"/>
          <w:color w:val="auto"/>
        </w:rPr>
        <w:t>.</w:t>
      </w:r>
    </w:p>
    <w:p>
      <w:pPr>
        <w:pStyle w:val="Corpodotexto"/>
        <w:numPr>
          <w:ilvl w:val="1"/>
          <w:numId w:val="1"/>
        </w:numPr>
        <w:tabs>
          <w:tab w:val="clear" w:pos="408"/>
        </w:tabs>
        <w:spacing w:lineRule="auto" w:line="240"/>
        <w:ind w:left="0" w:hanging="0"/>
        <w:rPr/>
      </w:pPr>
      <w:r>
        <w:rPr>
          <w:rFonts w:cs="Arial" w:ascii="Arial" w:hAnsi="Arial"/>
          <w:color w:val="auto"/>
        </w:rPr>
        <w:t>O credenciamento será encaminhado através do Portal do Pregão Banrisul (</w:t>
      </w:r>
      <w:hyperlink r:id="rId6">
        <w:r>
          <w:rPr>
            <w:rStyle w:val="LinkdaInternet"/>
            <w:rFonts w:cs="Arial" w:ascii="Arial" w:hAnsi="Arial"/>
            <w:color w:val="auto"/>
          </w:rPr>
          <w:t>www.pregaoonlinebanrisul.com.br</w:t>
        </w:r>
      </w:hyperlink>
      <w:r>
        <w:rPr>
          <w:rStyle w:val="LinkdaInternet"/>
          <w:rFonts w:cs="Arial" w:ascii="Arial" w:hAnsi="Arial"/>
          <w:b/>
          <w:bCs/>
          <w:color w:val="000000"/>
          <w:shd w:fill="FFFFFF" w:val="clear"/>
        </w:rPr>
        <w:t xml:space="preserve"> </w:t>
      </w:r>
      <w:r>
        <w:rPr>
          <w:rStyle w:val="LinkdaInternet"/>
          <w:rFonts w:cs="Arial" w:ascii="Arial" w:hAnsi="Arial"/>
          <w:color w:val="000000"/>
          <w:shd w:fill="FFFFFF" w:val="clear"/>
        </w:rPr>
        <w:t>)</w:t>
      </w:r>
      <w:r>
        <w:rPr>
          <w:rFonts w:cs="Arial" w:ascii="Arial" w:hAnsi="Arial"/>
          <w:color w:val="auto"/>
        </w:rPr>
        <w:t>.</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DA PROPOSTA DE PREÇOS: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Os licitantes deverão encaminhar proposta inicial até a data e hora marcadas para a abertura da sessão, exclusivamente no sistema eletrônico referido </w:t>
      </w:r>
      <w:bookmarkStart w:id="0" w:name="_Hlk37186593"/>
      <w:r>
        <w:rPr>
          <w:rFonts w:cs="Arial" w:ascii="Arial" w:hAnsi="Arial"/>
          <w:color w:val="auto"/>
        </w:rPr>
        <w:t xml:space="preserve">no </w:t>
      </w:r>
      <w:bookmarkEnd w:id="0"/>
      <w:r>
        <w:rPr>
          <w:rFonts w:cs="Arial" w:ascii="Arial" w:hAnsi="Arial"/>
          <w:b/>
          <w:color w:val="auto"/>
        </w:rPr>
        <w:t>item 4 deste edital</w:t>
      </w:r>
      <w:r>
        <w:rPr>
          <w:rFonts w:cs="Arial" w:ascii="Arial" w:hAnsi="Arial"/>
          <w:color w:val="auto"/>
        </w:rPr>
        <w:t>, quando se encerrará a fase de recebimento de propostas.</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 proposta inicial deve ser enviada conforme</w:t>
      </w:r>
      <w:r>
        <w:rPr>
          <w:rFonts w:cs="Arial" w:ascii="Arial" w:hAnsi="Arial"/>
          <w:b/>
          <w:bCs/>
          <w:color w:val="auto"/>
        </w:rPr>
        <w:t xml:space="preserve"> ANEXO II.1</w:t>
      </w:r>
      <w:r>
        <w:rPr>
          <w:rFonts w:cs="Arial" w:ascii="Arial" w:hAnsi="Arial"/>
          <w:color w:val="auto"/>
        </w:rPr>
        <w:t xml:space="preserve"> e enviada conjuntamente com a declaração presente no </w:t>
      </w:r>
      <w:r>
        <w:rPr>
          <w:rFonts w:cs="Arial" w:ascii="Arial" w:hAnsi="Arial"/>
          <w:b/>
          <w:bCs/>
          <w:color w:val="auto"/>
        </w:rPr>
        <w:t>ANEXO II.</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As propostas deverão ter prazo de validade não inferior a 6 (seis) meses, a contar da data da abertura da licitação.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Se não constar o prazo de validade, entende-se que seja do prazo mínimo disposto no </w:t>
      </w:r>
      <w:r>
        <w:rPr>
          <w:rFonts w:cs="Arial" w:ascii="Arial" w:hAnsi="Arial"/>
          <w:b/>
          <w:bCs/>
          <w:color w:val="auto"/>
        </w:rPr>
        <w:t>item 5.2.</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Os licitantes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No momento do envio da proposta, o licitante deverá prestar, por meio do sistema eletrônico, as seguintes declarações: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Que tem conhecimento e atende a todas as exigências de habilitação e especificações técnicas previstas no Edital;</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Que assume o compromisso de guardar todos os documentos originais/autenticados, anexados eletronicamente, pelo prazo de 10 (dez) anos, e apresentá-los quando requeridos pela Administração Pública;</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Que não emprega menor de dezoito anos em trabalho noturno, perigoso ou insalubre e não emprega menor de dezesseis anos, salvo na condição de aprendiz, a partir de quatorze anos, conforme previsto no inciso </w:t>
      </w:r>
      <w:r>
        <w:rPr>
          <w:rFonts w:cs="Arial" w:ascii="Arial" w:hAnsi="Arial"/>
          <w:color w:val="auto"/>
          <w:lang w:eastAsia="en-US"/>
        </w:rPr>
        <w:t>VI do art. 68 da Lei Federal nº 14.133/2021</w:t>
      </w:r>
      <w:r>
        <w:rPr>
          <w:rFonts w:cs="Arial" w:ascii="Arial" w:hAnsi="Arial"/>
          <w:color w:val="auto"/>
        </w:rPr>
        <w:t xml:space="preserve"> (inciso XXXIII do art. 7º da Constituição Federal);</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Que tem conhecimento das condutas passíveis de penalidades, elencadas no </w:t>
      </w:r>
      <w:r>
        <w:rPr>
          <w:rFonts w:cs="Arial" w:ascii="Arial" w:hAnsi="Arial"/>
          <w:b/>
          <w:bCs/>
          <w:color w:val="auto"/>
        </w:rPr>
        <w:t>item 17</w:t>
      </w:r>
      <w:r>
        <w:rPr>
          <w:rFonts w:cs="Arial" w:ascii="Arial" w:hAnsi="Arial"/>
          <w:color w:val="auto"/>
        </w:rPr>
        <w:t xml:space="preserve"> deste Edital, e previstas no art. 156 da Lei Federal nº 14.133/2021;</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Que até a presente data inexistem fatos impeditivos à sua participação, conforme itens 2 e 3 deste Edital, salvo disposição extraordinária prevista em lei específica;</w:t>
      </w:r>
    </w:p>
    <w:p>
      <w:pPr>
        <w:pStyle w:val="Normal"/>
        <w:numPr>
          <w:ilvl w:val="2"/>
          <w:numId w:val="1"/>
        </w:numPr>
        <w:tabs>
          <w:tab w:val="clear" w:pos="408"/>
        </w:tabs>
        <w:spacing w:before="0" w:after="60"/>
        <w:ind w:left="709" w:hanging="0"/>
        <w:jc w:val="both"/>
        <w:outlineLvl w:val="4"/>
        <w:rPr>
          <w:color w:val="auto"/>
        </w:rPr>
      </w:pPr>
      <w:r>
        <w:rPr>
          <w:rFonts w:eastAsia="Arial" w:cs="Arial" w:ascii="Arial" w:hAnsi="Arial"/>
          <w:color w:val="auto"/>
        </w:rPr>
        <w:t>Que, em sendo ME/EPP, possui ou não possui contratos celebrados com a Administração Pública cujos, valores somados extrapolem a receita bruta máxima admitida para fins de enquadramento como empresa de pequeno porte, no ano-calendário de realização desta licitação;</w:t>
      </w:r>
    </w:p>
    <w:p>
      <w:pPr>
        <w:pStyle w:val="Normal"/>
        <w:numPr>
          <w:ilvl w:val="2"/>
          <w:numId w:val="1"/>
        </w:numPr>
        <w:tabs>
          <w:tab w:val="clear" w:pos="408"/>
        </w:tabs>
        <w:spacing w:before="0" w:after="60"/>
        <w:ind w:left="709" w:hanging="0"/>
        <w:jc w:val="both"/>
        <w:outlineLvl w:val="4"/>
        <w:rPr>
          <w:color w:val="auto"/>
        </w:rPr>
      </w:pPr>
      <w:r>
        <w:rPr>
          <w:rFonts w:eastAsia="Arial" w:cs="Arial" w:ascii="Arial" w:hAnsi="Arial"/>
          <w:color w:val="auto"/>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pPr>
        <w:pStyle w:val="Normal"/>
        <w:numPr>
          <w:ilvl w:val="2"/>
          <w:numId w:val="1"/>
        </w:numPr>
        <w:tabs>
          <w:tab w:val="clear" w:pos="408"/>
        </w:tabs>
        <w:spacing w:before="0" w:after="60"/>
        <w:ind w:left="709" w:hanging="0"/>
        <w:jc w:val="both"/>
        <w:outlineLvl w:val="4"/>
        <w:rPr>
          <w:color w:val="auto"/>
        </w:rPr>
      </w:pPr>
      <w:r>
        <w:rPr>
          <w:rFonts w:eastAsia="Arial" w:cs="Arial" w:ascii="Arial" w:hAnsi="Arial"/>
          <w:color w:val="auto"/>
        </w:rPr>
        <w:t>Que cumpre as exigências de reserva de cargos para pessoa com deficiência e para reabilitado da Previdência Social, previstas em lei e em outras normas específicas.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As declarações mencionadas nos subitens anteriores são condicionantes para a participação no Pregão.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Nos casos de declaração falsa, o licitante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Até a data e hora marcadas como fim do recebimento de propostas, o licitante poderá retirar ou substituir a proposta anteriormente apresentada.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Após a abertura da sessão, não cabe desistência da proposta, salvo por motivo resultante de fato superveniente e aceito pelo pregoeiro, sujeitando-se o licitante às sanções previstas na Lei Federal nº 14.133/2021.</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Serão desclassificadas as propostas que não atenderem às exigências do presente Edital, forem omissas ou apresentarem irregularidades.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O preço proposto será de exclusiva responsabilidade do licitante, não lhe assistindo o direito de pleitear qualquer alteração sob a alegação de erro, omissão ou qualquer outro pretexto.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A omissão de qualquer despesa necessária ao perfeito cumprimento do objeto deste certame será interpretada como não existente ou já incluída no preço, não podendo o licitante pleitear acréscimo após a abertura da sessão pública.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O licitante deverá utilizar, sempre que possível, na elaboração da proposta, mão de obra, materiais, tecnologias e matérias-primas existentes no local da execução dos serviços, desde que não se produzam prejuízos à eficiência na execução do objeto da licitação.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É de inteira responsabilidade do licitante obter dos órgãos competentes informações sobre a incidência ou não de tributos de qualquer natureza relativo ao objeto desta licitação, no mercado interno e/ou externo, não se admitindo alegação de desconhecimento de incidência tributária, ou outras correlatas.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As propostas ficarão disponíveis no sistema eletrônico.</w:t>
      </w:r>
    </w:p>
    <w:p>
      <w:pPr>
        <w:pStyle w:val="Normal"/>
        <w:numPr>
          <w:ilvl w:val="0"/>
          <w:numId w:val="0"/>
        </w:numPr>
        <w:tabs>
          <w:tab w:val="clear" w:pos="408"/>
        </w:tabs>
        <w:spacing w:before="0" w:after="60"/>
        <w:ind w:left="108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 xml:space="preserve">DA SESSÃO PÚBLICA DE DISPENSA DE LICITAÇÃO: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Os trabalhos serão conduzidos pelo pregoeiro, mediante a inserção e monitoramento de dados gerados ou transferidos no endereço eletrônico.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 participação no certame dar-se-á por meio da digitação da senha pessoal e intransferível do licitante credenciado e subsequente encaminhamento da proposta, exclusivamente por meio do sistema eletrônico, observados data e horário estabelecidos neste Edital.</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O encaminhamento da proposta pressupõe o pleno conhecimento e atendimento das exigências de habilitação previstas neste Edital.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lang w:eastAsia="en-US"/>
        </w:rPr>
        <w:t xml:space="preserve">Caberá ao </w:t>
      </w:r>
      <w:r>
        <w:rPr>
          <w:rFonts w:cs="Arial" w:ascii="Arial" w:hAnsi="Arial"/>
          <w:color w:val="auto"/>
        </w:rPr>
        <w:t>licitante</w:t>
      </w:r>
      <w:r>
        <w:rPr>
          <w:rFonts w:cs="Arial" w:ascii="Arial" w:hAnsi="Arial"/>
          <w:color w:val="auto"/>
          <w:lang w:eastAsia="en-US"/>
        </w:rPr>
        <w:t xml:space="preserve"> acompanhar as operações no sistema eletrônico durante a sessão pública da licitação, ficando responsável pelo ônus decorrente da perda de negócios diante da inobservância de qualquer mensagem emitida pelo sistema ou de sua desconexão.</w:t>
      </w:r>
      <w:r>
        <w:rPr>
          <w:rFonts w:cs="Arial" w:ascii="Arial" w:hAnsi="Arial"/>
          <w:color w:val="auto"/>
        </w:rPr>
        <w:t xml:space="preserve">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lang w:eastAsia="en-US"/>
        </w:rPr>
        <w:t xml:space="preserve">Se ocorrer a desconexão do </w:t>
      </w:r>
      <w:r>
        <w:rPr>
          <w:rFonts w:cs="Arial" w:ascii="Arial" w:hAnsi="Arial"/>
          <w:color w:val="auto"/>
        </w:rPr>
        <w:t>pregoeiro</w:t>
      </w:r>
      <w:r>
        <w:rPr>
          <w:rFonts w:cs="Arial" w:ascii="Arial" w:hAnsi="Arial"/>
          <w:color w:val="auto"/>
          <w:lang w:eastAsia="en-US"/>
        </w:rPr>
        <w:t xml:space="preserve"> durante a etapa de lances e o sistema eletrônico permanecer acessível aos </w:t>
      </w:r>
      <w:r>
        <w:rPr>
          <w:rFonts w:cs="Arial" w:ascii="Arial" w:hAnsi="Arial"/>
          <w:color w:val="auto"/>
        </w:rPr>
        <w:t>licitantes</w:t>
      </w:r>
      <w:r>
        <w:rPr>
          <w:rFonts w:cs="Arial" w:ascii="Arial" w:hAnsi="Arial"/>
          <w:color w:val="auto"/>
          <w:lang w:eastAsia="en-US"/>
        </w:rPr>
        <w:t>, os lances continuarão sendo recebidos, sem prejuízo dos atos realizados.</w:t>
      </w:r>
      <w:r>
        <w:rPr>
          <w:rFonts w:cs="Arial" w:ascii="Arial" w:hAnsi="Arial"/>
          <w:color w:val="auto"/>
        </w:rPr>
        <w:t xml:space="preserve">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lang w:eastAsia="en-US"/>
        </w:rPr>
        <w:t xml:space="preserve">Quando a desconexão persistir por tempo superior a 10 (dez) minutos, a sessão pública da licitação será suspensa e terá reinício, com o aproveitamento dos atos anteriormente praticados, somente após comunicação expressa do </w:t>
      </w:r>
      <w:r>
        <w:rPr>
          <w:rFonts w:cs="Arial" w:ascii="Arial" w:hAnsi="Arial"/>
          <w:color w:val="auto"/>
        </w:rPr>
        <w:t>pregoeiro</w:t>
      </w:r>
      <w:r>
        <w:rPr>
          <w:rFonts w:cs="Arial" w:ascii="Arial" w:hAnsi="Arial"/>
          <w:color w:val="auto"/>
          <w:lang w:eastAsia="en-US"/>
        </w:rPr>
        <w:t xml:space="preserve"> aos participantes.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lang w:eastAsia="en-US"/>
        </w:rPr>
        <w:t xml:space="preserve">No caso de desconexão do </w:t>
      </w:r>
      <w:r>
        <w:rPr>
          <w:rFonts w:cs="Arial" w:ascii="Arial" w:hAnsi="Arial"/>
          <w:color w:val="auto"/>
        </w:rPr>
        <w:t>licitante</w:t>
      </w:r>
      <w:r>
        <w:rPr>
          <w:rFonts w:cs="Arial" w:ascii="Arial" w:hAnsi="Arial"/>
          <w:color w:val="auto"/>
          <w:lang w:eastAsia="en-US"/>
        </w:rPr>
        <w:t>, o mesmo deverá de imediato, sob sua inteira responsabilidade, providenciar sua conexão ao sistema.</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bookmarkStart w:id="1" w:name="_heading=h.4d34og8"/>
      <w:bookmarkEnd w:id="1"/>
      <w:r>
        <w:rPr>
          <w:rFonts w:cs="Arial" w:ascii="Arial" w:hAnsi="Arial"/>
          <w:b/>
          <w:bCs/>
          <w:color w:val="auto"/>
          <w:u w:val="single"/>
        </w:rPr>
        <w:t xml:space="preserve">DA NEGOCIAÇÃO: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Após a abertura das propostas e de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 negociação será realizada por meio do sistema, podendo ser acompanhada pelos demais licitantes.</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DA ACEITABILIDADE E DO JULGAMENTO DAS PROPOSTAS: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lang w:eastAsia="en-US"/>
        </w:rPr>
        <w:t xml:space="preserve">O pregoeiro convocará o </w:t>
      </w:r>
      <w:r>
        <w:rPr>
          <w:rFonts w:cs="Arial" w:ascii="Arial" w:hAnsi="Arial"/>
          <w:color w:val="auto"/>
        </w:rPr>
        <w:t>licitante</w:t>
      </w:r>
      <w:r>
        <w:rPr>
          <w:rFonts w:cs="Arial" w:ascii="Arial" w:hAnsi="Arial"/>
          <w:color w:val="auto"/>
          <w:lang w:eastAsia="en-US"/>
        </w:rPr>
        <w:t xml:space="preserve"> classificado em primeiro lugar, para, em prazo não inferior a 02 (duas) horas, encaminhar, por meio eletrônico a proposta de preço (</w:t>
      </w:r>
      <w:r>
        <w:rPr>
          <w:rFonts w:cs="Arial" w:ascii="Arial" w:hAnsi="Arial"/>
          <w:b/>
          <w:bCs/>
          <w:color w:val="auto"/>
          <w:lang w:eastAsia="en-US"/>
        </w:rPr>
        <w:t>CONFORME ANEXO II)</w:t>
      </w:r>
      <w:r>
        <w:rPr>
          <w:rFonts w:cs="Arial" w:ascii="Arial" w:hAnsi="Arial"/>
          <w:color w:val="auto"/>
          <w:lang w:eastAsia="en-US"/>
        </w:rPr>
        <w:t xml:space="preserve">, </w:t>
      </w:r>
      <w:r>
        <w:rPr>
          <w:rFonts w:cs="Arial" w:ascii="Arial" w:hAnsi="Arial"/>
          <w:color w:val="auto"/>
        </w:rPr>
        <w:t>acompanhada do ANEXO III – Planilha de Custos e Formação de Preços, devidamente preenchido.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A proposta de preços </w:t>
      </w:r>
      <w:r>
        <w:rPr>
          <w:rFonts w:cs="Arial" w:ascii="Arial" w:hAnsi="Arial"/>
          <w:color w:val="auto"/>
          <w:lang w:eastAsia="en-US"/>
        </w:rPr>
        <w:t>fará parte do contrato, como seu anexo.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lang w:eastAsia="en-US"/>
        </w:rPr>
        <w:t xml:space="preserve">O pregoeiro verificará a proposta apresentada, e a desclassificará, motivadamente, se não estiver em conformidade com os </w:t>
      </w:r>
      <w:r>
        <w:rPr>
          <w:rFonts w:cs="Arial" w:ascii="Arial" w:hAnsi="Arial"/>
          <w:color w:val="auto"/>
        </w:rPr>
        <w:t>requisitos estabelecidos neste Edital e no art. 59 da Lei Federal nº 14.133/2021, apresentarem preços inexequíveis, ou estiverem acima do orçamento estimado referenciado para a contratação.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As propostas iniciais deverão ser enviadas com o valor unitário mensal e valor total mensal.</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 proposta será acompanhada de cópia da norma coletiva vigente da categoria, ou indicar o site onde está possa ser obtida, quando houver vínculo empregatício.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O licitante</w:t>
      </w:r>
      <w:r>
        <w:rPr>
          <w:rFonts w:eastAsia="Calibri" w:cs="Arial" w:ascii="Arial" w:hAnsi="Arial"/>
          <w:color w:val="auto"/>
          <w:lang w:eastAsia="en-US"/>
        </w:rPr>
        <w:t xml:space="preserve"> que abandonar o certame, deixando de enviar a documentação solicitada, será desclassificado e estará sujeito às sanções previstas neste </w:t>
      </w:r>
      <w:r>
        <w:rPr>
          <w:rFonts w:cs="Arial" w:ascii="Arial" w:hAnsi="Arial"/>
          <w:color w:val="auto"/>
        </w:rPr>
        <w:t>Edital</w:t>
      </w:r>
      <w:r>
        <w:rPr>
          <w:rFonts w:eastAsia="Calibri" w:cs="Arial" w:ascii="Arial" w:hAnsi="Arial"/>
          <w:color w:val="auto"/>
          <w:lang w:eastAsia="en-US"/>
        </w:rPr>
        <w:t>.</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lang w:eastAsia="en-US"/>
        </w:rPr>
        <w:t xml:space="preserve">O </w:t>
      </w:r>
      <w:r>
        <w:rPr>
          <w:rFonts w:cs="Arial" w:ascii="Arial" w:hAnsi="Arial"/>
          <w:color w:val="auto"/>
        </w:rPr>
        <w:t>pregoeiro</w:t>
      </w:r>
      <w:r>
        <w:rPr>
          <w:rFonts w:cs="Arial" w:ascii="Arial" w:hAnsi="Arial"/>
          <w:color w:val="auto"/>
          <w:lang w:eastAsia="en-US"/>
        </w:rPr>
        <w:t xml:space="preserve"> poderá solicitar parecer de técnicos pertencentes ao quadro de pessoal do órgão ou entidade </w:t>
      </w:r>
      <w:r>
        <w:rPr>
          <w:rFonts w:cs="Arial" w:ascii="Arial" w:hAnsi="Arial"/>
          <w:b/>
          <w:color w:val="auto"/>
          <w:lang w:eastAsia="en-US"/>
        </w:rPr>
        <w:t>CONTRATANTE</w:t>
      </w:r>
      <w:r>
        <w:rPr>
          <w:rFonts w:cs="Arial" w:ascii="Arial" w:hAnsi="Arial"/>
          <w:color w:val="auto"/>
          <w:lang w:eastAsia="en-US"/>
        </w:rPr>
        <w:t xml:space="preserve"> ou de terceiros, para orientar sua decisão.</w:t>
      </w:r>
    </w:p>
    <w:p>
      <w:pPr>
        <w:pStyle w:val="Normal"/>
        <w:numPr>
          <w:ilvl w:val="1"/>
          <w:numId w:val="1"/>
        </w:numPr>
        <w:tabs>
          <w:tab w:val="clear" w:pos="408"/>
        </w:tabs>
        <w:spacing w:before="0" w:after="60"/>
        <w:ind w:left="0" w:hanging="0"/>
        <w:jc w:val="both"/>
        <w:outlineLvl w:val="4"/>
        <w:rPr>
          <w:color w:val="auto"/>
        </w:rPr>
      </w:pPr>
      <w:r>
        <w:rPr>
          <w:rFonts w:eastAsia="Calibri" w:cs="Arial" w:ascii="Arial" w:hAnsi="Arial"/>
          <w:color w:val="auto"/>
          <w:lang w:eastAsia="en-US"/>
        </w:rPr>
        <w:t xml:space="preserve">Não se considerará qualquer oferta de vantagem não prevista neste </w:t>
      </w:r>
      <w:r>
        <w:rPr>
          <w:rFonts w:cs="Arial" w:ascii="Arial" w:hAnsi="Arial"/>
          <w:color w:val="auto"/>
        </w:rPr>
        <w:t>Edital</w:t>
      </w:r>
      <w:r>
        <w:rPr>
          <w:rFonts w:eastAsia="Calibri" w:cs="Arial" w:ascii="Arial" w:hAnsi="Arial"/>
          <w:color w:val="auto"/>
          <w:lang w:eastAsia="en-US"/>
        </w:rPr>
        <w:t>, inclusive financiamentos subsidiados ou a fundo perdido.</w:t>
      </w:r>
    </w:p>
    <w:p>
      <w:pPr>
        <w:pStyle w:val="Normal"/>
        <w:numPr>
          <w:ilvl w:val="1"/>
          <w:numId w:val="1"/>
        </w:numPr>
        <w:tabs>
          <w:tab w:val="clear" w:pos="408"/>
        </w:tabs>
        <w:spacing w:before="0" w:after="60"/>
        <w:ind w:left="0" w:hanging="0"/>
        <w:jc w:val="both"/>
        <w:outlineLvl w:val="4"/>
        <w:rPr>
          <w:color w:val="auto"/>
        </w:rPr>
      </w:pPr>
      <w:r>
        <w:rPr>
          <w:rFonts w:eastAsia="Calibri" w:cs="Arial" w:ascii="Arial" w:hAnsi="Arial"/>
          <w:color w:val="auto"/>
          <w:lang w:eastAsia="en-US"/>
        </w:rPr>
        <w:t xml:space="preserve">Não se admitirá proposta que apresente valores simbólicos, irrisórios ou de valor zero, incompatíveis com os preços de mercado, exceto quando se referirem a materiais e instalações de propriedade do </w:t>
      </w:r>
      <w:r>
        <w:rPr>
          <w:rFonts w:cs="Arial" w:ascii="Arial" w:hAnsi="Arial"/>
          <w:color w:val="auto"/>
        </w:rPr>
        <w:t>licitante</w:t>
      </w:r>
      <w:r>
        <w:rPr>
          <w:rFonts w:eastAsia="Calibri" w:cs="Arial" w:ascii="Arial" w:hAnsi="Arial"/>
          <w:color w:val="auto"/>
          <w:lang w:eastAsia="en-US"/>
        </w:rPr>
        <w:t>, para os quais ele renuncie expressamente à parcela ou à totalidade de remuneração.</w:t>
      </w:r>
    </w:p>
    <w:p>
      <w:pPr>
        <w:pStyle w:val="Normal"/>
        <w:numPr>
          <w:ilvl w:val="1"/>
          <w:numId w:val="1"/>
        </w:numPr>
        <w:tabs>
          <w:tab w:val="clear" w:pos="408"/>
        </w:tabs>
        <w:spacing w:before="0" w:after="60"/>
        <w:ind w:left="0" w:hanging="0"/>
        <w:jc w:val="both"/>
        <w:outlineLvl w:val="4"/>
        <w:rPr>
          <w:color w:val="auto"/>
        </w:rPr>
      </w:pPr>
      <w:r>
        <w:rPr>
          <w:rFonts w:eastAsia="Calibri" w:cs="Arial" w:ascii="Arial" w:hAnsi="Arial"/>
          <w:color w:val="auto"/>
          <w:lang w:eastAsia="en-US"/>
        </w:rPr>
        <w:t xml:space="preserve">Na verificação da conformidade da melhor proposta </w:t>
      </w:r>
      <w:r>
        <w:rPr>
          <w:rFonts w:cs="Arial" w:ascii="Arial" w:hAnsi="Arial"/>
          <w:color w:val="auto"/>
        </w:rPr>
        <w:t xml:space="preserve">apresentada com os requisitos deste Edital, </w:t>
      </w:r>
      <w:r>
        <w:rPr>
          <w:rFonts w:eastAsia="Calibri" w:cs="Arial" w:ascii="Arial" w:hAnsi="Arial"/>
          <w:color w:val="auto"/>
          <w:lang w:eastAsia="en-US"/>
        </w:rPr>
        <w:t>será desclassificada aquela que</w:t>
      </w:r>
      <w:r>
        <w:rPr>
          <w:rFonts w:cs="Arial" w:ascii="Arial" w:hAnsi="Arial"/>
          <w:color w:val="auto"/>
          <w:lang w:eastAsia="en-US"/>
        </w:rPr>
        <w:t xml:space="preserve"> </w:t>
      </w:r>
      <w:r>
        <w:rPr>
          <w:rFonts w:cs="Arial" w:ascii="Arial" w:hAnsi="Arial"/>
          <w:color w:val="auto"/>
        </w:rPr>
        <w:t>se enquadrar nas hipóteses previstas nos incisos do art. 59 da Lei Federal nº 14.133/2021.</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Erros no preenchimento da Planilha de Custos e Formação de Preços não constituem motivo para desclassificação da proposta, podendo ser ajustada pelo licitante, no prazo indicado pelo pregoeiro, desde que não haja majoração do preço proposto. </w:t>
      </w:r>
    </w:p>
    <w:p>
      <w:pPr>
        <w:pStyle w:val="Normal"/>
        <w:numPr>
          <w:ilvl w:val="1"/>
          <w:numId w:val="1"/>
        </w:numPr>
        <w:tabs>
          <w:tab w:val="clear" w:pos="408"/>
        </w:tabs>
        <w:spacing w:before="0" w:after="60"/>
        <w:ind w:left="0" w:hanging="0"/>
        <w:jc w:val="both"/>
        <w:outlineLvl w:val="4"/>
        <w:rPr>
          <w:color w:val="auto"/>
        </w:rPr>
      </w:pPr>
      <w:r>
        <w:rPr>
          <w:rFonts w:eastAsia="Calibri" w:cs="Arial" w:ascii="Arial" w:hAnsi="Arial"/>
          <w:color w:val="auto"/>
        </w:rPr>
        <w:t>Em caso de divergência entre valores grafados em algarismos e por extenso, prevalecerá o valor por extenso.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Havendo indicação de que a proposta apresentada seja inexequível, caberá ao pregoeiro realizar as diligências para aferir a demonstração da exequibilidade da proposta, ou exigir do licitante a demonstração.</w:t>
      </w:r>
    </w:p>
    <w:p>
      <w:pPr>
        <w:pStyle w:val="Normal"/>
        <w:numPr>
          <w:ilvl w:val="2"/>
          <w:numId w:val="1"/>
        </w:numPr>
        <w:tabs>
          <w:tab w:val="clear" w:pos="408"/>
        </w:tabs>
        <w:spacing w:before="0" w:after="60"/>
        <w:ind w:left="709" w:hanging="0"/>
        <w:jc w:val="both"/>
        <w:outlineLvl w:val="4"/>
        <w:rPr>
          <w:color w:val="auto"/>
        </w:rPr>
      </w:pPr>
      <w:r>
        <w:rPr>
          <w:rFonts w:eastAsia="Calibri" w:cs="Arial" w:ascii="Arial" w:hAnsi="Arial"/>
          <w:color w:val="auto"/>
        </w:rPr>
        <w:t>Será considerada inexequível a proposta que não tenha demonstrada sua viabilidade por meio de documentação que comprove que os custos envolvidos na contratação são coerentes com os de mercado.</w:t>
      </w:r>
    </w:p>
    <w:p>
      <w:pPr>
        <w:pStyle w:val="Normal"/>
        <w:numPr>
          <w:ilvl w:val="1"/>
          <w:numId w:val="1"/>
        </w:numPr>
        <w:tabs>
          <w:tab w:val="clear" w:pos="408"/>
        </w:tabs>
        <w:spacing w:before="0" w:after="60"/>
        <w:ind w:left="0" w:hanging="0"/>
        <w:jc w:val="both"/>
        <w:outlineLvl w:val="4"/>
        <w:rPr>
          <w:color w:val="auto"/>
        </w:rPr>
      </w:pPr>
      <w:r>
        <w:rPr>
          <w:rFonts w:eastAsia="Calibri" w:cs="Arial" w:ascii="Arial" w:hAnsi="Arial"/>
          <w:color w:val="auto"/>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numPr>
          <w:ilvl w:val="0"/>
          <w:numId w:val="0"/>
        </w:numPr>
        <w:tabs>
          <w:tab w:val="clear" w:pos="408"/>
        </w:tabs>
        <w:spacing w:before="0" w:after="60"/>
        <w:ind w:left="1080" w:hanging="0"/>
        <w:jc w:val="both"/>
        <w:outlineLvl w:val="4"/>
        <w:rPr>
          <w:rFonts w:ascii="Arial" w:hAnsi="Arial" w:eastAsia="Calibri" w:cs="Arial"/>
          <w:color w:val="auto"/>
        </w:rPr>
      </w:pPr>
      <w:r>
        <w:rPr>
          <w:rFonts w:eastAsia="Calibri"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DA HABILITAÇÃO: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O licitante que apresentar a melhor proposta, durante a etapa competitiva, será convocado para apresentar os documentos de habilitação, em prazo a ser definido pelo pregoeiro, nunca inferior a 02 (duas) horas.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Os documentos devem ser apresentados por solicitação através de correio eletrônico institucional, ou upload em campo próprio do sistema eletrônico quando disponível.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São exigidos os documentos de habilitação abaixo discriminados.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Documentos Relativos à Habilitação Jurídica: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lang w:eastAsia="en-US"/>
        </w:rPr>
        <w:t>Ato</w:t>
      </w:r>
      <w:r>
        <w:rPr>
          <w:rFonts w:cs="Arial" w:ascii="Arial" w:hAnsi="Arial"/>
          <w:color w:val="auto"/>
        </w:rPr>
        <w:t xml:space="preserve"> constitutivo, estatuto ou contrato social em vigor, devidamente registrado, em se tratando de sociedades comerciais, e, no caso de sociedades por ações, acompanhado de documentos de eleição de seus administradores;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lang w:eastAsia="en-US"/>
        </w:rPr>
        <w:t>Inscrição</w:t>
      </w:r>
      <w:r>
        <w:rPr>
          <w:rFonts w:cs="Arial" w:ascii="Arial" w:hAnsi="Arial"/>
          <w:color w:val="auto"/>
        </w:rPr>
        <w:t xml:space="preserve"> do ato constitutivo, no caso de sociedades civis, acompanhada de prova de diretoria em exercício;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lang w:eastAsia="en-US"/>
        </w:rPr>
        <w:t>Decreto</w:t>
      </w:r>
      <w:r>
        <w:rPr>
          <w:rFonts w:cs="Arial" w:ascii="Arial" w:hAnsi="Arial"/>
          <w:color w:val="auto"/>
        </w:rPr>
        <w:t xml:space="preserve"> de autorização, em se tratando de empresa ou sociedade estrangeira em funcionamento no País, e ato de registro ou autorização para funcionamento expedido pelo órgão competente, quando a atividade assim o exigir;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lang w:eastAsia="en-US"/>
        </w:rPr>
        <w:t>Enquadramento</w:t>
      </w:r>
      <w:r>
        <w:rPr>
          <w:rFonts w:cs="Arial" w:ascii="Arial" w:hAnsi="Arial"/>
          <w:color w:val="auto"/>
        </w:rPr>
        <w:t xml:space="preserve"> como empresa de pequeno porte ou microempresa, emitido pela Junta Comercial, Industrial e Serviços do Rio Grande do Sul ou Órgão equivalente de outro Estado da Federação, ou, ainda, pela forma prevista no art. 39 A da Lei Federal nº 8.934, de 18 de novembro de 1994, acompanhada de declaração na forma eletrônica, quando for o caso.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Documentos Relativos à Regularidade Fiscal, Social e Trabalhista:</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Comprovante de inscrição no Cadastro Nacional de Pessoas Jurídicas (CNPJ);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Comprovante de inscrição no cadastro de contribuintes estadual ou municipal, se houver, relativo ao domicílio ou à sede do licitante, pertinente ao seu ramo de atividade e compatível com o objeto contratual;</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Comprovante de regularidade para com a Fazenda Federal, Estadual e Municipal da sede do licitante, e, independentemente da sua sede, para com a Fazenda do Estado do Rio Grande do Sul, na forma da lei;</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Comprovante de regularidade relativa à Seguridade Social e ao Fundo de Garantia do Tempo de Serviço (FGTS), no caso de pessoa jurídica, demonstrando situação regular no cumprimento dos encargos sociais instituídos por lei, e Certificado de Regularidade relativo à Seguridade Social - INSS (CND), demonstrando situação regular no cumprimento dos encargos sociais instituídos por lei.</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Comprovante de inexistência de débitos inadimplidos perante a Justiça do Trabalho, mediante a apresentação de Certidão Negativa de Débitos Trabalhistas (CNDT).</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Prova de Regularidade para com a Fazenda Federal (Certidão Quanto à Dívida Ativa da União e Certidão de Quitação de Tributos e Contribuições Federais), estadual e Municipal do domicílio ou sede do Licitante, ou outra equivalente, na forma da Lei.</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Documentos Relativos à Qualificação Técnica:</w:t>
        <w:tab/>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Comprovação de aptidão para a prestação dos serviços em características, quantidades e prazos compatíveis com o objeto desta dispensa de licitação, ou com o item pertinente, por período superior à vigência inicial prevista para a presente contratação, mediante a apresentação de atestados fornecidos por pessoas jurídicas de direito público ou privado;</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A empresa deverá apresentar no mínimo 01 (um) atestado de capacidade técnica fornecido por pessoa jurídica de direito público ou privado, compatíveis e de mesma especificação com objeto licitado;</w:t>
      </w:r>
      <w:bookmarkStart w:id="2" w:name="_Hlk156569488"/>
      <w:bookmarkEnd w:id="2"/>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A empresa deverá apresentar alvará de Localização e Funcionamento;</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Os atestados deverão referir-se a serviços prestados no âmbito de sua atividade econômica principal ou secundária especificadas no contrato social vigente; </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Somente serão aceitos atestados expedidos após a conclusão do contrato ou se decorrido, pelo menos, 12 (doze) meses do início de sua execução, exceto se firmado para ser executado em prazo inferior;</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Para a comprovação da capacidade técnico-operacional pelo prazo previsto no subitem 9.5.1, será aceito o somatório de atestados de períodos diferentes, não concomitantes.</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Considera-se compatível com o objeto da licitação o atestado que certifique a prestação de serviço com quantitativo de, no mínimo, 50% (cinquenta por cento) do objeto licitado;</w:t>
      </w:r>
    </w:p>
    <w:p>
      <w:pPr>
        <w:pStyle w:val="Normal"/>
        <w:numPr>
          <w:ilvl w:val="4"/>
          <w:numId w:val="1"/>
        </w:numPr>
        <w:tabs>
          <w:tab w:val="clear" w:pos="408"/>
        </w:tabs>
        <w:spacing w:before="0" w:after="60"/>
        <w:ind w:left="1985" w:hanging="0"/>
        <w:jc w:val="both"/>
        <w:outlineLvl w:val="4"/>
        <w:rPr>
          <w:color w:val="auto"/>
        </w:rPr>
      </w:pPr>
      <w:r>
        <w:rPr>
          <w:rFonts w:cs="Arial" w:ascii="Arial" w:hAnsi="Arial"/>
          <w:color w:val="auto"/>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pPr>
        <w:pStyle w:val="Normal"/>
        <w:numPr>
          <w:ilvl w:val="2"/>
          <w:numId w:val="1"/>
        </w:numPr>
        <w:tabs>
          <w:tab w:val="clear" w:pos="408"/>
        </w:tabs>
        <w:ind w:left="709" w:hanging="0"/>
        <w:jc w:val="both"/>
        <w:rPr>
          <w:color w:val="auto"/>
        </w:rPr>
      </w:pPr>
      <w:r>
        <w:rPr>
          <w:rFonts w:cs="Arial" w:ascii="Arial" w:hAnsi="Arial"/>
          <w:color w:val="auto"/>
        </w:rPr>
        <w:t>Comprovação de registro no respectivo registro de classe, consoante ao objeto da presente licitação.</w:t>
      </w:r>
    </w:p>
    <w:p>
      <w:pPr>
        <w:pStyle w:val="Normal"/>
        <w:numPr>
          <w:ilvl w:val="2"/>
          <w:numId w:val="1"/>
        </w:numPr>
        <w:tabs>
          <w:tab w:val="clear" w:pos="408"/>
        </w:tabs>
        <w:ind w:left="709" w:hanging="0"/>
        <w:jc w:val="both"/>
        <w:rPr>
          <w:color w:val="auto"/>
        </w:rPr>
      </w:pPr>
      <w:r>
        <w:rPr>
          <w:rFonts w:cs="Arial" w:ascii="Arial" w:hAnsi="Arial"/>
          <w:color w:val="auto"/>
        </w:rPr>
        <w:t>Situação regular junto ao cadastro nacional dos estabelecimentos de saúde (CNES) atualizado.</w:t>
      </w:r>
    </w:p>
    <w:p>
      <w:pPr>
        <w:pStyle w:val="Normal"/>
        <w:numPr>
          <w:ilvl w:val="2"/>
          <w:numId w:val="1"/>
        </w:numPr>
        <w:tabs>
          <w:tab w:val="clear" w:pos="408"/>
        </w:tabs>
        <w:ind w:left="709" w:hanging="0"/>
        <w:jc w:val="both"/>
        <w:rPr>
          <w:color w:val="auto"/>
        </w:rPr>
      </w:pPr>
      <w:r>
        <w:rPr>
          <w:rFonts w:cs="Arial" w:ascii="Arial" w:hAnsi="Arial"/>
          <w:color w:val="auto"/>
        </w:rPr>
        <w:t xml:space="preserve">Regularização do registro da empresa junto ao </w:t>
      </w:r>
      <w:r>
        <w:rPr>
          <w:rFonts w:cs="Arial" w:ascii="Arial" w:hAnsi="Arial"/>
          <w:color w:val="auto"/>
          <w:lang w:eastAsia="en-US"/>
        </w:rPr>
        <w:t>Conselho Regional de Medicina do Rio Grande do Sul – CREMERS na área de Ginecologia/Obstetrícia</w:t>
      </w:r>
      <w:r>
        <w:rPr>
          <w:rFonts w:cs="Arial" w:ascii="Arial" w:hAnsi="Arial"/>
          <w:color w:val="auto"/>
        </w:rPr>
        <w:t>.</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Documentos Relativos à Qualificação Econômico-Financeira:</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Certidão negativa de feitos sobre falência expedida pelo distribuidor da sede do licitante, com data de emissão não superior a 180 (cento e oitenta) dias anteriores à data prevista para o recebimento da documentação da habilitação e da proposta;</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IV deste Termo), ou sua substituição pelo Certificado de Capacidade Financeira de Licitantes emitido pela Contadoria e Auditoria-Geral do Estado – CAGE, disponível no site www.sisacf.sefaz.rs.gov.br.</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Documentos Complementares para Habilitação: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Além dos documentos relacionados nos </w:t>
      </w:r>
      <w:r>
        <w:rPr>
          <w:rFonts w:cs="Arial" w:ascii="Arial" w:hAnsi="Arial"/>
          <w:b/>
          <w:bCs/>
          <w:color w:val="auto"/>
        </w:rPr>
        <w:t xml:space="preserve">subitens 9.2 a 9.6 </w:t>
      </w:r>
      <w:r>
        <w:rPr>
          <w:rFonts w:cs="Arial" w:ascii="Arial" w:hAnsi="Arial"/>
          <w:color w:val="auto"/>
        </w:rPr>
        <w:t>deste Edital, serão exigidos os documentos para habilitação presentes no termo de referência de licitação.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Sob pena de inabilitação, os documentos encaminhados deverão estar em nome da participante, com indicação do número de inscrição no CNPJ.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Todos os documentos emitidos em língua estrangeira deverão ser entregues acompanhados da tradução para língua portuguesa.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Tratando-se de filial, os documentos de habilitação deverão estar em nome da filial, exceto aqueles que, pela própria natureza, são emitidos somente em nome da matriz.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Os documentos referentes à habilitação do licitante deverão estar válidos no dia de abertura da sessão pública.</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Convocado o licitante, na forma do </w:t>
      </w:r>
      <w:r>
        <w:rPr>
          <w:rFonts w:cs="Arial" w:ascii="Arial" w:hAnsi="Arial"/>
          <w:b/>
          <w:bCs/>
          <w:color w:val="auto"/>
        </w:rPr>
        <w:t>subitem 9.11.1</w:t>
      </w:r>
      <w:r>
        <w:rPr>
          <w:rFonts w:cs="Arial" w:ascii="Arial" w:hAnsi="Arial"/>
          <w:color w:val="auto"/>
        </w:rPr>
        <w:t>, fica dispensada a comprovação de que o mesmo estava habilitado na data de abertura da sessão, considerando-se, para fins de habilitação, somente a data da sua última convocação.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As certidões exigidas que não tenham prazo de validade expresso em seu corpo ter-se-ão como válidas pelo período de 180 (cento e oitenta) dias, a contar da sua emissão.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Caso seja apresentado o Certificado de Fornecedor do Estado, emitido pela Central de Licitações do Estado do Rio Grande do Sul – CELIC, e acompanhado do respectivo anexo, este substituirá apenas os documentos que contemple, desde que estejam vigentes.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Todos os documentos em que se exija assinatura devem ser assinados digitalmente ou firmados e digitalizados antes de sua remessa via sistema.</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Nos casos de declaração falsa, apresentação de documento falso, o licitante estará sujeito à tipificação nos crimes de falsidade, previstos nos artigos 297, 298 e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Quando da apreciação dos documentos para habilitação, o pregoeiro procederá ao que segue: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Se os documentos para habilitação não estiverem completos, ou contrariarem qualquer dispositivo deste Edital, considerando o disposto no </w:t>
      </w:r>
      <w:r>
        <w:rPr>
          <w:rFonts w:cs="Arial" w:ascii="Arial" w:hAnsi="Arial"/>
          <w:b/>
          <w:bCs/>
          <w:color w:val="auto"/>
        </w:rPr>
        <w:t>subitem 18.4</w:t>
      </w:r>
      <w:r>
        <w:rPr>
          <w:rFonts w:cs="Arial" w:ascii="Arial" w:hAnsi="Arial"/>
          <w:color w:val="auto"/>
        </w:rPr>
        <w:t xml:space="preserve"> deste Edital, o pregoeiro considerará o licitante inabilitado;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No caso de inabilitação do primeiro classificado, serão retomados os procedimentos descritos no </w:t>
      </w:r>
      <w:r>
        <w:rPr>
          <w:rFonts w:cs="Arial" w:ascii="Arial" w:hAnsi="Arial"/>
          <w:b/>
          <w:bCs/>
          <w:color w:val="auto"/>
        </w:rPr>
        <w:t>item 07</w:t>
      </w:r>
      <w:r>
        <w:rPr>
          <w:rFonts w:cs="Arial" w:ascii="Arial" w:hAnsi="Arial"/>
          <w:color w:val="auto"/>
        </w:rPr>
        <w:t xml:space="preserve"> deste Edital, respeitada a ordem de classificação do licitante que tenha apresentado lance mais vantajoso, e assim sucessivamente, até que sejam atendidas as condições do Edital.</w:t>
      </w:r>
    </w:p>
    <w:p>
      <w:pPr>
        <w:pStyle w:val="Normal"/>
        <w:numPr>
          <w:ilvl w:val="0"/>
          <w:numId w:val="0"/>
        </w:numPr>
        <w:spacing w:before="0" w:after="60"/>
        <w:ind w:left="709"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DOS PEDIDOS DE ESCLARECIMENTOS, IMPUGNAÇÕES E RECURSOS: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Qualquer pessoa é parte legítima para impugnar o Edital ou para solicitar esclarecimento sobre os seus termos, devendo protocolar o pedido até 3 (três) dias úteis antes da data de abertura do certame, no endereço indicado neste edital.</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A resposta à impugnação ou ao pedido de esclarecimento será divulgada no mesmo endereço eletrônico do edital no prazo de até 3 (três) dias úteis, limitado ao último dia útil anterior à data da abertura do certame.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Acolhida a impugnação, será definida e publicada nova data para realização do certame, quando da resposta resultar alteração que interfira na elaboração da proposta.</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As etapas de classificação obedecerão a ordem decrescente de valor ofertado e classificará de forma e modo eletrônico no próprio sistema e convocará a mais bem classificada e, quando aplicável, em caso de empates conforme cláusulas e subcláusulas do item 3 do Edital e, no caso de certames sem disputa a classificação será automática considerando a proposta mais vantajosa ao erário público.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Para a habilitação, os licitantes receberão notificação pelo sistema eletrônico de sua posição de mais bem classificada, devendo, a partir da convocação, disponibilizar as documentações habilitatórias requeridas pelo Edital e Termo de Referência.</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Após as etapas de classificação e habilitação, quando houver previsão pelo sistema, os licitantes receberão notificação pelo sistema, para, querendo, manifestar imediata e motivadamente a intenção de recorrer, obrigatoriamente via sistema eletrônico, com registro em ata da síntese das suas razões, sendo que o recurso terá efeito suspensivo.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 falta de manifestação acerca da intenção de recorrer, nos termos previstos neste Edital, importará a decadência desse direito.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Será concedido o prazo de 3 (três) dias úteis, contado da aceitabilidade da intenção de recorrer, para o licitante interessado apresentar suas razões fundamentadas, exclusivamente via sistema em que foi realizada a disputa, ficando os demais licitantes, desde logo, intimados para, querendo, apresentar contrarrazões em igual prazo, que começará a contar do término do prazo do recorrente, sendo-lhes assegurada vista imediata dos elementos indispensáveis à defesa dos seus interesses.</w:t>
      </w:r>
    </w:p>
    <w:p>
      <w:pPr>
        <w:pStyle w:val="Normal"/>
        <w:numPr>
          <w:ilvl w:val="1"/>
          <w:numId w:val="1"/>
        </w:numPr>
        <w:tabs>
          <w:tab w:val="clear" w:pos="408"/>
        </w:tabs>
        <w:spacing w:before="0" w:after="60"/>
        <w:ind w:left="709" w:hanging="0"/>
        <w:jc w:val="both"/>
        <w:outlineLvl w:val="4"/>
        <w:rPr>
          <w:color w:val="auto"/>
        </w:rPr>
      </w:pPr>
      <w:r>
        <w:rPr>
          <w:rFonts w:cs="Arial" w:ascii="Arial" w:hAnsi="Arial"/>
          <w:color w:val="auto"/>
        </w:rPr>
        <w:t>Caberá ao pregoeiro receber, examinar e decidir os recursos, no prazo de 3 (três) dias úteis, encaminhando à autoridade competente, devidamente informados, quando mantiver a sua decisão.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 autoridade competente deverá proferir a sua decisão no prazo de 10 (dez) dias úteis, contados a partir do recebimento dos autos.</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O recurso será conhecido pelo pregoeiro, se for tempestivo, se estiver fundamentado conforme as razões manifestadas no final da sessão pública, se estiver de acordo com as condições deste Edital e se atender às demais condições para a sua admissibilidade. </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O acolhimento de recurso implicará invalidação apenas dos atos insuscetíveis de aproveitamento.</w:t>
      </w:r>
    </w:p>
    <w:p>
      <w:pPr>
        <w:pStyle w:val="Normal"/>
        <w:numPr>
          <w:ilvl w:val="0"/>
          <w:numId w:val="0"/>
        </w:numPr>
        <w:spacing w:before="0" w:after="60"/>
        <w:ind w:left="709"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DA ADJUDICAÇÃO E DA HOMOLOGAÇÃO: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O objeto da licitação será adjudicado ao licitante declarado vencedor, por ato do pregoeiro, caso não haja interposição de recurso, ou pela autoridade competente, após a regular decisão dos recursos apresentados.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Constatada a regularidade dos atos praticados, a autoridade competente homologará o procedimento licitatório.</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DO TERMO DE CONTRATO: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O adjudicatário terá o prazo previsto, após formalmente convocado, para assinar o contrato.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Os prazos previstos nos </w:t>
      </w:r>
      <w:r>
        <w:rPr>
          <w:rFonts w:cs="Arial" w:ascii="Arial" w:hAnsi="Arial"/>
          <w:b/>
          <w:bCs/>
          <w:color w:val="auto"/>
        </w:rPr>
        <w:t>subitens 12.1 e 12.2</w:t>
      </w:r>
      <w:r>
        <w:rPr>
          <w:rFonts w:cs="Arial" w:ascii="Arial" w:hAnsi="Arial"/>
          <w:color w:val="auto"/>
        </w:rPr>
        <w:t xml:space="preserve"> poderão ser prorrogados, por igual período, por necessidade da Administração, ou por solicitação justificada do adjudicatário e aceita pela Administração.</w:t>
      </w:r>
    </w:p>
    <w:p>
      <w:pPr>
        <w:pStyle w:val="ListParagraph"/>
        <w:numPr>
          <w:ilvl w:val="1"/>
          <w:numId w:val="1"/>
        </w:numPr>
        <w:tabs>
          <w:tab w:val="clear" w:pos="408"/>
        </w:tabs>
        <w:ind w:left="0" w:hanging="0"/>
        <w:jc w:val="both"/>
        <w:rPr>
          <w:color w:val="auto"/>
        </w:rPr>
      </w:pPr>
      <w:r>
        <w:rPr>
          <w:rFonts w:cs="Arial" w:ascii="Arial" w:hAnsi="Arial"/>
          <w:color w:val="auto"/>
        </w:rPr>
        <w:t>A expedição da ordem de início dos serviços se efetivará após a assinatura da mesma e do contrato, e a sua divulgação será realizada no Portal Nacional de Contratações Públicas.</w:t>
      </w:r>
    </w:p>
    <w:p>
      <w:pPr>
        <w:pStyle w:val="ListParagraph"/>
        <w:numPr>
          <w:ilvl w:val="1"/>
          <w:numId w:val="1"/>
        </w:numPr>
        <w:tabs>
          <w:tab w:val="clear" w:pos="408"/>
        </w:tabs>
        <w:ind w:left="0" w:hanging="0"/>
        <w:jc w:val="both"/>
        <w:rPr>
          <w:color w:val="auto"/>
        </w:rPr>
      </w:pPr>
      <w:r>
        <w:rPr>
          <w:rFonts w:cs="Arial" w:ascii="Arial" w:hAnsi="Arial"/>
          <w:color w:val="auto"/>
        </w:rPr>
        <w:t>O objeto do contrato será executado na Fundação Hospital Centenário, sito a Av. Theodomiro Porto da Fonseca nº 799, Bairro Fião, na cidade de São Leopoldo/RS.</w:t>
      </w:r>
    </w:p>
    <w:p>
      <w:pPr>
        <w:pStyle w:val="Normal"/>
        <w:numPr>
          <w:ilvl w:val="1"/>
          <w:numId w:val="1"/>
        </w:numPr>
        <w:tabs>
          <w:tab w:val="clear" w:pos="408"/>
        </w:tabs>
        <w:spacing w:before="0" w:after="60"/>
        <w:ind w:left="0" w:hanging="0"/>
        <w:jc w:val="both"/>
        <w:outlineLvl w:val="4"/>
        <w:rPr/>
      </w:pPr>
      <w:r>
        <w:rPr>
          <w:rStyle w:val="Normaltextrun"/>
          <w:rFonts w:cs="Arial" w:ascii="Arial" w:hAnsi="Arial"/>
          <w:color w:val="000000"/>
          <w:shd w:fill="FFFFFF" w:val="clear"/>
        </w:rPr>
        <w:t xml:space="preserve">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w:t>
      </w:r>
      <w:r>
        <w:rPr>
          <w:rStyle w:val="Normaltextrun"/>
          <w:rFonts w:cs="Arial" w:ascii="Arial" w:hAnsi="Arial"/>
          <w:b/>
          <w:color w:val="000000"/>
          <w:shd w:fill="FFFFFF" w:val="clear"/>
        </w:rPr>
        <w:t>CONTRATANTE</w:t>
      </w:r>
      <w:r>
        <w:rPr>
          <w:rStyle w:val="Normaltextrun"/>
          <w:rFonts w:cs="Arial" w:ascii="Arial" w:hAnsi="Arial"/>
          <w:color w:val="000000"/>
          <w:shd w:fill="FFFFFF" w:val="clear"/>
        </w:rPr>
        <w:t>, para identificar possível impedimento relativo ao participante vencedor, cujo comprovante será anexado ao processo.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Se o adjudicatário, no ato da assinatura do contrato, não comprovar que mantém as mesmas condições de habilitação, ou quando, injustificadamente, recusar-se à assinatura,</w:t>
      </w:r>
      <w:r>
        <w:rPr>
          <w:rFonts w:eastAsia="Arial" w:cs="Arial" w:ascii="Arial" w:hAnsi="Arial"/>
          <w:color w:val="auto"/>
        </w:rPr>
        <w:t xml:space="preserve"> será facultado à Administração convocar os licitantes remanescentes, na ordem de classificação, para a celebração do contrato nas condições propostas pelo licitante vencedor.</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Caso o adjudicatário não assine o contrato, proceder-se-á à análise dos requisitos de habilitação dos licitantes remanescentes.</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Os licitantes remanescentes ficam obrigados a atender à convocação, e a assinar o contrato no prazo fixado pela Administração, ressalvados os casos de vencimento das respectivas propostas, sujeitando-se às penalidades cabíveis no caso de recusa.</w:t>
      </w:r>
    </w:p>
    <w:p>
      <w:pPr>
        <w:pStyle w:val="Normal"/>
        <w:numPr>
          <w:ilvl w:val="1"/>
          <w:numId w:val="1"/>
        </w:numPr>
        <w:tabs>
          <w:tab w:val="clear" w:pos="408"/>
        </w:tabs>
        <w:spacing w:before="0" w:after="60"/>
        <w:ind w:left="0" w:hanging="0"/>
        <w:jc w:val="both"/>
        <w:outlineLvl w:val="4"/>
        <w:rPr>
          <w:color w:val="auto"/>
        </w:rPr>
      </w:pPr>
      <w:r>
        <w:rPr>
          <w:rFonts w:eastAsia="Arial" w:cs="Arial" w:ascii="Arial" w:hAnsi="Arial"/>
          <w:color w:val="auto"/>
        </w:rPr>
        <w:t xml:space="preserve">Na hipótese de nenhum dos licitantes aceitar a contratação, nos termos do </w:t>
      </w:r>
      <w:r>
        <w:rPr>
          <w:rFonts w:eastAsia="Arial" w:cs="Arial" w:ascii="Arial" w:hAnsi="Arial"/>
          <w:b/>
          <w:bCs/>
          <w:color w:val="auto"/>
        </w:rPr>
        <w:t>subitem 12.9</w:t>
      </w:r>
      <w:r>
        <w:rPr>
          <w:rFonts w:eastAsia="Arial" w:cs="Arial" w:ascii="Arial" w:hAnsi="Arial"/>
          <w:color w:val="auto"/>
        </w:rPr>
        <w:t>, a Administração, observados o valor estimado, poderá convocar os licitantes remanescentes para negociação, na ordem de classificação, com vistas à obtenção de preço melhor, mesmo que acima do preço do adjudicatário original.</w:t>
      </w:r>
    </w:p>
    <w:p>
      <w:pPr>
        <w:pStyle w:val="Normal"/>
        <w:numPr>
          <w:ilvl w:val="1"/>
          <w:numId w:val="1"/>
        </w:numPr>
        <w:tabs>
          <w:tab w:val="clear" w:pos="408"/>
        </w:tabs>
        <w:spacing w:before="0" w:after="60"/>
        <w:ind w:left="0" w:hanging="0"/>
        <w:jc w:val="both"/>
        <w:outlineLvl w:val="4"/>
        <w:rPr>
          <w:color w:val="auto"/>
        </w:rPr>
      </w:pPr>
      <w:r>
        <w:rPr>
          <w:rFonts w:eastAsia="Arial" w:cs="Arial" w:ascii="Arial" w:hAnsi="Arial"/>
          <w:color w:val="auto"/>
        </w:rPr>
        <w:t xml:space="preserve">Na hipótese de nenhum dos licitantes aceitar a contratação nos termos do </w:t>
      </w:r>
      <w:r>
        <w:rPr>
          <w:rFonts w:eastAsia="Arial" w:cs="Arial" w:ascii="Arial" w:hAnsi="Arial"/>
          <w:b/>
          <w:bCs/>
          <w:color w:val="auto"/>
        </w:rPr>
        <w:t>subitem 12.10</w:t>
      </w:r>
      <w:r>
        <w:rPr>
          <w:rFonts w:eastAsia="Arial" w:cs="Arial" w:ascii="Arial" w:hAnsi="Arial"/>
          <w:color w:val="auto"/>
        </w:rPr>
        <w:t>, a Administração, observados o valor estimado, poderá adjudicar e celebrar o contrato nas condições ofertadas pelos licitantes remanescentes, atendida a ordem classificatória.</w:t>
      </w:r>
    </w:p>
    <w:p>
      <w:pPr>
        <w:pStyle w:val="Normal"/>
        <w:numPr>
          <w:ilvl w:val="0"/>
          <w:numId w:val="0"/>
        </w:numPr>
        <w:tabs>
          <w:tab w:val="clear" w:pos="408"/>
        </w:tabs>
        <w:spacing w:before="0" w:after="60"/>
        <w:ind w:left="108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DO ACORDO DE NÍVEL DE SERVIÇO: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pela </w:t>
      </w:r>
      <w:r>
        <w:rPr>
          <w:rFonts w:cs="Arial" w:ascii="Arial" w:hAnsi="Arial"/>
          <w:b/>
          <w:bCs/>
          <w:color w:val="auto"/>
        </w:rPr>
        <w:t>CONTRATADA</w:t>
      </w:r>
      <w:r>
        <w:rPr>
          <w:rFonts w:cs="Arial" w:ascii="Arial" w:hAnsi="Arial"/>
          <w:color w:val="auto"/>
        </w:rPr>
        <w:t>.</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DO PAGAMENTO: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As condições para pagamento são as previstas na </w:t>
      </w:r>
      <w:r>
        <w:rPr>
          <w:rFonts w:cs="Arial" w:ascii="Arial" w:hAnsi="Arial"/>
          <w:b/>
          <w:bCs/>
          <w:color w:val="auto"/>
        </w:rPr>
        <w:t>Cláusula Quinta da Minuta de Contrato</w:t>
      </w:r>
      <w:r>
        <w:rPr>
          <w:rFonts w:cs="Arial" w:ascii="Arial" w:hAnsi="Arial"/>
          <w:color w:val="auto"/>
        </w:rPr>
        <w:t>, que compõe o Anexo I do presente Edital.</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DA FONTE DE RECURSOS:</w:t>
      </w:r>
    </w:p>
    <w:p>
      <w:pPr>
        <w:pStyle w:val="Normal"/>
        <w:numPr>
          <w:ilvl w:val="1"/>
          <w:numId w:val="1"/>
        </w:numPr>
        <w:tabs>
          <w:tab w:val="clear" w:pos="408"/>
        </w:tabs>
        <w:ind w:left="0" w:hanging="0"/>
        <w:jc w:val="both"/>
        <w:outlineLvl w:val="4"/>
        <w:rPr>
          <w:color w:val="auto"/>
        </w:rPr>
      </w:pPr>
      <w:r>
        <w:rPr>
          <w:rFonts w:cs="Arial" w:ascii="Arial" w:hAnsi="Arial"/>
          <w:color w:val="auto"/>
        </w:rPr>
        <w:t xml:space="preserve">As despesas decorrentes do presente contrato correrão à conta do seguinte recurso financeiro: </w:t>
      </w:r>
    </w:p>
    <w:p>
      <w:pPr>
        <w:pStyle w:val="Normal"/>
        <w:jc w:val="both"/>
        <w:rPr>
          <w:color w:val="auto"/>
        </w:rPr>
      </w:pPr>
      <w:r>
        <w:rPr>
          <w:rFonts w:cs="Arial" w:ascii="Arial" w:hAnsi="Arial"/>
          <w:b/>
          <w:bCs/>
          <w:color w:val="auto"/>
        </w:rPr>
        <w:t>Projeto Atividade:</w:t>
      </w:r>
    </w:p>
    <w:p>
      <w:pPr>
        <w:pStyle w:val="Normal"/>
        <w:widowControl/>
        <w:suppressAutoHyphens w:val="true"/>
        <w:bidi w:val="0"/>
        <w:ind w:right="0" w:hanging="0"/>
        <w:jc w:val="both"/>
        <w:rPr>
          <w:color w:val="auto"/>
        </w:rPr>
      </w:pPr>
      <w:r>
        <w:rPr>
          <w:rFonts w:eastAsia="NSimSun" w:cs="Arial" w:ascii="Arial" w:hAnsi="Arial"/>
          <w:b/>
          <w:bCs/>
          <w:color w:val="auto"/>
          <w:kern w:val="2"/>
          <w:sz w:val="24"/>
          <w:szCs w:val="24"/>
          <w:lang w:val="pt-BR" w:eastAsia="zh-CN" w:bidi="hi-IN"/>
        </w:rPr>
        <w:t>2470</w:t>
      </w:r>
      <w:r>
        <w:rPr>
          <w:rFonts w:cs="Arial" w:ascii="Arial" w:hAnsi="Arial"/>
          <w:b/>
          <w:bCs/>
          <w:color w:val="auto"/>
        </w:rPr>
        <w:t xml:space="preserve"> – Manutenção </w:t>
      </w:r>
      <w:r>
        <w:rPr>
          <w:rFonts w:eastAsia="NSimSun" w:cs="Arial" w:ascii="Arial" w:hAnsi="Arial"/>
          <w:b/>
          <w:bCs/>
          <w:color w:val="auto"/>
          <w:kern w:val="2"/>
          <w:sz w:val="24"/>
          <w:szCs w:val="24"/>
          <w:lang w:val="pt-BR" w:eastAsia="zh-CN" w:bidi="hi-IN"/>
        </w:rPr>
        <w:t>das atividades do HC.</w:t>
      </w:r>
    </w:p>
    <w:p>
      <w:pPr>
        <w:pStyle w:val="Normal"/>
        <w:widowControl/>
        <w:suppressAutoHyphens w:val="true"/>
        <w:bidi w:val="0"/>
        <w:ind w:right="0" w:hanging="0"/>
        <w:jc w:val="both"/>
        <w:rPr>
          <w:color w:val="auto"/>
        </w:rPr>
      </w:pPr>
      <w:r>
        <w:rPr>
          <w:rFonts w:cs="Arial" w:ascii="Arial" w:hAnsi="Arial"/>
          <w:b/>
          <w:bCs/>
          <w:color w:val="auto"/>
        </w:rPr>
        <w:t xml:space="preserve">Rubrica: </w:t>
      </w:r>
      <w:r>
        <w:rPr>
          <w:rFonts w:eastAsia="NSimSun" w:cs="Arial" w:ascii="Arial" w:hAnsi="Arial"/>
          <w:b/>
          <w:bCs/>
          <w:color w:val="auto"/>
          <w:kern w:val="2"/>
          <w:sz w:val="24"/>
          <w:szCs w:val="24"/>
          <w:lang w:val="pt-BR" w:eastAsia="zh-CN" w:bidi="hi-IN"/>
        </w:rPr>
        <w:t>33.90.39.00.00.00.00 – Outros serviços de terceiros – PJ.</w:t>
      </w:r>
    </w:p>
    <w:p>
      <w:pPr>
        <w:pStyle w:val="Normal"/>
        <w:widowControl/>
        <w:numPr>
          <w:ilvl w:val="0"/>
          <w:numId w:val="0"/>
        </w:numPr>
        <w:suppressAutoHyphens w:val="true"/>
        <w:bidi w:val="0"/>
        <w:ind w:left="0" w:right="0" w:hanging="0"/>
        <w:jc w:val="both"/>
        <w:rPr>
          <w:color w:val="auto"/>
        </w:rPr>
      </w:pPr>
      <w:r>
        <w:rPr>
          <w:rFonts w:cs="Arial" w:ascii="Arial" w:hAnsi="Arial"/>
          <w:b/>
          <w:bCs/>
          <w:color w:val="auto"/>
        </w:rPr>
        <w:t>Recursos: 0600.0000501, 0500.1002040, 0501.0000001.</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DAS OBRIGAÇÕES DO ADJUDICATÁRIO: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O adjudicatário deverá atender às obrigações previstas nas Cláusulas da Minuta de Contrato e as demais obrigações específicas ao objeto contratual estabelecidas por Lei.</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DAS INFRAÇÕES E SANÇÕES ADMINISTRATIVAS: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Das Infrações Administrativas</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Comete infração administrativa, nos termos da Lei Federal nº 14.133/2021, o participante ou a </w:t>
      </w:r>
      <w:r>
        <w:rPr>
          <w:rFonts w:cs="Arial" w:ascii="Arial" w:hAnsi="Arial"/>
          <w:b/>
          <w:bCs/>
          <w:color w:val="auto"/>
        </w:rPr>
        <w:t>CONTRATADA</w:t>
      </w:r>
      <w:r>
        <w:rPr>
          <w:rFonts w:cs="Arial" w:ascii="Arial" w:hAnsi="Arial"/>
          <w:color w:val="auto"/>
        </w:rPr>
        <w:t xml:space="preserve"> que:</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Der causa à inexecução parcial do contrato; </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Der causa à inexecução parcial do contrato que cause grave dano à Administração, ao funcionamento dos serviços públicos ou ao interesse coletivo; </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Der causa à inexecução total do contrato; </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Deixe de entregar a documentação exigida para o certame;</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Não mantenha a proposta, salvo se, a não manutenção, decorrer de fato superveniente, devidamente justificado;</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Não celebre o contrato ou não entregue a documentação exigida para a contratação, quando convocado dentro do prazo de validade de sua proposta; </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Enseje o retardamento da execução ou da entrega do objeto da licitação, sem motivo justificado; </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Apresente declaração ou documentação falsa exigida para o certame, ou preste declaração falsa durante a licitação ou a execução do contrato; </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Fraude a licitação ou pratique ato fraudulento na execução do contrato; </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Comporte-se de modo inidôneo ou cometa fraude de qualquer natureza;</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Pratique atos ilícitos com vistas a frustrar os objetivos da licitação; </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Pratique ato lesivo previsto no art. 5º da Lei nº 12.846/2013.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Do Processo Administrativo e das Sanções Administrativas</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 aplicação de quaisquer das penalidades aqui previstas realizar-se-á em processo administrativo, assegurado o contraditório e a ampla defesa, observando-se o procedimento previsto na Lei Federal nº 14.133/2021.</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Serão aplicadas ao responsável pelas infrações administrativas, as seguintes sanções: </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Advertência, para a infração prevista no </w:t>
      </w:r>
      <w:r>
        <w:rPr>
          <w:rFonts w:cs="Arial" w:ascii="Arial" w:hAnsi="Arial"/>
          <w:b/>
          <w:bCs/>
          <w:color w:val="auto"/>
        </w:rPr>
        <w:t>subitem 17.1.1.1</w:t>
      </w:r>
      <w:r>
        <w:rPr>
          <w:rFonts w:cs="Arial" w:ascii="Arial" w:hAnsi="Arial"/>
          <w:color w:val="auto"/>
        </w:rPr>
        <w:t xml:space="preserve">, </w:t>
      </w:r>
      <w:r>
        <w:rPr>
          <w:rFonts w:eastAsia="Arial" w:cs="Arial" w:ascii="Arial" w:hAnsi="Arial"/>
          <w:color w:val="auto"/>
        </w:rPr>
        <w:t>quando não se justificar a imposição de penalidade mais grave</w:t>
      </w:r>
      <w:r>
        <w:rPr>
          <w:rFonts w:cs="Arial" w:ascii="Arial" w:hAnsi="Arial"/>
          <w:color w:val="auto"/>
        </w:rPr>
        <w:t>;</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Multa, nas modalidades:</w:t>
      </w:r>
    </w:p>
    <w:p>
      <w:pPr>
        <w:pStyle w:val="Normal"/>
        <w:numPr>
          <w:ilvl w:val="4"/>
          <w:numId w:val="1"/>
        </w:numPr>
        <w:tabs>
          <w:tab w:val="clear" w:pos="408"/>
        </w:tabs>
        <w:spacing w:before="0" w:after="60"/>
        <w:ind w:left="1985" w:hanging="0"/>
        <w:jc w:val="both"/>
        <w:outlineLvl w:val="4"/>
        <w:rPr>
          <w:color w:val="auto"/>
        </w:rPr>
      </w:pPr>
      <w:r>
        <w:rPr>
          <w:rFonts w:cs="Arial" w:ascii="Arial" w:hAnsi="Arial"/>
          <w:color w:val="auto"/>
        </w:rPr>
        <w:t xml:space="preserve">Compensatória, de até 10% sobre o valor da parcela inadimplida, para quaisquer das infrações previstas nos </w:t>
      </w:r>
      <w:r>
        <w:rPr>
          <w:rFonts w:cs="Arial" w:ascii="Arial" w:hAnsi="Arial"/>
          <w:b/>
          <w:bCs/>
          <w:color w:val="auto"/>
        </w:rPr>
        <w:t>subitens 17.1.1.1. a 17.1.1.2</w:t>
      </w:r>
      <w:r>
        <w:rPr>
          <w:rFonts w:cs="Arial" w:ascii="Arial" w:hAnsi="Arial"/>
          <w:color w:val="auto"/>
        </w:rPr>
        <w:t>;</w:t>
      </w:r>
    </w:p>
    <w:p>
      <w:pPr>
        <w:pStyle w:val="Normal"/>
        <w:numPr>
          <w:ilvl w:val="4"/>
          <w:numId w:val="1"/>
        </w:numPr>
        <w:tabs>
          <w:tab w:val="clear" w:pos="408"/>
        </w:tabs>
        <w:spacing w:before="0" w:after="60"/>
        <w:ind w:left="1985" w:hanging="0"/>
        <w:jc w:val="both"/>
        <w:outlineLvl w:val="4"/>
        <w:rPr>
          <w:color w:val="auto"/>
        </w:rPr>
      </w:pPr>
      <w:r>
        <w:rPr>
          <w:rFonts w:cs="Arial" w:ascii="Arial" w:hAnsi="Arial"/>
          <w:color w:val="auto"/>
        </w:rPr>
        <w:t>Moratória, pelo atraso injustificado na execução do contrato, de até 0,5% (meio por cento) por dia de atraso injustificado sobre o valor da parcela inadimplida, até o limite de 30 (trinta) dias;</w:t>
      </w:r>
    </w:p>
    <w:p>
      <w:pPr>
        <w:pStyle w:val="Normal"/>
        <w:numPr>
          <w:ilvl w:val="4"/>
          <w:numId w:val="1"/>
        </w:numPr>
        <w:tabs>
          <w:tab w:val="clear" w:pos="408"/>
        </w:tabs>
        <w:spacing w:before="0" w:after="60"/>
        <w:ind w:left="1985" w:hanging="0"/>
        <w:jc w:val="both"/>
        <w:outlineLvl w:val="4"/>
        <w:rPr>
          <w:color w:val="auto"/>
        </w:rPr>
      </w:pPr>
      <w:r>
        <w:rPr>
          <w:rFonts w:cs="Arial" w:ascii="Arial" w:hAnsi="Arial"/>
          <w:color w:val="auto"/>
        </w:rPr>
        <w:t xml:space="preserve">Impedimento de licitar e contratar, para as infrações previstas nos </w:t>
      </w:r>
      <w:r>
        <w:rPr>
          <w:rFonts w:cs="Arial" w:ascii="Arial" w:hAnsi="Arial"/>
          <w:b/>
          <w:bCs/>
          <w:color w:val="auto"/>
        </w:rPr>
        <w:t>subitens 17.1.1.2. a 17.1.1.7</w:t>
      </w:r>
      <w:r>
        <w:rPr>
          <w:rFonts w:cs="Arial" w:ascii="Arial" w:hAnsi="Arial"/>
          <w:color w:val="auto"/>
        </w:rPr>
        <w:t xml:space="preserve">, </w:t>
      </w:r>
      <w:r>
        <w:rPr>
          <w:rFonts w:eastAsia="Arial" w:cs="Arial" w:ascii="Arial" w:hAnsi="Arial"/>
          <w:color w:val="auto"/>
        </w:rPr>
        <w:t>quando não se justificar a imposição de penalidade mais grave;</w:t>
      </w:r>
    </w:p>
    <w:p>
      <w:pPr>
        <w:pStyle w:val="Normal"/>
        <w:numPr>
          <w:ilvl w:val="4"/>
          <w:numId w:val="1"/>
        </w:numPr>
        <w:tabs>
          <w:tab w:val="clear" w:pos="408"/>
        </w:tabs>
        <w:spacing w:before="0" w:after="60"/>
        <w:ind w:left="1985" w:hanging="0"/>
        <w:jc w:val="both"/>
        <w:outlineLvl w:val="4"/>
        <w:rPr>
          <w:color w:val="auto"/>
        </w:rPr>
      </w:pPr>
      <w:r>
        <w:rPr>
          <w:rFonts w:cs="Arial" w:ascii="Arial" w:hAnsi="Arial"/>
          <w:color w:val="auto"/>
        </w:rPr>
        <w:t xml:space="preserve">Declaração de inidoneidade para licitar e contratar, para as infrações previstas nos </w:t>
      </w:r>
      <w:r>
        <w:rPr>
          <w:rFonts w:cs="Arial" w:ascii="Arial" w:hAnsi="Arial"/>
          <w:b/>
          <w:bCs/>
          <w:color w:val="auto"/>
        </w:rPr>
        <w:t>subitens 17.1.1.8. a 17.1.1.12</w:t>
      </w:r>
      <w:r>
        <w:rPr>
          <w:rFonts w:cs="Arial" w:ascii="Arial" w:hAnsi="Arial"/>
          <w:color w:val="auto"/>
        </w:rPr>
        <w:t>.</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Da Aplicação das Sanções:</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As sanções aqui previstas são independentes entre si, podendo ser aplicadas isoladas ou, no caso das multas, cumulativamente, sem prejuízo de outras medidas cabíveis.</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 aplicação de sanções não exime o licitante ou o contratado da obrigação de reparar os danos, perdas ou prejuízos que venha a causar ao ente público.</w:t>
      </w:r>
    </w:p>
    <w:p>
      <w:pPr>
        <w:pStyle w:val="Normal"/>
        <w:numPr>
          <w:ilvl w:val="3"/>
          <w:numId w:val="1"/>
        </w:numPr>
        <w:tabs>
          <w:tab w:val="clear" w:pos="408"/>
        </w:tabs>
        <w:spacing w:before="0" w:after="60"/>
        <w:ind w:left="1418" w:hanging="0"/>
        <w:jc w:val="both"/>
        <w:outlineLvl w:val="4"/>
        <w:rPr>
          <w:color w:val="auto"/>
        </w:rPr>
      </w:pPr>
      <w:r>
        <w:rPr>
          <w:rFonts w:cs="Arial" w:ascii="Arial" w:hAnsi="Arial"/>
          <w:color w:val="auto"/>
        </w:rPr>
        <w:t xml:space="preserve">O valor previsto a título de multa compensatória será como o mínimo da indenização devida a título de perdas e danos, competindo ao </w:t>
      </w:r>
      <w:r>
        <w:rPr>
          <w:rFonts w:cs="Arial" w:ascii="Arial" w:hAnsi="Arial"/>
          <w:b/>
          <w:color w:val="auto"/>
        </w:rPr>
        <w:t>CONTRATANTE</w:t>
      </w:r>
      <w:r>
        <w:rPr>
          <w:rFonts w:cs="Arial" w:ascii="Arial" w:hAnsi="Arial"/>
          <w:color w:val="auto"/>
        </w:rPr>
        <w:t xml:space="preserve"> provar o prejuízo excedente, nos termos do art. 416 do Código Civil - Lei nº 10.406/2002.</w:t>
      </w:r>
    </w:p>
    <w:p>
      <w:pPr>
        <w:pStyle w:val="Normal"/>
        <w:numPr>
          <w:ilvl w:val="2"/>
          <w:numId w:val="1"/>
        </w:numPr>
        <w:tabs>
          <w:tab w:val="clear" w:pos="408"/>
        </w:tabs>
        <w:spacing w:before="0" w:after="60"/>
        <w:ind w:left="709" w:hanging="0"/>
        <w:jc w:val="both"/>
        <w:outlineLvl w:val="4"/>
        <w:rPr>
          <w:color w:val="auto"/>
        </w:rPr>
      </w:pPr>
      <w:r>
        <w:rPr>
          <w:rFonts w:eastAsia="Arial" w:cs="Arial" w:ascii="Arial" w:hAnsi="Arial"/>
          <w:color w:val="auto"/>
        </w:rPr>
        <w:t>A multa de mora poderá ser convertida em multa compensatória, com a aplicação cumulada de outras sanções previstas neste Edital.</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As penalidades de multa decorrentes de fatos diversos serão consideradas independentes entre si.</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O contrato, sem prejuízo das multas e demais cominações legais previstas no instrumento, poderá ser extinto unilateralmente, por ato formal da Administração, nos casos enumerados nos incisos do </w:t>
      </w:r>
      <w:r>
        <w:rPr>
          <w:rFonts w:cs="Arial" w:ascii="Arial" w:hAnsi="Arial"/>
          <w:i/>
          <w:iCs/>
          <w:color w:val="auto"/>
        </w:rPr>
        <w:t>caput</w:t>
      </w:r>
      <w:r>
        <w:rPr>
          <w:rFonts w:cs="Arial" w:ascii="Arial" w:hAnsi="Arial"/>
          <w:color w:val="auto"/>
        </w:rPr>
        <w:t xml:space="preserve"> do art. 137 da Lei Federal nº 14.133/2021.</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Serão reputados como inidôneos atos como os descritos nos arts.337-F, 337-I, 337-J, 337-K, 337-L e no art. 337-M, §§ 1º e 2º, do Capítulo II-B, do Título XI da Parte Especial do Decreto-Lei nº 2.848, de 7 de dezembro de 1940 (Código Penal).</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As sanções de impedimento de licitar e contratar e de declaração de inidoneidade levam à inclusão do licitante no CFIL/RS.</w:t>
      </w:r>
    </w:p>
    <w:p>
      <w:pPr>
        <w:pStyle w:val="Normal"/>
        <w:numPr>
          <w:ilvl w:val="0"/>
          <w:numId w:val="0"/>
        </w:numPr>
        <w:spacing w:before="0" w:after="60"/>
        <w:ind w:left="709" w:hanging="0"/>
        <w:jc w:val="both"/>
        <w:outlineLvl w:val="4"/>
        <w:rPr>
          <w:rFonts w:ascii="Arial" w:hAnsi="Arial" w:cs="Arial"/>
          <w:color w:val="auto"/>
        </w:rPr>
      </w:pPr>
      <w:r>
        <w:rPr>
          <w:rFonts w:cs="Arial" w:ascii="Arial" w:hAnsi="Arial"/>
          <w:color w:val="auto"/>
        </w:rPr>
      </w:r>
    </w:p>
    <w:p>
      <w:pPr>
        <w:pStyle w:val="Normal"/>
        <w:numPr>
          <w:ilvl w:val="0"/>
          <w:numId w:val="1"/>
        </w:numPr>
        <w:tabs>
          <w:tab w:val="clear" w:pos="408"/>
        </w:tabs>
        <w:spacing w:before="0" w:after="60"/>
        <w:ind w:left="0" w:hanging="0"/>
        <w:jc w:val="both"/>
        <w:outlineLvl w:val="4"/>
        <w:rPr>
          <w:color w:val="auto"/>
        </w:rPr>
      </w:pPr>
      <w:r>
        <w:rPr>
          <w:rFonts w:cs="Arial" w:ascii="Arial" w:hAnsi="Arial"/>
          <w:b/>
          <w:bCs/>
          <w:color w:val="auto"/>
          <w:u w:val="single"/>
        </w:rPr>
        <w:t>DAS DISPOSIÇÕES FINAIS</w:t>
      </w:r>
      <w:r>
        <w:rPr>
          <w:rFonts w:cs="Arial" w:ascii="Arial" w:hAnsi="Arial"/>
          <w:color w:val="auto"/>
        </w:rPr>
        <w:t>:</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As atas serão geradas eletronicamente após o encerramento da sessão pública pelo pregoeiro.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 xml:space="preserve">Os demais atos licitatórios serão registrados nos autos do processo da licitação.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O licitante deverá examinar detidamente as disposições contidas neste Edital, pois a simples apresentação da proposta o vincula de modo incondicional ao competitório.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 falsidade de qualquer documento ou a inverdade das informações nele contidas implicará a imediata desclassificação do licitante que o tiver apresentado, sem prejuízo das demais sanções cabíveis.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2"/>
          <w:numId w:val="1"/>
        </w:numPr>
        <w:tabs>
          <w:tab w:val="clear" w:pos="408"/>
        </w:tabs>
        <w:spacing w:before="0" w:after="60"/>
        <w:ind w:left="709" w:hanging="0"/>
        <w:jc w:val="both"/>
        <w:outlineLvl w:val="4"/>
        <w:rPr>
          <w:color w:val="auto"/>
        </w:rPr>
      </w:pPr>
      <w:r>
        <w:rPr>
          <w:rFonts w:cs="Arial" w:ascii="Arial" w:hAnsi="Arial"/>
          <w:color w:val="auto"/>
        </w:rPr>
        <w:t>É facultado ao pregoeiro ou à autoridade superior convocar os licitantes para quaisquer esclarecimentos necessários ao entendimento de suas propostas.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As informações, atas e relatórios pertinentes à presente licitação serão disponibilizados no </w:t>
      </w:r>
      <w:r>
        <w:rPr>
          <w:rFonts w:cs="Arial" w:ascii="Arial" w:hAnsi="Arial"/>
          <w:i/>
          <w:color w:val="auto"/>
        </w:rPr>
        <w:t xml:space="preserve">site </w:t>
      </w:r>
      <w:r>
        <w:rPr>
          <w:rFonts w:cs="Arial" w:ascii="Arial" w:hAnsi="Arial"/>
          <w:color w:val="auto"/>
        </w:rPr>
        <w:t xml:space="preserve">onde ocorrerá o certame, sem prejuízo às informações prestadas ao Portal Nacional de Contratações Públicas.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O </w:t>
      </w:r>
      <w:r>
        <w:rPr>
          <w:rFonts w:cs="Arial" w:ascii="Arial" w:hAnsi="Arial"/>
          <w:b/>
          <w:bCs/>
          <w:color w:val="auto"/>
        </w:rPr>
        <w:t>CONTRATADO</w:t>
      </w:r>
      <w:r>
        <w:rPr>
          <w:rFonts w:cs="Arial" w:ascii="Arial" w:hAnsi="Arial"/>
          <w:color w:val="auto"/>
        </w:rPr>
        <w:t xml:space="preserve"> deverá conceder livre acesso aos seus documentos e registros contábeis, referentes ao objeto da licitação, para os servidores do órgão ou entidade </w:t>
      </w:r>
      <w:r>
        <w:rPr>
          <w:rFonts w:cs="Arial" w:ascii="Arial" w:hAnsi="Arial"/>
          <w:b/>
          <w:color w:val="auto"/>
        </w:rPr>
        <w:t>CONTRATANTE</w:t>
      </w:r>
      <w:r>
        <w:rPr>
          <w:rFonts w:cs="Arial" w:ascii="Arial" w:hAnsi="Arial"/>
          <w:color w:val="auto"/>
        </w:rPr>
        <w:t xml:space="preserve"> e dos órgãos de controle interno e externo.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A homologação do resultado desta licitação não implicará direito à contratação.</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O presente Edital, bem como a proposta vencedora, fará parte integrante do instrumento de contrato, como se nele estivessem transcritos.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Aplicam-se aos casos omissos as disposições constantes na Lei Federal nº 14.133/2021.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 xml:space="preserve">Prevalecerão as disposições deste Edital, em caso de divergência com as demais peças que compõem o processo. </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Fica eleito o foro da Comarca de São Leopoldo para dirimir quaisquer dúvidas ou questões relacionadas a este Edital ou aos seus anexos.</w:t>
      </w:r>
    </w:p>
    <w:p>
      <w:pPr>
        <w:pStyle w:val="Normal"/>
        <w:numPr>
          <w:ilvl w:val="1"/>
          <w:numId w:val="1"/>
        </w:numPr>
        <w:tabs>
          <w:tab w:val="clear" w:pos="408"/>
        </w:tabs>
        <w:spacing w:before="0" w:after="60"/>
        <w:ind w:left="0" w:hanging="0"/>
        <w:jc w:val="both"/>
        <w:outlineLvl w:val="4"/>
        <w:rPr>
          <w:color w:val="auto"/>
        </w:rPr>
      </w:pPr>
      <w:r>
        <w:rPr>
          <w:rFonts w:cs="Arial" w:ascii="Arial" w:hAnsi="Arial"/>
          <w:color w:val="auto"/>
        </w:rPr>
        <w:t>Integram este Edital, ainda, para todos os fins e efeitos, os seguintes anexos:</w:t>
      </w:r>
    </w:p>
    <w:p>
      <w:pPr>
        <w:pStyle w:val="Normal"/>
        <w:numPr>
          <w:ilvl w:val="0"/>
          <w:numId w:val="0"/>
        </w:numPr>
        <w:spacing w:before="0" w:after="60"/>
        <w:ind w:left="0" w:hanging="0"/>
        <w:jc w:val="both"/>
        <w:outlineLvl w:val="4"/>
        <w:rPr>
          <w:rFonts w:ascii="Arial" w:hAnsi="Arial" w:cs="Arial"/>
          <w:color w:val="auto"/>
        </w:rPr>
      </w:pPr>
      <w:r>
        <w:rPr>
          <w:rFonts w:cs="Arial" w:ascii="Arial" w:hAnsi="Arial"/>
          <w:color w:val="auto"/>
        </w:rPr>
      </w:r>
    </w:p>
    <w:p>
      <w:pPr>
        <w:pStyle w:val="Normal"/>
        <w:jc w:val="both"/>
        <w:rPr>
          <w:color w:val="auto"/>
        </w:rPr>
      </w:pPr>
      <w:r>
        <w:rPr>
          <w:rFonts w:cs="Arial" w:ascii="Arial" w:hAnsi="Arial"/>
          <w:b/>
          <w:bCs/>
          <w:color w:val="auto"/>
        </w:rPr>
        <w:t>ANEXO I – MINUTA DE CONTRATO</w:t>
      </w:r>
    </w:p>
    <w:p>
      <w:pPr>
        <w:pStyle w:val="Normal"/>
        <w:jc w:val="both"/>
        <w:rPr>
          <w:color w:val="auto"/>
        </w:rPr>
      </w:pPr>
      <w:r>
        <w:rPr>
          <w:rFonts w:cs="Arial" w:ascii="Arial" w:hAnsi="Arial"/>
          <w:b/>
          <w:bCs/>
          <w:color w:val="auto"/>
        </w:rPr>
        <w:t>ANEXO II – MODELO DE PROPOSTA E DECLARAÇÃO</w:t>
      </w:r>
    </w:p>
    <w:p>
      <w:pPr>
        <w:pStyle w:val="Normal"/>
        <w:jc w:val="both"/>
        <w:rPr>
          <w:color w:val="auto"/>
        </w:rPr>
      </w:pPr>
      <w:r>
        <w:rPr>
          <w:rFonts w:cs="Arial" w:ascii="Arial" w:hAnsi="Arial"/>
          <w:b/>
          <w:bCs/>
          <w:color w:val="auto"/>
        </w:rPr>
        <w:t>ANEXO II.1 – PLANILHA DE COMPOSIÇÃO DE PREÇOS</w:t>
      </w:r>
    </w:p>
    <w:p>
      <w:pPr>
        <w:pStyle w:val="Normal"/>
        <w:jc w:val="both"/>
        <w:rPr>
          <w:color w:val="auto"/>
        </w:rPr>
      </w:pPr>
      <w:r>
        <w:rPr>
          <w:rFonts w:cs="Arial" w:ascii="Arial" w:hAnsi="Arial"/>
          <w:b/>
          <w:bCs/>
          <w:color w:val="auto"/>
        </w:rPr>
        <w:t>ANEXO III – PLANILHA DE CUSTOS E FORMAÇÃO DE PREÇOS (a ser preenchida pelo licitante vencedor)</w:t>
      </w:r>
    </w:p>
    <w:p>
      <w:pPr>
        <w:pStyle w:val="Normal"/>
        <w:jc w:val="both"/>
        <w:rPr>
          <w:color w:val="auto"/>
        </w:rPr>
      </w:pPr>
      <w:r>
        <w:rPr>
          <w:rFonts w:cs="Arial" w:ascii="Arial" w:hAnsi="Arial"/>
          <w:b/>
          <w:bCs/>
          <w:color w:val="auto"/>
        </w:rPr>
        <w:t>ANEXO IV – ANÁLISE CONTÁBIL DA CAPACIDADE FINANCEIRA DO LICITANTE</w:t>
      </w:r>
    </w:p>
    <w:p>
      <w:pPr>
        <w:pStyle w:val="Normal"/>
        <w:jc w:val="both"/>
        <w:rPr>
          <w:color w:val="auto"/>
        </w:rPr>
      </w:pPr>
      <w:r>
        <w:rPr>
          <w:rFonts w:cs="Arial" w:ascii="Arial" w:hAnsi="Arial"/>
          <w:b/>
          <w:bCs/>
          <w:color w:val="auto"/>
        </w:rPr>
        <w:t>ANEXO V – TERMO DE REFERÊNCIA</w:t>
      </w:r>
      <w:r>
        <w:rPr>
          <w:rFonts w:cs="Arial" w:ascii="Arial" w:hAnsi="Arial"/>
          <w:color w:val="auto"/>
        </w:rPr>
        <w:t xml:space="preserve"> </w:t>
      </w:r>
    </w:p>
    <w:p>
      <w:pPr>
        <w:pStyle w:val="Normal"/>
        <w:jc w:val="right"/>
        <w:rPr>
          <w:rFonts w:ascii="Arial" w:hAnsi="Arial" w:cs="Arial"/>
          <w:color w:val="auto"/>
        </w:rPr>
      </w:pPr>
      <w:r>
        <w:rPr>
          <w:rFonts w:cs="Arial" w:ascii="Arial" w:hAnsi="Arial"/>
          <w:color w:val="auto"/>
        </w:rPr>
      </w:r>
    </w:p>
    <w:p>
      <w:pPr>
        <w:pStyle w:val="Normal"/>
        <w:jc w:val="right"/>
        <w:rPr>
          <w:color w:val="auto"/>
        </w:rPr>
      </w:pPr>
      <w:r>
        <w:rPr>
          <w:rFonts w:cs="Arial" w:ascii="Arial" w:hAnsi="Arial"/>
          <w:color w:val="auto"/>
        </w:rPr>
        <w:t>São Leopoldo, 25 de abril de 2024.</w:t>
      </w:r>
    </w:p>
    <w:p>
      <w:pPr>
        <w:pStyle w:val="Normal"/>
        <w:jc w:val="right"/>
        <w:rPr>
          <w:color w:val="auto"/>
        </w:rPr>
      </w:pPr>
      <w:r>
        <w:rPr>
          <w:rFonts w:cs="Arial" w:ascii="Arial" w:hAnsi="Arial"/>
          <w:color w:val="auto"/>
        </w:rPr>
        <w:t>(Agente de contratação da Fundação Hospital Centenário)</w:t>
      </w:r>
      <w:r>
        <w:br w:type="page"/>
      </w:r>
    </w:p>
    <w:p>
      <w:pPr>
        <w:pStyle w:val="Ttulo1"/>
        <w:jc w:val="both"/>
        <w:rPr>
          <w:color w:val="auto"/>
        </w:rPr>
      </w:pPr>
      <w:r>
        <w:rPr>
          <w:color w:val="auto"/>
        </w:rPr>
        <w:t>ANEXO I - MINUTA DE CONTRATO</w:t>
      </w:r>
    </w:p>
    <w:p>
      <w:pPr>
        <w:pStyle w:val="Normal"/>
        <w:jc w:val="both"/>
        <w:rPr>
          <w:color w:val="auto"/>
        </w:rPr>
      </w:pPr>
      <w:r>
        <w:rPr>
          <w:rFonts w:cs="Arial" w:ascii="Arial" w:hAnsi="Arial"/>
          <w:b/>
          <w:bCs/>
          <w:color w:val="auto"/>
        </w:rPr>
        <w:t>MINUTA DE CONTRATO EMERGENCIAL DE PRESTAÇÃO DE SERVIÇOS</w:t>
      </w:r>
    </w:p>
    <w:p>
      <w:pPr>
        <w:pStyle w:val="Normal"/>
        <w:jc w:val="both"/>
        <w:rPr>
          <w:color w:val="auto"/>
        </w:rPr>
      </w:pPr>
      <w:r>
        <w:rPr>
          <w:rFonts w:cs="Arial" w:ascii="Arial" w:hAnsi="Arial"/>
          <w:b/>
          <w:bCs/>
          <w:color w:val="auto"/>
        </w:rPr>
        <w:t xml:space="preserve">CONTRATO Nº </w:t>
      </w:r>
      <w:r>
        <w:rPr>
          <w:rFonts w:cs="Arial" w:ascii="Arial" w:hAnsi="Arial"/>
          <w:b/>
          <w:bCs/>
          <w:i w:val="false"/>
          <w:strike w:val="false"/>
          <w:dstrike w:val="false"/>
          <w:outline w:val="false"/>
          <w:shadow w:val="false"/>
          <w:color w:val="auto"/>
          <w:sz w:val="24"/>
          <w:szCs w:val="24"/>
          <w:u w:val="none"/>
          <w:em w:val="none"/>
        </w:rPr>
        <w:t>40851</w:t>
      </w:r>
      <w:r>
        <w:rPr>
          <w:rFonts w:cs="Arial" w:ascii="Arial" w:hAnsi="Arial"/>
          <w:b/>
          <w:bCs/>
          <w:color w:val="auto"/>
        </w:rPr>
        <w:t>/2024</w:t>
      </w:r>
    </w:p>
    <w:p>
      <w:pPr>
        <w:pStyle w:val="Normal"/>
        <w:jc w:val="both"/>
        <w:rPr>
          <w:color w:val="auto"/>
        </w:rPr>
      </w:pPr>
      <w:r>
        <w:rPr>
          <w:rFonts w:cs="Arial" w:ascii="Arial" w:hAnsi="Arial"/>
          <w:b/>
          <w:bCs/>
          <w:color w:val="auto"/>
        </w:rPr>
        <w:t>PROCESSO Nº 331/2024</w:t>
      </w:r>
    </w:p>
    <w:p>
      <w:pPr>
        <w:pStyle w:val="Normal"/>
        <w:jc w:val="both"/>
        <w:rPr>
          <w:color w:val="auto"/>
        </w:rPr>
      </w:pPr>
      <w:r>
        <w:rPr>
          <w:rFonts w:cs="Arial" w:ascii="Arial" w:hAnsi="Arial"/>
          <w:b/>
          <w:bCs/>
          <w:color w:val="auto"/>
        </w:rPr>
        <w:t xml:space="preserve">DISPENSA DE LICITAÇÃO ELETRÔNICO Nº </w:t>
      </w:r>
      <w:r>
        <w:rPr>
          <w:rFonts w:cs="Arial" w:ascii="Arial" w:hAnsi="Arial"/>
          <w:b/>
          <w:bCs/>
          <w:color w:val="000000"/>
          <w:shd w:fill="FFFFFF" w:val="clear"/>
        </w:rPr>
        <w:t>326/2024</w:t>
      </w:r>
    </w:p>
    <w:p>
      <w:pPr>
        <w:pStyle w:val="Normal"/>
        <w:jc w:val="both"/>
        <w:rPr>
          <w:rFonts w:ascii="Arial" w:hAnsi="Arial" w:cs="Arial"/>
          <w:color w:val="auto"/>
        </w:rPr>
      </w:pPr>
      <w:r>
        <w:rPr>
          <w:rFonts w:cs="Arial" w:ascii="Arial" w:hAnsi="Arial"/>
          <w:color w:val="auto"/>
        </w:rPr>
      </w:r>
    </w:p>
    <w:p>
      <w:pPr>
        <w:pStyle w:val="Normal"/>
        <w:spacing w:before="90" w:after="90"/>
        <w:ind w:left="3969" w:hanging="0"/>
        <w:jc w:val="both"/>
        <w:rPr>
          <w:color w:val="auto"/>
        </w:rPr>
      </w:pPr>
      <w:r>
        <w:rPr>
          <w:rFonts w:cs="Arial" w:ascii="Arial" w:hAnsi="Arial"/>
          <w:color w:val="auto"/>
        </w:rPr>
        <w:t>Contrato para</w:t>
      </w:r>
      <w:r>
        <w:rPr>
          <w:rFonts w:cs="Arial" w:ascii="Arial" w:hAnsi="Arial"/>
          <w:b/>
          <w:color w:val="auto"/>
        </w:rPr>
        <w:t xml:space="preserve"> </w:t>
      </w:r>
      <w:r>
        <w:rPr>
          <w:rFonts w:cs="Arial" w:ascii="Arial" w:hAnsi="Arial"/>
          <w:color w:val="auto"/>
        </w:rPr>
        <w:t xml:space="preserve">contratação de empresa </w:t>
      </w:r>
      <w:r>
        <w:rPr>
          <w:rFonts w:cs="Arial" w:ascii="Arial" w:hAnsi="Arial"/>
          <w:color w:val="auto"/>
          <w:lang w:eastAsia="en-US"/>
        </w:rPr>
        <w:t>com a finalidade de prestação de serviços médicos na especialidade de Ginecologia e Obstetrícia para Linha Materno Infantil, prestando serviço no Centro Obstétrico, Maternidade e Urgência e Emergência Ginecológica e Obstétrica</w:t>
      </w:r>
      <w:r>
        <w:rPr>
          <w:rFonts w:cs="Arial" w:ascii="Arial" w:hAnsi="Arial"/>
          <w:color w:val="auto"/>
        </w:rPr>
        <w:t xml:space="preserve">, para desenvolverem suas atividades junto ao Serviço de </w:t>
      </w:r>
      <w:r>
        <w:rPr>
          <w:rFonts w:cs="Arial" w:ascii="Arial" w:hAnsi="Arial"/>
          <w:color w:val="auto"/>
          <w:lang w:eastAsia="en-US"/>
        </w:rPr>
        <w:t>Ginecologia e Obstetrícia</w:t>
      </w:r>
      <w:r>
        <w:rPr>
          <w:rFonts w:cs="Arial" w:ascii="Arial" w:hAnsi="Arial"/>
          <w:color w:val="auto"/>
        </w:rPr>
        <w:t xml:space="preserve"> para a Fundação Hospital Centenário, que fazem entre si </w:t>
      </w:r>
      <w:r>
        <w:rPr>
          <w:rFonts w:cs="Arial" w:ascii="Arial" w:hAnsi="Arial"/>
          <w:b/>
          <w:color w:val="auto"/>
        </w:rPr>
        <w:t xml:space="preserve">a Fundação Hospital Centenário – FHC </w:t>
      </w:r>
      <w:r>
        <w:rPr>
          <w:rFonts w:cs="Arial" w:ascii="Arial" w:hAnsi="Arial"/>
          <w:color w:val="auto"/>
        </w:rPr>
        <w:t xml:space="preserve">e de outro lado a empresa </w:t>
      </w:r>
      <w:r>
        <w:rPr>
          <w:rFonts w:cs="Arial" w:ascii="Arial" w:hAnsi="Arial"/>
          <w:b/>
          <w:color w:val="auto"/>
        </w:rPr>
        <w:t>___________________________________</w:t>
      </w:r>
    </w:p>
    <w:p>
      <w:pPr>
        <w:pStyle w:val="Normal"/>
        <w:jc w:val="both"/>
        <w:rPr>
          <w:rFonts w:ascii="Arial" w:hAnsi="Arial" w:cs="Arial"/>
          <w:color w:val="auto"/>
        </w:rPr>
      </w:pPr>
      <w:r>
        <w:rPr>
          <w:rFonts w:cs="Arial" w:ascii="Arial" w:hAnsi="Arial"/>
          <w:color w:val="auto"/>
        </w:rPr>
      </w:r>
    </w:p>
    <w:p>
      <w:pPr>
        <w:pStyle w:val="Normal"/>
        <w:jc w:val="both"/>
        <w:rPr>
          <w:color w:val="auto"/>
        </w:rPr>
      </w:pPr>
      <w:r>
        <w:rPr>
          <w:rFonts w:cs="Arial" w:ascii="Arial" w:hAnsi="Arial"/>
          <w:b/>
          <w:bCs/>
          <w:color w:val="auto"/>
        </w:rPr>
        <w:t>A FUNDAÇÃO HOSPITAL CENTENÁRIO</w:t>
      </w:r>
      <w:r>
        <w:rPr>
          <w:rFonts w:cs="Arial" w:ascii="Arial" w:hAnsi="Arial"/>
          <w:color w:val="auto"/>
        </w:rPr>
        <w:t xml:space="preserve">, pessoa jurídica de Direito Público Interno, com sede na cidade de São Leopoldo, na Av. Theodomiro Porto da Fonseca, nº 799, Fião, CEP: 93.020-080, inscrita no CNPJ sob o nº 92.931.245/0001-50, neste ato representada pelo Vice Presidente Administrativo, </w:t>
      </w:r>
      <w:r>
        <w:rPr>
          <w:rFonts w:cs="Arial" w:ascii="Arial" w:hAnsi="Arial"/>
          <w:b/>
          <w:bCs/>
          <w:color w:val="auto"/>
        </w:rPr>
        <w:t>Sr. Aguinaldo Cavedon</w:t>
      </w:r>
      <w:r>
        <w:rPr>
          <w:rFonts w:cs="Arial" w:ascii="Arial" w:hAnsi="Arial"/>
          <w:color w:val="auto"/>
        </w:rPr>
        <w:t xml:space="preserve">, doravante designada </w:t>
      </w:r>
      <w:r>
        <w:rPr>
          <w:rFonts w:cs="Arial" w:ascii="Arial" w:hAnsi="Arial"/>
          <w:b/>
          <w:bCs/>
          <w:color w:val="auto"/>
        </w:rPr>
        <w:t>CONTRATANTE</w:t>
      </w:r>
      <w:r>
        <w:rPr>
          <w:rFonts w:cs="Arial" w:ascii="Arial" w:hAnsi="Arial"/>
          <w:color w:val="auto"/>
        </w:rPr>
        <w:t xml:space="preserve">, e de outro lado a empresa ______________________________,  com sede e foro na __________________, nº _________, Bairro ________________/____, CEP___________, inscrita no CNPJ sob o nº ____________________, neste ato representada por seu sócio Sr(a) __________________, inscrita no CPF sob o nº _____________, ao final indicado(a), doravante designada </w:t>
      </w:r>
      <w:r>
        <w:rPr>
          <w:rFonts w:cs="Arial" w:ascii="Arial" w:hAnsi="Arial"/>
          <w:b/>
          <w:bCs/>
          <w:color w:val="auto"/>
        </w:rPr>
        <w:t>CONTRATADA</w:t>
      </w:r>
      <w:r>
        <w:rPr>
          <w:rFonts w:cs="Arial" w:ascii="Arial" w:hAnsi="Arial"/>
          <w:color w:val="auto"/>
        </w:rPr>
        <w:t>, resolvem firmar o presente Instrumento Contratual com fundamento e finalidade na consecução do objeto contratado, descrito abaixo, Dispensa de Licitação Eletrônica baseado no Artigo 75, VIII da Lei Federal nº. 14.133, de 01 de abril de 2021, e legislação pertinente, pelas cláusulas a seguir expressas, definidoras dos direitos, obrigações e responsabilidades das partes:</w:t>
      </w:r>
    </w:p>
    <w:p>
      <w:pPr>
        <w:pStyle w:val="Normal"/>
        <w:jc w:val="both"/>
        <w:rPr>
          <w:rFonts w:ascii="Arial" w:hAnsi="Arial" w:cs="Arial"/>
          <w:color w:val="auto"/>
        </w:rPr>
      </w:pPr>
      <w:r>
        <w:rPr>
          <w:rFonts w:cs="Arial" w:ascii="Arial" w:hAnsi="Arial"/>
          <w:color w:val="auto"/>
        </w:rPr>
      </w:r>
    </w:p>
    <w:p>
      <w:pPr>
        <w:pStyle w:val="Ttulo5"/>
        <w:jc w:val="both"/>
        <w:rPr>
          <w:color w:val="auto"/>
        </w:rPr>
      </w:pPr>
      <w:r>
        <w:rPr>
          <w:rFonts w:cs="Arial" w:ascii="Arial" w:hAnsi="Arial"/>
          <w:color w:val="auto"/>
        </w:rPr>
        <w:t>CLÁUSULA PRIMEIRA - DO OBJETO:</w:t>
      </w:r>
    </w:p>
    <w:p>
      <w:pPr>
        <w:pStyle w:val="Normal"/>
        <w:numPr>
          <w:ilvl w:val="1"/>
          <w:numId w:val="2"/>
        </w:numPr>
        <w:tabs>
          <w:tab w:val="clear" w:pos="408"/>
        </w:tabs>
        <w:ind w:left="0" w:hanging="0"/>
        <w:jc w:val="both"/>
        <w:rPr>
          <w:color w:val="auto"/>
        </w:rPr>
      </w:pPr>
      <w:r>
        <w:rPr>
          <w:rFonts w:cs="Arial" w:ascii="Arial" w:hAnsi="Arial"/>
          <w:color w:val="auto"/>
        </w:rPr>
        <w:t>A presente Dispensa de Licitação Eletrônica tem por objeto a contratação de empresa</w:t>
      </w:r>
      <w:r>
        <w:rPr>
          <w:rFonts w:cs="Arial" w:ascii="Arial" w:hAnsi="Arial"/>
          <w:color w:val="auto"/>
          <w:lang w:eastAsia="en-US"/>
        </w:rPr>
        <w:t>, com a finalidade de prestação de serviços médicos na especialidade de Ginecologia e Obstetrícia para Linha Materno Infantil, prestando serviço no Centro Obstétrico, Maternidade e Urgência e Emergência Ginecológica e Obstétrica.</w:t>
      </w:r>
    </w:p>
    <w:p>
      <w:pPr>
        <w:pStyle w:val="Normal"/>
        <w:jc w:val="both"/>
        <w:rPr>
          <w:rFonts w:ascii="Arial" w:hAnsi="Arial" w:cs="Arial"/>
          <w:color w:val="auto"/>
        </w:rPr>
      </w:pPr>
      <w:r>
        <w:rPr>
          <w:rFonts w:cs="Arial" w:ascii="Arial" w:hAnsi="Arial"/>
          <w:color w:val="auto"/>
        </w:rPr>
      </w:r>
    </w:p>
    <w:p>
      <w:pPr>
        <w:pStyle w:val="Ttulo5"/>
        <w:jc w:val="both"/>
        <w:rPr>
          <w:color w:val="auto"/>
        </w:rPr>
      </w:pPr>
      <w:r>
        <w:rPr>
          <w:rFonts w:cs="Arial" w:ascii="Arial" w:hAnsi="Arial"/>
          <w:color w:val="auto"/>
        </w:rPr>
        <w:t>CLÁUSULA SEGUNDA - DO PREÇO:</w:t>
      </w:r>
    </w:p>
    <w:p>
      <w:pPr>
        <w:pStyle w:val="Normal"/>
        <w:numPr>
          <w:ilvl w:val="1"/>
          <w:numId w:val="3"/>
        </w:numPr>
        <w:tabs>
          <w:tab w:val="clear" w:pos="408"/>
        </w:tabs>
        <w:ind w:left="0" w:hanging="0"/>
        <w:jc w:val="both"/>
        <w:rPr>
          <w:color w:val="auto"/>
        </w:rPr>
      </w:pPr>
      <w:r>
        <w:rPr>
          <w:rFonts w:cs="Arial" w:ascii="Arial" w:hAnsi="Arial"/>
          <w:color w:val="auto"/>
        </w:rPr>
        <w:t xml:space="preserve">O preço mensal a ser pago pelo </w:t>
      </w:r>
      <w:r>
        <w:rPr>
          <w:rFonts w:cs="Arial" w:ascii="Arial" w:hAnsi="Arial"/>
          <w:b/>
          <w:bCs/>
          <w:color w:val="auto"/>
        </w:rPr>
        <w:t>CONTRATANTE</w:t>
      </w:r>
      <w:r>
        <w:rPr>
          <w:rFonts w:cs="Arial" w:ascii="Arial" w:hAnsi="Arial"/>
          <w:color w:val="auto"/>
        </w:rPr>
        <w:t xml:space="preserve">, referente à execução dos serviços contratados, é de R$ _____________ (_____________), constante da proposta vencedora da licitação, entendido este como preço justo e suficiente para a total execução do presente objeto. </w:t>
      </w:r>
    </w:p>
    <w:p>
      <w:pPr>
        <w:pStyle w:val="Normal"/>
        <w:numPr>
          <w:ilvl w:val="1"/>
          <w:numId w:val="3"/>
        </w:numPr>
        <w:tabs>
          <w:tab w:val="clear" w:pos="408"/>
        </w:tabs>
        <w:ind w:left="0" w:hanging="0"/>
        <w:jc w:val="both"/>
        <w:rPr>
          <w:color w:val="auto"/>
        </w:rPr>
      </w:pPr>
      <w:r>
        <w:rPr>
          <w:rFonts w:cs="Arial" w:ascii="Arial" w:hAnsi="Arial"/>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Arial" w:hAnsi="Arial" w:cs="Arial"/>
          <w:color w:val="auto"/>
        </w:rPr>
      </w:pPr>
      <w:r>
        <w:rPr>
          <w:rFonts w:cs="Arial" w:ascii="Arial" w:hAnsi="Arial"/>
          <w:color w:val="auto"/>
        </w:rPr>
      </w:r>
    </w:p>
    <w:p>
      <w:pPr>
        <w:pStyle w:val="Ttulo5"/>
        <w:jc w:val="both"/>
        <w:rPr>
          <w:color w:val="auto"/>
        </w:rPr>
      </w:pPr>
      <w:r>
        <w:rPr>
          <w:rFonts w:cs="Arial" w:ascii="Arial" w:hAnsi="Arial"/>
          <w:color w:val="auto"/>
        </w:rPr>
        <w:t>CLÁUSULA TERCEIRA - DO RECURSO FINANCEIRO:</w:t>
      </w:r>
    </w:p>
    <w:p>
      <w:pPr>
        <w:pStyle w:val="Normal"/>
        <w:numPr>
          <w:ilvl w:val="1"/>
          <w:numId w:val="4"/>
        </w:numPr>
        <w:tabs>
          <w:tab w:val="clear" w:pos="408"/>
        </w:tabs>
        <w:ind w:left="0" w:hanging="0"/>
        <w:jc w:val="both"/>
        <w:rPr>
          <w:color w:val="auto"/>
        </w:rPr>
      </w:pPr>
      <w:r>
        <w:rPr>
          <w:rFonts w:cs="Arial" w:ascii="Arial" w:hAnsi="Arial"/>
          <w:color w:val="auto"/>
        </w:rPr>
        <w:t>As despesas decorrentes do presente contrato correrão à conta do seguinte recurso financeiro:</w:t>
      </w:r>
    </w:p>
    <w:p>
      <w:pPr>
        <w:pStyle w:val="Normal"/>
        <w:jc w:val="both"/>
        <w:rPr>
          <w:color w:val="auto"/>
        </w:rPr>
      </w:pPr>
      <w:r>
        <w:rPr>
          <w:rFonts w:cs="Arial" w:ascii="Arial" w:hAnsi="Arial"/>
          <w:b/>
          <w:bCs/>
          <w:color w:val="auto"/>
        </w:rPr>
        <w:t>Projeto Atividade:</w:t>
      </w:r>
    </w:p>
    <w:p>
      <w:pPr>
        <w:pStyle w:val="Normal"/>
        <w:widowControl/>
        <w:suppressAutoHyphens w:val="true"/>
        <w:bidi w:val="0"/>
        <w:ind w:right="0" w:hanging="0"/>
        <w:jc w:val="both"/>
        <w:rPr>
          <w:color w:val="auto"/>
        </w:rPr>
      </w:pPr>
      <w:r>
        <w:rPr>
          <w:rFonts w:eastAsia="NSimSun" w:cs="Arial" w:ascii="Arial" w:hAnsi="Arial"/>
          <w:b/>
          <w:bCs/>
          <w:color w:val="auto"/>
          <w:kern w:val="2"/>
          <w:sz w:val="24"/>
          <w:szCs w:val="24"/>
          <w:lang w:val="pt-BR" w:eastAsia="zh-CN" w:bidi="hi-IN"/>
        </w:rPr>
        <w:t>2470</w:t>
      </w:r>
      <w:r>
        <w:rPr>
          <w:rFonts w:cs="Arial" w:ascii="Arial" w:hAnsi="Arial"/>
          <w:b/>
          <w:bCs/>
          <w:color w:val="auto"/>
        </w:rPr>
        <w:t xml:space="preserve"> – Manutenção </w:t>
      </w:r>
      <w:r>
        <w:rPr>
          <w:rFonts w:eastAsia="NSimSun" w:cs="Arial" w:ascii="Arial" w:hAnsi="Arial"/>
          <w:b/>
          <w:bCs/>
          <w:color w:val="auto"/>
          <w:kern w:val="2"/>
          <w:sz w:val="24"/>
          <w:szCs w:val="24"/>
          <w:lang w:val="pt-BR" w:eastAsia="zh-CN" w:bidi="hi-IN"/>
        </w:rPr>
        <w:t>das atividades do HC.</w:t>
      </w:r>
    </w:p>
    <w:p>
      <w:pPr>
        <w:pStyle w:val="Normal"/>
        <w:widowControl/>
        <w:suppressAutoHyphens w:val="true"/>
        <w:bidi w:val="0"/>
        <w:ind w:right="0" w:hanging="0"/>
        <w:jc w:val="both"/>
        <w:rPr>
          <w:color w:val="auto"/>
        </w:rPr>
      </w:pPr>
      <w:r>
        <w:rPr>
          <w:rFonts w:cs="Arial" w:ascii="Arial" w:hAnsi="Arial"/>
          <w:b/>
          <w:bCs/>
          <w:color w:val="auto"/>
        </w:rPr>
        <w:t xml:space="preserve">Rubrica: </w:t>
      </w:r>
      <w:r>
        <w:rPr>
          <w:rFonts w:eastAsia="NSimSun" w:cs="Arial" w:ascii="Arial" w:hAnsi="Arial"/>
          <w:b/>
          <w:bCs/>
          <w:color w:val="auto"/>
          <w:kern w:val="2"/>
          <w:sz w:val="24"/>
          <w:szCs w:val="24"/>
          <w:lang w:val="pt-BR" w:eastAsia="zh-CN" w:bidi="hi-IN"/>
        </w:rPr>
        <w:t>33.90.39.00.00.00.00 – Outros serviços de terceiros – PJ.</w:t>
      </w:r>
    </w:p>
    <w:p>
      <w:pPr>
        <w:pStyle w:val="Normal"/>
        <w:widowControl/>
        <w:numPr>
          <w:ilvl w:val="0"/>
          <w:numId w:val="0"/>
        </w:numPr>
        <w:suppressAutoHyphens w:val="true"/>
        <w:bidi w:val="0"/>
        <w:ind w:left="0" w:right="0" w:hanging="0"/>
        <w:jc w:val="both"/>
        <w:rPr>
          <w:color w:val="auto"/>
        </w:rPr>
      </w:pPr>
      <w:r>
        <w:rPr>
          <w:rFonts w:cs="Arial" w:ascii="Arial" w:hAnsi="Arial"/>
          <w:b/>
          <w:bCs/>
          <w:color w:val="auto"/>
        </w:rPr>
        <w:t>Recursos: 0600.0000501, 0500.1002040, 0501.0000001.</w:t>
      </w:r>
    </w:p>
    <w:p>
      <w:pPr>
        <w:pStyle w:val="Normal"/>
        <w:jc w:val="both"/>
        <w:rPr>
          <w:rFonts w:ascii="Arial" w:hAnsi="Arial" w:cs="Arial"/>
          <w:color w:val="auto" w:themeTint="99"/>
        </w:rPr>
      </w:pPr>
      <w:r>
        <w:rPr>
          <w:rFonts w:cs="Arial" w:ascii="Arial" w:hAnsi="Arial"/>
          <w:color w:val="auto" w:themeTint="99"/>
        </w:rPr>
      </w:r>
    </w:p>
    <w:p>
      <w:pPr>
        <w:pStyle w:val="Ttulo5"/>
        <w:jc w:val="both"/>
        <w:rPr>
          <w:color w:val="auto"/>
        </w:rPr>
      </w:pPr>
      <w:r>
        <w:rPr>
          <w:rFonts w:cs="Arial" w:ascii="Arial" w:hAnsi="Arial"/>
          <w:color w:val="auto"/>
        </w:rPr>
        <w:t>CLÁUSULA QUARTA – DO PRAZO CONTRATUAL E LOCAL DE PRESTAÇÃO DOS SERVIÇOS:</w:t>
      </w:r>
    </w:p>
    <w:p>
      <w:pPr>
        <w:pStyle w:val="Normal"/>
        <w:numPr>
          <w:ilvl w:val="1"/>
          <w:numId w:val="5"/>
        </w:numPr>
        <w:tabs>
          <w:tab w:val="clear" w:pos="408"/>
        </w:tabs>
        <w:ind w:left="0" w:hanging="0"/>
        <w:jc w:val="both"/>
        <w:rPr>
          <w:color w:val="auto"/>
        </w:rPr>
      </w:pPr>
      <w:r>
        <w:rPr>
          <w:rFonts w:cs="Arial" w:ascii="Arial" w:hAnsi="Arial"/>
          <w:color w:val="auto"/>
        </w:rPr>
        <w:t xml:space="preserve">O prazo de duração do contrato é de 12 (doze) meses, contados a partir da data definida na ordem de início dos serviços, que será conforme a necessidade e definição da </w:t>
      </w:r>
      <w:r>
        <w:rPr>
          <w:rFonts w:cs="Arial" w:ascii="Arial" w:hAnsi="Arial"/>
          <w:b/>
          <w:bCs/>
          <w:color w:val="auto"/>
        </w:rPr>
        <w:t>CONTRATANTE</w:t>
      </w:r>
      <w:r>
        <w:rPr>
          <w:rFonts w:cs="Arial" w:ascii="Arial" w:hAnsi="Arial"/>
          <w:color w:val="auto"/>
        </w:rPr>
        <w:t>, firmada na referida Ordem de Início ou da assinatura do contrato.</w:t>
      </w:r>
    </w:p>
    <w:p>
      <w:pPr>
        <w:pStyle w:val="Normal"/>
        <w:numPr>
          <w:ilvl w:val="1"/>
          <w:numId w:val="5"/>
        </w:numPr>
        <w:tabs>
          <w:tab w:val="clear" w:pos="408"/>
        </w:tabs>
        <w:ind w:left="0" w:hanging="0"/>
        <w:jc w:val="both"/>
        <w:rPr>
          <w:color w:val="auto"/>
        </w:rPr>
      </w:pPr>
      <w:r>
        <w:rPr>
          <w:rFonts w:cs="Arial" w:ascii="Arial" w:hAnsi="Arial"/>
          <w:color w:val="auto"/>
        </w:rPr>
        <w:t xml:space="preserve">A expedição da ordem de início dos serviços se efetivará após a assinatura do contrato e sua divulgação será no Portal Nacional de Contratações Públicas. </w:t>
      </w:r>
    </w:p>
    <w:p>
      <w:pPr>
        <w:pStyle w:val="Normal"/>
        <w:numPr>
          <w:ilvl w:val="1"/>
          <w:numId w:val="5"/>
        </w:numPr>
        <w:tabs>
          <w:tab w:val="clear" w:pos="408"/>
        </w:tabs>
        <w:ind w:left="0" w:hanging="0"/>
        <w:jc w:val="both"/>
        <w:rPr>
          <w:color w:val="auto"/>
        </w:rPr>
      </w:pPr>
      <w:r>
        <w:rPr>
          <w:rFonts w:cs="Arial" w:ascii="Arial" w:hAnsi="Arial"/>
          <w:color w:val="auto"/>
        </w:rPr>
        <w:t>O objeto do contrato será executado no seguinte local: Fundação Hospital Centenário, sito a Av. Theodomiro Porto da Fonseca nº 799, Bairro Fião, na cidade de São Leopoldo/RS</w:t>
      </w:r>
    </w:p>
    <w:p>
      <w:pPr>
        <w:pStyle w:val="Normal"/>
        <w:numPr>
          <w:ilvl w:val="1"/>
          <w:numId w:val="5"/>
        </w:numPr>
        <w:tabs>
          <w:tab w:val="clear" w:pos="408"/>
        </w:tabs>
        <w:ind w:left="0" w:hanging="0"/>
        <w:jc w:val="both"/>
        <w:rPr>
          <w:color w:val="auto"/>
        </w:rPr>
      </w:pPr>
      <w:r>
        <w:rPr>
          <w:rFonts w:cs="Arial" w:ascii="Arial" w:hAnsi="Arial"/>
          <w:color w:val="auto"/>
        </w:rPr>
        <w:t>O prazo de duração do contrato será de 12 (doze) meses, conforme preconizado no Artigo 75 da Lei 14.133/21 e, desde que observadas as previsões orçamentárias.</w:t>
      </w:r>
    </w:p>
    <w:p>
      <w:pPr>
        <w:pStyle w:val="Normal"/>
        <w:jc w:val="both"/>
        <w:rPr>
          <w:color w:val="auto"/>
        </w:rPr>
      </w:pPr>
      <w:r>
        <w:rPr>
          <w:rFonts w:cs="Arial" w:ascii="Arial" w:hAnsi="Arial"/>
          <w:color w:val="auto"/>
        </w:rPr>
        <w:t xml:space="preserve"> </w:t>
      </w:r>
    </w:p>
    <w:p>
      <w:pPr>
        <w:pStyle w:val="Ttulo5"/>
        <w:numPr>
          <w:ilvl w:val="0"/>
          <w:numId w:val="8"/>
        </w:numPr>
        <w:tabs>
          <w:tab w:val="clear" w:pos="408"/>
        </w:tabs>
        <w:ind w:left="0" w:hanging="0"/>
        <w:jc w:val="both"/>
        <w:rPr>
          <w:color w:val="auto"/>
        </w:rPr>
      </w:pPr>
      <w:r>
        <w:rPr>
          <w:rFonts w:cs="Arial" w:ascii="Arial" w:hAnsi="Arial"/>
          <w:color w:val="auto"/>
        </w:rPr>
        <w:t>CLÁUSULA QUINTA – DO PAGAMENTO:</w:t>
      </w:r>
    </w:p>
    <w:p>
      <w:pPr>
        <w:pStyle w:val="ListParagraph"/>
        <w:numPr>
          <w:ilvl w:val="1"/>
          <w:numId w:val="8"/>
        </w:numPr>
        <w:tabs>
          <w:tab w:val="clear" w:pos="408"/>
        </w:tabs>
        <w:ind w:left="0" w:hanging="0"/>
        <w:jc w:val="both"/>
        <w:rPr>
          <w:color w:val="auto"/>
        </w:rPr>
      </w:pPr>
      <w:r>
        <w:rPr>
          <w:rFonts w:cs="Arial" w:ascii="Arial" w:hAnsi="Arial"/>
          <w:color w:val="auto"/>
        </w:rPr>
        <w:t xml:space="preserve">O pagamento deverá ser efetuado mediante a apresentação de Nota Fiscal ou da Fatura pela </w:t>
      </w:r>
      <w:r>
        <w:rPr>
          <w:rFonts w:cs="Arial" w:ascii="Arial" w:hAnsi="Arial"/>
          <w:b/>
          <w:bCs/>
          <w:color w:val="auto"/>
        </w:rPr>
        <w:t>CONTRATADA</w:t>
      </w:r>
      <w:r>
        <w:rPr>
          <w:rFonts w:cs="Arial" w:ascii="Arial" w:hAnsi="Arial"/>
          <w:color w:val="auto"/>
        </w:rPr>
        <w:t>, que deverá conter o detalhamento dos serviços executados, e ser acompanhada de todos os documentos previstos no art. 68 da Lei 14.133/21.</w:t>
      </w:r>
    </w:p>
    <w:p>
      <w:pPr>
        <w:pStyle w:val="ListParagraph"/>
        <w:numPr>
          <w:ilvl w:val="1"/>
          <w:numId w:val="8"/>
        </w:numPr>
        <w:tabs>
          <w:tab w:val="clear" w:pos="408"/>
        </w:tabs>
        <w:ind w:left="0" w:hanging="0"/>
        <w:jc w:val="both"/>
        <w:rPr>
          <w:color w:val="auto"/>
        </w:rPr>
      </w:pPr>
      <w:r>
        <w:rPr>
          <w:rFonts w:cs="Arial" w:ascii="Arial" w:hAnsi="Arial"/>
          <w:color w:val="auto"/>
        </w:rPr>
        <w:t>O pagamento do presente contrato será efetuado em até 30 (trinta) dias, a partir da conferência do gestor/fiscal do contrato e da liquidação pelo setor financeiro, relativo ao mês efetivo ao da prestação dos serviços, mediante a apresentação da Nota Fiscal/Fatura, que deverá ser protocolizada e entregue no mês seguinte ao da prestação dos serviços.</w:t>
      </w:r>
    </w:p>
    <w:p>
      <w:pPr>
        <w:pStyle w:val="ListParagraph"/>
        <w:numPr>
          <w:ilvl w:val="1"/>
          <w:numId w:val="8"/>
        </w:numPr>
        <w:tabs>
          <w:tab w:val="clear" w:pos="408"/>
        </w:tabs>
        <w:ind w:left="0" w:hanging="0"/>
        <w:jc w:val="both"/>
        <w:rPr>
          <w:color w:val="auto"/>
        </w:rPr>
      </w:pPr>
      <w:r>
        <w:rPr>
          <w:rFonts w:cs="Arial" w:ascii="Arial" w:hAnsi="Arial"/>
          <w:color w:val="auto"/>
        </w:rPr>
        <w:t xml:space="preserve">O documento fiscal deverá ser do estabelecimento que apresentou a proposta vencedora da licitação e, nos casos em que a emissão for de outro estabelecimento da empresa, o documento deverá vir acompanhado das certidões negativas relativas à regularidade fiscal. </w:t>
      </w:r>
    </w:p>
    <w:p>
      <w:pPr>
        <w:pStyle w:val="ListParagraph"/>
        <w:numPr>
          <w:ilvl w:val="2"/>
          <w:numId w:val="8"/>
        </w:numPr>
        <w:tabs>
          <w:tab w:val="clear" w:pos="408"/>
        </w:tabs>
        <w:ind w:left="709" w:hanging="0"/>
        <w:jc w:val="both"/>
        <w:rPr>
          <w:color w:val="auto"/>
        </w:rPr>
      </w:pPr>
      <w:r>
        <w:rPr>
          <w:rFonts w:cs="Arial" w:ascii="Arial" w:hAnsi="Arial"/>
          <w:color w:val="auto"/>
        </w:rPr>
        <w:t>Quando o documento for de outro estabelecimento localizado fora do Estado, será exigida também certidão negativa relativa à Regularidade Fiscal junto à Fazenda Estadual do Rio Grande do Sul, independentemente da localização da sede ou filial do licitante.</w:t>
      </w:r>
    </w:p>
    <w:p>
      <w:pPr>
        <w:pStyle w:val="ListParagraph"/>
        <w:numPr>
          <w:ilvl w:val="1"/>
          <w:numId w:val="8"/>
        </w:numPr>
        <w:tabs>
          <w:tab w:val="clear" w:pos="408"/>
        </w:tabs>
        <w:ind w:left="0" w:hanging="0"/>
        <w:jc w:val="both"/>
        <w:rPr>
          <w:color w:val="auto"/>
        </w:rPr>
      </w:pPr>
      <w:r>
        <w:rPr>
          <w:rFonts w:cs="Arial" w:ascii="Arial" w:hAnsi="Arial"/>
          <w:color w:val="auto"/>
        </w:rPr>
        <w:t>Para efeito de desconto de eventuais faltas dos serviços/profissionais objeto contratado, será considerado dentro da competência/mês a que se refere a prestação do referido serviço.</w:t>
      </w:r>
    </w:p>
    <w:p>
      <w:pPr>
        <w:pStyle w:val="ListParagraph"/>
        <w:numPr>
          <w:ilvl w:val="2"/>
          <w:numId w:val="8"/>
        </w:numPr>
        <w:tabs>
          <w:tab w:val="clear" w:pos="408"/>
        </w:tabs>
        <w:ind w:left="709" w:hanging="0"/>
        <w:jc w:val="both"/>
        <w:rPr>
          <w:color w:val="auto"/>
        </w:rPr>
      </w:pPr>
      <w:r>
        <w:rPr>
          <w:rFonts w:cs="Arial" w:ascii="Arial" w:hAnsi="Arial"/>
          <w:color w:val="auto"/>
        </w:rPr>
        <w:t xml:space="preserve">A protocolização somente poderá ser feita após a prestação dos serviços por parte do </w:t>
      </w:r>
      <w:r>
        <w:rPr>
          <w:rFonts w:cs="Arial" w:ascii="Arial" w:hAnsi="Arial"/>
          <w:b/>
          <w:bCs/>
          <w:color w:val="auto"/>
        </w:rPr>
        <w:t>CONTRATADO</w:t>
      </w:r>
      <w:r>
        <w:rPr>
          <w:rFonts w:cs="Arial" w:ascii="Arial" w:hAnsi="Arial"/>
          <w:color w:val="auto"/>
        </w:rPr>
        <w:t>.</w:t>
      </w:r>
    </w:p>
    <w:p>
      <w:pPr>
        <w:pStyle w:val="ListParagraph"/>
        <w:numPr>
          <w:ilvl w:val="1"/>
          <w:numId w:val="8"/>
        </w:numPr>
        <w:tabs>
          <w:tab w:val="clear" w:pos="408"/>
        </w:tabs>
        <w:ind w:left="0" w:hanging="0"/>
        <w:jc w:val="both"/>
        <w:rPr>
          <w:color w:val="auto"/>
        </w:rPr>
      </w:pPr>
      <w:r>
        <w:rPr>
          <w:rFonts w:cs="Arial" w:ascii="Arial" w:hAnsi="Arial"/>
          <w:color w:val="auto"/>
        </w:rPr>
        <w:t>O pagamento será efetuado por serviço efetivamente prestado e aceito.</w:t>
      </w:r>
    </w:p>
    <w:p>
      <w:pPr>
        <w:pStyle w:val="ListParagraph"/>
        <w:numPr>
          <w:ilvl w:val="2"/>
          <w:numId w:val="8"/>
        </w:numPr>
        <w:tabs>
          <w:tab w:val="clear" w:pos="408"/>
        </w:tabs>
        <w:ind w:left="709" w:hanging="0"/>
        <w:jc w:val="both"/>
        <w:rPr>
          <w:color w:val="auto"/>
        </w:rPr>
      </w:pPr>
      <w:r>
        <w:rPr>
          <w:rFonts w:cs="Arial" w:ascii="Arial" w:hAnsi="Arial"/>
          <w:color w:val="auto"/>
        </w:rPr>
        <w:t xml:space="preserve">A glosa do pagamento durante a execução contratual, sem prejuízo das sanções cabíveis, só deverá ocorrer quando o contratado: </w:t>
      </w:r>
    </w:p>
    <w:p>
      <w:pPr>
        <w:pStyle w:val="ListParagraph"/>
        <w:numPr>
          <w:ilvl w:val="3"/>
          <w:numId w:val="8"/>
        </w:numPr>
        <w:tabs>
          <w:tab w:val="clear" w:pos="408"/>
        </w:tabs>
        <w:ind w:left="1418" w:hanging="0"/>
        <w:jc w:val="both"/>
        <w:rPr>
          <w:color w:val="auto"/>
        </w:rPr>
      </w:pPr>
      <w:r>
        <w:rPr>
          <w:rFonts w:cs="Arial" w:ascii="Arial" w:hAnsi="Arial"/>
          <w:color w:val="auto"/>
        </w:rPr>
        <w:t>Não produzir os resultados, deixar de executar, ou não executar as atividades com a qualidade mínima exigida no contrato; ou</w:t>
      </w:r>
    </w:p>
    <w:p>
      <w:pPr>
        <w:pStyle w:val="ListParagraph"/>
        <w:numPr>
          <w:ilvl w:val="3"/>
          <w:numId w:val="8"/>
        </w:numPr>
        <w:tabs>
          <w:tab w:val="clear" w:pos="408"/>
        </w:tabs>
        <w:ind w:left="1418" w:hanging="0"/>
        <w:jc w:val="both"/>
        <w:rPr>
          <w:color w:val="auto"/>
        </w:rPr>
      </w:pPr>
      <w:r>
        <w:rPr>
          <w:rFonts w:cs="Arial" w:ascii="Arial" w:hAnsi="Arial"/>
          <w:color w:val="auto"/>
        </w:rPr>
        <w:t xml:space="preserve">Deixar de utilizar materiais e recursos humanos exigidos para a execução do serviço, ou utilizá-los com qualidade ou quantidade inferior à demandada. </w:t>
      </w:r>
    </w:p>
    <w:p>
      <w:pPr>
        <w:pStyle w:val="ListParagraph"/>
        <w:numPr>
          <w:ilvl w:val="1"/>
          <w:numId w:val="8"/>
        </w:numPr>
        <w:tabs>
          <w:tab w:val="clear" w:pos="408"/>
        </w:tabs>
        <w:ind w:left="0" w:hanging="0"/>
        <w:jc w:val="both"/>
        <w:rPr>
          <w:color w:val="auto"/>
        </w:rPr>
      </w:pPr>
      <w:r>
        <w:rPr>
          <w:rFonts w:cs="Arial" w:ascii="Arial" w:hAnsi="Arial"/>
          <w:color w:val="auto"/>
        </w:rPr>
        <w:t xml:space="preserve">É condição para o pagamento da Nota Fiscal/Fatura, o fornecimento por original, cópia ou qualquer outro meio admitido pela Administração, os documentos relacionados abaixo, conforme art. 68 da Lei 14.133/2021, os quais deverão ficar arquivados junto ao </w:t>
      </w:r>
      <w:r>
        <w:rPr>
          <w:rFonts w:cs="Arial" w:ascii="Arial" w:hAnsi="Arial"/>
          <w:b/>
          <w:color w:val="auto"/>
        </w:rPr>
        <w:t>CONTRATANTE</w:t>
      </w:r>
      <w:r>
        <w:rPr>
          <w:rFonts w:cs="Arial" w:ascii="Arial" w:hAnsi="Arial"/>
          <w:color w:val="auto"/>
        </w:rPr>
        <w:t>:</w:t>
      </w:r>
    </w:p>
    <w:p>
      <w:pPr>
        <w:pStyle w:val="ListParagraph"/>
        <w:numPr>
          <w:ilvl w:val="2"/>
          <w:numId w:val="8"/>
        </w:numPr>
        <w:tabs>
          <w:tab w:val="clear" w:pos="408"/>
        </w:tabs>
        <w:ind w:left="709" w:hanging="0"/>
        <w:jc w:val="both"/>
        <w:rPr>
          <w:color w:val="auto"/>
        </w:rPr>
      </w:pPr>
      <w:r>
        <w:rPr>
          <w:rFonts w:cs="Arial" w:ascii="Arial" w:hAnsi="Arial"/>
          <w:color w:val="auto"/>
        </w:rPr>
        <w:t xml:space="preserve">No primeiro mês da prestação dos serviços: </w:t>
      </w:r>
    </w:p>
    <w:p>
      <w:pPr>
        <w:pStyle w:val="ListParagraph"/>
        <w:numPr>
          <w:ilvl w:val="3"/>
          <w:numId w:val="8"/>
        </w:numPr>
        <w:tabs>
          <w:tab w:val="clear" w:pos="408"/>
        </w:tabs>
        <w:ind w:left="1418" w:hanging="0"/>
        <w:jc w:val="both"/>
        <w:rPr>
          <w:color w:val="auto"/>
        </w:rPr>
      </w:pPr>
      <w:r>
        <w:rPr>
          <w:rFonts w:cs="Arial" w:ascii="Arial" w:hAnsi="Arial"/>
          <w:color w:val="auto"/>
        </w:rPr>
        <w:t xml:space="preserve">Relação dos(das) empregados(as), contendo nome completo, endereço, número da CTPS, número do PIS/PASEP, banco, agência e número da conta bancária, cargo ou função, horário do posto de trabalho, números da carteira de identidade - RG, e da inscrição no Cadastro de Pessoas Físicas - CPF, e a indicação dos responsáveis técnicos pela execução dos serviços, quando for o caso; </w:t>
      </w:r>
    </w:p>
    <w:p>
      <w:pPr>
        <w:pStyle w:val="ListParagraph"/>
        <w:numPr>
          <w:ilvl w:val="3"/>
          <w:numId w:val="8"/>
        </w:numPr>
        <w:tabs>
          <w:tab w:val="clear" w:pos="408"/>
        </w:tabs>
        <w:ind w:left="1418" w:hanging="0"/>
        <w:jc w:val="both"/>
        <w:rPr>
          <w:color w:val="auto"/>
        </w:rPr>
      </w:pPr>
      <w:r>
        <w:rPr>
          <w:rFonts w:cs="Arial" w:ascii="Arial" w:hAnsi="Arial"/>
          <w:color w:val="auto"/>
        </w:rPr>
        <w:t xml:space="preserve">Carteira de Trabalho e Previdência Social - CTPS, dos(as) empregados(as) admitidos(as) e dos(as) responsáveis técnicos(as) pela execução dos serviços, devidamente assinada pelo </w:t>
      </w:r>
      <w:r>
        <w:rPr>
          <w:rFonts w:cs="Arial" w:ascii="Arial" w:hAnsi="Arial"/>
          <w:b/>
          <w:bCs/>
          <w:color w:val="auto"/>
        </w:rPr>
        <w:t>CONTRATADO</w:t>
      </w:r>
      <w:r>
        <w:rPr>
          <w:rFonts w:cs="Arial" w:ascii="Arial" w:hAnsi="Arial"/>
          <w:color w:val="auto"/>
        </w:rPr>
        <w:t xml:space="preserve">; </w:t>
      </w:r>
    </w:p>
    <w:p>
      <w:pPr>
        <w:pStyle w:val="ListParagraph"/>
        <w:numPr>
          <w:ilvl w:val="4"/>
          <w:numId w:val="8"/>
        </w:numPr>
        <w:tabs>
          <w:tab w:val="clear" w:pos="408"/>
        </w:tabs>
        <w:ind w:left="1985" w:hanging="0"/>
        <w:jc w:val="both"/>
        <w:rPr>
          <w:color w:val="auto"/>
        </w:rPr>
      </w:pPr>
      <w:r>
        <w:rPr>
          <w:rFonts w:cs="Arial" w:ascii="Arial" w:hAnsi="Arial"/>
          <w:color w:val="auto"/>
        </w:rPr>
        <w:t>A CTPS pode ser substituída por Carteira Digital, com todos os dados da contratação e experiência, se for o caso;</w:t>
      </w:r>
    </w:p>
    <w:p>
      <w:pPr>
        <w:pStyle w:val="ListParagraph"/>
        <w:numPr>
          <w:ilvl w:val="4"/>
          <w:numId w:val="8"/>
        </w:numPr>
        <w:tabs>
          <w:tab w:val="clear" w:pos="408"/>
          <w:tab w:val="left" w:pos="4822" w:leader="none"/>
        </w:tabs>
        <w:ind w:left="1985" w:hanging="0"/>
        <w:jc w:val="both"/>
        <w:rPr>
          <w:color w:val="auto"/>
        </w:rPr>
      </w:pPr>
      <w:r>
        <w:rPr>
          <w:rFonts w:cs="Arial" w:ascii="Arial" w:hAnsi="Arial"/>
          <w:color w:val="auto"/>
        </w:rPr>
        <w:t>A CTPS pode ser substituída pelos dados constantes do e-Social, com todas as informações da contratação e experiência, se for o caso;</w:t>
      </w:r>
    </w:p>
    <w:p>
      <w:pPr>
        <w:pStyle w:val="ListParagraph"/>
        <w:numPr>
          <w:ilvl w:val="3"/>
          <w:numId w:val="8"/>
        </w:numPr>
        <w:tabs>
          <w:tab w:val="clear" w:pos="408"/>
        </w:tabs>
        <w:ind w:left="1418" w:hanging="0"/>
        <w:jc w:val="both"/>
        <w:rPr>
          <w:color w:val="auto"/>
        </w:rPr>
      </w:pPr>
      <w:r>
        <w:rPr>
          <w:rFonts w:cs="Arial" w:ascii="Arial" w:hAnsi="Arial"/>
          <w:color w:val="auto"/>
        </w:rPr>
        <w:t xml:space="preserve">Contrato de trabalho e ficha de registro de empregado(a); </w:t>
      </w:r>
    </w:p>
    <w:p>
      <w:pPr>
        <w:pStyle w:val="ListParagraph"/>
        <w:numPr>
          <w:ilvl w:val="3"/>
          <w:numId w:val="8"/>
        </w:numPr>
        <w:tabs>
          <w:tab w:val="clear" w:pos="408"/>
        </w:tabs>
        <w:ind w:left="1418" w:hanging="0"/>
        <w:jc w:val="both"/>
        <w:rPr>
          <w:color w:val="auto"/>
        </w:rPr>
      </w:pPr>
      <w:r>
        <w:rPr>
          <w:rFonts w:cs="Arial" w:ascii="Arial" w:hAnsi="Arial"/>
          <w:color w:val="auto"/>
        </w:rPr>
        <w:t xml:space="preserve">Exames médicos admissionais dos(as) empregados(as) do contratado que prestarão os serviços; </w:t>
      </w:r>
    </w:p>
    <w:p>
      <w:pPr>
        <w:pStyle w:val="ListParagraph"/>
        <w:numPr>
          <w:ilvl w:val="3"/>
          <w:numId w:val="8"/>
        </w:numPr>
        <w:tabs>
          <w:tab w:val="clear" w:pos="408"/>
        </w:tabs>
        <w:ind w:left="1418" w:hanging="0"/>
        <w:jc w:val="both"/>
        <w:rPr>
          <w:color w:val="auto"/>
        </w:rPr>
      </w:pPr>
      <w:r>
        <w:rPr>
          <w:rFonts w:cs="Arial" w:ascii="Arial" w:hAnsi="Arial"/>
          <w:color w:val="auto"/>
        </w:rPr>
        <w:t xml:space="preserve">Cópia do Programa de Prevenção de Riscos Ambientais - PPRA, do Programa de Controle Médico de Saúde Ocupacional - PCMSO, do </w:t>
      </w:r>
      <w:r>
        <w:rPr>
          <w:rFonts w:cs="Arial" w:ascii="Arial" w:hAnsi="Arial"/>
          <w:b/>
          <w:bCs/>
          <w:color w:val="auto"/>
        </w:rPr>
        <w:t>CONTRATADO</w:t>
      </w:r>
      <w:r>
        <w:rPr>
          <w:rFonts w:cs="Arial" w:ascii="Arial" w:hAnsi="Arial"/>
          <w:color w:val="auto"/>
        </w:rPr>
        <w:t xml:space="preserve">. </w:t>
      </w:r>
    </w:p>
    <w:p>
      <w:pPr>
        <w:pStyle w:val="ListParagraph"/>
        <w:numPr>
          <w:ilvl w:val="2"/>
          <w:numId w:val="8"/>
        </w:numPr>
        <w:tabs>
          <w:tab w:val="clear" w:pos="408"/>
        </w:tabs>
        <w:ind w:left="709" w:hanging="0"/>
        <w:jc w:val="both"/>
        <w:rPr>
          <w:color w:val="auto"/>
        </w:rPr>
      </w:pPr>
      <w:r>
        <w:rPr>
          <w:rFonts w:cs="Arial" w:ascii="Arial" w:hAnsi="Arial"/>
          <w:color w:val="auto"/>
        </w:rPr>
        <w:t xml:space="preserve">Mensalmente, quando da apresentação da Nota Fiscal ou da Fatura dos serviços executados: </w:t>
      </w:r>
    </w:p>
    <w:p>
      <w:pPr>
        <w:pStyle w:val="ListParagraph"/>
        <w:numPr>
          <w:ilvl w:val="3"/>
          <w:numId w:val="8"/>
        </w:numPr>
        <w:tabs>
          <w:tab w:val="clear" w:pos="408"/>
        </w:tabs>
        <w:ind w:left="1418" w:hanging="0"/>
        <w:jc w:val="both"/>
        <w:rPr>
          <w:color w:val="auto"/>
        </w:rPr>
      </w:pPr>
      <w:r>
        <w:rPr>
          <w:rFonts w:cs="Arial" w:ascii="Arial" w:hAnsi="Arial"/>
          <w:color w:val="auto"/>
        </w:rPr>
        <w:t xml:space="preserve">Certidão conjunta relativa aos tributos federais e à Dívida Ativa da União; </w:t>
      </w:r>
    </w:p>
    <w:p>
      <w:pPr>
        <w:pStyle w:val="ListParagraph"/>
        <w:numPr>
          <w:ilvl w:val="3"/>
          <w:numId w:val="8"/>
        </w:numPr>
        <w:tabs>
          <w:tab w:val="clear" w:pos="408"/>
        </w:tabs>
        <w:ind w:left="1418" w:hanging="0"/>
        <w:jc w:val="both"/>
        <w:rPr>
          <w:color w:val="auto"/>
        </w:rPr>
      </w:pPr>
      <w:r>
        <w:rPr>
          <w:rFonts w:cs="Arial" w:ascii="Arial" w:hAnsi="Arial"/>
          <w:color w:val="auto"/>
        </w:rPr>
        <w:t xml:space="preserve">Prova de regularidade relativa ao FGTS – CRF (Certificação de Regularidade do FGTS); </w:t>
      </w:r>
    </w:p>
    <w:p>
      <w:pPr>
        <w:pStyle w:val="ListParagraph"/>
        <w:numPr>
          <w:ilvl w:val="3"/>
          <w:numId w:val="8"/>
        </w:numPr>
        <w:tabs>
          <w:tab w:val="clear" w:pos="408"/>
        </w:tabs>
        <w:ind w:left="1418" w:hanging="0"/>
        <w:jc w:val="both"/>
        <w:rPr>
          <w:color w:val="auto"/>
        </w:rPr>
      </w:pPr>
      <w:r>
        <w:rPr>
          <w:rFonts w:cs="Arial" w:ascii="Arial" w:hAnsi="Arial"/>
          <w:color w:val="auto"/>
        </w:rPr>
        <w:t xml:space="preserve">Certidões que comprovem a regularidade perante as Fazendas Estadual, Distrital e Municipal do domicílio ou sede do </w:t>
      </w:r>
      <w:r>
        <w:rPr>
          <w:rFonts w:cs="Arial" w:ascii="Arial" w:hAnsi="Arial"/>
          <w:b/>
          <w:bCs/>
          <w:color w:val="auto"/>
        </w:rPr>
        <w:t>CONTRATADO</w:t>
      </w:r>
      <w:r>
        <w:rPr>
          <w:rFonts w:cs="Arial" w:ascii="Arial" w:hAnsi="Arial"/>
          <w:color w:val="auto"/>
        </w:rPr>
        <w:t xml:space="preserve">; </w:t>
      </w:r>
    </w:p>
    <w:p>
      <w:pPr>
        <w:pStyle w:val="ListParagraph"/>
        <w:numPr>
          <w:ilvl w:val="3"/>
          <w:numId w:val="8"/>
        </w:numPr>
        <w:tabs>
          <w:tab w:val="clear" w:pos="408"/>
        </w:tabs>
        <w:ind w:left="1418" w:hanging="0"/>
        <w:jc w:val="both"/>
        <w:rPr>
          <w:color w:val="auto"/>
        </w:rPr>
      </w:pPr>
      <w:r>
        <w:rPr>
          <w:rFonts w:cs="Arial" w:ascii="Arial" w:hAnsi="Arial"/>
          <w:color w:val="auto"/>
        </w:rPr>
        <w:t>Certidão Negativa de Débitos Trabalhistas - CNDT; e</w:t>
      </w:r>
    </w:p>
    <w:p>
      <w:pPr>
        <w:pStyle w:val="ListParagraph"/>
        <w:numPr>
          <w:ilvl w:val="3"/>
          <w:numId w:val="8"/>
        </w:numPr>
        <w:tabs>
          <w:tab w:val="clear" w:pos="408"/>
        </w:tabs>
        <w:ind w:left="1418" w:hanging="0"/>
        <w:jc w:val="both"/>
        <w:rPr>
          <w:color w:val="auto"/>
        </w:rPr>
      </w:pPr>
      <w:r>
        <w:rPr>
          <w:rFonts w:cs="Arial" w:ascii="Arial" w:hAnsi="Arial"/>
          <w:color w:val="auto"/>
        </w:rPr>
        <w:t xml:space="preserve">Comprovantes de entrega de benefícios suplementares (vale-transporte, vale-alimentação, entre outros), a que estiver obrigada por força de lei ou de convenção ou acordo coletivo de trabalho, relativos ao mês da prestação dos serviços e de todos os empregados. </w:t>
      </w:r>
    </w:p>
    <w:p>
      <w:pPr>
        <w:pStyle w:val="ListParagraph"/>
        <w:numPr>
          <w:ilvl w:val="2"/>
          <w:numId w:val="8"/>
        </w:numPr>
        <w:tabs>
          <w:tab w:val="clear" w:pos="408"/>
        </w:tabs>
        <w:ind w:left="709" w:hanging="0"/>
        <w:jc w:val="both"/>
        <w:rPr>
          <w:color w:val="auto"/>
        </w:rPr>
      </w:pPr>
      <w:r>
        <w:rPr>
          <w:rFonts w:cs="Arial" w:ascii="Arial" w:hAnsi="Arial"/>
          <w:color w:val="auto"/>
        </w:rPr>
        <w:t xml:space="preserve">Mensalmente, até o dia 20 do mês seguinte ao da prestação dos serviços: </w:t>
      </w:r>
    </w:p>
    <w:p>
      <w:pPr>
        <w:pStyle w:val="ListParagraph"/>
        <w:numPr>
          <w:ilvl w:val="3"/>
          <w:numId w:val="8"/>
        </w:numPr>
        <w:tabs>
          <w:tab w:val="clear" w:pos="408"/>
        </w:tabs>
        <w:ind w:left="1418" w:hanging="0"/>
        <w:jc w:val="both"/>
        <w:rPr>
          <w:color w:val="auto"/>
        </w:rPr>
      </w:pPr>
      <w:r>
        <w:rPr>
          <w:rFonts w:cs="Arial" w:ascii="Arial" w:hAnsi="Arial"/>
          <w:color w:val="auto"/>
        </w:rPr>
        <w:t xml:space="preserve">Guia de recolhimento da Previdência Social - GPS, junto ao Instituto Nacional do Seguro Social - INSS, do </w:t>
      </w:r>
      <w:r>
        <w:rPr>
          <w:rFonts w:cs="Arial" w:ascii="Arial" w:hAnsi="Arial"/>
          <w:b/>
          <w:bCs/>
          <w:color w:val="auto"/>
        </w:rPr>
        <w:t>CONTRATADO</w:t>
      </w:r>
      <w:r>
        <w:rPr>
          <w:rFonts w:cs="Arial" w:ascii="Arial" w:hAnsi="Arial"/>
          <w:color w:val="auto"/>
        </w:rPr>
        <w:t xml:space="preserve"> e Informações à Previdência Social, GFIP - SEFIP/GRF onde conste a Relação de Trabalhadores(as) vinculados(as) ao contrato no mês da prestação dos serviços; </w:t>
      </w:r>
    </w:p>
    <w:p>
      <w:pPr>
        <w:pStyle w:val="ListParagraph"/>
        <w:numPr>
          <w:ilvl w:val="3"/>
          <w:numId w:val="8"/>
        </w:numPr>
        <w:tabs>
          <w:tab w:val="clear" w:pos="408"/>
        </w:tabs>
        <w:ind w:left="1418" w:hanging="0"/>
        <w:jc w:val="both"/>
        <w:rPr>
          <w:color w:val="auto"/>
        </w:rPr>
      </w:pPr>
      <w:r>
        <w:rPr>
          <w:rFonts w:cs="Arial" w:ascii="Arial" w:hAnsi="Arial"/>
          <w:color w:val="auto"/>
        </w:rPr>
        <w:t xml:space="preserve">Guias de recolhimento de FGTS dos(as) empregados(as) vinculados(as) ao contrato, relativas ao mês da prestação dos serviços; </w:t>
      </w:r>
    </w:p>
    <w:p>
      <w:pPr>
        <w:pStyle w:val="ListParagraph"/>
        <w:numPr>
          <w:ilvl w:val="3"/>
          <w:numId w:val="8"/>
        </w:numPr>
        <w:tabs>
          <w:tab w:val="clear" w:pos="408"/>
        </w:tabs>
        <w:ind w:left="1418" w:hanging="0"/>
        <w:jc w:val="both"/>
        <w:rPr>
          <w:color w:val="auto"/>
        </w:rPr>
      </w:pPr>
      <w:r>
        <w:rPr>
          <w:rFonts w:cs="Arial" w:ascii="Arial" w:hAnsi="Arial"/>
          <w:color w:val="auto"/>
        </w:rPr>
        <w:t xml:space="preserve">Cópia da folha de pagamento analítica do mês da prestação dos serviços, em que conste como tomador o órgão ou entidade </w:t>
      </w:r>
      <w:r>
        <w:rPr>
          <w:rFonts w:cs="Arial" w:ascii="Arial" w:hAnsi="Arial"/>
          <w:b/>
          <w:color w:val="auto"/>
        </w:rPr>
        <w:t>CONTRATANTE</w:t>
      </w:r>
      <w:r>
        <w:rPr>
          <w:rFonts w:cs="Arial" w:ascii="Arial" w:hAnsi="Arial"/>
          <w:color w:val="auto"/>
        </w:rPr>
        <w:t xml:space="preserve">; </w:t>
      </w:r>
    </w:p>
    <w:p>
      <w:pPr>
        <w:pStyle w:val="ListParagraph"/>
        <w:numPr>
          <w:ilvl w:val="3"/>
          <w:numId w:val="8"/>
        </w:numPr>
        <w:tabs>
          <w:tab w:val="clear" w:pos="408"/>
        </w:tabs>
        <w:ind w:left="1418" w:hanging="0"/>
        <w:jc w:val="both"/>
        <w:rPr>
          <w:color w:val="auto"/>
        </w:rPr>
      </w:pPr>
      <w:r>
        <w:rPr>
          <w:rFonts w:cs="Arial" w:ascii="Arial" w:hAnsi="Arial"/>
          <w:color w:val="auto"/>
        </w:rPr>
        <w:t xml:space="preserve">Cópia dos contracheques dos(as) empregados(as), relativos ao mês da prestação dos serviços; </w:t>
      </w:r>
    </w:p>
    <w:p>
      <w:pPr>
        <w:pStyle w:val="ListParagraph"/>
        <w:numPr>
          <w:ilvl w:val="3"/>
          <w:numId w:val="8"/>
        </w:numPr>
        <w:tabs>
          <w:tab w:val="clear" w:pos="408"/>
        </w:tabs>
        <w:ind w:left="1418" w:hanging="0"/>
        <w:jc w:val="both"/>
        <w:rPr>
          <w:color w:val="auto"/>
        </w:rPr>
      </w:pPr>
      <w:r>
        <w:rPr>
          <w:rFonts w:cs="Arial" w:ascii="Arial" w:hAnsi="Arial"/>
          <w:color w:val="auto"/>
        </w:rPr>
        <w:t xml:space="preserve">Recibos de pagamento ou guias de depósitos bancários da remuneração dos(as) empregados(as) vinculados(as) ao contrato no mês da prestação do serviço; e </w:t>
      </w:r>
    </w:p>
    <w:p>
      <w:pPr>
        <w:pStyle w:val="ListParagraph"/>
        <w:numPr>
          <w:ilvl w:val="3"/>
          <w:numId w:val="8"/>
        </w:numPr>
        <w:tabs>
          <w:tab w:val="clear" w:pos="408"/>
        </w:tabs>
        <w:ind w:left="1418" w:hanging="0"/>
        <w:jc w:val="both"/>
        <w:rPr>
          <w:color w:val="auto"/>
        </w:rPr>
      </w:pPr>
      <w:r>
        <w:rPr>
          <w:rFonts w:cs="Arial" w:ascii="Arial" w:hAnsi="Arial"/>
          <w:color w:val="auto"/>
        </w:rPr>
        <w:t>Registros de horário de trabalho (cartões-</w:t>
      </w:r>
      <w:r>
        <w:rPr>
          <w:rFonts w:eastAsia="multa" w:cs="Arial" w:ascii="Arial" w:hAnsi="Arial"/>
          <w:color w:val="auto"/>
        </w:rPr>
        <w:t>ponto</w:t>
      </w:r>
      <w:r>
        <w:rPr>
          <w:rFonts w:cs="Arial" w:ascii="Arial" w:hAnsi="Arial"/>
          <w:color w:val="auto"/>
        </w:rPr>
        <w:t xml:space="preserve"> ou folha-ponto), relativos ao mês da prestação dos serviços. </w:t>
      </w:r>
    </w:p>
    <w:p>
      <w:pPr>
        <w:pStyle w:val="ListParagraph"/>
        <w:numPr>
          <w:ilvl w:val="2"/>
          <w:numId w:val="8"/>
        </w:numPr>
        <w:tabs>
          <w:tab w:val="clear" w:pos="408"/>
        </w:tabs>
        <w:ind w:left="709" w:hanging="0"/>
        <w:jc w:val="both"/>
        <w:rPr>
          <w:color w:val="auto"/>
        </w:rPr>
      </w:pPr>
      <w:r>
        <w:rPr>
          <w:rFonts w:cs="Arial" w:ascii="Arial" w:hAnsi="Arial"/>
          <w:color w:val="auto"/>
        </w:rPr>
        <w:t xml:space="preserve">A qualquer tempo, quando solicitado pela Administração </w:t>
      </w:r>
      <w:r>
        <w:rPr>
          <w:rFonts w:cs="Arial" w:ascii="Arial" w:hAnsi="Arial"/>
          <w:b/>
          <w:color w:val="auto"/>
        </w:rPr>
        <w:t>CONTRATANTE</w:t>
      </w:r>
      <w:r>
        <w:rPr>
          <w:rFonts w:cs="Arial" w:ascii="Arial" w:hAnsi="Arial"/>
          <w:color w:val="auto"/>
        </w:rPr>
        <w:t xml:space="preserve">, quaisquer dos seguintes documentos: </w:t>
      </w:r>
    </w:p>
    <w:p>
      <w:pPr>
        <w:pStyle w:val="ListParagraph"/>
        <w:numPr>
          <w:ilvl w:val="3"/>
          <w:numId w:val="8"/>
        </w:numPr>
        <w:tabs>
          <w:tab w:val="clear" w:pos="408"/>
        </w:tabs>
        <w:ind w:left="1418" w:hanging="0"/>
        <w:jc w:val="both"/>
        <w:rPr>
          <w:color w:val="auto"/>
        </w:rPr>
      </w:pPr>
      <w:r>
        <w:rPr>
          <w:rFonts w:cs="Arial" w:ascii="Arial" w:hAnsi="Arial"/>
          <w:color w:val="auto"/>
        </w:rPr>
        <w:t xml:space="preserve">Extrato da conta do INSS e do FGTS de qualquer empregado(a), a critério da Administração </w:t>
      </w:r>
      <w:r>
        <w:rPr>
          <w:rFonts w:cs="Arial" w:ascii="Arial" w:hAnsi="Arial"/>
          <w:b/>
          <w:color w:val="auto"/>
        </w:rPr>
        <w:t>CONTRATANTE</w:t>
      </w:r>
      <w:r>
        <w:rPr>
          <w:rFonts w:cs="Arial" w:ascii="Arial" w:hAnsi="Arial"/>
          <w:color w:val="auto"/>
        </w:rPr>
        <w:t xml:space="preserve">; e </w:t>
      </w:r>
    </w:p>
    <w:p>
      <w:pPr>
        <w:pStyle w:val="ListParagraph"/>
        <w:numPr>
          <w:ilvl w:val="3"/>
          <w:numId w:val="8"/>
        </w:numPr>
        <w:tabs>
          <w:tab w:val="clear" w:pos="408"/>
        </w:tabs>
        <w:ind w:left="1418" w:hanging="0"/>
        <w:jc w:val="both"/>
        <w:rPr>
          <w:color w:val="auto"/>
        </w:rPr>
      </w:pPr>
      <w:r>
        <w:rPr>
          <w:rFonts w:cs="Arial" w:ascii="Arial" w:hAnsi="Arial"/>
          <w:color w:val="auto"/>
        </w:rPr>
        <w:t xml:space="preserve">Comprovantes de realização de cursos de treinamento e reciclagem que forem exigidos por lei ou pelo contrato. </w:t>
      </w:r>
    </w:p>
    <w:p>
      <w:pPr>
        <w:pStyle w:val="ListParagraph"/>
        <w:numPr>
          <w:ilvl w:val="2"/>
          <w:numId w:val="8"/>
        </w:numPr>
        <w:tabs>
          <w:tab w:val="clear" w:pos="408"/>
        </w:tabs>
        <w:ind w:left="709" w:hanging="0"/>
        <w:jc w:val="both"/>
        <w:rPr>
          <w:color w:val="auto"/>
        </w:rPr>
      </w:pPr>
      <w:r>
        <w:rPr>
          <w:rFonts w:cs="Arial" w:ascii="Arial" w:hAnsi="Arial"/>
          <w:color w:val="auto"/>
        </w:rPr>
        <w:t xml:space="preserve">Quando ocorrer o evento ou anualmente, o que suceder primeiro: </w:t>
      </w:r>
    </w:p>
    <w:p>
      <w:pPr>
        <w:pStyle w:val="ListParagraph"/>
        <w:numPr>
          <w:ilvl w:val="3"/>
          <w:numId w:val="8"/>
        </w:numPr>
        <w:tabs>
          <w:tab w:val="clear" w:pos="408"/>
        </w:tabs>
        <w:ind w:left="1418" w:hanging="0"/>
        <w:jc w:val="both"/>
        <w:rPr>
          <w:color w:val="auto"/>
        </w:rPr>
      </w:pPr>
      <w:r>
        <w:rPr>
          <w:rFonts w:cs="Arial" w:ascii="Arial" w:hAnsi="Arial"/>
          <w:color w:val="auto"/>
        </w:rPr>
        <w:t xml:space="preserve">Avisos e recibos de férias; </w:t>
      </w:r>
    </w:p>
    <w:p>
      <w:pPr>
        <w:pStyle w:val="ListParagraph"/>
        <w:numPr>
          <w:ilvl w:val="3"/>
          <w:numId w:val="8"/>
        </w:numPr>
        <w:tabs>
          <w:tab w:val="clear" w:pos="408"/>
        </w:tabs>
        <w:ind w:left="1418" w:hanging="0"/>
        <w:jc w:val="both"/>
        <w:rPr>
          <w:color w:val="auto"/>
        </w:rPr>
      </w:pPr>
      <w:r>
        <w:rPr>
          <w:rFonts w:cs="Arial" w:ascii="Arial" w:hAnsi="Arial"/>
          <w:color w:val="auto"/>
        </w:rPr>
        <w:t xml:space="preserve">Recibos de 13º salário; </w:t>
      </w:r>
    </w:p>
    <w:p>
      <w:pPr>
        <w:pStyle w:val="ListParagraph"/>
        <w:numPr>
          <w:ilvl w:val="3"/>
          <w:numId w:val="8"/>
        </w:numPr>
        <w:tabs>
          <w:tab w:val="clear" w:pos="408"/>
        </w:tabs>
        <w:ind w:left="1418" w:hanging="0"/>
        <w:jc w:val="both"/>
        <w:rPr>
          <w:color w:val="auto"/>
        </w:rPr>
      </w:pPr>
      <w:r>
        <w:rPr>
          <w:rFonts w:cs="Arial" w:ascii="Arial" w:hAnsi="Arial"/>
          <w:color w:val="auto"/>
        </w:rPr>
        <w:t>Relação Anual de Informações Sociais - RAIS;</w:t>
      </w:r>
    </w:p>
    <w:p>
      <w:pPr>
        <w:pStyle w:val="ListParagraph"/>
        <w:numPr>
          <w:ilvl w:val="3"/>
          <w:numId w:val="8"/>
        </w:numPr>
        <w:tabs>
          <w:tab w:val="clear" w:pos="408"/>
        </w:tabs>
        <w:ind w:left="1418" w:hanging="0"/>
        <w:jc w:val="both"/>
        <w:rPr>
          <w:color w:val="auto"/>
        </w:rPr>
      </w:pPr>
      <w:r>
        <w:rPr>
          <w:rFonts w:cs="Arial" w:ascii="Arial" w:hAnsi="Arial"/>
          <w:color w:val="auto"/>
        </w:rPr>
        <w:t xml:space="preserve">Sentenças normativas, acordos e convenções coletivas; </w:t>
      </w:r>
    </w:p>
    <w:p>
      <w:pPr>
        <w:pStyle w:val="ListParagraph"/>
        <w:numPr>
          <w:ilvl w:val="3"/>
          <w:numId w:val="8"/>
        </w:numPr>
        <w:tabs>
          <w:tab w:val="clear" w:pos="408"/>
        </w:tabs>
        <w:ind w:left="1418" w:hanging="0"/>
        <w:jc w:val="both"/>
        <w:rPr>
          <w:color w:val="auto"/>
        </w:rPr>
      </w:pPr>
      <w:r>
        <w:rPr>
          <w:rFonts w:cs="Arial" w:ascii="Arial" w:hAnsi="Arial"/>
          <w:color w:val="auto"/>
        </w:rPr>
        <w:t xml:space="preserve">ficha de registro de empregado(a); </w:t>
      </w:r>
    </w:p>
    <w:p>
      <w:pPr>
        <w:pStyle w:val="ListParagraph"/>
        <w:numPr>
          <w:ilvl w:val="3"/>
          <w:numId w:val="8"/>
        </w:numPr>
        <w:tabs>
          <w:tab w:val="clear" w:pos="408"/>
        </w:tabs>
        <w:ind w:left="1418" w:hanging="0"/>
        <w:jc w:val="both"/>
        <w:rPr>
          <w:color w:val="auto"/>
        </w:rPr>
      </w:pPr>
      <w:r>
        <w:rPr>
          <w:rFonts w:cs="Arial" w:ascii="Arial" w:hAnsi="Arial"/>
          <w:color w:val="auto"/>
        </w:rPr>
        <w:t xml:space="preserve">Aviso prévio, pedido de demissão, e termos de rescisão de contrato de trabalho; </w:t>
      </w:r>
    </w:p>
    <w:p>
      <w:pPr>
        <w:pStyle w:val="ListParagraph"/>
        <w:numPr>
          <w:ilvl w:val="3"/>
          <w:numId w:val="8"/>
        </w:numPr>
        <w:tabs>
          <w:tab w:val="clear" w:pos="408"/>
        </w:tabs>
        <w:ind w:left="1418" w:hanging="0"/>
        <w:jc w:val="both"/>
        <w:rPr>
          <w:color w:val="auto"/>
        </w:rPr>
      </w:pPr>
      <w:r>
        <w:rPr>
          <w:rFonts w:cs="Arial" w:ascii="Arial" w:hAnsi="Arial"/>
          <w:color w:val="auto"/>
        </w:rPr>
        <w:t xml:space="preserve">Autorização para descontos salariais; </w:t>
      </w:r>
    </w:p>
    <w:p>
      <w:pPr>
        <w:pStyle w:val="ListParagraph"/>
        <w:numPr>
          <w:ilvl w:val="3"/>
          <w:numId w:val="8"/>
        </w:numPr>
        <w:tabs>
          <w:tab w:val="clear" w:pos="408"/>
        </w:tabs>
        <w:ind w:left="1418" w:hanging="0"/>
        <w:jc w:val="both"/>
        <w:rPr>
          <w:color w:val="auto"/>
        </w:rPr>
      </w:pPr>
      <w:r>
        <w:rPr>
          <w:rFonts w:cs="Arial" w:ascii="Arial" w:hAnsi="Arial"/>
          <w:color w:val="auto"/>
        </w:rPr>
        <w:t>Prova da homologação da rescisão pelo sindicato, quando for o caso;</w:t>
      </w:r>
    </w:p>
    <w:p>
      <w:pPr>
        <w:pStyle w:val="ListParagraph"/>
        <w:numPr>
          <w:ilvl w:val="3"/>
          <w:numId w:val="8"/>
        </w:numPr>
        <w:tabs>
          <w:tab w:val="clear" w:pos="408"/>
        </w:tabs>
        <w:ind w:left="1418" w:hanging="0"/>
        <w:jc w:val="both"/>
        <w:rPr>
          <w:color w:val="auto"/>
        </w:rPr>
      </w:pPr>
      <w:r>
        <w:rPr>
          <w:rFonts w:cs="Arial" w:ascii="Arial" w:hAnsi="Arial"/>
          <w:color w:val="auto"/>
        </w:rPr>
        <w:t>Outros documentos peculiares ao contrato de trabalho.</w:t>
      </w:r>
    </w:p>
    <w:p>
      <w:pPr>
        <w:pStyle w:val="ListParagraph"/>
        <w:numPr>
          <w:ilvl w:val="2"/>
          <w:numId w:val="8"/>
        </w:numPr>
        <w:tabs>
          <w:tab w:val="clear" w:pos="408"/>
        </w:tabs>
        <w:ind w:left="709" w:hanging="0"/>
        <w:jc w:val="both"/>
        <w:rPr>
          <w:color w:val="auto"/>
        </w:rPr>
      </w:pPr>
      <w:r>
        <w:rPr>
          <w:rFonts w:cs="Arial" w:ascii="Arial" w:hAnsi="Arial"/>
          <w:color w:val="auto"/>
        </w:rPr>
        <w:t xml:space="preserve">Quando da extinção ou rescisão do contrato, após o último mês de prestação dos serviços, no prazo de 30 (trinta) dias, prorrogável por igual período, sem prejuízo da apresentação dos documentos de que trata o </w:t>
      </w:r>
      <w:r>
        <w:rPr>
          <w:rFonts w:cs="Arial" w:ascii="Arial" w:hAnsi="Arial"/>
          <w:b/>
          <w:bCs/>
          <w:color w:val="auto"/>
        </w:rPr>
        <w:t>5.6.4</w:t>
      </w:r>
      <w:r>
        <w:rPr>
          <w:rFonts w:cs="Arial" w:ascii="Arial" w:hAnsi="Arial"/>
          <w:color w:val="auto"/>
        </w:rPr>
        <w:t xml:space="preserve"> deste Contrato: </w:t>
      </w:r>
    </w:p>
    <w:p>
      <w:pPr>
        <w:pStyle w:val="ListParagraph"/>
        <w:numPr>
          <w:ilvl w:val="3"/>
          <w:numId w:val="8"/>
        </w:numPr>
        <w:tabs>
          <w:tab w:val="clear" w:pos="408"/>
        </w:tabs>
        <w:ind w:left="1418" w:hanging="0"/>
        <w:jc w:val="both"/>
        <w:rPr>
          <w:color w:val="auto"/>
        </w:rPr>
      </w:pPr>
      <w:r>
        <w:rPr>
          <w:rFonts w:cs="Arial" w:ascii="Arial" w:hAnsi="Arial"/>
          <w:color w:val="auto"/>
        </w:rPr>
        <w:t xml:space="preserve">Termos de rescisão dos contratos de trabalho dos(as) empregados(as) prestadores(as) de serviço, devidamente homologados pelo sindicato da categoria quando exigível; </w:t>
      </w:r>
    </w:p>
    <w:p>
      <w:pPr>
        <w:pStyle w:val="ListParagraph"/>
        <w:numPr>
          <w:ilvl w:val="3"/>
          <w:numId w:val="8"/>
        </w:numPr>
        <w:tabs>
          <w:tab w:val="clear" w:pos="408"/>
        </w:tabs>
        <w:ind w:left="1418" w:hanging="0"/>
        <w:jc w:val="both"/>
        <w:rPr>
          <w:color w:val="auto"/>
        </w:rPr>
      </w:pPr>
      <w:r>
        <w:rPr>
          <w:rFonts w:cs="Arial" w:ascii="Arial" w:hAnsi="Arial"/>
          <w:color w:val="auto"/>
        </w:rPr>
        <w:t xml:space="preserve">Guias de recolhimento da contribuição previdenciária e do FGTS, referentes às rescisões contratuais; </w:t>
      </w:r>
    </w:p>
    <w:p>
      <w:pPr>
        <w:pStyle w:val="ListParagraph"/>
        <w:numPr>
          <w:ilvl w:val="3"/>
          <w:numId w:val="8"/>
        </w:numPr>
        <w:tabs>
          <w:tab w:val="clear" w:pos="408"/>
        </w:tabs>
        <w:ind w:left="1418" w:hanging="0"/>
        <w:jc w:val="both"/>
        <w:rPr>
          <w:color w:val="auto"/>
        </w:rPr>
      </w:pPr>
      <w:r>
        <w:rPr>
          <w:rFonts w:cs="Arial" w:ascii="Arial" w:hAnsi="Arial"/>
          <w:color w:val="auto"/>
        </w:rPr>
        <w:t xml:space="preserve">Extratos dos depósitos efetuados nas contas vinculadas individuais do FGTS de cada empregado(a) dispensado(a); e </w:t>
      </w:r>
    </w:p>
    <w:p>
      <w:pPr>
        <w:pStyle w:val="ListParagraph"/>
        <w:numPr>
          <w:ilvl w:val="3"/>
          <w:numId w:val="8"/>
        </w:numPr>
        <w:tabs>
          <w:tab w:val="clear" w:pos="408"/>
        </w:tabs>
        <w:ind w:left="1418" w:hanging="0"/>
        <w:jc w:val="both"/>
        <w:rPr>
          <w:color w:val="auto"/>
        </w:rPr>
      </w:pPr>
      <w:r>
        <w:rPr>
          <w:rFonts w:cs="Arial" w:ascii="Arial" w:hAnsi="Arial"/>
          <w:color w:val="auto"/>
        </w:rPr>
        <w:t xml:space="preserve">Exames médicos demissionais dos(as) empregados(as) dispensados(as). </w:t>
      </w:r>
    </w:p>
    <w:p>
      <w:pPr>
        <w:pStyle w:val="ListParagraph"/>
        <w:numPr>
          <w:ilvl w:val="2"/>
          <w:numId w:val="8"/>
        </w:numPr>
        <w:tabs>
          <w:tab w:val="clear" w:pos="408"/>
        </w:tabs>
        <w:ind w:left="709" w:hanging="0"/>
        <w:jc w:val="both"/>
        <w:rPr>
          <w:color w:val="auto"/>
        </w:rPr>
      </w:pPr>
      <w:r>
        <w:rPr>
          <w:rFonts w:cs="Arial" w:ascii="Arial" w:hAnsi="Arial"/>
          <w:color w:val="auto"/>
        </w:rPr>
        <w:t xml:space="preserve">Sempre que houver substituição ou admissão de novos(as) empregados(as) pelo </w:t>
      </w:r>
      <w:r>
        <w:rPr>
          <w:rFonts w:cs="Arial" w:ascii="Arial" w:hAnsi="Arial"/>
          <w:b/>
          <w:bCs/>
          <w:color w:val="auto"/>
        </w:rPr>
        <w:t>CONTRATADO</w:t>
      </w:r>
      <w:r>
        <w:rPr>
          <w:rFonts w:cs="Arial" w:ascii="Arial" w:hAnsi="Arial"/>
          <w:color w:val="auto"/>
        </w:rPr>
        <w:t xml:space="preserve">, os documentos elencados no item </w:t>
      </w:r>
      <w:r>
        <w:rPr>
          <w:rFonts w:cs="Arial" w:ascii="Arial" w:hAnsi="Arial"/>
          <w:b/>
          <w:bCs/>
          <w:color w:val="auto"/>
        </w:rPr>
        <w:t>5.6.1</w:t>
      </w:r>
      <w:r>
        <w:rPr>
          <w:rFonts w:cs="Arial" w:ascii="Arial" w:hAnsi="Arial"/>
          <w:color w:val="auto"/>
        </w:rPr>
        <w:t xml:space="preserve"> deverão ser apresentados. </w:t>
      </w:r>
    </w:p>
    <w:p>
      <w:pPr>
        <w:pStyle w:val="ListParagraph"/>
        <w:numPr>
          <w:ilvl w:val="2"/>
          <w:numId w:val="8"/>
        </w:numPr>
        <w:tabs>
          <w:tab w:val="clear" w:pos="408"/>
        </w:tabs>
        <w:ind w:left="709" w:hanging="0"/>
        <w:jc w:val="both"/>
        <w:rPr>
          <w:color w:val="auto"/>
        </w:rPr>
      </w:pPr>
      <w:r>
        <w:rPr>
          <w:rFonts w:cs="Arial" w:ascii="Arial" w:hAnsi="Arial"/>
          <w:color w:val="auto"/>
        </w:rPr>
        <w:t>No caso de cooperativas:</w:t>
      </w:r>
    </w:p>
    <w:p>
      <w:pPr>
        <w:pStyle w:val="ListParagraph"/>
        <w:numPr>
          <w:ilvl w:val="3"/>
          <w:numId w:val="8"/>
        </w:numPr>
        <w:tabs>
          <w:tab w:val="clear" w:pos="408"/>
        </w:tabs>
        <w:ind w:left="1418" w:hanging="0"/>
        <w:jc w:val="both"/>
        <w:rPr>
          <w:color w:val="auto"/>
        </w:rPr>
      </w:pPr>
      <w:r>
        <w:rPr>
          <w:rFonts w:cs="Arial" w:ascii="Arial" w:hAnsi="Arial"/>
          <w:color w:val="auto"/>
        </w:rPr>
        <w:t xml:space="preserve">Comprovante de recolhimento da contribuição previdenciária para o INSS, em relação à parcela de responsabilidade do(a) cooperado(a); </w:t>
      </w:r>
    </w:p>
    <w:p>
      <w:pPr>
        <w:pStyle w:val="ListParagraph"/>
        <w:numPr>
          <w:ilvl w:val="3"/>
          <w:numId w:val="8"/>
        </w:numPr>
        <w:tabs>
          <w:tab w:val="clear" w:pos="408"/>
        </w:tabs>
        <w:ind w:left="1418" w:hanging="0"/>
        <w:jc w:val="both"/>
        <w:rPr>
          <w:color w:val="auto"/>
        </w:rPr>
      </w:pPr>
      <w:r>
        <w:rPr>
          <w:rFonts w:cs="Arial" w:ascii="Arial" w:hAnsi="Arial"/>
          <w:color w:val="auto"/>
        </w:rPr>
        <w:t>Comprovante de recolhimento da contribuição previdenciária para o INSS, em relação à parcela de responsabilidade da Cooperativa;</w:t>
      </w:r>
    </w:p>
    <w:p>
      <w:pPr>
        <w:pStyle w:val="ListParagraph"/>
        <w:numPr>
          <w:ilvl w:val="3"/>
          <w:numId w:val="8"/>
        </w:numPr>
        <w:tabs>
          <w:tab w:val="clear" w:pos="408"/>
        </w:tabs>
        <w:ind w:left="1418" w:hanging="0"/>
        <w:jc w:val="both"/>
        <w:rPr>
          <w:color w:val="auto"/>
        </w:rPr>
      </w:pPr>
      <w:r>
        <w:rPr>
          <w:rFonts w:cs="Arial" w:ascii="Arial" w:hAnsi="Arial"/>
          <w:color w:val="auto"/>
        </w:rPr>
        <w:t xml:space="preserve">Comprovante de distribuição de sobras e produção; </w:t>
      </w:r>
    </w:p>
    <w:p>
      <w:pPr>
        <w:pStyle w:val="ListParagraph"/>
        <w:numPr>
          <w:ilvl w:val="3"/>
          <w:numId w:val="8"/>
        </w:numPr>
        <w:tabs>
          <w:tab w:val="clear" w:pos="408"/>
        </w:tabs>
        <w:ind w:left="1418" w:hanging="0"/>
        <w:jc w:val="both"/>
        <w:rPr>
          <w:color w:val="auto"/>
        </w:rPr>
      </w:pPr>
      <w:r>
        <w:rPr>
          <w:rFonts w:cs="Arial" w:ascii="Arial" w:hAnsi="Arial"/>
          <w:color w:val="auto"/>
        </w:rPr>
        <w:t xml:space="preserve">Comprovante da aplicação do Fundo de Assistência Técnica, Educacional e Social - FATES; </w:t>
      </w:r>
    </w:p>
    <w:p>
      <w:pPr>
        <w:pStyle w:val="ListParagraph"/>
        <w:numPr>
          <w:ilvl w:val="3"/>
          <w:numId w:val="8"/>
        </w:numPr>
        <w:tabs>
          <w:tab w:val="clear" w:pos="408"/>
        </w:tabs>
        <w:ind w:left="1418" w:hanging="0"/>
        <w:jc w:val="both"/>
        <w:rPr>
          <w:color w:val="auto"/>
        </w:rPr>
      </w:pPr>
      <w:r>
        <w:rPr>
          <w:rFonts w:cs="Arial" w:ascii="Arial" w:hAnsi="Arial"/>
          <w:color w:val="auto"/>
        </w:rPr>
        <w:t xml:space="preserve">Comprovante da aplicação em Fundo de Reserva; e </w:t>
      </w:r>
    </w:p>
    <w:p>
      <w:pPr>
        <w:pStyle w:val="ListParagraph"/>
        <w:numPr>
          <w:ilvl w:val="3"/>
          <w:numId w:val="8"/>
        </w:numPr>
        <w:tabs>
          <w:tab w:val="clear" w:pos="408"/>
        </w:tabs>
        <w:ind w:left="1418" w:hanging="0"/>
        <w:jc w:val="both"/>
        <w:rPr>
          <w:color w:val="auto"/>
        </w:rPr>
      </w:pPr>
      <w:r>
        <w:rPr>
          <w:rFonts w:cs="Arial" w:ascii="Arial" w:hAnsi="Arial"/>
          <w:color w:val="auto"/>
        </w:rPr>
        <w:t xml:space="preserve">Eventuais obrigações decorrentes da legislação que rege as sociedades cooperativas. </w:t>
      </w:r>
    </w:p>
    <w:p>
      <w:pPr>
        <w:pStyle w:val="ListParagraph"/>
        <w:numPr>
          <w:ilvl w:val="2"/>
          <w:numId w:val="8"/>
        </w:numPr>
        <w:tabs>
          <w:tab w:val="clear" w:pos="408"/>
        </w:tabs>
        <w:ind w:left="709" w:hanging="0"/>
        <w:jc w:val="both"/>
        <w:rPr>
          <w:color w:val="auto"/>
        </w:rPr>
      </w:pPr>
      <w:r>
        <w:rPr>
          <w:rFonts w:cs="Arial" w:ascii="Arial" w:hAnsi="Arial"/>
          <w:color w:val="auto"/>
        </w:rPr>
        <w:t>No caso de sociedades diversas, será exigida a comprovação de atendimento a eventuais obrigações decorrentes da legislação que rege as respectivas organizações.</w:t>
      </w:r>
    </w:p>
    <w:p>
      <w:pPr>
        <w:pStyle w:val="ListParagraph"/>
        <w:numPr>
          <w:ilvl w:val="1"/>
          <w:numId w:val="8"/>
        </w:numPr>
        <w:tabs>
          <w:tab w:val="clear" w:pos="408"/>
        </w:tabs>
        <w:ind w:left="0" w:hanging="0"/>
        <w:jc w:val="both"/>
        <w:rPr>
          <w:color w:val="auto"/>
        </w:rPr>
      </w:pPr>
      <w:r>
        <w:rPr>
          <w:rFonts w:cs="Arial" w:ascii="Arial" w:hAnsi="Arial"/>
          <w:color w:val="auto"/>
        </w:rPr>
        <w:t xml:space="preserve">Para fins de registro, guarda e arquivamento, a documentação referida no </w:t>
      </w:r>
      <w:r>
        <w:rPr>
          <w:rFonts w:cs="Arial" w:ascii="Arial" w:hAnsi="Arial"/>
          <w:b/>
          <w:bCs/>
          <w:color w:val="auto"/>
        </w:rPr>
        <w:t>item 5.6</w:t>
      </w:r>
      <w:r>
        <w:rPr>
          <w:rFonts w:cs="Arial" w:ascii="Arial" w:hAnsi="Arial"/>
          <w:color w:val="auto"/>
        </w:rPr>
        <w:t xml:space="preserve"> também deverá ser apresentada pelo </w:t>
      </w:r>
      <w:r>
        <w:rPr>
          <w:rFonts w:cs="Arial" w:ascii="Arial" w:hAnsi="Arial"/>
          <w:b/>
          <w:bCs/>
          <w:color w:val="auto"/>
        </w:rPr>
        <w:t>CONTRATADO</w:t>
      </w:r>
      <w:r>
        <w:rPr>
          <w:rFonts w:cs="Arial" w:ascii="Arial" w:hAnsi="Arial"/>
          <w:color w:val="auto"/>
        </w:rPr>
        <w:t xml:space="preserve"> em meio eletrônico, no formato PDF Pesquisável, organizado em pastas por ano, por empregado(a) e por tipo de documento. </w:t>
      </w:r>
    </w:p>
    <w:p>
      <w:pPr>
        <w:pStyle w:val="ListParagraph"/>
        <w:numPr>
          <w:ilvl w:val="1"/>
          <w:numId w:val="8"/>
        </w:numPr>
        <w:tabs>
          <w:tab w:val="clear" w:pos="408"/>
        </w:tabs>
        <w:ind w:left="0" w:hanging="0"/>
        <w:jc w:val="both"/>
        <w:rPr>
          <w:color w:val="auto"/>
        </w:rPr>
      </w:pPr>
      <w:r>
        <w:rPr>
          <w:rFonts w:cs="Arial" w:ascii="Arial" w:hAnsi="Arial"/>
          <w:color w:val="auto"/>
        </w:rPr>
        <w:t>Caso o serviço não seja prestado fielmente e/ou apresente alguma incorreção, será considerado como não aceito, e o prazo de pagamento será contado a partir da data de regularização.</w:t>
      </w:r>
    </w:p>
    <w:p>
      <w:pPr>
        <w:pStyle w:val="ListParagraph"/>
        <w:numPr>
          <w:ilvl w:val="1"/>
          <w:numId w:val="8"/>
        </w:numPr>
        <w:tabs>
          <w:tab w:val="clear" w:pos="408"/>
        </w:tabs>
        <w:ind w:left="0" w:hanging="0"/>
        <w:jc w:val="both"/>
        <w:rPr>
          <w:color w:val="auto"/>
        </w:rPr>
      </w:pPr>
      <w:r>
        <w:rPr>
          <w:rFonts w:cs="Arial" w:ascii="Arial" w:hAnsi="Arial"/>
          <w:color w:val="auto"/>
        </w:rPr>
        <w:t xml:space="preserve">Na fase da liquidação da despesa deverá ser efetuada consulta ao CADIN/RS, para fins de comprovação do cumprimento da relação contratual estabelecida, nos termos do disposto no artigo 92, inciso XVI, da Lei Federal nº 14.133/2021; </w:t>
      </w:r>
    </w:p>
    <w:p>
      <w:pPr>
        <w:pStyle w:val="ListParagraph"/>
        <w:numPr>
          <w:ilvl w:val="2"/>
          <w:numId w:val="8"/>
        </w:numPr>
        <w:tabs>
          <w:tab w:val="clear" w:pos="408"/>
        </w:tabs>
        <w:ind w:left="709" w:hanging="0"/>
        <w:jc w:val="both"/>
        <w:rPr>
          <w:color w:val="auto"/>
        </w:rPr>
      </w:pPr>
      <w:r>
        <w:rPr>
          <w:rFonts w:cs="Arial" w:ascii="Arial" w:hAnsi="Arial"/>
          <w:color w:val="auto"/>
        </w:rPr>
        <w:t xml:space="preserve">Constatando-se situação de irregularidade do </w:t>
      </w:r>
      <w:r>
        <w:rPr>
          <w:rFonts w:cs="Arial" w:ascii="Arial" w:hAnsi="Arial"/>
          <w:b/>
          <w:bCs/>
          <w:color w:val="auto"/>
        </w:rPr>
        <w:t>CONTRATADO</w:t>
      </w:r>
      <w:r>
        <w:rPr>
          <w:rFonts w:cs="Arial" w:ascii="Arial" w:hAnsi="Arial"/>
          <w:color w:val="auto"/>
        </w:rPr>
        <w:t xml:space="preserve"> junto ao CADIN/RS, será providenciada sua notificação, por escrito, para que, no prazo de 15 (quinze) dias, regularize sua situação ou, no mesmo prazo, apresente sua defesa.</w:t>
      </w:r>
    </w:p>
    <w:p>
      <w:pPr>
        <w:pStyle w:val="ListParagraph"/>
        <w:numPr>
          <w:ilvl w:val="2"/>
          <w:numId w:val="8"/>
        </w:numPr>
        <w:tabs>
          <w:tab w:val="clear" w:pos="408"/>
        </w:tabs>
        <w:ind w:left="709" w:hanging="0"/>
        <w:jc w:val="both"/>
        <w:rPr>
          <w:color w:val="auto"/>
        </w:rPr>
      </w:pPr>
      <w:r>
        <w:rPr>
          <w:rFonts w:cs="Arial" w:ascii="Arial" w:hAnsi="Arial"/>
          <w:color w:val="auto"/>
        </w:rPr>
        <w:t xml:space="preserve">Persistindo a irregularidade, o </w:t>
      </w:r>
      <w:r>
        <w:rPr>
          <w:rFonts w:cs="Arial" w:ascii="Arial" w:hAnsi="Arial"/>
          <w:b/>
          <w:color w:val="auto"/>
        </w:rPr>
        <w:t>CONTRATANTE</w:t>
      </w:r>
      <w:r>
        <w:rPr>
          <w:rFonts w:cs="Arial" w:ascii="Arial" w:hAnsi="Arial"/>
          <w:color w:val="auto"/>
        </w:rPr>
        <w:t xml:space="preserve"> poderá adotar as medidas necessárias à rescisão contratual nos autos do processo administrativo correspondente, assegurado ao </w:t>
      </w:r>
      <w:r>
        <w:rPr>
          <w:rFonts w:cs="Arial" w:ascii="Arial" w:hAnsi="Arial"/>
          <w:b/>
          <w:bCs/>
          <w:color w:val="auto"/>
        </w:rPr>
        <w:t>CONTRATADO</w:t>
      </w:r>
      <w:r>
        <w:rPr>
          <w:rFonts w:cs="Arial" w:ascii="Arial" w:hAnsi="Arial"/>
          <w:color w:val="auto"/>
        </w:rPr>
        <w:t xml:space="preserve"> a ampla defesa.</w:t>
      </w:r>
    </w:p>
    <w:p>
      <w:pPr>
        <w:pStyle w:val="ListParagraph"/>
        <w:numPr>
          <w:ilvl w:val="1"/>
          <w:numId w:val="8"/>
        </w:numPr>
        <w:tabs>
          <w:tab w:val="clear" w:pos="408"/>
        </w:tabs>
        <w:ind w:left="0" w:hanging="0"/>
        <w:jc w:val="both"/>
        <w:rPr>
          <w:color w:val="auto"/>
        </w:rPr>
      </w:pPr>
      <w:r>
        <w:rPr>
          <w:rFonts w:cs="Arial" w:ascii="Arial" w:hAnsi="Arial"/>
          <w:color w:val="auto"/>
        </w:rPr>
        <w:t xml:space="preserve">Os pagamentos a serem efetuados em favor do </w:t>
      </w:r>
      <w:r>
        <w:rPr>
          <w:rFonts w:cs="Arial" w:ascii="Arial" w:hAnsi="Arial"/>
          <w:b/>
          <w:bCs/>
          <w:color w:val="auto"/>
        </w:rPr>
        <w:t>CONTRATADO</w:t>
      </w:r>
      <w:r>
        <w:rPr>
          <w:rFonts w:cs="Arial" w:ascii="Arial" w:hAnsi="Arial"/>
          <w:color w:val="auto"/>
        </w:rPr>
        <w:t xml:space="preserve">, quando couber, estarão sujeitos às retenções tributárias devidas sobre o valor da fatura de serviços do </w:t>
      </w:r>
      <w:r>
        <w:rPr>
          <w:rFonts w:cs="Arial" w:ascii="Arial" w:hAnsi="Arial"/>
          <w:b/>
          <w:bCs/>
          <w:color w:val="auto"/>
        </w:rPr>
        <w:t>CONTRATADO</w:t>
      </w:r>
      <w:r>
        <w:rPr>
          <w:rFonts w:cs="Arial" w:ascii="Arial" w:hAnsi="Arial"/>
          <w:color w:val="auto"/>
        </w:rPr>
        <w:t>, nos termos da legislação vigente.</w:t>
      </w:r>
    </w:p>
    <w:p>
      <w:pPr>
        <w:pStyle w:val="ListParagraph"/>
        <w:numPr>
          <w:ilvl w:val="1"/>
          <w:numId w:val="8"/>
        </w:numPr>
        <w:tabs>
          <w:tab w:val="clear" w:pos="408"/>
        </w:tabs>
        <w:ind w:left="0" w:hanging="0"/>
        <w:jc w:val="both"/>
        <w:rPr>
          <w:color w:val="auto"/>
        </w:rPr>
      </w:pPr>
      <w:r>
        <w:rPr>
          <w:rFonts w:cs="Arial" w:ascii="Arial" w:hAnsi="Arial"/>
          <w:color w:val="auto"/>
        </w:rPr>
        <w:t xml:space="preserve">As empresas dispensadas de retenções deverão entregar declaração, anexa ao documento de cobrança, assinadas pelo representante legal, além de informar sua condição no documento fiscal, inclusive o enquadramento legal. </w:t>
      </w:r>
    </w:p>
    <w:p>
      <w:pPr>
        <w:pStyle w:val="ListParagraph"/>
        <w:numPr>
          <w:ilvl w:val="1"/>
          <w:numId w:val="8"/>
        </w:numPr>
        <w:tabs>
          <w:tab w:val="clear" w:pos="408"/>
        </w:tabs>
        <w:ind w:left="0" w:hanging="0"/>
        <w:jc w:val="both"/>
        <w:rPr>
          <w:color w:val="auto"/>
        </w:rPr>
      </w:pPr>
      <w:r>
        <w:rPr>
          <w:rFonts w:cs="Arial" w:ascii="Arial" w:hAnsi="Arial"/>
          <w:color w:val="auto"/>
        </w:rPr>
        <w:t xml:space="preserve">O </w:t>
      </w:r>
      <w:r>
        <w:rPr>
          <w:rFonts w:cs="Arial" w:ascii="Arial" w:hAnsi="Arial"/>
          <w:b/>
          <w:color w:val="auto"/>
        </w:rPr>
        <w:t>CONTRATANTE</w:t>
      </w:r>
      <w:r>
        <w:rPr>
          <w:rFonts w:cs="Arial" w:ascii="Arial" w:hAnsi="Arial"/>
          <w:color w:val="auto"/>
        </w:rPr>
        <w:t xml:space="preserve"> poderá reter, do valor da fatura do </w:t>
      </w:r>
      <w:r>
        <w:rPr>
          <w:rFonts w:cs="Arial" w:ascii="Arial" w:hAnsi="Arial"/>
          <w:b/>
          <w:bCs/>
          <w:color w:val="auto"/>
        </w:rPr>
        <w:t>CONTRATADO</w:t>
      </w:r>
      <w:r>
        <w:rPr>
          <w:rFonts w:cs="Arial" w:ascii="Arial" w:hAnsi="Arial"/>
          <w:color w:val="auto"/>
        </w:rPr>
        <w:t xml:space="preserve">, a importância correspondente ao inadimplemento contratual, até a regularização das obrigações assumidas pelo </w:t>
      </w:r>
      <w:r>
        <w:rPr>
          <w:rFonts w:cs="Arial" w:ascii="Arial" w:hAnsi="Arial"/>
          <w:b/>
          <w:bCs/>
          <w:color w:val="auto"/>
        </w:rPr>
        <w:t>CONTRATADO</w:t>
      </w:r>
      <w:r>
        <w:rPr>
          <w:rFonts w:cs="Arial" w:ascii="Arial" w:hAnsi="Arial"/>
          <w:color w:val="auto"/>
        </w:rPr>
        <w:t xml:space="preserve">. </w:t>
      </w:r>
    </w:p>
    <w:p>
      <w:pPr>
        <w:pStyle w:val="ListParagraph"/>
        <w:numPr>
          <w:ilvl w:val="1"/>
          <w:numId w:val="8"/>
        </w:numPr>
        <w:tabs>
          <w:tab w:val="clear" w:pos="408"/>
        </w:tabs>
        <w:ind w:left="0" w:hanging="0"/>
        <w:jc w:val="both"/>
        <w:rPr>
          <w:color w:val="auto"/>
        </w:rPr>
      </w:pPr>
      <w:r>
        <w:rPr>
          <w:rFonts w:cs="Arial" w:ascii="Arial" w:hAnsi="Arial"/>
          <w:color w:val="auto"/>
        </w:rPr>
        <w:t xml:space="preserve">Caso constatado o inadimplemento das verbas trabalhistas, das contribuições previdenciárias e das relativas aos FGTS dos empregados, o </w:t>
      </w:r>
      <w:r>
        <w:rPr>
          <w:rFonts w:cs="Arial" w:ascii="Arial" w:hAnsi="Arial"/>
          <w:b/>
          <w:bCs/>
          <w:color w:val="auto"/>
        </w:rPr>
        <w:t>CONTRATADO</w:t>
      </w:r>
      <w:r>
        <w:rPr>
          <w:rFonts w:cs="Arial" w:ascii="Arial" w:hAnsi="Arial"/>
          <w:color w:val="auto"/>
        </w:rPr>
        <w:t xml:space="preserve"> será intimado a apresentar a folha do pessoal vinculado ao contrato e autorização para a Administração efetuar o pagamento devido aos empregados, com desconto do valor da Nota Fiscal ou Fatura.</w:t>
      </w:r>
    </w:p>
    <w:p>
      <w:pPr>
        <w:pStyle w:val="ListParagraph"/>
        <w:numPr>
          <w:ilvl w:val="1"/>
          <w:numId w:val="8"/>
        </w:numPr>
        <w:tabs>
          <w:tab w:val="clear" w:pos="408"/>
        </w:tabs>
        <w:ind w:left="0" w:hanging="0"/>
        <w:jc w:val="both"/>
        <w:rPr>
          <w:color w:val="auto"/>
        </w:rPr>
      </w:pPr>
      <w:r>
        <w:rPr>
          <w:rFonts w:cs="Arial" w:ascii="Arial" w:hAnsi="Arial"/>
          <w:color w:val="auto"/>
        </w:rPr>
        <w:t xml:space="preserve">Na hipótese de impossibilidade de intimação do </w:t>
      </w:r>
      <w:r>
        <w:rPr>
          <w:rFonts w:cs="Arial" w:ascii="Arial" w:hAnsi="Arial"/>
          <w:b/>
          <w:bCs/>
          <w:color w:val="auto"/>
        </w:rPr>
        <w:t>CONTRATADO</w:t>
      </w:r>
      <w:r>
        <w:rPr>
          <w:rFonts w:cs="Arial" w:ascii="Arial" w:hAnsi="Arial"/>
          <w:color w:val="auto"/>
        </w:rPr>
        <w:t>, ou de não ser concedida autorização formal para que a Administração efetue o pagamento devido aos empregados, o descumprimento das obrigações trabalhistas, previdenciárias e relativas ao FGTS ensejará o oferecimento dos valores em juízo, para pagamento do débito, sem prejuízo das sanções cabíveis.</w:t>
      </w:r>
    </w:p>
    <w:p>
      <w:pPr>
        <w:pStyle w:val="ListParagraph"/>
        <w:numPr>
          <w:ilvl w:val="1"/>
          <w:numId w:val="8"/>
        </w:numPr>
        <w:tabs>
          <w:tab w:val="clear" w:pos="408"/>
        </w:tabs>
        <w:ind w:left="0" w:hanging="0"/>
        <w:jc w:val="both"/>
        <w:rPr>
          <w:color w:val="auto"/>
        </w:rPr>
      </w:pPr>
      <w:r>
        <w:rPr>
          <w:rFonts w:cs="Arial" w:ascii="Arial" w:hAnsi="Arial"/>
          <w:color w:val="auto"/>
        </w:rPr>
        <w:t>Acordo de Nível de Serviços quando exigido no termo de referência.</w:t>
      </w:r>
    </w:p>
    <w:p>
      <w:pPr>
        <w:pStyle w:val="Standard"/>
        <w:numPr>
          <w:ilvl w:val="1"/>
          <w:numId w:val="8"/>
        </w:numPr>
        <w:tabs>
          <w:tab w:val="clear" w:pos="408"/>
        </w:tabs>
        <w:ind w:left="0" w:hanging="0"/>
        <w:jc w:val="both"/>
        <w:rPr>
          <w:color w:val="auto"/>
        </w:rPr>
      </w:pPr>
      <w:r>
        <w:rPr>
          <w:rFonts w:cs="Arial" w:ascii="Arial" w:hAnsi="Arial"/>
          <w:color w:val="auto"/>
        </w:rPr>
        <w:t xml:space="preserve">O pagamento será efetuado por meio de crédito em Conta-Corrente da </w:t>
      </w:r>
      <w:r>
        <w:rPr>
          <w:rFonts w:cs="Arial" w:ascii="Arial" w:hAnsi="Arial"/>
          <w:b/>
          <w:color w:val="auto"/>
        </w:rPr>
        <w:t>CONTRATADA</w:t>
      </w:r>
      <w:r>
        <w:rPr>
          <w:rFonts w:cs="Arial" w:ascii="Arial" w:hAnsi="Arial"/>
          <w:color w:val="auto"/>
        </w:rPr>
        <w:t>, devendo esta informar o número do Processo, número do Contrato, Nome e Número da Conta-Corrente e da Agência, como também registrá-los no próprio Recibo Fiscal.</w:t>
      </w:r>
    </w:p>
    <w:p>
      <w:pPr>
        <w:pStyle w:val="Standard"/>
        <w:numPr>
          <w:ilvl w:val="1"/>
          <w:numId w:val="8"/>
        </w:numPr>
        <w:tabs>
          <w:tab w:val="clear" w:pos="408"/>
        </w:tabs>
        <w:ind w:left="0" w:hanging="0"/>
        <w:jc w:val="both"/>
        <w:rPr>
          <w:color w:val="auto"/>
        </w:rPr>
      </w:pPr>
      <w:r>
        <w:rPr>
          <w:rFonts w:cs="Arial" w:ascii="Arial" w:hAnsi="Arial"/>
          <w:color w:val="auto"/>
        </w:rPr>
        <w:t xml:space="preserve">O documento de cobrança deverá ser emitido em 03 (três) vias, em nome da </w:t>
      </w:r>
      <w:r>
        <w:rPr>
          <w:rFonts w:cs="Arial" w:ascii="Arial" w:hAnsi="Arial"/>
          <w:b/>
          <w:bCs/>
          <w:caps/>
          <w:color w:val="auto"/>
        </w:rPr>
        <w:t>CONTRATANTE</w:t>
      </w:r>
      <w:r>
        <w:rPr>
          <w:rFonts w:cs="Arial" w:ascii="Arial" w:hAnsi="Arial"/>
          <w:color w:val="auto"/>
        </w:rPr>
        <w:t>, trazendo o número do empenho e o processo a que este se refere, conforme segue:</w:t>
      </w:r>
    </w:p>
    <w:p>
      <w:pPr>
        <w:pStyle w:val="Standard"/>
        <w:ind w:right="110" w:hanging="0"/>
        <w:jc w:val="both"/>
        <w:rPr>
          <w:rFonts w:ascii="Arial" w:hAnsi="Arial" w:cs="Arial"/>
          <w:color w:val="auto"/>
        </w:rPr>
      </w:pPr>
      <w:r>
        <w:rPr>
          <w:rFonts w:cs="Arial" w:ascii="Arial" w:hAnsi="Arial"/>
          <w:color w:val="auto"/>
        </w:rPr>
      </w:r>
    </w:p>
    <w:p>
      <w:pPr>
        <w:pStyle w:val="Standard"/>
        <w:ind w:left="709" w:right="113" w:hanging="0"/>
        <w:jc w:val="both"/>
        <w:rPr>
          <w:color w:val="auto"/>
        </w:rPr>
      </w:pPr>
      <w:r>
        <w:rPr>
          <w:rFonts w:cs="Arial" w:ascii="Arial" w:hAnsi="Arial"/>
          <w:b/>
          <w:bCs/>
          <w:color w:val="auto"/>
        </w:rPr>
        <w:t>FUNDAÇÃO HOSPITAL CENTENÁRIO</w:t>
      </w:r>
    </w:p>
    <w:p>
      <w:pPr>
        <w:pStyle w:val="Standard"/>
        <w:ind w:left="709" w:right="113" w:hanging="0"/>
        <w:jc w:val="both"/>
        <w:rPr>
          <w:color w:val="auto"/>
        </w:rPr>
      </w:pPr>
      <w:r>
        <w:rPr>
          <w:rFonts w:cs="Arial" w:ascii="Arial" w:hAnsi="Arial"/>
          <w:bCs/>
          <w:color w:val="auto"/>
        </w:rPr>
        <w:t>Endereço: Avenida Theodomiro Porto da Fonseca, n° 799, Bairro Fião</w:t>
      </w:r>
    </w:p>
    <w:p>
      <w:pPr>
        <w:pStyle w:val="Standard"/>
        <w:ind w:left="709" w:right="113" w:hanging="0"/>
        <w:jc w:val="both"/>
        <w:rPr>
          <w:color w:val="auto"/>
        </w:rPr>
      </w:pPr>
      <w:r>
        <w:rPr>
          <w:rFonts w:cs="Arial" w:ascii="Arial" w:hAnsi="Arial"/>
          <w:bCs/>
          <w:color w:val="auto"/>
        </w:rPr>
        <w:t>CEP 93.020-080, Município de São Leopoldo/RS</w:t>
      </w:r>
    </w:p>
    <w:p>
      <w:pPr>
        <w:pStyle w:val="Standard"/>
        <w:ind w:left="709" w:right="113" w:hanging="0"/>
        <w:jc w:val="both"/>
        <w:rPr>
          <w:color w:val="auto"/>
        </w:rPr>
      </w:pPr>
      <w:r>
        <w:rPr>
          <w:rFonts w:cs="Arial" w:ascii="Arial" w:hAnsi="Arial"/>
          <w:bCs/>
          <w:color w:val="auto"/>
        </w:rPr>
        <w:t>CNPJ: 92.931.245/0001-50</w:t>
      </w:r>
    </w:p>
    <w:p>
      <w:pPr>
        <w:pStyle w:val="Standard"/>
        <w:ind w:left="709" w:right="113" w:hanging="0"/>
        <w:jc w:val="both"/>
        <w:rPr>
          <w:color w:val="auto"/>
        </w:rPr>
      </w:pPr>
      <w:r>
        <w:rPr>
          <w:rFonts w:cs="Arial" w:ascii="Arial" w:hAnsi="Arial"/>
          <w:bCs/>
          <w:color w:val="auto"/>
        </w:rPr>
        <w:t>Inscrição Estadual: Isenta</w:t>
      </w:r>
    </w:p>
    <w:p>
      <w:pPr>
        <w:pStyle w:val="Standard"/>
        <w:ind w:left="709" w:right="113" w:hanging="0"/>
        <w:jc w:val="both"/>
        <w:rPr>
          <w:color w:val="auto"/>
        </w:rPr>
      </w:pPr>
      <w:r>
        <w:rPr>
          <w:rFonts w:cs="Arial" w:ascii="Arial" w:hAnsi="Arial"/>
          <w:bCs/>
          <w:color w:val="auto"/>
        </w:rPr>
        <w:t>Empenho nº: _______/______</w:t>
      </w:r>
    </w:p>
    <w:p>
      <w:pPr>
        <w:pStyle w:val="Standard"/>
        <w:ind w:left="709" w:right="113" w:hanging="0"/>
        <w:jc w:val="both"/>
        <w:rPr>
          <w:color w:val="auto"/>
        </w:rPr>
      </w:pPr>
      <w:r>
        <w:rPr>
          <w:rFonts w:cs="Arial" w:ascii="Arial" w:hAnsi="Arial"/>
          <w:color w:val="auto"/>
        </w:rPr>
        <w:t>Nº do Contrato:_____/______</w:t>
      </w:r>
    </w:p>
    <w:p>
      <w:pPr>
        <w:pStyle w:val="Standard"/>
        <w:ind w:left="709" w:right="113" w:hanging="0"/>
        <w:jc w:val="both"/>
        <w:rPr>
          <w:color w:val="auto"/>
        </w:rPr>
      </w:pPr>
      <w:r>
        <w:rPr>
          <w:rFonts w:cs="Arial" w:ascii="Arial" w:hAnsi="Arial"/>
          <w:color w:val="auto"/>
        </w:rPr>
        <w:t>Recurso: _________________</w:t>
      </w:r>
    </w:p>
    <w:p>
      <w:pPr>
        <w:pStyle w:val="Standard"/>
        <w:ind w:left="709" w:right="113" w:hanging="0"/>
        <w:jc w:val="both"/>
        <w:rPr>
          <w:color w:val="auto"/>
        </w:rPr>
      </w:pPr>
      <w:r>
        <w:rPr>
          <w:rFonts w:cs="Arial" w:ascii="Arial" w:hAnsi="Arial"/>
          <w:color w:val="auto"/>
        </w:rPr>
        <w:t>Mês de competência/exercício: _____</w:t>
      </w:r>
    </w:p>
    <w:p>
      <w:pPr>
        <w:pStyle w:val="Standard"/>
        <w:ind w:left="709" w:right="113" w:hanging="0"/>
        <w:jc w:val="both"/>
        <w:rPr>
          <w:color w:val="auto"/>
        </w:rPr>
      </w:pPr>
      <w:r>
        <w:rPr>
          <w:rFonts w:cs="Arial" w:ascii="Arial" w:hAnsi="Arial"/>
          <w:b/>
          <w:color w:val="auto"/>
        </w:rPr>
        <w:t>Dispensa de Licitação nº 326/2024</w:t>
      </w:r>
    </w:p>
    <w:p>
      <w:pPr>
        <w:pStyle w:val="Normal"/>
        <w:jc w:val="both"/>
        <w:rPr>
          <w:rFonts w:ascii="Arial" w:hAnsi="Arial" w:cs="Arial"/>
          <w:color w:val="auto"/>
        </w:rPr>
      </w:pPr>
      <w:r>
        <w:rPr>
          <w:rFonts w:cs="Arial" w:ascii="Arial" w:hAnsi="Arial"/>
          <w:color w:val="auto"/>
        </w:rPr>
      </w:r>
    </w:p>
    <w:p>
      <w:pPr>
        <w:pStyle w:val="Ttulo5"/>
        <w:jc w:val="both"/>
        <w:rPr>
          <w:color w:val="auto"/>
        </w:rPr>
      </w:pPr>
      <w:r>
        <w:rPr>
          <w:rFonts w:cs="Arial" w:ascii="Arial" w:hAnsi="Arial"/>
          <w:color w:val="auto"/>
        </w:rPr>
        <w:t>CLÁUSULA SEXTA - DA ATUALIZAÇÃO MONETÁRIA:</w:t>
      </w:r>
    </w:p>
    <w:p>
      <w:pPr>
        <w:pStyle w:val="Ttulo5"/>
        <w:numPr>
          <w:ilvl w:val="1"/>
          <w:numId w:val="9"/>
        </w:numPr>
        <w:tabs>
          <w:tab w:val="clear" w:pos="408"/>
        </w:tabs>
        <w:ind w:left="0" w:hanging="0"/>
        <w:jc w:val="both"/>
        <w:rPr>
          <w:color w:val="auto"/>
        </w:rPr>
      </w:pPr>
      <w:r>
        <w:rPr>
          <w:rFonts w:cs="Arial" w:ascii="Arial" w:hAnsi="Arial"/>
          <w:b w:val="false"/>
          <w:color w:val="auto"/>
        </w:rPr>
        <w:t xml:space="preserve">Os valores do presente contrato serão pagos conforme cláusula geral de pagamento e não prevê a revisão monetária em casos de mora na entrega ou de incorreção do documento fiscal entregue pela </w:t>
      </w:r>
      <w:r>
        <w:rPr>
          <w:rFonts w:cs="Arial" w:ascii="Arial" w:hAnsi="Arial"/>
          <w:bCs/>
          <w:color w:val="auto"/>
        </w:rPr>
        <w:t>CONTRATADA</w:t>
      </w:r>
      <w:r>
        <w:rPr>
          <w:rFonts w:cs="Arial" w:ascii="Arial" w:hAnsi="Arial"/>
          <w:b w:val="false"/>
          <w:color w:val="auto"/>
        </w:rPr>
        <w:t>.</w:t>
      </w:r>
    </w:p>
    <w:p>
      <w:pPr>
        <w:pStyle w:val="Normal"/>
        <w:jc w:val="both"/>
        <w:rPr>
          <w:rFonts w:ascii="Arial" w:hAnsi="Arial" w:cs="Arial"/>
          <w:color w:val="auto"/>
        </w:rPr>
      </w:pPr>
      <w:r>
        <w:rPr>
          <w:rFonts w:cs="Arial" w:ascii="Arial" w:hAnsi="Arial"/>
          <w:color w:val="auto"/>
        </w:rPr>
      </w:r>
    </w:p>
    <w:p>
      <w:pPr>
        <w:pStyle w:val="Ttulo5"/>
        <w:jc w:val="both"/>
        <w:rPr>
          <w:color w:val="auto"/>
        </w:rPr>
      </w:pPr>
      <w:r>
        <w:rPr>
          <w:rFonts w:cs="Arial" w:ascii="Arial" w:hAnsi="Arial"/>
          <w:color w:val="auto"/>
        </w:rPr>
        <w:t xml:space="preserve">CLÁUSULA SÉTIMA – REEQUILÍBRIO ECONÔMICO-FINANCEIRO: </w:t>
      </w:r>
    </w:p>
    <w:p>
      <w:pPr>
        <w:pStyle w:val="ListParagraph"/>
        <w:numPr>
          <w:ilvl w:val="1"/>
          <w:numId w:val="10"/>
        </w:numPr>
        <w:tabs>
          <w:tab w:val="clear" w:pos="408"/>
        </w:tabs>
        <w:ind w:left="0" w:hanging="0"/>
        <w:jc w:val="both"/>
        <w:rPr>
          <w:color w:val="auto"/>
        </w:rPr>
      </w:pPr>
      <w:r>
        <w:rPr>
          <w:rFonts w:cs="Arial" w:ascii="Arial" w:hAnsi="Arial"/>
          <w:color w:val="auto"/>
        </w:rPr>
        <w:t xml:space="preserve">Para as dispensas de Licitação não há previsão de reequilíbrio financeiro. </w:t>
      </w:r>
    </w:p>
    <w:p>
      <w:pPr>
        <w:pStyle w:val="ListParagraph"/>
        <w:ind w:left="0" w:hanging="0"/>
        <w:jc w:val="both"/>
        <w:rPr>
          <w:rFonts w:ascii="Arial" w:hAnsi="Arial" w:cs="Arial"/>
          <w:color w:val="auto"/>
        </w:rPr>
      </w:pPr>
      <w:r>
        <w:rPr>
          <w:rFonts w:cs="Arial" w:ascii="Arial" w:hAnsi="Arial"/>
          <w:color w:val="auto"/>
        </w:rPr>
      </w:r>
    </w:p>
    <w:p>
      <w:pPr>
        <w:pStyle w:val="Ttulo5"/>
        <w:jc w:val="both"/>
        <w:rPr>
          <w:color w:val="auto"/>
        </w:rPr>
      </w:pPr>
      <w:r>
        <w:rPr>
          <w:rFonts w:cs="Arial" w:ascii="Arial" w:hAnsi="Arial"/>
          <w:color w:val="auto"/>
        </w:rPr>
        <w:t xml:space="preserve">CLÁUSULA OITAVA – DAS OBRIGAÇÕES DO CONTRATADO: </w:t>
      </w:r>
    </w:p>
    <w:p>
      <w:pPr>
        <w:pStyle w:val="ListParagraph"/>
        <w:numPr>
          <w:ilvl w:val="1"/>
          <w:numId w:val="11"/>
        </w:numPr>
        <w:tabs>
          <w:tab w:val="clear" w:pos="408"/>
        </w:tabs>
        <w:ind w:left="0" w:hanging="0"/>
        <w:jc w:val="both"/>
        <w:rPr>
          <w:color w:val="auto"/>
        </w:rPr>
      </w:pPr>
      <w:r>
        <w:rPr>
          <w:rFonts w:cs="Arial" w:ascii="Arial" w:hAnsi="Arial"/>
          <w:color w:val="auto"/>
        </w:rPr>
        <w:t xml:space="preserve">Executar os serviços, conforme especificações contidas no </w:t>
      </w:r>
      <w:r>
        <w:rPr>
          <w:rFonts w:cs="Arial" w:ascii="Arial" w:hAnsi="Arial"/>
          <w:b/>
          <w:bCs/>
          <w:color w:val="auto"/>
        </w:rPr>
        <w:t>Anexo V - Termo de Referência</w:t>
      </w:r>
      <w:r>
        <w:rPr>
          <w:rFonts w:cs="Arial" w:ascii="Arial" w:hAnsi="Arial"/>
          <w:color w:val="auto"/>
        </w:rPr>
        <w:t>, e na sua proposta, com a alocação dos empregados necessários ao perfeito cumprimento das cláusulas contratuais, além do fornecimento dos materiais, equipamentos, ferramentas e utensílios necessários.</w:t>
      </w:r>
    </w:p>
    <w:p>
      <w:pPr>
        <w:pStyle w:val="ListParagraph"/>
        <w:numPr>
          <w:ilvl w:val="2"/>
          <w:numId w:val="11"/>
        </w:numPr>
        <w:tabs>
          <w:tab w:val="clear" w:pos="408"/>
        </w:tabs>
        <w:ind w:left="709" w:hanging="0"/>
        <w:jc w:val="both"/>
        <w:rPr>
          <w:color w:val="auto"/>
        </w:rPr>
      </w:pPr>
      <w:r>
        <w:rPr>
          <w:rFonts w:cs="Arial" w:ascii="Arial" w:hAnsi="Arial"/>
          <w:color w:val="auto"/>
        </w:rPr>
        <w:t xml:space="preserve">O </w:t>
      </w:r>
      <w:r>
        <w:rPr>
          <w:rFonts w:cs="Arial" w:ascii="Arial" w:hAnsi="Arial"/>
          <w:b/>
          <w:bCs/>
          <w:color w:val="auto"/>
        </w:rPr>
        <w:t>CONTRATADO</w:t>
      </w:r>
      <w:r>
        <w:rPr>
          <w:rFonts w:cs="Arial" w:ascii="Arial" w:hAnsi="Arial"/>
          <w:color w:val="auto"/>
        </w:rPr>
        <w:t xml:space="preserve"> deverá apresentar no prazo de 10 (dez) dias após a divulgação do contrato no Portal Nacional de Contratações Públicas, relação detalhada do material a ser utilizado na execução dos serviços, informando as respectivas quantidades e especificações técnicas, quando for o caso.</w:t>
      </w:r>
    </w:p>
    <w:p>
      <w:pPr>
        <w:pStyle w:val="ListParagraph"/>
        <w:numPr>
          <w:ilvl w:val="1"/>
          <w:numId w:val="11"/>
        </w:numPr>
        <w:tabs>
          <w:tab w:val="clear" w:pos="408"/>
        </w:tabs>
        <w:ind w:left="0" w:hanging="0"/>
        <w:jc w:val="both"/>
        <w:rPr>
          <w:color w:val="auto"/>
        </w:rPr>
      </w:pPr>
      <w:r>
        <w:rPr>
          <w:rFonts w:cs="Arial" w:ascii="Arial" w:hAnsi="Arial"/>
          <w:color w:val="auto"/>
        </w:rPr>
        <w:t xml:space="preserve">Manter durante toda a vigência do contrato, em compatibilidade com as obrigações assumidas, todas as condições de habilitação e qualificação exigidas na licitação, devendo comunicar ao </w:t>
      </w:r>
      <w:r>
        <w:rPr>
          <w:rFonts w:cs="Arial" w:ascii="Arial" w:hAnsi="Arial"/>
          <w:b/>
          <w:color w:val="auto"/>
        </w:rPr>
        <w:t>CONTRATANTE</w:t>
      </w:r>
      <w:r>
        <w:rPr>
          <w:rFonts w:cs="Arial" w:ascii="Arial" w:hAnsi="Arial"/>
          <w:color w:val="auto"/>
        </w:rPr>
        <w:t xml:space="preserve"> a superveniência de fato impeditivo da manutenção dessas condições.</w:t>
      </w:r>
    </w:p>
    <w:p>
      <w:pPr>
        <w:pStyle w:val="ListParagraph"/>
        <w:numPr>
          <w:ilvl w:val="1"/>
          <w:numId w:val="11"/>
        </w:numPr>
        <w:tabs>
          <w:tab w:val="clear" w:pos="408"/>
        </w:tabs>
        <w:ind w:left="0" w:hanging="0"/>
        <w:jc w:val="both"/>
        <w:rPr>
          <w:color w:val="auto"/>
        </w:rPr>
      </w:pPr>
      <w:r>
        <w:rPr>
          <w:rFonts w:cs="Arial" w:ascii="Arial" w:hAnsi="Arial"/>
          <w:color w:val="auto"/>
        </w:rPr>
        <w:t>Utilizar empregados habilitados e com conhecimentos básicos dos serviços a serem executados, em conformidade com as normas e determinações em vigor.</w:t>
      </w:r>
    </w:p>
    <w:p>
      <w:pPr>
        <w:pStyle w:val="ListParagraph"/>
        <w:numPr>
          <w:ilvl w:val="1"/>
          <w:numId w:val="11"/>
        </w:numPr>
        <w:tabs>
          <w:tab w:val="clear" w:pos="408"/>
        </w:tabs>
        <w:ind w:left="0" w:hanging="0"/>
        <w:jc w:val="both"/>
        <w:rPr>
          <w:color w:val="auto"/>
        </w:rPr>
      </w:pPr>
      <w:r>
        <w:rPr>
          <w:rFonts w:cs="Arial" w:ascii="Arial" w:hAnsi="Arial"/>
          <w:color w:val="auto"/>
        </w:rPr>
        <w:t>Reparar, corrigir, remover ou substituir, às suas expensas, no total ou em parte, no prazo fixado pelo fiscal do contrato, os serviços efetuados em que se verificarem vícios, defeitos ou incorreções resultantes da execução ou dos materiais empregados.</w:t>
      </w:r>
    </w:p>
    <w:p>
      <w:pPr>
        <w:pStyle w:val="ListParagraph"/>
        <w:numPr>
          <w:ilvl w:val="1"/>
          <w:numId w:val="11"/>
        </w:numPr>
        <w:tabs>
          <w:tab w:val="clear" w:pos="408"/>
        </w:tabs>
        <w:ind w:left="0" w:hanging="0"/>
        <w:jc w:val="both"/>
        <w:rPr>
          <w:color w:val="auto"/>
        </w:rPr>
      </w:pPr>
      <w:r>
        <w:rPr>
          <w:rFonts w:cs="Arial" w:ascii="Arial" w:hAnsi="Arial"/>
          <w:color w:val="auto"/>
        </w:rPr>
        <w:t xml:space="preserve">Responsabilizar-se pelos danos causados diretamente à Administração ou aos bens do </w:t>
      </w:r>
      <w:r>
        <w:rPr>
          <w:rFonts w:cs="Arial" w:ascii="Arial" w:hAnsi="Arial"/>
          <w:b/>
          <w:color w:val="auto"/>
        </w:rPr>
        <w:t>CONTRATANTE</w:t>
      </w:r>
      <w:r>
        <w:rPr>
          <w:rFonts w:cs="Arial" w:ascii="Arial" w:hAnsi="Arial"/>
          <w:color w:val="auto"/>
        </w:rPr>
        <w:t xml:space="preserve">, ou ainda a terceiros, decorrentes de sua culpa ou dolo, durante a execução deste contrato, ficando o </w:t>
      </w:r>
      <w:r>
        <w:rPr>
          <w:rFonts w:cs="Arial" w:ascii="Arial" w:hAnsi="Arial"/>
          <w:b/>
          <w:color w:val="auto"/>
        </w:rPr>
        <w:t>CONTRATANTE</w:t>
      </w:r>
      <w:r>
        <w:rPr>
          <w:rFonts w:cs="Arial" w:ascii="Arial" w:hAnsi="Arial"/>
          <w:color w:val="auto"/>
        </w:rPr>
        <w:t xml:space="preserve"> autorizado a descontar de pagamentos devidos a</w:t>
      </w:r>
      <w:r>
        <w:rPr>
          <w:rFonts w:cs="Arial" w:ascii="Arial" w:hAnsi="Arial"/>
          <w:b/>
          <w:bCs/>
          <w:color w:val="auto"/>
        </w:rPr>
        <w:t xml:space="preserve"> CONTRATADA</w:t>
      </w:r>
      <w:r>
        <w:rPr>
          <w:rFonts w:cs="Arial" w:ascii="Arial" w:hAnsi="Arial"/>
          <w:color w:val="auto"/>
        </w:rPr>
        <w:t>, o valor correspondente aos danos sofridos.</w:t>
      </w:r>
    </w:p>
    <w:p>
      <w:pPr>
        <w:pStyle w:val="ListParagraph"/>
        <w:numPr>
          <w:ilvl w:val="1"/>
          <w:numId w:val="11"/>
        </w:numPr>
        <w:tabs>
          <w:tab w:val="clear" w:pos="408"/>
        </w:tabs>
        <w:ind w:left="0" w:hanging="0"/>
        <w:jc w:val="both"/>
        <w:rPr>
          <w:color w:val="auto"/>
        </w:rPr>
      </w:pPr>
      <w:r>
        <w:rPr>
          <w:rFonts w:cs="Arial" w:ascii="Arial" w:hAnsi="Arial"/>
          <w:color w:val="auto"/>
        </w:rPr>
        <w:t>Manter o empregado disponível nos horários predeterminados pela Administração.</w:t>
      </w:r>
    </w:p>
    <w:p>
      <w:pPr>
        <w:pStyle w:val="ListParagraph"/>
        <w:numPr>
          <w:ilvl w:val="1"/>
          <w:numId w:val="11"/>
        </w:numPr>
        <w:tabs>
          <w:tab w:val="clear" w:pos="408"/>
        </w:tabs>
        <w:ind w:left="0" w:hanging="0"/>
        <w:jc w:val="both"/>
        <w:rPr>
          <w:color w:val="auto"/>
        </w:rPr>
      </w:pPr>
      <w:r>
        <w:rPr>
          <w:rFonts w:cs="Arial" w:ascii="Arial" w:hAnsi="Arial"/>
          <w:color w:val="auto"/>
        </w:rPr>
        <w:t xml:space="preserve">Disponibilizar ao </w:t>
      </w:r>
      <w:r>
        <w:rPr>
          <w:rFonts w:cs="Arial" w:ascii="Arial" w:hAnsi="Arial"/>
          <w:b/>
          <w:color w:val="auto"/>
        </w:rPr>
        <w:t>CONTRATANTE</w:t>
      </w:r>
      <w:r>
        <w:rPr>
          <w:rFonts w:cs="Arial" w:ascii="Arial" w:hAnsi="Arial"/>
          <w:color w:val="auto"/>
        </w:rPr>
        <w:t xml:space="preserve"> os empregados devidamente uniformizados e identificados por meio de crachá, além de provê-los com os Equipamentos de Proteção Individual - EPI, quando for o caso.</w:t>
      </w:r>
    </w:p>
    <w:p>
      <w:pPr>
        <w:pStyle w:val="ListParagraph"/>
        <w:numPr>
          <w:ilvl w:val="1"/>
          <w:numId w:val="11"/>
        </w:numPr>
        <w:tabs>
          <w:tab w:val="clear" w:pos="408"/>
        </w:tabs>
        <w:ind w:left="0" w:hanging="0"/>
        <w:jc w:val="both"/>
        <w:rPr>
          <w:color w:val="auto"/>
        </w:rPr>
      </w:pPr>
      <w:r>
        <w:rPr>
          <w:rFonts w:cs="Arial" w:ascii="Arial" w:hAnsi="Arial"/>
          <w:color w:val="auto"/>
        </w:rPr>
        <w:t xml:space="preserve">Atender às solicitações do </w:t>
      </w:r>
      <w:r>
        <w:rPr>
          <w:rFonts w:cs="Arial" w:ascii="Arial" w:hAnsi="Arial"/>
          <w:b/>
          <w:color w:val="auto"/>
        </w:rPr>
        <w:t>CONTRATANTE</w:t>
      </w:r>
      <w:r>
        <w:rPr>
          <w:rFonts w:cs="Arial" w:ascii="Arial" w:hAnsi="Arial"/>
          <w:color w:val="auto"/>
        </w:rPr>
        <w:t xml:space="preserve"> quanto à substituição dos empregados alocados, no prazo fixado pela Administração, nos casos em que ficar constatado descumprimento das obrigações relativas à execução do serviço.</w:t>
      </w:r>
    </w:p>
    <w:p>
      <w:pPr>
        <w:pStyle w:val="ListParagraph"/>
        <w:numPr>
          <w:ilvl w:val="1"/>
          <w:numId w:val="11"/>
        </w:numPr>
        <w:tabs>
          <w:tab w:val="clear" w:pos="408"/>
        </w:tabs>
        <w:ind w:left="0" w:hanging="0"/>
        <w:jc w:val="both"/>
        <w:rPr>
          <w:color w:val="auto"/>
        </w:rPr>
      </w:pPr>
      <w:r>
        <w:rPr>
          <w:rFonts w:cs="Arial" w:ascii="Arial" w:hAnsi="Arial"/>
          <w:color w:val="auto"/>
        </w:rPr>
        <w:t>Orientar seus empregados quanto à necessidade de acatar as normas internas da Administração.</w:t>
      </w:r>
    </w:p>
    <w:p>
      <w:pPr>
        <w:pStyle w:val="ListParagraph"/>
        <w:numPr>
          <w:ilvl w:val="1"/>
          <w:numId w:val="11"/>
        </w:numPr>
        <w:tabs>
          <w:tab w:val="clear" w:pos="408"/>
        </w:tabs>
        <w:ind w:left="0" w:hanging="0"/>
        <w:jc w:val="both"/>
        <w:rPr>
          <w:color w:val="auto"/>
        </w:rPr>
      </w:pPr>
      <w:r>
        <w:rPr>
          <w:rFonts w:cs="Arial" w:ascii="Arial" w:hAnsi="Arial"/>
          <w:color w:val="auto"/>
        </w:rPr>
        <w:t>Orientar seus empregados a respeito das atividades a serem desempenhadas, alertando-os a não executar atividades não abrangidas pelo contrato.</w:t>
      </w:r>
    </w:p>
    <w:p>
      <w:pPr>
        <w:pStyle w:val="ListParagraph"/>
        <w:numPr>
          <w:ilvl w:val="1"/>
          <w:numId w:val="11"/>
        </w:numPr>
        <w:tabs>
          <w:tab w:val="clear" w:pos="408"/>
        </w:tabs>
        <w:ind w:left="0" w:hanging="0"/>
        <w:jc w:val="both"/>
        <w:rPr>
          <w:color w:val="auto"/>
        </w:rPr>
      </w:pPr>
      <w:r>
        <w:rPr>
          <w:rFonts w:cs="Arial" w:ascii="Arial" w:hAnsi="Arial"/>
          <w:color w:val="auto"/>
        </w:rPr>
        <w:t xml:space="preserve">Orientar seus empregados, no início da execução contratual, quanto à obtenção das informações de seus interesses junto aos órgãos públicos, relativas ao contrato de trabalho e obrigações a ele inerentes. </w:t>
      </w:r>
    </w:p>
    <w:p>
      <w:pPr>
        <w:pStyle w:val="ListParagraph"/>
        <w:numPr>
          <w:ilvl w:val="1"/>
          <w:numId w:val="11"/>
        </w:numPr>
        <w:tabs>
          <w:tab w:val="clear" w:pos="408"/>
        </w:tabs>
        <w:ind w:left="0" w:hanging="0"/>
        <w:jc w:val="both"/>
        <w:rPr>
          <w:color w:val="auto"/>
        </w:rPr>
      </w:pPr>
      <w:r>
        <w:rPr>
          <w:rFonts w:cs="Arial" w:ascii="Arial" w:hAnsi="Arial"/>
          <w:color w:val="auto"/>
        </w:rPr>
        <w:t xml:space="preserve">Dispor de instalações, aparelhamento e pessoal técnico adequado e disponíveis para a realização do objeto </w:t>
      </w:r>
      <w:r>
        <w:rPr>
          <w:rFonts w:cs="Arial" w:ascii="Arial" w:hAnsi="Arial"/>
          <w:b/>
          <w:bCs/>
          <w:color w:val="auto"/>
        </w:rPr>
        <w:t>CONTRATADO</w:t>
      </w:r>
      <w:r>
        <w:rPr>
          <w:rFonts w:cs="Arial" w:ascii="Arial" w:hAnsi="Arial"/>
          <w:color w:val="auto"/>
        </w:rPr>
        <w:t>.</w:t>
      </w:r>
    </w:p>
    <w:p>
      <w:pPr>
        <w:pStyle w:val="ListParagraph"/>
        <w:numPr>
          <w:ilvl w:val="1"/>
          <w:numId w:val="11"/>
        </w:numPr>
        <w:tabs>
          <w:tab w:val="clear" w:pos="408"/>
        </w:tabs>
        <w:ind w:left="0" w:hanging="0"/>
        <w:jc w:val="both"/>
        <w:rPr>
          <w:color w:val="auto"/>
        </w:rPr>
      </w:pPr>
      <w:r>
        <w:rPr>
          <w:rFonts w:cs="Arial" w:ascii="Arial" w:hAnsi="Arial"/>
          <w:color w:val="auto"/>
        </w:rPr>
        <w:t>Manter preposto formalmente designado nos locais de prestação de serviço, aceito pela Administração, para representá-lo na execução do contrato, quando aplicável.</w:t>
      </w:r>
    </w:p>
    <w:p>
      <w:pPr>
        <w:pStyle w:val="ListParagraph"/>
        <w:numPr>
          <w:ilvl w:val="1"/>
          <w:numId w:val="11"/>
        </w:numPr>
        <w:tabs>
          <w:tab w:val="clear" w:pos="408"/>
        </w:tabs>
        <w:ind w:left="0" w:hanging="0"/>
        <w:jc w:val="both"/>
        <w:rPr>
          <w:color w:val="auto"/>
        </w:rPr>
      </w:pPr>
      <w:r>
        <w:rPr>
          <w:rFonts w:cs="Arial" w:ascii="Arial" w:hAnsi="Arial"/>
          <w:color w:val="auto"/>
        </w:rPr>
        <w:t>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pPr>
        <w:pStyle w:val="ListParagraph"/>
        <w:numPr>
          <w:ilvl w:val="2"/>
          <w:numId w:val="11"/>
        </w:numPr>
        <w:tabs>
          <w:tab w:val="clear" w:pos="408"/>
        </w:tabs>
        <w:ind w:left="709" w:hanging="0"/>
        <w:jc w:val="both"/>
        <w:rPr>
          <w:color w:val="auto"/>
        </w:rPr>
      </w:pPr>
      <w:r>
        <w:rPr>
          <w:rFonts w:cs="Arial" w:ascii="Arial" w:hAnsi="Arial"/>
          <w:color w:val="auto"/>
        </w:rPr>
        <w:t xml:space="preserve">Os vale-refeição, vales-transportes e outros benefícios semelhantes deverão ser fornecidos ao empregado em montante suficiente para o período do mês-calendário, somente sendo permitido o fornecimento para período inferior a trinta dias no mês em que o empregado for </w:t>
      </w:r>
      <w:r>
        <w:rPr>
          <w:rFonts w:cs="Arial" w:ascii="Arial" w:hAnsi="Arial"/>
          <w:b/>
          <w:bCs/>
          <w:color w:val="auto"/>
        </w:rPr>
        <w:t>CONTRATADO</w:t>
      </w:r>
      <w:r>
        <w:rPr>
          <w:rFonts w:cs="Arial" w:ascii="Arial" w:hAnsi="Arial"/>
          <w:color w:val="auto"/>
        </w:rPr>
        <w:t>, ou nos casos de afastamentos previamente programados, tais como férias e licenças.</w:t>
      </w:r>
    </w:p>
    <w:p>
      <w:pPr>
        <w:pStyle w:val="ListParagraph"/>
        <w:numPr>
          <w:ilvl w:val="1"/>
          <w:numId w:val="11"/>
        </w:numPr>
        <w:tabs>
          <w:tab w:val="clear" w:pos="408"/>
        </w:tabs>
        <w:ind w:left="0" w:hanging="0"/>
        <w:jc w:val="both"/>
        <w:rPr>
          <w:color w:val="auto"/>
        </w:rPr>
      </w:pPr>
      <w:r>
        <w:rPr>
          <w:rFonts w:cs="Arial" w:ascii="Arial" w:hAnsi="Arial"/>
          <w:color w:val="auto"/>
        </w:rPr>
        <w:t>Fiscalizar regularmente os seus empregados designados para a prestação do serviço, a fim de verificar as condições de execução.</w:t>
      </w:r>
    </w:p>
    <w:p>
      <w:pPr>
        <w:pStyle w:val="ListParagraph"/>
        <w:numPr>
          <w:ilvl w:val="1"/>
          <w:numId w:val="11"/>
        </w:numPr>
        <w:tabs>
          <w:tab w:val="clear" w:pos="408"/>
        </w:tabs>
        <w:ind w:left="0" w:hanging="0"/>
        <w:jc w:val="both"/>
        <w:rPr>
          <w:color w:val="auto"/>
        </w:rPr>
      </w:pPr>
      <w:r>
        <w:rPr>
          <w:rFonts w:cs="Arial" w:ascii="Arial" w:hAnsi="Arial"/>
          <w:color w:val="auto"/>
        </w:rPr>
        <w:t xml:space="preserve">Comunicar ao </w:t>
      </w:r>
      <w:r>
        <w:rPr>
          <w:rFonts w:cs="Arial" w:ascii="Arial" w:hAnsi="Arial"/>
          <w:b/>
          <w:color w:val="auto"/>
        </w:rPr>
        <w:t>CONTRATANTE</w:t>
      </w:r>
      <w:r>
        <w:rPr>
          <w:rFonts w:cs="Arial" w:ascii="Arial" w:hAnsi="Arial"/>
          <w:color w:val="auto"/>
        </w:rPr>
        <w:t xml:space="preserve"> qualquer anormalidade constatada e prestar os esclarecimentos solicitados.</w:t>
      </w:r>
    </w:p>
    <w:p>
      <w:pPr>
        <w:pStyle w:val="ListParagraph"/>
        <w:numPr>
          <w:ilvl w:val="1"/>
          <w:numId w:val="11"/>
        </w:numPr>
        <w:tabs>
          <w:tab w:val="clear" w:pos="408"/>
        </w:tabs>
        <w:ind w:left="0" w:hanging="0"/>
        <w:jc w:val="both"/>
        <w:rPr>
          <w:color w:val="auto"/>
        </w:rPr>
      </w:pPr>
      <w:r>
        <w:rPr>
          <w:rFonts w:cs="Arial" w:ascii="Arial" w:hAnsi="Arial"/>
          <w:color w:val="auto"/>
        </w:rPr>
        <w:t>Arcar com as despesas decorrentes de qualquer infração cometida por seus empregados quando da execução do serviço objeto deste contrato.</w:t>
      </w:r>
    </w:p>
    <w:p>
      <w:pPr>
        <w:pStyle w:val="ListParagraph"/>
        <w:numPr>
          <w:ilvl w:val="1"/>
          <w:numId w:val="11"/>
        </w:numPr>
        <w:tabs>
          <w:tab w:val="clear" w:pos="408"/>
        </w:tabs>
        <w:ind w:left="0" w:hanging="0"/>
        <w:jc w:val="both"/>
        <w:rPr>
          <w:color w:val="auto"/>
        </w:rPr>
      </w:pPr>
      <w:r>
        <w:rPr>
          <w:rFonts w:cs="Arial" w:ascii="Arial" w:hAnsi="Arial"/>
          <w:color w:val="auto"/>
        </w:rPr>
        <w:t>Realizar os treinamentos que se fizerem necessários para o bom desempenho das atribuições de seus empregados.</w:t>
      </w:r>
    </w:p>
    <w:p>
      <w:pPr>
        <w:pStyle w:val="ListParagraph"/>
        <w:numPr>
          <w:ilvl w:val="1"/>
          <w:numId w:val="11"/>
        </w:numPr>
        <w:tabs>
          <w:tab w:val="clear" w:pos="408"/>
        </w:tabs>
        <w:ind w:left="0" w:hanging="0"/>
        <w:jc w:val="both"/>
        <w:rPr>
          <w:color w:val="auto"/>
        </w:rPr>
      </w:pPr>
      <w:r>
        <w:rPr>
          <w:rFonts w:cs="Arial" w:ascii="Arial" w:hAnsi="Arial"/>
          <w:color w:val="auto"/>
        </w:rPr>
        <w:t>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pPr>
        <w:pStyle w:val="ListParagraph"/>
        <w:numPr>
          <w:ilvl w:val="1"/>
          <w:numId w:val="11"/>
        </w:numPr>
        <w:tabs>
          <w:tab w:val="clear" w:pos="408"/>
        </w:tabs>
        <w:ind w:left="0" w:hanging="0"/>
        <w:jc w:val="both"/>
        <w:rPr>
          <w:color w:val="auto"/>
        </w:rPr>
      </w:pPr>
      <w:r>
        <w:rPr>
          <w:rFonts w:cs="Arial" w:ascii="Arial" w:hAnsi="Arial"/>
          <w:color w:val="auto"/>
        </w:rPr>
        <w:t>Coordenar e supervisionar a execução dos serviços contratados.</w:t>
      </w:r>
    </w:p>
    <w:p>
      <w:pPr>
        <w:pStyle w:val="ListParagraph"/>
        <w:numPr>
          <w:ilvl w:val="1"/>
          <w:numId w:val="11"/>
        </w:numPr>
        <w:tabs>
          <w:tab w:val="clear" w:pos="408"/>
        </w:tabs>
        <w:ind w:left="0" w:hanging="0"/>
        <w:jc w:val="both"/>
        <w:rPr>
          <w:color w:val="auto"/>
        </w:rPr>
      </w:pPr>
      <w:r>
        <w:rPr>
          <w:rFonts w:cs="Arial" w:ascii="Arial" w:hAnsi="Arial"/>
          <w:color w:val="auto"/>
        </w:rPr>
        <w:t>Administrar todo e qualquer assunto relativo aos seus empregados.</w:t>
      </w:r>
    </w:p>
    <w:p>
      <w:pPr>
        <w:pStyle w:val="ListParagraph"/>
        <w:numPr>
          <w:ilvl w:val="1"/>
          <w:numId w:val="11"/>
        </w:numPr>
        <w:tabs>
          <w:tab w:val="clear" w:pos="408"/>
        </w:tabs>
        <w:ind w:left="0" w:hanging="0"/>
        <w:jc w:val="both"/>
        <w:rPr>
          <w:color w:val="auto"/>
        </w:rPr>
      </w:pPr>
      <w:r>
        <w:rPr>
          <w:rFonts w:cs="Arial" w:ascii="Arial" w:hAnsi="Arial"/>
          <w:color w:val="auto"/>
        </w:rPr>
        <w:t>Assumir todas as responsabilidades e adotar as medidas necessárias ao atendimento dos seus empregados acidentados ou acometidos de mal súbito, por meio do preposto.</w:t>
      </w:r>
    </w:p>
    <w:p>
      <w:pPr>
        <w:pStyle w:val="ListParagraph"/>
        <w:numPr>
          <w:ilvl w:val="1"/>
          <w:numId w:val="11"/>
        </w:numPr>
        <w:tabs>
          <w:tab w:val="clear" w:pos="408"/>
        </w:tabs>
        <w:ind w:left="0" w:hanging="0"/>
        <w:jc w:val="both"/>
        <w:rPr>
          <w:color w:val="auto"/>
        </w:rPr>
      </w:pPr>
      <w:r>
        <w:rPr>
          <w:rFonts w:cs="Arial" w:ascii="Arial" w:hAnsi="Arial"/>
          <w:color w:val="auto"/>
        </w:rPr>
        <w:t>Instruir seus empregados quanto à prevenção de acidentes e de incêndios.</w:t>
      </w:r>
    </w:p>
    <w:p>
      <w:pPr>
        <w:pStyle w:val="ListParagraph"/>
        <w:numPr>
          <w:ilvl w:val="1"/>
          <w:numId w:val="11"/>
        </w:numPr>
        <w:tabs>
          <w:tab w:val="clear" w:pos="408"/>
        </w:tabs>
        <w:ind w:left="0" w:hanging="0"/>
        <w:jc w:val="both"/>
        <w:rPr>
          <w:color w:val="auto"/>
        </w:rPr>
      </w:pPr>
      <w:r>
        <w:rPr>
          <w:rFonts w:cs="Arial" w:ascii="Arial" w:hAnsi="Arial"/>
          <w:color w:val="auto"/>
        </w:rPr>
        <w:t xml:space="preserve">Registrar e controlar, via sistema eletrônico biométrico de efetividade, diariamente, a assiduidade e a pontualidade de seu pessoal, bem como as ocorrências havidas, permitindo ao </w:t>
      </w:r>
      <w:r>
        <w:rPr>
          <w:rFonts w:cs="Arial" w:ascii="Arial" w:hAnsi="Arial"/>
          <w:b/>
          <w:color w:val="auto"/>
        </w:rPr>
        <w:t>CONTRATANTE</w:t>
      </w:r>
      <w:r>
        <w:rPr>
          <w:rFonts w:cs="Arial" w:ascii="Arial" w:hAnsi="Arial"/>
          <w:color w:val="auto"/>
        </w:rPr>
        <w:t xml:space="preserve"> o acesso ao controle da efetividade, em tempo real, com a possibilidade extração em formato de planilha nas extensões .xls ou .csv., conforme regulamentação do Ministério do Trabalho e Previdência.</w:t>
      </w:r>
    </w:p>
    <w:p>
      <w:pPr>
        <w:pStyle w:val="ListParagraph"/>
        <w:numPr>
          <w:ilvl w:val="1"/>
          <w:numId w:val="11"/>
        </w:numPr>
        <w:tabs>
          <w:tab w:val="clear" w:pos="408"/>
        </w:tabs>
        <w:ind w:left="0" w:hanging="0"/>
        <w:jc w:val="both"/>
        <w:rPr>
          <w:color w:val="auto"/>
        </w:rPr>
      </w:pPr>
      <w:r>
        <w:rPr>
          <w:rFonts w:cs="Arial" w:ascii="Arial" w:hAnsi="Arial"/>
          <w:color w:val="auto"/>
        </w:rPr>
        <w:t>Cuidar da disciplina e da apresentação pessoal dos seus empregados.</w:t>
      </w:r>
    </w:p>
    <w:p>
      <w:pPr>
        <w:pStyle w:val="ListParagraph"/>
        <w:numPr>
          <w:ilvl w:val="1"/>
          <w:numId w:val="11"/>
        </w:numPr>
        <w:tabs>
          <w:tab w:val="clear" w:pos="408"/>
        </w:tabs>
        <w:ind w:left="0" w:hanging="0"/>
        <w:jc w:val="both"/>
        <w:rPr>
          <w:color w:val="auto"/>
        </w:rPr>
      </w:pPr>
      <w:r>
        <w:rPr>
          <w:rFonts w:cs="Arial" w:ascii="Arial" w:hAnsi="Arial"/>
          <w:color w:val="auto"/>
        </w:rPr>
        <w:t>Responsabilizar-se pelo transporte de seu pessoal até o local da prestação dos serviços, por meio próprio ou mediante transporte, inclusive em casos de paralisação dos transportes coletivos.</w:t>
      </w:r>
    </w:p>
    <w:p>
      <w:pPr>
        <w:pStyle w:val="ListParagraph"/>
        <w:numPr>
          <w:ilvl w:val="1"/>
          <w:numId w:val="11"/>
        </w:numPr>
        <w:tabs>
          <w:tab w:val="clear" w:pos="408"/>
        </w:tabs>
        <w:ind w:left="0" w:hanging="0"/>
        <w:jc w:val="both"/>
        <w:rPr>
          <w:color w:val="auto"/>
        </w:rPr>
      </w:pPr>
      <w:r>
        <w:rPr>
          <w:rFonts w:cs="Arial" w:ascii="Arial" w:hAnsi="Arial"/>
          <w:color w:val="auto"/>
        </w:rPr>
        <w:t xml:space="preserve">Responsabilizar-se por todas as obrigações trabalhistas, sociais, previdenciárias, tributárias, comerciais e as demais previstas na legislação específica, cuja inadimplência não transfere responsabilidade ao </w:t>
      </w:r>
      <w:r>
        <w:rPr>
          <w:rFonts w:cs="Arial" w:ascii="Arial" w:hAnsi="Arial"/>
          <w:b/>
          <w:color w:val="auto"/>
        </w:rPr>
        <w:t>CONTRATANTE</w:t>
      </w:r>
      <w:r>
        <w:rPr>
          <w:rFonts w:cs="Arial" w:ascii="Arial" w:hAnsi="Arial"/>
          <w:color w:val="auto"/>
        </w:rPr>
        <w:t>.</w:t>
      </w:r>
    </w:p>
    <w:p>
      <w:pPr>
        <w:pStyle w:val="ListParagraph"/>
        <w:numPr>
          <w:ilvl w:val="1"/>
          <w:numId w:val="11"/>
        </w:numPr>
        <w:tabs>
          <w:tab w:val="clear" w:pos="408"/>
        </w:tabs>
        <w:ind w:left="0" w:hanging="0"/>
        <w:jc w:val="both"/>
        <w:rPr>
          <w:color w:val="auto"/>
        </w:rPr>
      </w:pPr>
      <w:r>
        <w:rPr>
          <w:rFonts w:cs="Arial" w:ascii="Arial" w:hAnsi="Arial"/>
          <w:color w:val="auto"/>
        </w:rPr>
        <w:t>Guardar sigilo sobre todas as informações obtidas em decorrência do cumprimento do contrato.</w:t>
      </w:r>
    </w:p>
    <w:p>
      <w:pPr>
        <w:pStyle w:val="ListParagraph"/>
        <w:numPr>
          <w:ilvl w:val="1"/>
          <w:numId w:val="11"/>
        </w:numPr>
        <w:tabs>
          <w:tab w:val="clear" w:pos="408"/>
        </w:tabs>
        <w:ind w:left="0" w:hanging="0"/>
        <w:jc w:val="both"/>
        <w:rPr>
          <w:color w:val="auto"/>
        </w:rPr>
      </w:pPr>
      <w:r>
        <w:rPr>
          <w:rFonts w:cs="Arial" w:ascii="Arial" w:hAnsi="Arial"/>
          <w:color w:val="auto"/>
        </w:rPr>
        <w:t>Apresentar durante a execução do contrato, os documentos que comprovem estar cumprindo a legislação em vigor quanto às obrigações assumidas no presente contrato, previstos na Cláusula Quinta, item 5.6.</w:t>
      </w:r>
    </w:p>
    <w:p>
      <w:pPr>
        <w:pStyle w:val="ListParagraph"/>
        <w:numPr>
          <w:ilvl w:val="1"/>
          <w:numId w:val="11"/>
        </w:numPr>
        <w:tabs>
          <w:tab w:val="clear" w:pos="408"/>
        </w:tabs>
        <w:ind w:left="0" w:hanging="0"/>
        <w:jc w:val="both"/>
        <w:rPr>
          <w:color w:val="auto"/>
        </w:rPr>
      </w:pPr>
      <w:r>
        <w:rPr>
          <w:rFonts w:cs="Arial" w:ascii="Arial" w:hAnsi="Arial"/>
          <w:color w:val="auto"/>
        </w:rPr>
        <w:t>Apresentar, quando intimado, a folha do pessoal vinculado ao contrato, e autorizar a Administração a efetuar o pagamento devido aos empregados, com desconto do valor da Nota Fiscal ou Fatura, caso constatado o inadimplemento das verbas trabalhistas, das contribuições previdenciárias e das relativas ao FGTS.</w:t>
      </w:r>
    </w:p>
    <w:p>
      <w:pPr>
        <w:pStyle w:val="ListParagraph"/>
        <w:numPr>
          <w:ilvl w:val="1"/>
          <w:numId w:val="11"/>
        </w:numPr>
        <w:tabs>
          <w:tab w:val="clear" w:pos="408"/>
        </w:tabs>
        <w:ind w:left="0" w:hanging="0"/>
        <w:jc w:val="both"/>
        <w:rPr>
          <w:color w:val="auto"/>
        </w:rPr>
      </w:pPr>
      <w:r>
        <w:rPr>
          <w:rFonts w:cs="Arial" w:ascii="Arial" w:hAnsi="Arial"/>
          <w:color w:val="auto"/>
        </w:rPr>
        <w:t>Informar endereço eletrônico para recebimento de correspondência oficial.</w:t>
      </w:r>
    </w:p>
    <w:p>
      <w:pPr>
        <w:pStyle w:val="ListParagraph"/>
        <w:numPr>
          <w:ilvl w:val="1"/>
          <w:numId w:val="11"/>
        </w:numPr>
        <w:tabs>
          <w:tab w:val="clear" w:pos="408"/>
        </w:tabs>
        <w:ind w:left="0" w:hanging="0"/>
        <w:jc w:val="both"/>
        <w:rPr>
          <w:color w:val="auto"/>
        </w:rPr>
      </w:pPr>
      <w:r>
        <w:rPr>
          <w:rFonts w:cs="Arial" w:ascii="Arial" w:hAnsi="Arial"/>
          <w:color w:val="auto"/>
        </w:rPr>
        <w:t>Atender às seguintes obrigações, decorrentes da Lei Federal nº 13.709/2018 - Lei Geral de Proteção de Dados – LGPD:</w:t>
      </w:r>
    </w:p>
    <w:p>
      <w:pPr>
        <w:pStyle w:val="ListParagraph"/>
        <w:numPr>
          <w:ilvl w:val="2"/>
          <w:numId w:val="11"/>
        </w:numPr>
        <w:tabs>
          <w:tab w:val="clear" w:pos="408"/>
        </w:tabs>
        <w:ind w:left="709" w:hanging="0"/>
        <w:jc w:val="both"/>
        <w:rPr>
          <w:color w:val="auto"/>
        </w:rPr>
      </w:pPr>
      <w:r>
        <w:rPr>
          <w:rFonts w:cs="Arial" w:ascii="Arial" w:hAnsi="Arial"/>
          <w:color w:val="auto"/>
        </w:rPr>
        <w:t>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pPr>
        <w:pStyle w:val="ListParagraph"/>
        <w:numPr>
          <w:ilvl w:val="2"/>
          <w:numId w:val="11"/>
        </w:numPr>
        <w:tabs>
          <w:tab w:val="clear" w:pos="408"/>
        </w:tabs>
        <w:ind w:left="709" w:hanging="0"/>
        <w:jc w:val="both"/>
        <w:rPr>
          <w:color w:val="auto"/>
        </w:rPr>
      </w:pPr>
      <w:r>
        <w:rPr>
          <w:rFonts w:cs="Arial" w:ascii="Arial" w:hAnsi="Arial"/>
          <w:color w:val="auto"/>
        </w:rPr>
        <w:t>Garantir que os dados pessoais envolvidos no objeto deste contrato não serão utilizados para compartilhamento com terceiros alheios ao objeto de contratação, tampouco utilizados para finalidade avessa à estipulada por este documento, salvo casos previstos em lei.</w:t>
      </w:r>
    </w:p>
    <w:p>
      <w:pPr>
        <w:pStyle w:val="ListParagraph"/>
        <w:numPr>
          <w:ilvl w:val="2"/>
          <w:numId w:val="11"/>
        </w:numPr>
        <w:tabs>
          <w:tab w:val="clear" w:pos="408"/>
        </w:tabs>
        <w:ind w:left="709" w:hanging="0"/>
        <w:jc w:val="both"/>
        <w:rPr>
          <w:color w:val="auto"/>
        </w:rPr>
      </w:pPr>
      <w:r>
        <w:rPr>
          <w:rFonts w:cs="Arial" w:ascii="Arial" w:hAnsi="Arial"/>
          <w:color w:val="auto"/>
        </w:rPr>
        <w:t xml:space="preserve">Garantir que os dados regulamentados pela LGPD estarão armazenados dentro do território nacional, salvo exceções de comum acordo com o </w:t>
      </w:r>
      <w:r>
        <w:rPr>
          <w:rFonts w:cs="Arial" w:ascii="Arial" w:hAnsi="Arial"/>
          <w:b/>
          <w:color w:val="auto"/>
        </w:rPr>
        <w:t>CONTRATANTE</w:t>
      </w:r>
      <w:r>
        <w:rPr>
          <w:rFonts w:cs="Arial" w:ascii="Arial" w:hAnsi="Arial"/>
          <w:color w:val="auto"/>
        </w:rPr>
        <w:t>.</w:t>
      </w:r>
    </w:p>
    <w:p>
      <w:pPr>
        <w:pStyle w:val="ListParagraph"/>
        <w:numPr>
          <w:ilvl w:val="2"/>
          <w:numId w:val="11"/>
        </w:numPr>
        <w:tabs>
          <w:tab w:val="clear" w:pos="408"/>
        </w:tabs>
        <w:ind w:left="709" w:hanging="0"/>
        <w:jc w:val="both"/>
        <w:rPr>
          <w:color w:val="auto"/>
        </w:rPr>
      </w:pPr>
      <w:r>
        <w:rPr>
          <w:rFonts w:cs="Arial" w:ascii="Arial" w:hAnsi="Arial"/>
          <w:color w:val="auto"/>
        </w:rPr>
        <w:t xml:space="preserve">Se abster de analisar o comportamento dos titulares dos dados regulados pela LGPD, com o objetivo de divulgação a terceiros, conduta esta que é expressamente vedada pelo presente contrato. </w:t>
      </w:r>
    </w:p>
    <w:p>
      <w:pPr>
        <w:pStyle w:val="ListParagraph"/>
        <w:numPr>
          <w:ilvl w:val="2"/>
          <w:numId w:val="11"/>
        </w:numPr>
        <w:tabs>
          <w:tab w:val="clear" w:pos="408"/>
        </w:tabs>
        <w:ind w:left="709" w:hanging="0"/>
        <w:jc w:val="both"/>
        <w:rPr>
          <w:color w:val="auto"/>
        </w:rPr>
      </w:pPr>
      <w:r>
        <w:rPr>
          <w:rFonts w:cs="Arial" w:ascii="Arial" w:hAnsi="Arial"/>
          <w:color w:val="auto"/>
        </w:rPr>
        <w:t xml:space="preserve">Garantir que a execução do objeto da contratação esteja plenamente adequada à LGPD, permitindo auditorias solicitadas pelo </w:t>
      </w:r>
      <w:r>
        <w:rPr>
          <w:rFonts w:cs="Arial" w:ascii="Arial" w:hAnsi="Arial"/>
          <w:b/>
          <w:color w:val="auto"/>
        </w:rPr>
        <w:t>CONTRATANTE</w:t>
      </w:r>
      <w:r>
        <w:rPr>
          <w:rFonts w:cs="Arial" w:ascii="Arial" w:hAnsi="Arial"/>
          <w:color w:val="auto"/>
        </w:rPr>
        <w:t>.</w:t>
      </w:r>
    </w:p>
    <w:p>
      <w:pPr>
        <w:pStyle w:val="ListParagraph"/>
        <w:numPr>
          <w:ilvl w:val="1"/>
          <w:numId w:val="11"/>
        </w:numPr>
        <w:tabs>
          <w:tab w:val="clear" w:pos="408"/>
        </w:tabs>
        <w:ind w:left="0" w:hanging="0"/>
        <w:jc w:val="both"/>
        <w:rPr>
          <w:color w:val="auto"/>
        </w:rPr>
      </w:pPr>
      <w:r>
        <w:rPr>
          <w:rFonts w:cs="Arial" w:ascii="Arial" w:hAnsi="Arial"/>
          <w:color w:val="auto"/>
        </w:rPr>
        <w:t>Cumprir as exigências de reserva de cargos prevista em lei, bem como em outras normas específicas, para pessoa com deficiência, para reabilitado da Previdência Social e para aprendiz.</w:t>
      </w:r>
    </w:p>
    <w:p>
      <w:pPr>
        <w:pStyle w:val="ListParagraph"/>
        <w:numPr>
          <w:ilvl w:val="1"/>
          <w:numId w:val="11"/>
        </w:numPr>
        <w:tabs>
          <w:tab w:val="clear" w:pos="408"/>
        </w:tabs>
        <w:ind w:left="0" w:hanging="0"/>
        <w:jc w:val="both"/>
        <w:rPr>
          <w:color w:val="auto"/>
        </w:rPr>
      </w:pPr>
      <w:r>
        <w:rPr>
          <w:rFonts w:cs="Arial" w:ascii="Arial" w:hAnsi="Arial"/>
          <w:color w:val="auto"/>
        </w:rPr>
        <w:t xml:space="preserve">Responder diretamente por quaisquer perdas, danos ou prejuízos que vierem a causar ao </w:t>
      </w:r>
      <w:r>
        <w:rPr>
          <w:rFonts w:cs="Arial" w:ascii="Arial" w:hAnsi="Arial"/>
          <w:b/>
          <w:color w:val="auto"/>
        </w:rPr>
        <w:t>CONTRATANTE</w:t>
      </w:r>
      <w:r>
        <w:rPr>
          <w:rFonts w:cs="Arial" w:ascii="Arial" w:hAnsi="Arial"/>
          <w:color w:val="auto"/>
        </w:rPr>
        <w:t xml:space="preserve"> ou a terceiros, decorrentes de sua ação ou omissão, dolosa ou culposa, na execução do contrato, independentemente de outras cominações contratuais ou legais a que estiver sujeita. </w:t>
      </w:r>
    </w:p>
    <w:p>
      <w:pPr>
        <w:pStyle w:val="ListParagraph"/>
        <w:numPr>
          <w:ilvl w:val="1"/>
          <w:numId w:val="11"/>
        </w:numPr>
        <w:tabs>
          <w:tab w:val="clear" w:pos="408"/>
        </w:tabs>
        <w:ind w:left="0" w:hanging="0"/>
        <w:jc w:val="both"/>
        <w:rPr>
          <w:color w:val="auto"/>
        </w:rPr>
      </w:pPr>
      <w:r>
        <w:rPr>
          <w:rFonts w:cs="Arial" w:ascii="Arial" w:hAnsi="Arial"/>
          <w:color w:val="auto"/>
        </w:rPr>
        <w:t xml:space="preserve">A </w:t>
      </w:r>
      <w:r>
        <w:rPr>
          <w:rFonts w:cs="Arial" w:ascii="Arial" w:hAnsi="Arial"/>
          <w:b/>
          <w:bCs/>
          <w:color w:val="auto"/>
        </w:rPr>
        <w:t>CONTRATADA</w:t>
      </w:r>
      <w:r>
        <w:rPr>
          <w:rFonts w:cs="Arial" w:ascii="Arial" w:hAnsi="Arial"/>
          <w:color w:val="auto"/>
        </w:rPr>
        <w:t xml:space="preserve"> deverá indicar um preposto que esteja disponível para dirimir as questões diretamente com a </w:t>
      </w:r>
      <w:r>
        <w:rPr>
          <w:rFonts w:cs="Arial" w:ascii="Arial" w:hAnsi="Arial"/>
          <w:b/>
          <w:bCs/>
          <w:color w:val="auto"/>
        </w:rPr>
        <w:t>CONTRATANTE</w:t>
      </w:r>
      <w:r>
        <w:rPr>
          <w:rFonts w:cs="Arial" w:ascii="Arial" w:hAnsi="Arial"/>
          <w:color w:val="auto"/>
        </w:rPr>
        <w:t>, assim deverá indicar a qualificação completa do preposto, bem como seu telefone.</w:t>
      </w:r>
    </w:p>
    <w:p>
      <w:pPr>
        <w:pStyle w:val="Normal"/>
        <w:spacing w:before="0" w:after="60"/>
        <w:jc w:val="both"/>
        <w:rPr>
          <w:rFonts w:ascii="Arial" w:hAnsi="Arial" w:cs="Arial"/>
          <w:color w:val="auto"/>
        </w:rPr>
      </w:pPr>
      <w:r>
        <w:rPr>
          <w:rFonts w:cs="Arial" w:ascii="Arial" w:hAnsi="Arial"/>
          <w:color w:val="auto"/>
        </w:rPr>
      </w:r>
    </w:p>
    <w:p>
      <w:pPr>
        <w:pStyle w:val="Ttulo5"/>
        <w:jc w:val="both"/>
        <w:rPr>
          <w:color w:val="auto"/>
        </w:rPr>
      </w:pPr>
      <w:r>
        <w:rPr>
          <w:rFonts w:cs="Arial" w:ascii="Arial" w:hAnsi="Arial"/>
          <w:color w:val="auto"/>
        </w:rPr>
        <w:t>CLÁUSULA NONA – DAS OBRIGAÇÕES DO CONTRATANTE:</w:t>
      </w:r>
    </w:p>
    <w:p>
      <w:pPr>
        <w:pStyle w:val="ListParagraph"/>
        <w:numPr>
          <w:ilvl w:val="1"/>
          <w:numId w:val="12"/>
        </w:numPr>
        <w:tabs>
          <w:tab w:val="clear" w:pos="408"/>
        </w:tabs>
        <w:ind w:left="0" w:hanging="0"/>
        <w:jc w:val="both"/>
        <w:rPr>
          <w:color w:val="auto"/>
        </w:rPr>
      </w:pPr>
      <w:r>
        <w:rPr>
          <w:rFonts w:cs="Arial" w:ascii="Arial" w:hAnsi="Arial"/>
          <w:color w:val="auto"/>
        </w:rPr>
        <w:t>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pPr>
        <w:pStyle w:val="ListParagraph"/>
        <w:numPr>
          <w:ilvl w:val="1"/>
          <w:numId w:val="12"/>
        </w:numPr>
        <w:tabs>
          <w:tab w:val="clear" w:pos="408"/>
        </w:tabs>
        <w:ind w:left="0" w:hanging="0"/>
        <w:jc w:val="both"/>
        <w:rPr>
          <w:color w:val="auto"/>
        </w:rPr>
      </w:pPr>
      <w:r>
        <w:rPr>
          <w:rFonts w:cs="Arial" w:ascii="Arial" w:hAnsi="Arial"/>
          <w:color w:val="auto"/>
        </w:rPr>
        <w:t xml:space="preserve">Conceder prazo para o </w:t>
      </w:r>
      <w:r>
        <w:rPr>
          <w:rFonts w:cs="Arial" w:ascii="Arial" w:hAnsi="Arial"/>
          <w:b/>
          <w:bCs/>
          <w:color w:val="auto"/>
        </w:rPr>
        <w:t>CONTRATADO</w:t>
      </w:r>
      <w:r>
        <w:rPr>
          <w:rFonts w:cs="Arial" w:ascii="Arial" w:hAnsi="Arial"/>
          <w:color w:val="auto"/>
        </w:rPr>
        <w:t xml:space="preserve"> regularizar suas obrigações trabalhistas, suas condições de habilitação ou eventuais falhas verificadas na execução dos serviços, quando não identificar má-fé ou incapacidade de corrigir a situação.</w:t>
      </w:r>
    </w:p>
    <w:p>
      <w:pPr>
        <w:pStyle w:val="ListParagraph"/>
        <w:numPr>
          <w:ilvl w:val="1"/>
          <w:numId w:val="12"/>
        </w:numPr>
        <w:tabs>
          <w:tab w:val="clear" w:pos="408"/>
        </w:tabs>
        <w:ind w:left="0" w:hanging="0"/>
        <w:jc w:val="both"/>
        <w:rPr>
          <w:color w:val="auto"/>
        </w:rPr>
      </w:pPr>
      <w:r>
        <w:rPr>
          <w:rFonts w:cs="Arial" w:ascii="Arial" w:hAnsi="Arial"/>
          <w:color w:val="auto"/>
        </w:rPr>
        <w:t xml:space="preserve">Não permitir que os empregados do </w:t>
      </w:r>
      <w:r>
        <w:rPr>
          <w:rFonts w:cs="Arial" w:ascii="Arial" w:hAnsi="Arial"/>
          <w:b/>
          <w:bCs/>
          <w:color w:val="auto"/>
        </w:rPr>
        <w:t>CONTRATADO</w:t>
      </w:r>
      <w:r>
        <w:rPr>
          <w:rFonts w:cs="Arial" w:ascii="Arial" w:hAnsi="Arial"/>
          <w:color w:val="auto"/>
        </w:rPr>
        <w:t xml:space="preserve"> realizem horas extras, exceto em caso de comprovada necessidade de serviço, formalmente justificada pela autoridade do órgão para o qual o trabalho seja prestado e desde que observado o limite da legislação trabalhista.</w:t>
      </w:r>
    </w:p>
    <w:p>
      <w:pPr>
        <w:pStyle w:val="ListParagraph"/>
        <w:numPr>
          <w:ilvl w:val="1"/>
          <w:numId w:val="12"/>
        </w:numPr>
        <w:tabs>
          <w:tab w:val="clear" w:pos="408"/>
        </w:tabs>
        <w:ind w:left="0" w:hanging="0"/>
        <w:jc w:val="both"/>
        <w:rPr>
          <w:color w:val="auto"/>
        </w:rPr>
      </w:pPr>
      <w:r>
        <w:rPr>
          <w:rFonts w:cs="Arial" w:ascii="Arial" w:hAnsi="Arial"/>
          <w:color w:val="auto"/>
        </w:rPr>
        <w:t>Efetuar o pagamento mensal devido pela execução dos serviços, no prazo e condições estabelecidas no Edital e seus anexos.</w:t>
      </w:r>
    </w:p>
    <w:p>
      <w:pPr>
        <w:pStyle w:val="ListParagraph"/>
        <w:numPr>
          <w:ilvl w:val="1"/>
          <w:numId w:val="12"/>
        </w:numPr>
        <w:tabs>
          <w:tab w:val="clear" w:pos="408"/>
        </w:tabs>
        <w:ind w:left="0" w:hanging="0"/>
        <w:jc w:val="both"/>
        <w:rPr>
          <w:color w:val="auto"/>
        </w:rPr>
      </w:pPr>
      <w:r>
        <w:rPr>
          <w:rFonts w:cs="Arial" w:ascii="Arial" w:hAnsi="Arial"/>
          <w:color w:val="auto"/>
        </w:rPr>
        <w:t xml:space="preserve">Efetuar as retenções tributárias devidas sobre o valor da fatura de serviços do </w:t>
      </w:r>
      <w:r>
        <w:rPr>
          <w:rFonts w:cs="Arial" w:ascii="Arial" w:hAnsi="Arial"/>
          <w:b/>
          <w:bCs/>
          <w:color w:val="auto"/>
        </w:rPr>
        <w:t>CONTRATADO</w:t>
      </w:r>
      <w:r>
        <w:rPr>
          <w:rFonts w:cs="Arial" w:ascii="Arial" w:hAnsi="Arial"/>
          <w:color w:val="auto"/>
        </w:rPr>
        <w:t xml:space="preserve">, nos termos da legislação vigente e da </w:t>
      </w:r>
      <w:r>
        <w:rPr>
          <w:rFonts w:cs="Arial" w:ascii="Arial" w:hAnsi="Arial"/>
          <w:b/>
          <w:bCs/>
          <w:color w:val="auto"/>
        </w:rPr>
        <w:t xml:space="preserve">subcláusula 5.10 </w:t>
      </w:r>
      <w:r>
        <w:rPr>
          <w:rFonts w:cs="Arial" w:ascii="Arial" w:hAnsi="Arial"/>
          <w:color w:val="auto"/>
        </w:rPr>
        <w:t>deste Contrato.</w:t>
      </w:r>
    </w:p>
    <w:p>
      <w:pPr>
        <w:pStyle w:val="ListParagraph"/>
        <w:numPr>
          <w:ilvl w:val="1"/>
          <w:numId w:val="12"/>
        </w:numPr>
        <w:tabs>
          <w:tab w:val="clear" w:pos="408"/>
        </w:tabs>
        <w:ind w:left="0" w:hanging="0"/>
        <w:jc w:val="both"/>
        <w:rPr>
          <w:color w:val="auto"/>
        </w:rPr>
      </w:pPr>
      <w:r>
        <w:rPr>
          <w:rFonts w:cs="Arial" w:ascii="Arial" w:hAnsi="Arial"/>
          <w:color w:val="auto"/>
        </w:rPr>
        <w:t xml:space="preserve">Não praticar atos de ingerência na administração do </w:t>
      </w:r>
      <w:r>
        <w:rPr>
          <w:rFonts w:cs="Arial" w:ascii="Arial" w:hAnsi="Arial"/>
          <w:b/>
          <w:bCs/>
          <w:color w:val="auto"/>
        </w:rPr>
        <w:t>CONTRATADO</w:t>
      </w:r>
      <w:r>
        <w:rPr>
          <w:rFonts w:cs="Arial" w:ascii="Arial" w:hAnsi="Arial"/>
          <w:color w:val="auto"/>
        </w:rPr>
        <w:t>, tais como:</w:t>
      </w:r>
    </w:p>
    <w:p>
      <w:pPr>
        <w:pStyle w:val="ListParagraph"/>
        <w:numPr>
          <w:ilvl w:val="2"/>
          <w:numId w:val="12"/>
        </w:numPr>
        <w:tabs>
          <w:tab w:val="clear" w:pos="408"/>
        </w:tabs>
        <w:ind w:left="709" w:hanging="0"/>
        <w:jc w:val="both"/>
        <w:rPr>
          <w:color w:val="auto"/>
        </w:rPr>
      </w:pPr>
      <w:r>
        <w:rPr>
          <w:rFonts w:cs="Arial" w:ascii="Arial" w:hAnsi="Arial"/>
          <w:color w:val="auto"/>
        </w:rPr>
        <w:t xml:space="preserve">Exercer o poder de mando sobre os empregados do </w:t>
      </w:r>
      <w:r>
        <w:rPr>
          <w:rFonts w:cs="Arial" w:ascii="Arial" w:hAnsi="Arial"/>
          <w:b/>
          <w:bCs/>
          <w:color w:val="auto"/>
        </w:rPr>
        <w:t>CONTRATADO</w:t>
      </w:r>
      <w:r>
        <w:rPr>
          <w:rFonts w:cs="Arial" w:ascii="Arial" w:hAnsi="Arial"/>
          <w:color w:val="auto"/>
        </w:rPr>
        <w:t>, devendo reportar-se somente aos prepostos ou responsáveis por ele indicados, exceto quando o objeto da contratação previr o atendimento direto, como nos serviços de recepção e apoio ao usuário;</w:t>
      </w:r>
    </w:p>
    <w:p>
      <w:pPr>
        <w:pStyle w:val="ListParagraph"/>
        <w:numPr>
          <w:ilvl w:val="2"/>
          <w:numId w:val="12"/>
        </w:numPr>
        <w:tabs>
          <w:tab w:val="clear" w:pos="408"/>
        </w:tabs>
        <w:ind w:left="709" w:hanging="0"/>
        <w:jc w:val="both"/>
        <w:rPr>
          <w:color w:val="auto"/>
        </w:rPr>
      </w:pPr>
      <w:r>
        <w:rPr>
          <w:rFonts w:cs="Arial" w:ascii="Arial" w:hAnsi="Arial"/>
          <w:color w:val="auto"/>
        </w:rPr>
        <w:t xml:space="preserve">Direcionar a contratação de pessoas para trabalhar na empresa </w:t>
      </w:r>
      <w:r>
        <w:rPr>
          <w:rFonts w:cs="Arial" w:ascii="Arial" w:hAnsi="Arial"/>
          <w:b/>
          <w:color w:val="auto"/>
        </w:rPr>
        <w:t>CONTRATADA</w:t>
      </w:r>
      <w:r>
        <w:rPr>
          <w:rFonts w:cs="Arial" w:ascii="Arial" w:hAnsi="Arial"/>
          <w:color w:val="auto"/>
        </w:rPr>
        <w:t>;</w:t>
      </w:r>
    </w:p>
    <w:p>
      <w:pPr>
        <w:pStyle w:val="ListParagraph"/>
        <w:numPr>
          <w:ilvl w:val="2"/>
          <w:numId w:val="12"/>
        </w:numPr>
        <w:tabs>
          <w:tab w:val="clear" w:pos="408"/>
        </w:tabs>
        <w:ind w:left="709" w:hanging="0"/>
        <w:jc w:val="both"/>
        <w:rPr>
          <w:color w:val="auto"/>
        </w:rPr>
      </w:pPr>
      <w:r>
        <w:rPr>
          <w:rFonts w:cs="Arial" w:ascii="Arial" w:hAnsi="Arial"/>
          <w:color w:val="auto"/>
        </w:rPr>
        <w:t xml:space="preserve">Promover ou aceitar o desvio de funções dos trabalhadores do </w:t>
      </w:r>
      <w:r>
        <w:rPr>
          <w:rFonts w:cs="Arial" w:ascii="Arial" w:hAnsi="Arial"/>
          <w:b/>
          <w:bCs/>
          <w:color w:val="auto"/>
        </w:rPr>
        <w:t>CONTRATADO</w:t>
      </w:r>
      <w:r>
        <w:rPr>
          <w:rFonts w:cs="Arial" w:ascii="Arial" w:hAnsi="Arial"/>
          <w:color w:val="auto"/>
        </w:rPr>
        <w:t xml:space="preserve">, mediante a utilização destes em atividades distintas daquelas previstas no objeto da contratação e em relação à função específica para a qual o trabalhador foi </w:t>
      </w:r>
      <w:r>
        <w:rPr>
          <w:rFonts w:cs="Arial" w:ascii="Arial" w:hAnsi="Arial"/>
          <w:b/>
          <w:bCs/>
          <w:color w:val="auto"/>
        </w:rPr>
        <w:t>CONTRATADO</w:t>
      </w:r>
      <w:r>
        <w:rPr>
          <w:rFonts w:cs="Arial" w:ascii="Arial" w:hAnsi="Arial"/>
          <w:color w:val="auto"/>
        </w:rPr>
        <w:t>; ou</w:t>
      </w:r>
    </w:p>
    <w:p>
      <w:pPr>
        <w:pStyle w:val="ListParagraph"/>
        <w:numPr>
          <w:ilvl w:val="2"/>
          <w:numId w:val="12"/>
        </w:numPr>
        <w:tabs>
          <w:tab w:val="clear" w:pos="408"/>
        </w:tabs>
        <w:ind w:left="709" w:hanging="0"/>
        <w:jc w:val="both"/>
        <w:rPr>
          <w:color w:val="auto"/>
        </w:rPr>
      </w:pPr>
      <w:r>
        <w:rPr>
          <w:rFonts w:cs="Arial" w:ascii="Arial" w:hAnsi="Arial"/>
          <w:color w:val="auto"/>
        </w:rPr>
        <w:t xml:space="preserve">Considerar os trabalhadores do </w:t>
      </w:r>
      <w:r>
        <w:rPr>
          <w:rFonts w:cs="Arial" w:ascii="Arial" w:hAnsi="Arial"/>
          <w:b/>
          <w:bCs/>
          <w:color w:val="auto"/>
        </w:rPr>
        <w:t>CONTRATADO</w:t>
      </w:r>
      <w:r>
        <w:rPr>
          <w:rFonts w:cs="Arial" w:ascii="Arial" w:hAnsi="Arial"/>
          <w:color w:val="auto"/>
        </w:rPr>
        <w:t xml:space="preserve"> como colaboradores eventuais do próprio órgão ou entidade responsável pela contratação, especialmente para efeito de concessão de diárias e passagens.</w:t>
      </w:r>
    </w:p>
    <w:p>
      <w:pPr>
        <w:pStyle w:val="Normal"/>
        <w:ind w:left="709" w:hanging="0"/>
        <w:jc w:val="both"/>
        <w:rPr>
          <w:rFonts w:ascii="Arial" w:hAnsi="Arial" w:cs="Arial"/>
          <w:color w:val="auto"/>
        </w:rPr>
      </w:pPr>
      <w:r>
        <w:rPr>
          <w:rFonts w:cs="Arial" w:ascii="Arial" w:hAnsi="Arial"/>
          <w:color w:val="auto"/>
        </w:rPr>
      </w:r>
    </w:p>
    <w:p>
      <w:pPr>
        <w:pStyle w:val="Ttulo5"/>
        <w:jc w:val="both"/>
        <w:rPr>
          <w:color w:val="auto"/>
        </w:rPr>
      </w:pPr>
      <w:r>
        <w:rPr>
          <w:rFonts w:cs="Arial" w:ascii="Arial" w:hAnsi="Arial"/>
          <w:color w:val="auto"/>
        </w:rPr>
        <w:t>CLÁUSULA DÉCIMA – DAS INFRAÇÕES E SANÇÕES ADMINISTRATIVAS:</w:t>
      </w:r>
    </w:p>
    <w:p>
      <w:pPr>
        <w:pStyle w:val="Ttulo6"/>
        <w:numPr>
          <w:ilvl w:val="1"/>
          <w:numId w:val="13"/>
        </w:numPr>
        <w:tabs>
          <w:tab w:val="clear" w:pos="408"/>
        </w:tabs>
        <w:ind w:left="0" w:hanging="0"/>
        <w:jc w:val="both"/>
        <w:rPr>
          <w:color w:val="auto"/>
        </w:rPr>
      </w:pPr>
      <w:r>
        <w:rPr>
          <w:rFonts w:cs="Arial" w:ascii="Arial" w:hAnsi="Arial"/>
          <w:color w:val="auto"/>
        </w:rPr>
        <w:t>Das Infrações Administrativas</w:t>
      </w:r>
    </w:p>
    <w:p>
      <w:pPr>
        <w:pStyle w:val="Ttulo6"/>
        <w:numPr>
          <w:ilvl w:val="2"/>
          <w:numId w:val="13"/>
        </w:numPr>
        <w:tabs>
          <w:tab w:val="clear" w:pos="408"/>
        </w:tabs>
        <w:ind w:left="709" w:hanging="0"/>
        <w:jc w:val="both"/>
        <w:rPr>
          <w:color w:val="auto"/>
        </w:rPr>
      </w:pPr>
      <w:r>
        <w:rPr>
          <w:rFonts w:cs="Arial" w:ascii="Arial" w:hAnsi="Arial"/>
          <w:b w:val="false"/>
          <w:bCs w:val="false"/>
          <w:color w:val="auto"/>
        </w:rPr>
        <w:t xml:space="preserve">Comete infração administrativa, nos termos da Lei Federal nº 14.133/2021, o </w:t>
      </w:r>
      <w:r>
        <w:rPr>
          <w:rFonts w:cs="Arial" w:ascii="Arial" w:hAnsi="Arial"/>
          <w:color w:val="auto"/>
        </w:rPr>
        <w:t>CONTRATADO</w:t>
      </w:r>
      <w:r>
        <w:rPr>
          <w:rFonts w:cs="Arial" w:ascii="Arial" w:hAnsi="Arial"/>
          <w:b w:val="false"/>
          <w:bCs w:val="false"/>
          <w:color w:val="auto"/>
        </w:rPr>
        <w:t xml:space="preserve"> que:</w:t>
      </w:r>
    </w:p>
    <w:p>
      <w:pPr>
        <w:pStyle w:val="Ttulo6"/>
        <w:numPr>
          <w:ilvl w:val="3"/>
          <w:numId w:val="13"/>
        </w:numPr>
        <w:tabs>
          <w:tab w:val="clear" w:pos="408"/>
        </w:tabs>
        <w:ind w:left="1418" w:hanging="0"/>
        <w:jc w:val="both"/>
        <w:rPr>
          <w:color w:val="auto"/>
        </w:rPr>
      </w:pPr>
      <w:r>
        <w:rPr>
          <w:rFonts w:cs="Arial" w:ascii="Arial" w:hAnsi="Arial"/>
          <w:b w:val="false"/>
          <w:bCs w:val="false"/>
          <w:color w:val="auto"/>
        </w:rPr>
        <w:t xml:space="preserve">Der causa à inexecução parcial do contrato; </w:t>
      </w:r>
    </w:p>
    <w:p>
      <w:pPr>
        <w:pStyle w:val="Ttulo6"/>
        <w:numPr>
          <w:ilvl w:val="3"/>
          <w:numId w:val="13"/>
        </w:numPr>
        <w:tabs>
          <w:tab w:val="clear" w:pos="408"/>
        </w:tabs>
        <w:ind w:left="1418" w:hanging="0"/>
        <w:jc w:val="both"/>
        <w:rPr>
          <w:color w:val="auto"/>
        </w:rPr>
      </w:pPr>
      <w:r>
        <w:rPr>
          <w:rFonts w:cs="Arial" w:ascii="Arial" w:hAnsi="Arial"/>
          <w:b w:val="false"/>
          <w:bCs w:val="false"/>
          <w:color w:val="auto"/>
        </w:rPr>
        <w:t xml:space="preserve">Der causa à inexecução parcial do contrato que cause grave dano à Administração, ao funcionamento dos serviços públicos ou ao interesse coletivo; </w:t>
      </w:r>
    </w:p>
    <w:p>
      <w:pPr>
        <w:pStyle w:val="Ttulo6"/>
        <w:numPr>
          <w:ilvl w:val="3"/>
          <w:numId w:val="13"/>
        </w:numPr>
        <w:tabs>
          <w:tab w:val="clear" w:pos="408"/>
        </w:tabs>
        <w:ind w:left="1418" w:hanging="0"/>
        <w:jc w:val="both"/>
        <w:rPr>
          <w:color w:val="auto"/>
        </w:rPr>
      </w:pPr>
      <w:r>
        <w:rPr>
          <w:rFonts w:cs="Arial" w:ascii="Arial" w:hAnsi="Arial"/>
          <w:b w:val="false"/>
          <w:bCs w:val="false"/>
          <w:color w:val="auto"/>
        </w:rPr>
        <w:t xml:space="preserve">Der causa à inexecução total do contrato; </w:t>
      </w:r>
    </w:p>
    <w:p>
      <w:pPr>
        <w:pStyle w:val="Ttulo6"/>
        <w:numPr>
          <w:ilvl w:val="3"/>
          <w:numId w:val="13"/>
        </w:numPr>
        <w:tabs>
          <w:tab w:val="clear" w:pos="408"/>
        </w:tabs>
        <w:ind w:left="1418" w:hanging="0"/>
        <w:jc w:val="both"/>
        <w:rPr>
          <w:color w:val="auto"/>
        </w:rPr>
      </w:pPr>
      <w:r>
        <w:rPr>
          <w:rFonts w:cs="Arial" w:ascii="Arial" w:hAnsi="Arial"/>
          <w:b w:val="false"/>
          <w:bCs w:val="false"/>
          <w:color w:val="auto"/>
        </w:rPr>
        <w:t xml:space="preserve">Enseje o retardamento da execução ou da entrega do objeto do contrato, sem motivo justificado, o qual se configura quando o </w:t>
      </w:r>
      <w:r>
        <w:rPr>
          <w:rFonts w:cs="Arial" w:ascii="Arial" w:hAnsi="Arial"/>
          <w:color w:val="auto"/>
        </w:rPr>
        <w:t>CONTRATADO</w:t>
      </w:r>
      <w:r>
        <w:rPr>
          <w:rFonts w:cs="Arial" w:ascii="Arial" w:hAnsi="Arial"/>
          <w:b w:val="false"/>
          <w:bCs w:val="false"/>
          <w:color w:val="auto"/>
        </w:rPr>
        <w:t>:</w:t>
      </w:r>
    </w:p>
    <w:p>
      <w:pPr>
        <w:pStyle w:val="Ttulo6"/>
        <w:numPr>
          <w:ilvl w:val="4"/>
          <w:numId w:val="13"/>
        </w:numPr>
        <w:tabs>
          <w:tab w:val="clear" w:pos="408"/>
        </w:tabs>
        <w:ind w:left="1985" w:hanging="0"/>
        <w:jc w:val="both"/>
        <w:rPr>
          <w:color w:val="auto"/>
        </w:rPr>
      </w:pPr>
      <w:r>
        <w:rPr>
          <w:rFonts w:cs="Arial" w:ascii="Arial" w:hAnsi="Arial"/>
          <w:b w:val="false"/>
          <w:bCs w:val="false"/>
          <w:color w:val="auto"/>
        </w:rPr>
        <w:t xml:space="preserve">Deixe de iniciar, sem causa justificada, a execução do contrato após 7 (sete) dias contados da data da ordem de serviço; </w:t>
      </w:r>
    </w:p>
    <w:p>
      <w:pPr>
        <w:pStyle w:val="Ttulo6"/>
        <w:numPr>
          <w:ilvl w:val="4"/>
          <w:numId w:val="13"/>
        </w:numPr>
        <w:tabs>
          <w:tab w:val="clear" w:pos="408"/>
        </w:tabs>
        <w:ind w:left="1985" w:hanging="0"/>
        <w:jc w:val="both"/>
        <w:rPr>
          <w:color w:val="auto"/>
        </w:rPr>
      </w:pPr>
      <w:r>
        <w:rPr>
          <w:rFonts w:cs="Arial" w:ascii="Arial" w:hAnsi="Arial"/>
          <w:b w:val="false"/>
          <w:bCs w:val="false"/>
          <w:color w:val="auto"/>
        </w:rPr>
        <w:t>Deixe de realizar, sem causa justificada, os serviços definidos no contrato por 3 (três) dias seguidos ou por 10 (dez) dias intercalados.</w:t>
      </w:r>
    </w:p>
    <w:p>
      <w:pPr>
        <w:pStyle w:val="ListParagraph"/>
        <w:numPr>
          <w:ilvl w:val="3"/>
          <w:numId w:val="13"/>
        </w:numPr>
        <w:tabs>
          <w:tab w:val="clear" w:pos="408"/>
        </w:tabs>
        <w:ind w:left="1418" w:hanging="0"/>
        <w:jc w:val="both"/>
        <w:rPr>
          <w:color w:val="auto"/>
        </w:rPr>
      </w:pPr>
      <w:r>
        <w:rPr>
          <w:rFonts w:cs="Arial" w:ascii="Arial" w:hAnsi="Arial"/>
          <w:color w:val="auto"/>
        </w:rPr>
        <w:t xml:space="preserve">Apresente declaração ou documentação falsa, ou preste declaração falsa durante a execução do contrato; </w:t>
      </w:r>
    </w:p>
    <w:p>
      <w:pPr>
        <w:pStyle w:val="Normal"/>
        <w:numPr>
          <w:ilvl w:val="3"/>
          <w:numId w:val="13"/>
        </w:numPr>
        <w:tabs>
          <w:tab w:val="clear" w:pos="408"/>
        </w:tabs>
        <w:ind w:left="1418" w:hanging="0"/>
        <w:jc w:val="both"/>
        <w:rPr>
          <w:color w:val="auto"/>
        </w:rPr>
      </w:pPr>
      <w:r>
        <w:rPr>
          <w:rFonts w:cs="Arial" w:ascii="Arial" w:hAnsi="Arial"/>
          <w:color w:val="auto"/>
        </w:rPr>
        <w:t xml:space="preserve">Pratique ato fraudulento na execução do contrato; </w:t>
      </w:r>
    </w:p>
    <w:p>
      <w:pPr>
        <w:pStyle w:val="Normal"/>
        <w:numPr>
          <w:ilvl w:val="3"/>
          <w:numId w:val="13"/>
        </w:numPr>
        <w:tabs>
          <w:tab w:val="clear" w:pos="408"/>
        </w:tabs>
        <w:ind w:left="1418" w:hanging="0"/>
        <w:jc w:val="both"/>
        <w:rPr>
          <w:color w:val="auto"/>
        </w:rPr>
      </w:pPr>
      <w:r>
        <w:rPr>
          <w:rFonts w:cs="Arial" w:ascii="Arial" w:hAnsi="Arial"/>
          <w:color w:val="auto"/>
        </w:rPr>
        <w:t xml:space="preserve">Comporte-se de modo inidôneo ou cometa fraude de qualquer natureza; </w:t>
      </w:r>
    </w:p>
    <w:p>
      <w:pPr>
        <w:pStyle w:val="Normal"/>
        <w:numPr>
          <w:ilvl w:val="3"/>
          <w:numId w:val="13"/>
        </w:numPr>
        <w:tabs>
          <w:tab w:val="clear" w:pos="408"/>
        </w:tabs>
        <w:ind w:left="1418" w:hanging="0"/>
        <w:jc w:val="both"/>
        <w:rPr>
          <w:color w:val="auto"/>
        </w:rPr>
      </w:pPr>
      <w:r>
        <w:rPr>
          <w:rFonts w:cs="Arial" w:ascii="Arial" w:hAnsi="Arial"/>
          <w:color w:val="auto"/>
        </w:rPr>
        <w:t>Pratique ato lesivo previsto no art. 5º da Lei nº 12.846, de 1º de agosto de 2013; ou</w:t>
      </w:r>
    </w:p>
    <w:p>
      <w:pPr>
        <w:pStyle w:val="Normal"/>
        <w:numPr>
          <w:ilvl w:val="3"/>
          <w:numId w:val="13"/>
        </w:numPr>
        <w:tabs>
          <w:tab w:val="clear" w:pos="408"/>
        </w:tabs>
        <w:ind w:left="1418" w:hanging="0"/>
        <w:jc w:val="both"/>
        <w:rPr>
          <w:color w:val="auto"/>
        </w:rPr>
      </w:pPr>
      <w:r>
        <w:rPr>
          <w:rFonts w:cs="Arial" w:ascii="Arial" w:hAnsi="Arial"/>
          <w:color w:val="auto"/>
        </w:rPr>
        <w:t xml:space="preserve">Deixe de apresentar a documentação prevista no art. 50 da Lei Federal nº 14.133/2021, na forma e nos prazos previstos na </w:t>
      </w:r>
      <w:r>
        <w:rPr>
          <w:rFonts w:cs="Arial" w:ascii="Arial" w:hAnsi="Arial"/>
          <w:b/>
          <w:bCs/>
          <w:color w:val="auto"/>
        </w:rPr>
        <w:t xml:space="preserve">subcláusula 5.6 </w:t>
      </w:r>
      <w:r>
        <w:rPr>
          <w:rFonts w:cs="Arial" w:ascii="Arial" w:hAnsi="Arial"/>
          <w:color w:val="auto"/>
        </w:rPr>
        <w:t xml:space="preserve">deste contrato. </w:t>
      </w:r>
    </w:p>
    <w:p>
      <w:pPr>
        <w:pStyle w:val="Ttulo6"/>
        <w:numPr>
          <w:ilvl w:val="1"/>
          <w:numId w:val="13"/>
        </w:numPr>
        <w:tabs>
          <w:tab w:val="clear" w:pos="408"/>
        </w:tabs>
        <w:ind w:left="0" w:hanging="0"/>
        <w:jc w:val="both"/>
        <w:rPr>
          <w:color w:val="auto"/>
        </w:rPr>
      </w:pPr>
      <w:r>
        <w:rPr>
          <w:rFonts w:cs="Arial" w:ascii="Arial" w:hAnsi="Arial"/>
          <w:color w:val="auto"/>
        </w:rPr>
        <w:t>Do Processo Administrativo e das Sanções Administrativas;</w:t>
      </w:r>
    </w:p>
    <w:p>
      <w:pPr>
        <w:pStyle w:val="Normal"/>
        <w:numPr>
          <w:ilvl w:val="2"/>
          <w:numId w:val="13"/>
        </w:numPr>
        <w:tabs>
          <w:tab w:val="clear" w:pos="408"/>
        </w:tabs>
        <w:ind w:left="709" w:hanging="0"/>
        <w:jc w:val="both"/>
        <w:rPr>
          <w:color w:val="auto"/>
        </w:rPr>
      </w:pPr>
      <w:r>
        <w:rPr>
          <w:rFonts w:cs="Arial" w:ascii="Arial" w:hAnsi="Arial"/>
          <w:color w:val="auto"/>
        </w:rPr>
        <w:t>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Normal"/>
        <w:numPr>
          <w:ilvl w:val="2"/>
          <w:numId w:val="13"/>
        </w:numPr>
        <w:tabs>
          <w:tab w:val="clear" w:pos="408"/>
        </w:tabs>
        <w:ind w:left="709" w:hanging="0"/>
        <w:jc w:val="both"/>
        <w:rPr>
          <w:color w:val="auto"/>
        </w:rPr>
      </w:pPr>
      <w:r>
        <w:rPr>
          <w:rFonts w:cs="Arial" w:ascii="Arial" w:hAnsi="Arial"/>
          <w:color w:val="auto"/>
        </w:rPr>
        <w:t xml:space="preserve">Serão aplicadas ao responsável pelas infrações administrativas, as seguintes sanções: </w:t>
      </w:r>
    </w:p>
    <w:p>
      <w:pPr>
        <w:pStyle w:val="Normal"/>
        <w:numPr>
          <w:ilvl w:val="3"/>
          <w:numId w:val="13"/>
        </w:numPr>
        <w:tabs>
          <w:tab w:val="clear" w:pos="408"/>
        </w:tabs>
        <w:ind w:left="1418" w:hanging="0"/>
        <w:jc w:val="both"/>
        <w:rPr>
          <w:color w:val="auto"/>
        </w:rPr>
      </w:pPr>
      <w:r>
        <w:rPr>
          <w:rFonts w:cs="Arial" w:ascii="Arial" w:hAnsi="Arial"/>
          <w:color w:val="auto"/>
        </w:rPr>
        <w:t xml:space="preserve">Advertência, para a infração prevista na </w:t>
      </w:r>
      <w:r>
        <w:rPr>
          <w:rFonts w:cs="Arial" w:ascii="Arial" w:hAnsi="Arial"/>
          <w:b/>
          <w:bCs/>
          <w:color w:val="auto"/>
        </w:rPr>
        <w:t>subcláusula 10.1.1.1</w:t>
      </w:r>
      <w:r>
        <w:rPr>
          <w:rFonts w:cs="Arial" w:ascii="Arial" w:hAnsi="Arial"/>
          <w:color w:val="auto"/>
        </w:rPr>
        <w:t xml:space="preserve">, </w:t>
      </w:r>
      <w:r>
        <w:rPr>
          <w:rFonts w:eastAsia="Arial" w:cs="Arial" w:ascii="Arial" w:hAnsi="Arial"/>
          <w:color w:val="auto"/>
        </w:rPr>
        <w:t>quando não se justificar a imposição de penalidade mais grave</w:t>
      </w:r>
      <w:r>
        <w:rPr>
          <w:rFonts w:cs="Arial" w:ascii="Arial" w:hAnsi="Arial"/>
          <w:color w:val="auto"/>
        </w:rPr>
        <w:t>;</w:t>
      </w:r>
    </w:p>
    <w:p>
      <w:pPr>
        <w:pStyle w:val="Normal"/>
        <w:numPr>
          <w:ilvl w:val="3"/>
          <w:numId w:val="13"/>
        </w:numPr>
        <w:tabs>
          <w:tab w:val="clear" w:pos="408"/>
        </w:tabs>
        <w:ind w:left="1418" w:hanging="0"/>
        <w:jc w:val="both"/>
        <w:rPr>
          <w:color w:val="auto"/>
        </w:rPr>
      </w:pPr>
      <w:r>
        <w:rPr>
          <w:rFonts w:cs="Arial" w:ascii="Arial" w:hAnsi="Arial"/>
          <w:color w:val="auto"/>
        </w:rPr>
        <w:t>Multa, nas modalidades:</w:t>
      </w:r>
    </w:p>
    <w:p>
      <w:pPr>
        <w:pStyle w:val="Normal"/>
        <w:numPr>
          <w:ilvl w:val="4"/>
          <w:numId w:val="13"/>
        </w:numPr>
        <w:tabs>
          <w:tab w:val="clear" w:pos="408"/>
        </w:tabs>
        <w:ind w:left="1985" w:hanging="0"/>
        <w:jc w:val="both"/>
        <w:rPr>
          <w:color w:val="auto"/>
        </w:rPr>
      </w:pPr>
      <w:r>
        <w:rPr>
          <w:rFonts w:cs="Arial" w:ascii="Arial" w:hAnsi="Arial"/>
          <w:color w:val="auto"/>
        </w:rPr>
        <w:t xml:space="preserve">Compensatória, de até 10% sobre o valor da parcela inadimplida, para quaisquer das infrações previstas nas </w:t>
      </w:r>
      <w:r>
        <w:rPr>
          <w:rFonts w:cs="Arial" w:ascii="Arial" w:hAnsi="Arial"/>
          <w:b/>
          <w:bCs/>
          <w:color w:val="auto"/>
        </w:rPr>
        <w:t>subcláusulas 10.1.1.1. a 10.1.1.9</w:t>
      </w:r>
      <w:r>
        <w:rPr>
          <w:rFonts w:cs="Arial" w:ascii="Arial" w:hAnsi="Arial"/>
          <w:color w:val="auto"/>
        </w:rPr>
        <w:t>;</w:t>
      </w:r>
    </w:p>
    <w:p>
      <w:pPr>
        <w:pStyle w:val="Normal"/>
        <w:numPr>
          <w:ilvl w:val="4"/>
          <w:numId w:val="13"/>
        </w:numPr>
        <w:tabs>
          <w:tab w:val="clear" w:pos="408"/>
        </w:tabs>
        <w:ind w:left="1985" w:hanging="0"/>
        <w:jc w:val="both"/>
        <w:rPr>
          <w:color w:val="auto"/>
        </w:rPr>
      </w:pPr>
      <w:r>
        <w:rPr>
          <w:rFonts w:cs="Arial" w:ascii="Arial" w:hAnsi="Arial"/>
          <w:color w:val="auto"/>
        </w:rPr>
        <w:t>Moratória, pelo atraso injustificado na execução do contrato, de até 0,5% (meio por cento) por dia de atraso injustificado sobre o valor da parcela inadimplida, até o limite de 30 (trinta) dias;</w:t>
      </w:r>
    </w:p>
    <w:p>
      <w:pPr>
        <w:pStyle w:val="Normal"/>
        <w:numPr>
          <w:ilvl w:val="4"/>
          <w:numId w:val="13"/>
        </w:numPr>
        <w:tabs>
          <w:tab w:val="clear" w:pos="408"/>
        </w:tabs>
        <w:ind w:left="1985" w:hanging="0"/>
        <w:jc w:val="both"/>
        <w:rPr>
          <w:color w:val="auto"/>
        </w:rPr>
      </w:pPr>
      <w:r>
        <w:rPr>
          <w:rFonts w:cs="Arial" w:ascii="Arial" w:hAnsi="Arial"/>
          <w:color w:val="auto"/>
        </w:rPr>
        <w:t xml:space="preserve">Impedimento de licitar e contratar, para as infrações previstas nas </w:t>
      </w:r>
      <w:r>
        <w:rPr>
          <w:rFonts w:cs="Arial" w:ascii="Arial" w:hAnsi="Arial"/>
          <w:b/>
          <w:bCs/>
          <w:color w:val="auto"/>
        </w:rPr>
        <w:t>subcláusulas 10.1.1.2. a 10.1.1.4</w:t>
      </w:r>
      <w:r>
        <w:rPr>
          <w:rFonts w:cs="Arial" w:ascii="Arial" w:hAnsi="Arial"/>
          <w:color w:val="auto"/>
        </w:rPr>
        <w:t xml:space="preserve">, </w:t>
      </w:r>
      <w:r>
        <w:rPr>
          <w:rFonts w:eastAsia="Arial" w:cs="Arial" w:ascii="Arial" w:hAnsi="Arial"/>
          <w:color w:val="auto"/>
        </w:rPr>
        <w:t>quando não se justificar a imposição de penalidade mais grave;</w:t>
      </w:r>
    </w:p>
    <w:p>
      <w:pPr>
        <w:pStyle w:val="Normal"/>
        <w:numPr>
          <w:ilvl w:val="4"/>
          <w:numId w:val="13"/>
        </w:numPr>
        <w:tabs>
          <w:tab w:val="clear" w:pos="408"/>
        </w:tabs>
        <w:ind w:left="1985" w:hanging="0"/>
        <w:jc w:val="both"/>
        <w:rPr>
          <w:color w:val="auto"/>
        </w:rPr>
      </w:pPr>
      <w:r>
        <w:rPr>
          <w:rFonts w:cs="Arial" w:ascii="Arial" w:hAnsi="Arial"/>
          <w:color w:val="auto"/>
        </w:rPr>
        <w:t xml:space="preserve">Declaração de inidoneidade para licitar e contratar, para as infrações previstas nas </w:t>
      </w:r>
      <w:r>
        <w:rPr>
          <w:rFonts w:cs="Arial" w:ascii="Arial" w:hAnsi="Arial"/>
          <w:b/>
          <w:bCs/>
          <w:color w:val="auto"/>
        </w:rPr>
        <w:t>subcláusulas 10.1.1.5. a 10.1.1.8</w:t>
      </w:r>
      <w:r>
        <w:rPr>
          <w:rFonts w:cs="Arial" w:ascii="Arial" w:hAnsi="Arial"/>
          <w:color w:val="auto"/>
        </w:rPr>
        <w:t>.</w:t>
      </w:r>
    </w:p>
    <w:p>
      <w:pPr>
        <w:pStyle w:val="Ttulo6"/>
        <w:numPr>
          <w:ilvl w:val="1"/>
          <w:numId w:val="13"/>
        </w:numPr>
        <w:tabs>
          <w:tab w:val="clear" w:pos="408"/>
        </w:tabs>
        <w:ind w:left="0" w:hanging="0"/>
        <w:jc w:val="both"/>
        <w:rPr>
          <w:color w:val="auto"/>
        </w:rPr>
      </w:pPr>
      <w:r>
        <w:rPr>
          <w:rFonts w:cs="Arial" w:ascii="Arial" w:hAnsi="Arial"/>
          <w:color w:val="auto"/>
        </w:rPr>
        <w:t>Da Aplicação das Sanções;</w:t>
      </w:r>
    </w:p>
    <w:p>
      <w:pPr>
        <w:pStyle w:val="Normal"/>
        <w:numPr>
          <w:ilvl w:val="2"/>
          <w:numId w:val="13"/>
        </w:numPr>
        <w:tabs>
          <w:tab w:val="clear" w:pos="408"/>
        </w:tabs>
        <w:ind w:left="709" w:hanging="0"/>
        <w:jc w:val="both"/>
        <w:rPr>
          <w:color w:val="auto"/>
        </w:rPr>
      </w:pPr>
      <w:r>
        <w:rPr>
          <w:rFonts w:cs="Arial" w:ascii="Arial" w:hAnsi="Arial"/>
          <w:color w:val="auto"/>
        </w:rPr>
        <w:t>As sanções aqui previstas são independentes entre si, podendo ser aplicadas isoladas ou, no caso das multas, cumulativamente, sem prejuízo de outras medidas cabíveis.</w:t>
      </w:r>
    </w:p>
    <w:p>
      <w:pPr>
        <w:pStyle w:val="Normal"/>
        <w:numPr>
          <w:ilvl w:val="2"/>
          <w:numId w:val="13"/>
        </w:numPr>
        <w:tabs>
          <w:tab w:val="clear" w:pos="408"/>
        </w:tabs>
        <w:ind w:left="709" w:hanging="0"/>
        <w:jc w:val="both"/>
        <w:rPr>
          <w:color w:val="auto"/>
        </w:rPr>
      </w:pPr>
      <w:r>
        <w:rPr>
          <w:rFonts w:cs="Arial" w:ascii="Arial" w:hAnsi="Arial"/>
          <w:color w:val="auto"/>
        </w:rPr>
        <w:t xml:space="preserve">A aplicação de sanções não exime o </w:t>
      </w:r>
      <w:r>
        <w:rPr>
          <w:rFonts w:cs="Arial" w:ascii="Arial" w:hAnsi="Arial"/>
          <w:b/>
          <w:bCs/>
          <w:color w:val="auto"/>
        </w:rPr>
        <w:t>CONTRATADO</w:t>
      </w:r>
      <w:r>
        <w:rPr>
          <w:rFonts w:cs="Arial" w:ascii="Arial" w:hAnsi="Arial"/>
          <w:color w:val="auto"/>
        </w:rPr>
        <w:t xml:space="preserve"> da obrigação de reparar os danos, perdas ou prejuízos que venha a causar ao ente público.</w:t>
      </w:r>
    </w:p>
    <w:p>
      <w:pPr>
        <w:pStyle w:val="Normal"/>
        <w:numPr>
          <w:ilvl w:val="3"/>
          <w:numId w:val="13"/>
        </w:numPr>
        <w:tabs>
          <w:tab w:val="clear" w:pos="408"/>
        </w:tabs>
        <w:ind w:left="1418" w:hanging="0"/>
        <w:jc w:val="both"/>
        <w:rPr>
          <w:color w:val="auto"/>
        </w:rPr>
      </w:pPr>
      <w:r>
        <w:rPr>
          <w:rFonts w:cs="Arial" w:ascii="Arial" w:hAnsi="Arial"/>
          <w:color w:val="auto"/>
        </w:rPr>
        <w:t xml:space="preserve">O valor previsto a título de multa compensatória será tido como mínimo da indenização devida à título de perdas e danos, competindo ao </w:t>
      </w:r>
      <w:r>
        <w:rPr>
          <w:rFonts w:cs="Arial" w:ascii="Arial" w:hAnsi="Arial"/>
          <w:b/>
          <w:color w:val="auto"/>
        </w:rPr>
        <w:t>CONTRATANTE</w:t>
      </w:r>
      <w:r>
        <w:rPr>
          <w:rFonts w:cs="Arial" w:ascii="Arial" w:hAnsi="Arial"/>
          <w:color w:val="auto"/>
        </w:rPr>
        <w:t xml:space="preserve"> provar o prejuízo excedente, nos termos do art. 416 do Código Civil - Lei nº 10.406/2002.</w:t>
      </w:r>
    </w:p>
    <w:p>
      <w:pPr>
        <w:pStyle w:val="Normal"/>
        <w:numPr>
          <w:ilvl w:val="2"/>
          <w:numId w:val="13"/>
        </w:numPr>
        <w:tabs>
          <w:tab w:val="clear" w:pos="408"/>
        </w:tabs>
        <w:ind w:left="709" w:hanging="0"/>
        <w:jc w:val="both"/>
        <w:rPr>
          <w:color w:val="auto"/>
        </w:rPr>
      </w:pPr>
      <w:r>
        <w:rPr>
          <w:rFonts w:eastAsia="Arial" w:cs="Arial" w:ascii="Arial" w:hAnsi="Arial"/>
          <w:color w:val="auto"/>
        </w:rPr>
        <w:t>A multa de mora poderá ser convertida em multa compensatória, com a aplicação cumulada de outras sanções previstas neste Edital.</w:t>
      </w:r>
    </w:p>
    <w:p>
      <w:pPr>
        <w:pStyle w:val="Normal"/>
        <w:numPr>
          <w:ilvl w:val="2"/>
          <w:numId w:val="13"/>
        </w:numPr>
        <w:tabs>
          <w:tab w:val="clear" w:pos="408"/>
        </w:tabs>
        <w:ind w:left="709" w:hanging="0"/>
        <w:jc w:val="both"/>
        <w:rPr>
          <w:color w:val="auto"/>
        </w:rPr>
      </w:pPr>
      <w:r>
        <w:rPr>
          <w:rFonts w:cs="Arial" w:ascii="Arial" w:hAnsi="Arial"/>
          <w:color w:val="auto"/>
        </w:rPr>
        <w:t>As penalidades de multa decorrentes de fatos diversos serão consideradas independentes entre si.</w:t>
      </w:r>
    </w:p>
    <w:p>
      <w:pPr>
        <w:pStyle w:val="Normal"/>
        <w:numPr>
          <w:ilvl w:val="2"/>
          <w:numId w:val="13"/>
        </w:numPr>
        <w:tabs>
          <w:tab w:val="clear" w:pos="408"/>
        </w:tabs>
        <w:ind w:left="709" w:hanging="0"/>
        <w:jc w:val="both"/>
        <w:rPr>
          <w:color w:val="auto"/>
        </w:rPr>
      </w:pPr>
      <w:r>
        <w:rPr>
          <w:rFonts w:cs="Arial" w:ascii="Arial" w:hAnsi="Arial"/>
          <w:color w:val="auto"/>
        </w:rPr>
        <w:t xml:space="preserve">O contrato, sem prejuízo das multas e demais cominações legais previstas no instrumento, poderá ser rescindido unilateralmente, por ato formal da Administração, nos casos enumerados nos incisos do </w:t>
      </w:r>
      <w:r>
        <w:rPr>
          <w:rFonts w:cs="Arial" w:ascii="Arial" w:hAnsi="Arial"/>
          <w:i/>
          <w:iCs/>
          <w:color w:val="auto"/>
        </w:rPr>
        <w:t>caput</w:t>
      </w:r>
      <w:r>
        <w:rPr>
          <w:rFonts w:cs="Arial" w:ascii="Arial" w:hAnsi="Arial"/>
          <w:color w:val="auto"/>
        </w:rPr>
        <w:t xml:space="preserve"> do art. 137 da Lei Federal nº 14.133/2021.</w:t>
      </w:r>
    </w:p>
    <w:p>
      <w:pPr>
        <w:pStyle w:val="Normal"/>
        <w:numPr>
          <w:ilvl w:val="2"/>
          <w:numId w:val="13"/>
        </w:numPr>
        <w:tabs>
          <w:tab w:val="clear" w:pos="408"/>
        </w:tabs>
        <w:ind w:left="709" w:hanging="0"/>
        <w:jc w:val="both"/>
        <w:rPr>
          <w:color w:val="auto"/>
        </w:rPr>
      </w:pPr>
      <w:r>
        <w:rPr>
          <w:rFonts w:cs="Arial" w:ascii="Arial" w:hAnsi="Arial"/>
          <w:color w:val="auto"/>
        </w:rPr>
        <w:t>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p>
    <w:p>
      <w:pPr>
        <w:pStyle w:val="Normal"/>
        <w:numPr>
          <w:ilvl w:val="2"/>
          <w:numId w:val="13"/>
        </w:numPr>
        <w:tabs>
          <w:tab w:val="clear" w:pos="408"/>
        </w:tabs>
        <w:ind w:left="709" w:hanging="0"/>
        <w:jc w:val="both"/>
        <w:rPr>
          <w:color w:val="auto"/>
        </w:rPr>
      </w:pPr>
      <w:r>
        <w:rPr>
          <w:rFonts w:cs="Arial" w:ascii="Arial" w:hAnsi="Arial"/>
          <w:color w:val="auto"/>
        </w:rPr>
        <w:t>Serão reputados como inidôneos atos como os descritos nos arts.337-F, 337-I, 337-J, 337-K, 337-L e no art. 337-M, §§ 1º e 2º, do Capítulo II-B, do Título XI da Parte Especial do Decreto-Lei nº 2.848, de 7 de dezembro de 1940 (Código Penal).</w:t>
      </w:r>
    </w:p>
    <w:p>
      <w:pPr>
        <w:pStyle w:val="Normal"/>
        <w:numPr>
          <w:ilvl w:val="2"/>
          <w:numId w:val="13"/>
        </w:numPr>
        <w:tabs>
          <w:tab w:val="clear" w:pos="408"/>
        </w:tabs>
        <w:ind w:left="709" w:hanging="0"/>
        <w:jc w:val="both"/>
        <w:rPr>
          <w:color w:val="auto"/>
        </w:rPr>
      </w:pPr>
      <w:r>
        <w:rPr>
          <w:rFonts w:cs="Arial" w:ascii="Arial" w:hAnsi="Arial"/>
          <w:color w:val="auto"/>
        </w:rPr>
        <w:t>As sanções de suspensão e de declaração de inidoneidade levam à inclusão do licitante no CFIL/RS.</w:t>
      </w:r>
    </w:p>
    <w:p>
      <w:pPr>
        <w:pStyle w:val="Normal"/>
        <w:numPr>
          <w:ilvl w:val="2"/>
          <w:numId w:val="13"/>
        </w:numPr>
        <w:tabs>
          <w:tab w:val="clear" w:pos="408"/>
        </w:tabs>
        <w:spacing w:before="0" w:after="120"/>
        <w:ind w:left="709" w:hanging="0"/>
        <w:jc w:val="both"/>
        <w:rPr>
          <w:color w:val="auto"/>
        </w:rPr>
      </w:pPr>
      <w:r>
        <w:rPr>
          <w:rFonts w:eastAsia="Arial" w:cs="Arial" w:ascii="Arial" w:hAnsi="Arial"/>
          <w:color w:val="auto"/>
        </w:rPr>
        <w:t>A aplicação de multa de mora não impedirá que a Administração a converta em compensatória e promova a extinção unilateral do contrato com a aplicação cumulada de outras sanções previstas neste Edital.</w:t>
      </w:r>
      <w:r>
        <w:rPr>
          <w:rFonts w:cs="Arial" w:ascii="Arial" w:hAnsi="Arial"/>
          <w:color w:val="auto"/>
        </w:rPr>
        <w:t xml:space="preserve"> </w:t>
      </w:r>
    </w:p>
    <w:p>
      <w:pPr>
        <w:pStyle w:val="Normal"/>
        <w:numPr>
          <w:ilvl w:val="2"/>
          <w:numId w:val="13"/>
        </w:numPr>
        <w:tabs>
          <w:tab w:val="clear" w:pos="408"/>
        </w:tabs>
        <w:spacing w:before="0" w:after="120"/>
        <w:ind w:left="709" w:hanging="0"/>
        <w:jc w:val="both"/>
        <w:rPr>
          <w:color w:val="auto"/>
        </w:rPr>
      </w:pPr>
      <w:r>
        <w:rPr>
          <w:rFonts w:cs="Arial" w:ascii="Arial" w:hAnsi="Arial"/>
          <w:color w:val="auto"/>
        </w:rPr>
        <w:t>A aplicação de qualquer penalidade não exclui a aplicação da multa.</w:t>
      </w:r>
    </w:p>
    <w:p>
      <w:pPr>
        <w:pStyle w:val="Ttulo6"/>
        <w:ind w:left="709" w:hanging="0"/>
        <w:jc w:val="both"/>
        <w:rPr>
          <w:rFonts w:ascii="Arial" w:hAnsi="Arial" w:cs="Arial"/>
          <w:color w:val="auto"/>
        </w:rPr>
      </w:pPr>
      <w:r>
        <w:rPr>
          <w:rFonts w:cs="Arial" w:ascii="Arial" w:hAnsi="Arial"/>
          <w:color w:val="auto"/>
        </w:rPr>
      </w:r>
    </w:p>
    <w:p>
      <w:pPr>
        <w:pStyle w:val="Ttulo5"/>
        <w:spacing w:before="0" w:after="0"/>
        <w:jc w:val="both"/>
        <w:rPr>
          <w:color w:val="auto"/>
        </w:rPr>
      </w:pPr>
      <w:r>
        <w:rPr>
          <w:rFonts w:cs="Arial" w:ascii="Arial" w:hAnsi="Arial"/>
          <w:bCs/>
          <w:color w:val="auto"/>
        </w:rPr>
        <w:t>CLÁUSULA DÉCIMA PRIMEIRA – DA EXTINÇÃO ANTECIPADA:</w:t>
      </w:r>
    </w:p>
    <w:p>
      <w:pPr>
        <w:pStyle w:val="ListParagraph"/>
        <w:numPr>
          <w:ilvl w:val="1"/>
          <w:numId w:val="14"/>
        </w:numPr>
        <w:tabs>
          <w:tab w:val="clear" w:pos="408"/>
        </w:tabs>
        <w:ind w:left="0" w:hanging="0"/>
        <w:jc w:val="both"/>
        <w:rPr>
          <w:color w:val="auto"/>
        </w:rPr>
      </w:pPr>
      <w:r>
        <w:rPr>
          <w:rFonts w:cs="Arial" w:ascii="Arial" w:hAnsi="Arial"/>
          <w:color w:val="auto"/>
        </w:rPr>
        <w:t xml:space="preserve">O presente Contrato poderá ser extinto antecipadamente por interesse da Administração nas hipóteses do art. 137 com as consequências previstas no art. 139 da Lei Federal nº 14.133/2021, ou cessada a necessidade do objeto, devendo a decisão ser formalmente motivada, assegurando-se ao </w:t>
      </w:r>
      <w:r>
        <w:rPr>
          <w:rFonts w:cs="Arial" w:ascii="Arial" w:hAnsi="Arial"/>
          <w:b/>
          <w:bCs/>
          <w:color w:val="auto"/>
        </w:rPr>
        <w:t>CONTRATADO</w:t>
      </w:r>
      <w:r>
        <w:rPr>
          <w:rFonts w:cs="Arial" w:ascii="Arial" w:hAnsi="Arial"/>
          <w:color w:val="auto"/>
        </w:rPr>
        <w:t xml:space="preserve"> o contraditório e a ampla defesa, desde que não comprometa a continuidade dos serviços essenciais.</w:t>
      </w:r>
    </w:p>
    <w:p>
      <w:pPr>
        <w:pStyle w:val="ListParagraph"/>
        <w:numPr>
          <w:ilvl w:val="1"/>
          <w:numId w:val="14"/>
        </w:numPr>
        <w:tabs>
          <w:tab w:val="clear" w:pos="408"/>
        </w:tabs>
        <w:ind w:left="0" w:hanging="0"/>
        <w:jc w:val="both"/>
        <w:rPr>
          <w:color w:val="auto"/>
        </w:rPr>
      </w:pPr>
      <w:r>
        <w:rPr>
          <w:rFonts w:cs="Arial" w:ascii="Arial" w:hAnsi="Arial"/>
          <w:color w:val="auto"/>
        </w:rPr>
        <w:t xml:space="preserve">O presente Contrato poderá ser extinto antecipadamente por interesse do </w:t>
      </w:r>
      <w:r>
        <w:rPr>
          <w:rFonts w:cs="Arial" w:ascii="Arial" w:hAnsi="Arial"/>
          <w:b/>
          <w:bCs/>
          <w:color w:val="auto"/>
        </w:rPr>
        <w:t>CONTRATADO</w:t>
      </w:r>
      <w:r>
        <w:rPr>
          <w:rFonts w:cs="Arial" w:ascii="Arial" w:hAnsi="Arial"/>
          <w:color w:val="auto"/>
        </w:rPr>
        <w:t xml:space="preserve"> nas hipóteses do art. 137, §2º, com as consequências previstas no art. 138, §2, º da Lei Federal nº 14.133/2021, ou cessada a necessidade do objeto.</w:t>
      </w:r>
    </w:p>
    <w:p>
      <w:pPr>
        <w:pStyle w:val="ListParagraph"/>
        <w:numPr>
          <w:ilvl w:val="1"/>
          <w:numId w:val="14"/>
        </w:numPr>
        <w:tabs>
          <w:tab w:val="clear" w:pos="408"/>
        </w:tabs>
        <w:ind w:left="0" w:hanging="0"/>
        <w:jc w:val="both"/>
        <w:rPr>
          <w:color w:val="auto"/>
        </w:rPr>
      </w:pPr>
      <w:r>
        <w:rPr>
          <w:rFonts w:cs="Arial" w:ascii="Arial" w:hAnsi="Arial"/>
          <w:color w:val="auto"/>
        </w:rPr>
        <w:t>A extinção antecipada do contrato deverá observar os seguintes requisitos:</w:t>
      </w:r>
    </w:p>
    <w:p>
      <w:pPr>
        <w:pStyle w:val="ListParagraph"/>
        <w:numPr>
          <w:ilvl w:val="2"/>
          <w:numId w:val="14"/>
        </w:numPr>
        <w:tabs>
          <w:tab w:val="clear" w:pos="408"/>
        </w:tabs>
        <w:ind w:left="709" w:hanging="0"/>
        <w:jc w:val="both"/>
        <w:rPr>
          <w:color w:val="auto"/>
        </w:rPr>
      </w:pPr>
      <w:r>
        <w:rPr>
          <w:rFonts w:cs="Arial" w:ascii="Arial" w:hAnsi="Arial"/>
          <w:color w:val="auto"/>
        </w:rPr>
        <w:t>Levantamento dos eventos contratuais já cumpridos ou parcialmente cumpridos;</w:t>
      </w:r>
    </w:p>
    <w:p>
      <w:pPr>
        <w:pStyle w:val="ListParagraph"/>
        <w:numPr>
          <w:ilvl w:val="2"/>
          <w:numId w:val="14"/>
        </w:numPr>
        <w:tabs>
          <w:tab w:val="clear" w:pos="408"/>
        </w:tabs>
        <w:ind w:left="709" w:hanging="0"/>
        <w:jc w:val="both"/>
        <w:rPr>
          <w:color w:val="auto"/>
        </w:rPr>
      </w:pPr>
      <w:r>
        <w:rPr>
          <w:rFonts w:cs="Arial" w:ascii="Arial" w:hAnsi="Arial"/>
          <w:color w:val="auto"/>
        </w:rPr>
        <w:t xml:space="preserve">Relação dos pagamentos já efetuados e ainda devidos; </w:t>
      </w:r>
    </w:p>
    <w:p>
      <w:pPr>
        <w:pStyle w:val="ListParagraph"/>
        <w:numPr>
          <w:ilvl w:val="2"/>
          <w:numId w:val="14"/>
        </w:numPr>
        <w:tabs>
          <w:tab w:val="clear" w:pos="408"/>
        </w:tabs>
        <w:ind w:left="709" w:hanging="0"/>
        <w:jc w:val="both"/>
        <w:rPr>
          <w:color w:val="auto"/>
        </w:rPr>
      </w:pPr>
      <w:r>
        <w:rPr>
          <w:rFonts w:cs="Arial" w:ascii="Arial" w:hAnsi="Arial"/>
          <w:color w:val="auto"/>
        </w:rPr>
        <w:t>Apuração de indenizações e multas;</w:t>
      </w:r>
    </w:p>
    <w:p>
      <w:pPr>
        <w:pStyle w:val="Normal"/>
        <w:ind w:left="709" w:hanging="0"/>
        <w:jc w:val="both"/>
        <w:rPr>
          <w:rFonts w:ascii="Arial" w:hAnsi="Arial" w:cs="Arial"/>
          <w:color w:val="auto"/>
        </w:rPr>
      </w:pPr>
      <w:r>
        <w:rPr>
          <w:rFonts w:cs="Arial" w:ascii="Arial" w:hAnsi="Arial"/>
          <w:color w:val="auto"/>
        </w:rPr>
      </w:r>
    </w:p>
    <w:p>
      <w:pPr>
        <w:pStyle w:val="Ttulo5"/>
        <w:spacing w:before="0" w:after="0"/>
        <w:jc w:val="both"/>
        <w:rPr>
          <w:color w:val="auto"/>
        </w:rPr>
      </w:pPr>
      <w:r>
        <w:rPr>
          <w:rFonts w:cs="Arial" w:ascii="Arial" w:hAnsi="Arial"/>
          <w:color w:val="auto"/>
          <w:sz w:val="24"/>
          <w:szCs w:val="24"/>
        </w:rPr>
        <w:t>CLÁUSULA DÉCIMA SEGUNDA - DAS VEDAÇÕES:</w:t>
      </w:r>
    </w:p>
    <w:p>
      <w:pPr>
        <w:pStyle w:val="ListParagraph"/>
        <w:numPr>
          <w:ilvl w:val="1"/>
          <w:numId w:val="15"/>
        </w:numPr>
        <w:tabs>
          <w:tab w:val="clear" w:pos="408"/>
        </w:tabs>
        <w:ind w:left="0" w:hanging="0"/>
        <w:jc w:val="both"/>
        <w:rPr>
          <w:color w:val="auto"/>
        </w:rPr>
      </w:pPr>
      <w:r>
        <w:rPr>
          <w:rFonts w:cs="Arial" w:ascii="Arial" w:hAnsi="Arial"/>
          <w:color w:val="auto"/>
          <w:sz w:val="24"/>
          <w:szCs w:val="24"/>
        </w:rPr>
        <w:t xml:space="preserve">É vedado ao </w:t>
      </w:r>
      <w:r>
        <w:rPr>
          <w:rFonts w:cs="Arial" w:ascii="Arial" w:hAnsi="Arial"/>
          <w:b/>
          <w:bCs/>
          <w:color w:val="auto"/>
          <w:sz w:val="24"/>
          <w:szCs w:val="24"/>
        </w:rPr>
        <w:t>CONTRATADO</w:t>
      </w:r>
      <w:r>
        <w:rPr>
          <w:rFonts w:cs="Arial" w:ascii="Arial" w:hAnsi="Arial"/>
          <w:color w:val="auto"/>
          <w:sz w:val="24"/>
          <w:szCs w:val="24"/>
        </w:rPr>
        <w:t>:</w:t>
      </w:r>
    </w:p>
    <w:p>
      <w:pPr>
        <w:pStyle w:val="ListParagraph"/>
        <w:numPr>
          <w:ilvl w:val="1"/>
          <w:numId w:val="15"/>
        </w:numPr>
        <w:tabs>
          <w:tab w:val="clear" w:pos="408"/>
        </w:tabs>
        <w:ind w:left="0" w:hanging="0"/>
        <w:jc w:val="both"/>
        <w:rPr>
          <w:color w:val="auto"/>
        </w:rPr>
      </w:pPr>
      <w:r>
        <w:rPr>
          <w:rFonts w:cs="Arial" w:ascii="Arial" w:hAnsi="Arial"/>
          <w:color w:val="auto"/>
          <w:sz w:val="24"/>
          <w:szCs w:val="24"/>
        </w:rPr>
        <w:t>Caucionar ou utilizar este Contrato para qualquer operação financeira;</w:t>
      </w:r>
    </w:p>
    <w:p>
      <w:pPr>
        <w:pStyle w:val="ListParagraph"/>
        <w:numPr>
          <w:ilvl w:val="1"/>
          <w:numId w:val="15"/>
        </w:numPr>
        <w:tabs>
          <w:tab w:val="clear" w:pos="408"/>
        </w:tabs>
        <w:ind w:left="0" w:hanging="0"/>
        <w:jc w:val="both"/>
        <w:rPr>
          <w:color w:val="auto"/>
        </w:rPr>
      </w:pPr>
      <w:r>
        <w:rPr>
          <w:rFonts w:cs="Arial" w:ascii="Arial" w:hAnsi="Arial"/>
          <w:color w:val="auto"/>
          <w:sz w:val="24"/>
          <w:szCs w:val="24"/>
        </w:rPr>
        <w:t xml:space="preserve">Interromper a execução dos serviços, sob alegação de inadimplemento por parte do </w:t>
      </w:r>
      <w:r>
        <w:rPr>
          <w:rFonts w:cs="Arial" w:ascii="Arial" w:hAnsi="Arial"/>
          <w:b/>
          <w:color w:val="auto"/>
          <w:sz w:val="24"/>
          <w:szCs w:val="24"/>
        </w:rPr>
        <w:t>CONTRATANTE</w:t>
      </w:r>
      <w:r>
        <w:rPr>
          <w:rFonts w:cs="Arial" w:ascii="Arial" w:hAnsi="Arial"/>
          <w:color w:val="auto"/>
          <w:sz w:val="24"/>
          <w:szCs w:val="24"/>
        </w:rPr>
        <w:t>, salvo nos casos previstos em lei.</w:t>
      </w:r>
    </w:p>
    <w:p>
      <w:pPr>
        <w:pStyle w:val="Normal"/>
        <w:jc w:val="both"/>
        <w:rPr>
          <w:rFonts w:ascii="Arial" w:hAnsi="Arial" w:cs="Arial"/>
          <w:color w:val="auto"/>
        </w:rPr>
      </w:pPr>
      <w:r>
        <w:rPr>
          <w:rFonts w:cs="Arial" w:ascii="Arial" w:hAnsi="Arial"/>
          <w:color w:val="auto"/>
        </w:rPr>
      </w:r>
    </w:p>
    <w:p>
      <w:pPr>
        <w:pStyle w:val="Ttulo5"/>
        <w:spacing w:before="0" w:after="0"/>
        <w:jc w:val="both"/>
        <w:rPr>
          <w:color w:val="auto"/>
        </w:rPr>
      </w:pPr>
      <w:r>
        <w:rPr>
          <w:rFonts w:cs="Arial" w:ascii="Arial" w:hAnsi="Arial"/>
          <w:color w:val="auto"/>
        </w:rPr>
        <w:t>CLÁUSULA DÉCIMA TERCEIRA – DAS ALTERAÇÕES</w:t>
      </w:r>
    </w:p>
    <w:p>
      <w:pPr>
        <w:pStyle w:val="ListParagraph"/>
        <w:numPr>
          <w:ilvl w:val="1"/>
          <w:numId w:val="16"/>
        </w:numPr>
        <w:tabs>
          <w:tab w:val="clear" w:pos="408"/>
        </w:tabs>
        <w:ind w:left="0" w:hanging="0"/>
        <w:jc w:val="both"/>
        <w:rPr>
          <w:color w:val="auto"/>
        </w:rPr>
      </w:pPr>
      <w:r>
        <w:rPr>
          <w:rFonts w:cs="Arial" w:ascii="Arial" w:hAnsi="Arial"/>
          <w:color w:val="auto"/>
        </w:rPr>
        <w:t xml:space="preserve">Eventuais alterações contratuais reger-se-ão pela disciplina dos arts. </w:t>
      </w:r>
      <w:r>
        <w:rPr>
          <w:rFonts w:cs="Arial" w:ascii="Arial" w:hAnsi="Arial"/>
          <w:b/>
          <w:bCs/>
          <w:color w:val="auto"/>
        </w:rPr>
        <w:t>124</w:t>
      </w:r>
      <w:r>
        <w:rPr>
          <w:rFonts w:cs="Arial" w:ascii="Arial" w:hAnsi="Arial"/>
          <w:color w:val="auto"/>
        </w:rPr>
        <w:t xml:space="preserve"> a </w:t>
      </w:r>
      <w:r>
        <w:rPr>
          <w:rFonts w:cs="Arial" w:ascii="Arial" w:hAnsi="Arial"/>
          <w:b/>
          <w:bCs/>
          <w:color w:val="auto"/>
        </w:rPr>
        <w:t>136</w:t>
      </w:r>
      <w:r>
        <w:rPr>
          <w:rFonts w:cs="Arial" w:ascii="Arial" w:hAnsi="Arial"/>
          <w:color w:val="auto"/>
        </w:rPr>
        <w:t xml:space="preserve"> da Lei Federal nº </w:t>
      </w:r>
      <w:r>
        <w:rPr>
          <w:rFonts w:cs="Arial" w:ascii="Arial" w:hAnsi="Arial"/>
          <w:b/>
          <w:bCs/>
          <w:color w:val="auto"/>
        </w:rPr>
        <w:t>14.133/2021</w:t>
      </w:r>
      <w:r>
        <w:rPr>
          <w:rFonts w:cs="Arial" w:ascii="Arial" w:hAnsi="Arial"/>
          <w:color w:val="auto"/>
        </w:rPr>
        <w:t xml:space="preserve">. </w:t>
      </w:r>
    </w:p>
    <w:p>
      <w:pPr>
        <w:pStyle w:val="Normal"/>
        <w:jc w:val="both"/>
        <w:rPr>
          <w:rFonts w:ascii="Arial" w:hAnsi="Arial" w:cs="Arial"/>
          <w:color w:val="auto"/>
        </w:rPr>
      </w:pPr>
      <w:r>
        <w:rPr>
          <w:rFonts w:cs="Arial" w:ascii="Arial" w:hAnsi="Arial"/>
          <w:color w:val="auto"/>
        </w:rPr>
      </w:r>
    </w:p>
    <w:p>
      <w:pPr>
        <w:pStyle w:val="Ttulo5"/>
        <w:spacing w:before="0" w:after="0"/>
        <w:jc w:val="both"/>
        <w:rPr>
          <w:color w:val="auto"/>
        </w:rPr>
      </w:pPr>
      <w:r>
        <w:rPr>
          <w:rFonts w:cs="Arial" w:ascii="Arial" w:hAnsi="Arial"/>
          <w:color w:val="auto"/>
        </w:rPr>
        <w:t>CLÁUSULA DÉCIMA QUARTA – DOS CASOS OMISSOS:</w:t>
      </w:r>
    </w:p>
    <w:p>
      <w:pPr>
        <w:pStyle w:val="ListParagraph"/>
        <w:numPr>
          <w:ilvl w:val="1"/>
          <w:numId w:val="17"/>
        </w:numPr>
        <w:tabs>
          <w:tab w:val="clear" w:pos="408"/>
        </w:tabs>
        <w:ind w:left="0" w:hanging="0"/>
        <w:jc w:val="both"/>
        <w:rPr>
          <w:color w:val="auto"/>
        </w:rPr>
      </w:pPr>
      <w:r>
        <w:rPr>
          <w:rFonts w:cs="Arial" w:ascii="Arial" w:hAnsi="Arial"/>
          <w:color w:val="auto"/>
        </w:rPr>
        <w:t xml:space="preserve">Os casos omissos serão decididos pelo </w:t>
      </w:r>
      <w:r>
        <w:rPr>
          <w:rFonts w:cs="Arial" w:ascii="Arial" w:hAnsi="Arial"/>
          <w:b/>
          <w:color w:val="auto"/>
        </w:rPr>
        <w:t>CONTRATANTE</w:t>
      </w:r>
      <w:r>
        <w:rPr>
          <w:rFonts w:cs="Arial" w:ascii="Arial" w:hAnsi="Arial"/>
          <w:color w:val="auto"/>
        </w:rPr>
        <w:t>, segundo as disposições contidas na Lei Federal nº 14.133/2021 e demais normas aplicáveis.</w:t>
      </w:r>
    </w:p>
    <w:p>
      <w:pPr>
        <w:pStyle w:val="Normal"/>
        <w:jc w:val="both"/>
        <w:rPr>
          <w:rFonts w:ascii="Arial" w:hAnsi="Arial" w:cs="Arial"/>
          <w:color w:val="auto"/>
        </w:rPr>
      </w:pPr>
      <w:r>
        <w:rPr>
          <w:rFonts w:cs="Arial" w:ascii="Arial" w:hAnsi="Arial"/>
          <w:color w:val="auto"/>
        </w:rPr>
      </w:r>
    </w:p>
    <w:p>
      <w:pPr>
        <w:pStyle w:val="Ttulo5"/>
        <w:jc w:val="both"/>
        <w:rPr>
          <w:color w:val="auto"/>
        </w:rPr>
      </w:pPr>
      <w:r>
        <w:rPr>
          <w:rFonts w:cs="Arial" w:ascii="Arial" w:hAnsi="Arial"/>
          <w:color w:val="auto"/>
        </w:rPr>
        <w:t xml:space="preserve">CLÁUSULA DÉCIMA QUINTA – DAS DISPOSIÇÕES ESPECIAIS: </w:t>
      </w:r>
    </w:p>
    <w:p>
      <w:pPr>
        <w:pStyle w:val="ListParagraph"/>
        <w:numPr>
          <w:ilvl w:val="1"/>
          <w:numId w:val="18"/>
        </w:numPr>
        <w:tabs>
          <w:tab w:val="clear" w:pos="408"/>
        </w:tabs>
        <w:ind w:left="0" w:hanging="0"/>
        <w:jc w:val="both"/>
        <w:rPr>
          <w:color w:val="auto"/>
        </w:rPr>
      </w:pPr>
      <w:r>
        <w:rPr>
          <w:rFonts w:cs="Arial" w:ascii="Arial" w:hAnsi="Arial"/>
          <w:color w:val="auto"/>
        </w:rPr>
        <w:t>Se qualquer das partes relevar eventual falta relacionada com a execução deste contrato, tal fato não significa liberação ou desoneração a qualquer delas.</w:t>
      </w:r>
    </w:p>
    <w:p>
      <w:pPr>
        <w:pStyle w:val="ListParagraph"/>
        <w:numPr>
          <w:ilvl w:val="1"/>
          <w:numId w:val="18"/>
        </w:numPr>
        <w:tabs>
          <w:tab w:val="clear" w:pos="408"/>
        </w:tabs>
        <w:ind w:left="0" w:hanging="0"/>
        <w:jc w:val="both"/>
        <w:rPr>
          <w:color w:val="auto"/>
        </w:rPr>
      </w:pPr>
      <w:r>
        <w:rPr>
          <w:rFonts w:cs="Arial" w:ascii="Arial" w:hAnsi="Arial"/>
          <w:color w:val="auto"/>
        </w:rPr>
        <w:t xml:space="preserve">No caso de ocorrer greve de caráter reivindicatório entre os empregados do </w:t>
      </w:r>
      <w:r>
        <w:rPr>
          <w:rFonts w:cs="Arial" w:ascii="Arial" w:hAnsi="Arial"/>
          <w:b/>
          <w:bCs/>
          <w:color w:val="auto"/>
        </w:rPr>
        <w:t>CONTRATADO</w:t>
      </w:r>
      <w:r>
        <w:rPr>
          <w:rFonts w:cs="Arial" w:ascii="Arial" w:hAnsi="Arial"/>
          <w:color w:val="auto"/>
        </w:rPr>
        <w:t xml:space="preserve"> cabe a ele resolver imediatamente a pendência.</w:t>
      </w:r>
    </w:p>
    <w:p>
      <w:pPr>
        <w:pStyle w:val="ListParagraph"/>
        <w:numPr>
          <w:ilvl w:val="1"/>
          <w:numId w:val="18"/>
        </w:numPr>
        <w:tabs>
          <w:tab w:val="clear" w:pos="408"/>
        </w:tabs>
        <w:ind w:left="0" w:hanging="0"/>
        <w:jc w:val="both"/>
        <w:rPr>
          <w:color w:val="auto"/>
        </w:rPr>
      </w:pPr>
      <w:r>
        <w:rPr>
          <w:rFonts w:cs="Arial" w:ascii="Arial" w:hAnsi="Arial"/>
          <w:color w:val="auto"/>
        </w:rPr>
        <w:t xml:space="preserve">As partes considerarão cumprido o contrato no momento em que todas as obrigações aqui estipuladas estiverem efetivamente satisfeitas, nos termos de direito e aceitas pelo </w:t>
      </w:r>
      <w:r>
        <w:rPr>
          <w:rFonts w:cs="Arial" w:ascii="Arial" w:hAnsi="Arial"/>
          <w:b/>
          <w:color w:val="auto"/>
        </w:rPr>
        <w:t>CONTRATANTE</w:t>
      </w:r>
      <w:r>
        <w:rPr>
          <w:rFonts w:cs="Arial" w:ascii="Arial" w:hAnsi="Arial"/>
          <w:color w:val="auto"/>
        </w:rPr>
        <w:t>.</w:t>
      </w:r>
    </w:p>
    <w:p>
      <w:pPr>
        <w:pStyle w:val="ListParagraph"/>
        <w:numPr>
          <w:ilvl w:val="1"/>
          <w:numId w:val="18"/>
        </w:numPr>
        <w:tabs>
          <w:tab w:val="clear" w:pos="408"/>
        </w:tabs>
        <w:ind w:left="0" w:hanging="0"/>
        <w:jc w:val="both"/>
        <w:rPr>
          <w:color w:val="auto"/>
        </w:rPr>
      </w:pPr>
      <w:r>
        <w:rPr>
          <w:rFonts w:cs="Arial" w:ascii="Arial" w:hAnsi="Arial"/>
          <w:color w:val="auto"/>
        </w:rPr>
        <w:t xml:space="preserve">Quando da extinção ou da rescisão contratual, o fiscal deve verificar o pagamento pelo </w:t>
      </w:r>
      <w:r>
        <w:rPr>
          <w:rFonts w:cs="Arial" w:ascii="Arial" w:hAnsi="Arial"/>
          <w:b/>
          <w:bCs/>
          <w:color w:val="auto"/>
        </w:rPr>
        <w:t>CONTRATADO</w:t>
      </w:r>
      <w:r>
        <w:rPr>
          <w:rFonts w:cs="Arial" w:ascii="Arial" w:hAnsi="Arial"/>
          <w:color w:val="auto"/>
        </w:rPr>
        <w:t xml:space="preserve"> das verbas rescisórias ou a comprovação de que os empregados serão realocados em outra atividade de prestação de serviços, sem que ocorra a interrupção do contrato de trabalho. </w:t>
      </w:r>
    </w:p>
    <w:p>
      <w:pPr>
        <w:pStyle w:val="ListParagraph"/>
        <w:numPr>
          <w:ilvl w:val="1"/>
          <w:numId w:val="18"/>
        </w:numPr>
        <w:tabs>
          <w:tab w:val="clear" w:pos="408"/>
        </w:tabs>
        <w:ind w:left="0" w:hanging="0"/>
        <w:jc w:val="both"/>
        <w:rPr>
          <w:color w:val="auto"/>
        </w:rPr>
      </w:pPr>
      <w:r>
        <w:rPr>
          <w:rFonts w:cs="Arial" w:ascii="Arial" w:hAnsi="Arial"/>
          <w:color w:val="auto"/>
        </w:rPr>
        <w:t xml:space="preserve">Até que o </w:t>
      </w:r>
      <w:r>
        <w:rPr>
          <w:rFonts w:cs="Arial" w:ascii="Arial" w:hAnsi="Arial"/>
          <w:b/>
          <w:bCs/>
          <w:color w:val="auto"/>
        </w:rPr>
        <w:t>CONTRATADO</w:t>
      </w:r>
      <w:r>
        <w:rPr>
          <w:rFonts w:cs="Arial" w:ascii="Arial" w:hAnsi="Arial"/>
          <w:color w:val="auto"/>
        </w:rPr>
        <w:t xml:space="preserve"> comprove o disposto no item 15.4, o órgão ou entidade </w:t>
      </w:r>
      <w:r>
        <w:rPr>
          <w:rFonts w:cs="Arial" w:ascii="Arial" w:hAnsi="Arial"/>
          <w:b/>
          <w:color w:val="auto"/>
        </w:rPr>
        <w:t>CONTRATANTE</w:t>
      </w:r>
      <w:r>
        <w:rPr>
          <w:rFonts w:cs="Arial" w:ascii="Arial" w:hAnsi="Arial"/>
          <w:color w:val="auto"/>
        </w:rPr>
        <w:t xml:space="preserve"> deverá reter, os valores das faturas ainda não pagas, podendo utilizá-los para o pagamento direto aos trabalhadores no caso de a empresa não efetuar os pagamentos no prazo legal, nos termos do art. 121, § 3º, da Lei Federal nº 14.133/2021. </w:t>
      </w:r>
    </w:p>
    <w:p>
      <w:pPr>
        <w:pStyle w:val="ListParagraph"/>
        <w:numPr>
          <w:ilvl w:val="1"/>
          <w:numId w:val="18"/>
        </w:numPr>
        <w:tabs>
          <w:tab w:val="clear" w:pos="408"/>
        </w:tabs>
        <w:ind w:left="0" w:hanging="0"/>
        <w:jc w:val="both"/>
        <w:rPr>
          <w:color w:val="auto"/>
        </w:rPr>
      </w:pPr>
      <w:r>
        <w:rPr>
          <w:rFonts w:cs="Arial" w:ascii="Arial" w:hAnsi="Arial"/>
          <w:color w:val="auto"/>
        </w:rPr>
        <w:t xml:space="preserve">O </w:t>
      </w:r>
      <w:r>
        <w:rPr>
          <w:rFonts w:cs="Arial" w:ascii="Arial" w:hAnsi="Arial"/>
          <w:b/>
          <w:color w:val="auto"/>
        </w:rPr>
        <w:t>CONTRATANTE</w:t>
      </w:r>
      <w:r>
        <w:rPr>
          <w:rFonts w:cs="Arial" w:ascii="Arial" w:hAnsi="Arial"/>
          <w:color w:val="auto"/>
        </w:rPr>
        <w:t xml:space="preserve"> concorda com os requisitos e disposições do Decreto nº 52.215/2014, em especial com a retenção do pagamento em caso de descumprimento das obrigações trabalhistas e previdenciárias.</w:t>
      </w:r>
    </w:p>
    <w:p>
      <w:pPr>
        <w:pStyle w:val="ListParagraph"/>
        <w:numPr>
          <w:ilvl w:val="1"/>
          <w:numId w:val="18"/>
        </w:numPr>
        <w:tabs>
          <w:tab w:val="clear" w:pos="408"/>
        </w:tabs>
        <w:ind w:left="0" w:hanging="0"/>
        <w:jc w:val="both"/>
        <w:rPr>
          <w:color w:val="auto"/>
        </w:rPr>
      </w:pPr>
      <w:r>
        <w:rPr>
          <w:rFonts w:cs="Arial" w:ascii="Arial" w:hAnsi="Arial"/>
          <w:color w:val="auto"/>
        </w:rPr>
        <w:t>Haverá consulta prévia ao CADIN/RS, pelo órgão ou entidade competente, nos termos da Lei nº 10.697/1996, regulamentada pelo Decreto nº 36.888/1996.</w:t>
      </w:r>
    </w:p>
    <w:p>
      <w:pPr>
        <w:pStyle w:val="ListParagraph"/>
        <w:numPr>
          <w:ilvl w:val="1"/>
          <w:numId w:val="18"/>
        </w:numPr>
        <w:tabs>
          <w:tab w:val="clear" w:pos="408"/>
        </w:tabs>
        <w:ind w:left="0" w:hanging="0"/>
        <w:jc w:val="both"/>
        <w:rPr>
          <w:color w:val="auto"/>
        </w:rPr>
      </w:pPr>
      <w:r>
        <w:rPr>
          <w:rFonts w:cs="Arial" w:ascii="Arial" w:hAnsi="Arial"/>
          <w:color w:val="auto"/>
        </w:rPr>
        <w:t>O presente contrato somente terá eficácia após a assinatura das partes e divulgação no Portal Nacional de Contratações Públicas.</w:t>
      </w:r>
    </w:p>
    <w:p>
      <w:pPr>
        <w:pStyle w:val="ListParagraph"/>
        <w:numPr>
          <w:ilvl w:val="2"/>
          <w:numId w:val="18"/>
        </w:numPr>
        <w:tabs>
          <w:tab w:val="clear" w:pos="408"/>
        </w:tabs>
        <w:ind w:left="709" w:hanging="0"/>
        <w:jc w:val="both"/>
        <w:rPr>
          <w:color w:val="auto"/>
        </w:rPr>
      </w:pPr>
      <w:r>
        <w:rPr>
          <w:rFonts w:cs="Arial" w:ascii="Arial" w:hAnsi="Arial"/>
          <w:color w:val="auto"/>
        </w:rPr>
        <w:t>Nos casos de urgência, a eficácia se dará a partir da assinatura das partes, permanecendo a exigência da divulgação no PNCP no prazo de 10 dias úteis.</w:t>
      </w:r>
    </w:p>
    <w:p>
      <w:pPr>
        <w:pStyle w:val="Normal"/>
        <w:ind w:left="709" w:hanging="0"/>
        <w:jc w:val="both"/>
        <w:rPr>
          <w:rFonts w:ascii="Arial" w:hAnsi="Arial" w:cs="Arial"/>
          <w:color w:val="auto"/>
        </w:rPr>
      </w:pPr>
      <w:r>
        <w:rPr>
          <w:rFonts w:cs="Arial" w:ascii="Arial" w:hAnsi="Arial"/>
          <w:color w:val="auto"/>
        </w:rPr>
      </w:r>
    </w:p>
    <w:p>
      <w:pPr>
        <w:pStyle w:val="Ttulo5"/>
        <w:jc w:val="both"/>
        <w:rPr>
          <w:color w:val="auto"/>
        </w:rPr>
      </w:pPr>
      <w:r>
        <w:rPr>
          <w:rFonts w:cs="Arial" w:ascii="Arial" w:hAnsi="Arial"/>
          <w:bCs/>
          <w:color w:val="auto"/>
        </w:rPr>
        <w:t xml:space="preserve">CLÁUSULA </w:t>
      </w:r>
      <w:r>
        <w:rPr>
          <w:rFonts w:cs="Arial" w:ascii="Arial" w:hAnsi="Arial"/>
          <w:color w:val="auto"/>
        </w:rPr>
        <w:t>DÉCIMA</w:t>
      </w:r>
      <w:r>
        <w:rPr>
          <w:rFonts w:cs="Arial" w:ascii="Arial" w:hAnsi="Arial"/>
          <w:bCs/>
          <w:color w:val="auto"/>
        </w:rPr>
        <w:t xml:space="preserve"> SEXTA - (GESTOR E FISCAL DO CONTRATO):</w:t>
      </w:r>
    </w:p>
    <w:p>
      <w:pPr>
        <w:pStyle w:val="ListParagraph"/>
        <w:numPr>
          <w:ilvl w:val="1"/>
          <w:numId w:val="20"/>
        </w:numPr>
        <w:ind w:left="0" w:hanging="0"/>
        <w:jc w:val="both"/>
        <w:rPr>
          <w:color w:val="auto"/>
        </w:rPr>
      </w:pPr>
      <w:r>
        <w:rPr>
          <w:rFonts w:cs="Arial" w:ascii="Arial" w:hAnsi="Arial"/>
          <w:bCs/>
          <w:color w:val="auto"/>
        </w:rPr>
        <w:t xml:space="preserve">A </w:t>
      </w:r>
      <w:r>
        <w:rPr>
          <w:rFonts w:cs="Arial" w:ascii="Arial" w:hAnsi="Arial"/>
          <w:b/>
          <w:color w:val="auto"/>
        </w:rPr>
        <w:t>CONTRATANTE</w:t>
      </w:r>
      <w:r>
        <w:rPr>
          <w:rFonts w:cs="Arial" w:ascii="Arial" w:hAnsi="Arial"/>
          <w:bCs/>
          <w:color w:val="auto"/>
        </w:rPr>
        <w:t xml:space="preserve"> nomeará a Sr(a) Maria Salete Macedo, como gestor(a) do contrato, e-mail: </w:t>
      </w:r>
      <w:r>
        <w:rPr>
          <w:rFonts w:cs="Arial" w:ascii="Arial" w:hAnsi="Arial"/>
          <w:b w:val="false"/>
          <w:bCs w:val="false"/>
          <w:i w:val="false"/>
          <w:strike w:val="false"/>
          <w:dstrike w:val="false"/>
          <w:outline w:val="false"/>
          <w:shadow w:val="false"/>
          <w:color w:val="auto"/>
          <w:sz w:val="24"/>
          <w:szCs w:val="24"/>
          <w:u w:val="single"/>
          <w:em w:val="none"/>
        </w:rPr>
        <w:t>mariasaletemacedo1@gmail.com</w:t>
      </w:r>
    </w:p>
    <w:p>
      <w:pPr>
        <w:pStyle w:val="ListParagraph"/>
        <w:numPr>
          <w:ilvl w:val="1"/>
          <w:numId w:val="20"/>
        </w:numPr>
        <w:ind w:left="0" w:hanging="0"/>
        <w:jc w:val="both"/>
        <w:rPr>
          <w:color w:val="auto"/>
        </w:rPr>
      </w:pPr>
      <w:r>
        <w:rPr>
          <w:rFonts w:cs="Arial" w:ascii="Arial" w:hAnsi="Arial"/>
          <w:bCs/>
          <w:color w:val="auto"/>
        </w:rPr>
        <w:t xml:space="preserve">A </w:t>
      </w:r>
      <w:r>
        <w:rPr>
          <w:rFonts w:cs="Arial" w:ascii="Arial" w:hAnsi="Arial"/>
          <w:b/>
          <w:color w:val="auto"/>
        </w:rPr>
        <w:t>CONTRATANTE</w:t>
      </w:r>
      <w:r>
        <w:rPr>
          <w:rFonts w:cs="Arial" w:ascii="Arial" w:hAnsi="Arial"/>
          <w:bCs/>
          <w:color w:val="auto"/>
        </w:rPr>
        <w:t xml:space="preserve"> nomeará a Sr.(a) Claudia da Silva, como fiscal do contrato, acompanhar a execução do objeto contratado, podendo realizar quaisquer verificações, obrigando-se a </w:t>
      </w:r>
      <w:r>
        <w:rPr>
          <w:rFonts w:cs="Arial" w:ascii="Arial" w:hAnsi="Arial"/>
          <w:b/>
          <w:color w:val="auto"/>
        </w:rPr>
        <w:t>CONTRATADA</w:t>
      </w:r>
      <w:r>
        <w:rPr>
          <w:rFonts w:cs="Arial" w:ascii="Arial" w:hAnsi="Arial"/>
          <w:bCs/>
          <w:color w:val="auto"/>
        </w:rPr>
        <w:t xml:space="preserve"> a fornecer todos os detalhes e informações necessárias.</w:t>
      </w:r>
    </w:p>
    <w:p>
      <w:pPr>
        <w:pStyle w:val="Normal"/>
        <w:jc w:val="both"/>
        <w:rPr>
          <w:rFonts w:ascii="Arial" w:hAnsi="Arial" w:cs="Arial"/>
          <w:color w:val="auto"/>
        </w:rPr>
      </w:pPr>
      <w:r>
        <w:rPr>
          <w:rFonts w:cs="Arial" w:ascii="Arial" w:hAnsi="Arial"/>
          <w:color w:val="auto"/>
        </w:rPr>
      </w:r>
    </w:p>
    <w:p>
      <w:pPr>
        <w:pStyle w:val="Normal"/>
        <w:jc w:val="both"/>
        <w:rPr>
          <w:color w:val="auto"/>
        </w:rPr>
      </w:pPr>
      <w:r>
        <w:rPr>
          <w:rFonts w:cs="Arial" w:ascii="Arial" w:hAnsi="Arial"/>
          <w:b/>
          <w:bCs/>
          <w:color w:val="auto"/>
        </w:rPr>
        <w:t>CLÁUSULA DÉCIMA SÉTIMA – DO FORO</w:t>
      </w:r>
    </w:p>
    <w:p>
      <w:pPr>
        <w:pStyle w:val="Normal"/>
        <w:numPr>
          <w:ilvl w:val="1"/>
          <w:numId w:val="19"/>
        </w:numPr>
        <w:tabs>
          <w:tab w:val="clear" w:pos="408"/>
        </w:tabs>
        <w:suppressAutoHyphens w:val="false"/>
        <w:ind w:left="0" w:hanging="0"/>
        <w:jc w:val="both"/>
        <w:rPr>
          <w:color w:val="auto"/>
        </w:rPr>
      </w:pPr>
      <w:r>
        <w:rPr>
          <w:rFonts w:cs="Arial" w:ascii="Arial" w:hAnsi="Arial"/>
          <w:color w:val="auto"/>
        </w:rPr>
        <w:t>Fica eleito o foro de São Leopoldo, Estado do Rio Grande do Sul, como competente para dirimir quaisquer questões advindas deste contrato, com renúncia expressa a qualquer outro.</w:t>
      </w:r>
    </w:p>
    <w:p>
      <w:pPr>
        <w:pStyle w:val="Normal"/>
        <w:numPr>
          <w:ilvl w:val="1"/>
          <w:numId w:val="19"/>
        </w:numPr>
        <w:tabs>
          <w:tab w:val="clear" w:pos="408"/>
        </w:tabs>
        <w:suppressAutoHyphens w:val="false"/>
        <w:ind w:left="0" w:hanging="0"/>
        <w:jc w:val="both"/>
        <w:rPr>
          <w:color w:val="auto"/>
        </w:rPr>
      </w:pPr>
      <w:r>
        <w:rPr>
          <w:rFonts w:cs="Arial" w:ascii="Arial" w:hAnsi="Arial"/>
          <w:color w:val="auto"/>
        </w:rPr>
        <w:t xml:space="preserve">E, assim, por estarem as partes ajustadas e acordadas, lavram e assinam este contrato.     </w:t>
      </w:r>
    </w:p>
    <w:p>
      <w:pPr>
        <w:pStyle w:val="Normal"/>
        <w:jc w:val="both"/>
        <w:rPr>
          <w:rFonts w:ascii="Arial" w:hAnsi="Arial" w:cs="Arial"/>
          <w:color w:val="auto"/>
        </w:rPr>
      </w:pPr>
      <w:r>
        <w:rPr>
          <w:rFonts w:cs="Arial" w:ascii="Arial" w:hAnsi="Arial"/>
          <w:color w:val="auto"/>
        </w:rPr>
      </w:r>
    </w:p>
    <w:p>
      <w:pPr>
        <w:pStyle w:val="Normal"/>
        <w:jc w:val="right"/>
        <w:rPr>
          <w:color w:val="auto"/>
        </w:rPr>
      </w:pPr>
      <w:r>
        <w:rPr>
          <w:rFonts w:cs="Arial" w:ascii="Arial" w:hAnsi="Arial"/>
          <w:color w:val="auto"/>
        </w:rPr>
        <w:t>São Leopoldo, ___ de _________________ de 2024.</w:t>
      </w:r>
    </w:p>
    <w:p>
      <w:pPr>
        <w:pStyle w:val="Normal"/>
        <w:jc w:val="both"/>
        <w:rPr>
          <w:rFonts w:ascii="Arial" w:hAnsi="Arial" w:cs="Arial"/>
          <w:color w:val="auto"/>
        </w:rPr>
      </w:pPr>
      <w:r>
        <w:rPr>
          <w:rFonts w:cs="Arial" w:ascii="Arial" w:hAnsi="Arial"/>
          <w:color w:val="auto"/>
        </w:rPr>
      </w:r>
    </w:p>
    <w:p>
      <w:pPr>
        <w:pStyle w:val="Normal"/>
        <w:jc w:val="both"/>
        <w:rPr>
          <w:rFonts w:ascii="Arial" w:hAnsi="Arial" w:cs="Arial"/>
          <w:color w:val="auto"/>
        </w:rPr>
      </w:pPr>
      <w:r>
        <w:rPr>
          <w:rFonts w:cs="Arial" w:ascii="Arial" w:hAnsi="Arial"/>
          <w:color w:val="auto"/>
        </w:rPr>
      </w:r>
    </w:p>
    <w:p>
      <w:pPr>
        <w:pStyle w:val="Normal"/>
        <w:jc w:val="both"/>
        <w:rPr>
          <w:rFonts w:ascii="Arial" w:hAnsi="Arial" w:cs="Arial"/>
          <w:color w:val="auto"/>
        </w:rPr>
      </w:pPr>
      <w:r>
        <w:rPr>
          <w:rFonts w:cs="Arial" w:ascii="Arial" w:hAnsi="Arial"/>
          <w:color w:val="auto"/>
        </w:rPr>
      </w:r>
    </w:p>
    <w:tbl>
      <w:tblPr>
        <w:tblW w:w="9355" w:type="dxa"/>
        <w:jc w:val="left"/>
        <w:tblInd w:w="0" w:type="dxa"/>
        <w:tblLayout w:type="fixed"/>
        <w:tblCellMar>
          <w:top w:w="0" w:type="dxa"/>
          <w:left w:w="0" w:type="dxa"/>
          <w:bottom w:w="0" w:type="dxa"/>
          <w:right w:w="0" w:type="dxa"/>
        </w:tblCellMar>
        <w:tblLook w:firstRow="0" w:noVBand="0" w:lastRow="0" w:firstColumn="0" w:lastColumn="0" w:noHBand="0" w:val="0000"/>
      </w:tblPr>
      <w:tblGrid>
        <w:gridCol w:w="4677"/>
        <w:gridCol w:w="4677"/>
      </w:tblGrid>
      <w:tr>
        <w:trPr/>
        <w:tc>
          <w:tcPr>
            <w:tcW w:w="4677" w:type="dxa"/>
            <w:tcBorders/>
          </w:tcPr>
          <w:p>
            <w:pPr>
              <w:pStyle w:val="Contedodatabela"/>
              <w:widowControl w:val="false"/>
              <w:jc w:val="center"/>
              <w:rPr>
                <w:rFonts w:ascii="Arial" w:hAnsi="Arial" w:cs="Arial"/>
                <w:color w:val="auto"/>
              </w:rPr>
            </w:pPr>
            <w:r>
              <w:rPr>
                <w:rFonts w:cs="Arial" w:ascii="Arial" w:hAnsi="Arial"/>
                <w:color w:val="auto"/>
              </w:rPr>
              <w:t>__________________________________</w:t>
            </w:r>
          </w:p>
          <w:p>
            <w:pPr>
              <w:pStyle w:val="Contedodatabela"/>
              <w:widowControl w:val="false"/>
              <w:jc w:val="center"/>
              <w:rPr>
                <w:rFonts w:ascii="Arial" w:hAnsi="Arial" w:cs="Arial"/>
                <w:color w:val="auto"/>
              </w:rPr>
            </w:pPr>
            <w:r>
              <w:rPr>
                <w:rFonts w:cs="Arial" w:ascii="Arial" w:hAnsi="Arial"/>
                <w:color w:val="auto"/>
              </w:rPr>
              <w:t>CONTRATANTE</w:t>
            </w:r>
          </w:p>
          <w:p>
            <w:pPr>
              <w:pStyle w:val="Contedodatabela"/>
              <w:widowControl w:val="false"/>
              <w:jc w:val="center"/>
              <w:rPr>
                <w:rFonts w:ascii="Arial" w:hAnsi="Arial" w:cs="Arial"/>
                <w:color w:val="auto"/>
              </w:rPr>
            </w:pPr>
            <w:r>
              <w:rPr>
                <w:rFonts w:cs="Arial" w:ascii="Arial" w:hAnsi="Arial"/>
                <w:color w:val="auto"/>
              </w:rPr>
              <w:t>[Nome da autoridade competente]</w:t>
            </w:r>
          </w:p>
          <w:p>
            <w:pPr>
              <w:pStyle w:val="Contedodatabela"/>
              <w:widowControl w:val="false"/>
              <w:jc w:val="center"/>
              <w:rPr>
                <w:rFonts w:ascii="Arial" w:hAnsi="Arial" w:cs="Arial"/>
                <w:color w:val="auto"/>
              </w:rPr>
            </w:pPr>
            <w:r>
              <w:rPr>
                <w:rFonts w:cs="Arial" w:ascii="Arial" w:hAnsi="Arial"/>
                <w:color w:val="auto"/>
              </w:rPr>
              <w:t>[Nome do cargo]</w:t>
            </w:r>
          </w:p>
        </w:tc>
        <w:tc>
          <w:tcPr>
            <w:tcW w:w="4677" w:type="dxa"/>
            <w:tcBorders/>
          </w:tcPr>
          <w:p>
            <w:pPr>
              <w:pStyle w:val="Contedodatabela"/>
              <w:widowControl w:val="false"/>
              <w:jc w:val="center"/>
              <w:rPr>
                <w:rFonts w:ascii="Arial" w:hAnsi="Arial" w:cs="Arial"/>
                <w:color w:val="auto"/>
              </w:rPr>
            </w:pPr>
            <w:r>
              <w:rPr>
                <w:rFonts w:cs="Arial" w:ascii="Arial" w:hAnsi="Arial"/>
                <w:color w:val="auto"/>
              </w:rPr>
              <w:t>__________________________________</w:t>
            </w:r>
          </w:p>
          <w:p>
            <w:pPr>
              <w:pStyle w:val="Contedodatabela"/>
              <w:widowControl w:val="false"/>
              <w:jc w:val="center"/>
              <w:rPr>
                <w:rFonts w:ascii="Arial" w:hAnsi="Arial" w:cs="Arial"/>
                <w:color w:val="auto"/>
              </w:rPr>
            </w:pPr>
            <w:r>
              <w:rPr>
                <w:rFonts w:cs="Arial" w:ascii="Arial" w:hAnsi="Arial"/>
                <w:color w:val="auto"/>
              </w:rPr>
              <w:t>CONTRATADO</w:t>
            </w:r>
          </w:p>
          <w:p>
            <w:pPr>
              <w:pStyle w:val="Contedodatabela"/>
              <w:widowControl w:val="false"/>
              <w:jc w:val="center"/>
              <w:rPr>
                <w:rFonts w:ascii="Arial" w:hAnsi="Arial" w:cs="Arial"/>
                <w:color w:val="auto"/>
              </w:rPr>
            </w:pPr>
            <w:r>
              <w:rPr>
                <w:rFonts w:cs="Arial" w:ascii="Arial" w:hAnsi="Arial"/>
                <w:color w:val="auto"/>
              </w:rPr>
              <w:t>[Representante]</w:t>
            </w:r>
          </w:p>
          <w:p>
            <w:pPr>
              <w:pStyle w:val="Contedodatabela"/>
              <w:widowControl w:val="false"/>
              <w:jc w:val="center"/>
              <w:rPr>
                <w:rFonts w:ascii="Arial" w:hAnsi="Arial" w:cs="Arial"/>
                <w:color w:val="auto"/>
              </w:rPr>
            </w:pPr>
            <w:r>
              <w:rPr>
                <w:rFonts w:cs="Arial" w:ascii="Arial" w:hAnsi="Arial"/>
                <w:color w:val="auto"/>
              </w:rPr>
              <w:t>[Procurador/cargo]</w:t>
            </w:r>
          </w:p>
        </w:tc>
      </w:tr>
    </w:tbl>
    <w:p>
      <w:pPr>
        <w:pStyle w:val="Normal"/>
        <w:jc w:val="both"/>
        <w:rPr>
          <w:rFonts w:ascii="Arial" w:hAnsi="Arial" w:cs="Arial"/>
          <w:b/>
          <w:b/>
          <w:bCs/>
          <w:color w:val="auto"/>
        </w:rPr>
      </w:pPr>
      <w:r>
        <w:rPr>
          <w:rFonts w:cs="Arial" w:ascii="Arial" w:hAnsi="Arial"/>
          <w:b/>
          <w:bCs/>
          <w:color w:val="auto"/>
        </w:rPr>
      </w:r>
      <w:r>
        <w:br w:type="page"/>
      </w:r>
    </w:p>
    <w:p>
      <w:pPr>
        <w:pStyle w:val="Normal"/>
        <w:rPr>
          <w:color w:val="auto"/>
        </w:rPr>
      </w:pPr>
      <w:r>
        <w:rPr>
          <w:rFonts w:cs="Arial" w:ascii="Arial" w:hAnsi="Arial"/>
          <w:b/>
          <w:bCs/>
          <w:color w:val="auto"/>
        </w:rPr>
        <w:t>ANEXO II - MODELO DE PROPOSTA, COM DECLARAÇÕES DA PROPONENTE</w:t>
      </w:r>
      <w:r>
        <w:rPr>
          <w:rFonts w:cs="Arial" w:ascii="Arial" w:hAnsi="Arial"/>
          <w:color w:val="auto"/>
        </w:rPr>
        <w:t>.</w:t>
      </w:r>
    </w:p>
    <w:p>
      <w:pPr>
        <w:pStyle w:val="Normal"/>
        <w:jc w:val="both"/>
        <w:rPr>
          <w:color w:val="auto"/>
        </w:rPr>
      </w:pPr>
      <w:r>
        <w:rPr>
          <w:rFonts w:cs="Arial" w:ascii="Arial" w:hAnsi="Arial"/>
          <w:b/>
          <w:color w:val="auto"/>
        </w:rPr>
        <w:t xml:space="preserve">À </w:t>
      </w:r>
      <w:r>
        <w:rPr>
          <w:rFonts w:cs="Arial" w:ascii="Arial" w:hAnsi="Arial"/>
          <w:b/>
          <w:bCs/>
          <w:color w:val="auto"/>
        </w:rPr>
        <w:t>FUNDAÇÃO HOSPITAL CENTENÁRIO</w:t>
      </w:r>
      <w:r>
        <w:rPr>
          <w:rFonts w:cs="Arial" w:ascii="Arial" w:hAnsi="Arial"/>
          <w:b/>
          <w:color w:val="auto"/>
        </w:rPr>
        <w:t>;</w:t>
      </w:r>
    </w:p>
    <w:p>
      <w:pPr>
        <w:pStyle w:val="Normal"/>
        <w:jc w:val="both"/>
        <w:rPr>
          <w:color w:val="auto"/>
        </w:rPr>
      </w:pPr>
      <w:r>
        <w:rPr>
          <w:rFonts w:cs="Arial" w:ascii="Arial" w:hAnsi="Arial"/>
          <w:b/>
          <w:color w:val="auto"/>
        </w:rPr>
        <w:t>Ref: Dispensa de Licitação Eletrônica nº.</w:t>
      </w:r>
      <w:r>
        <w:rPr>
          <w:rFonts w:cs="Arial" w:ascii="Arial" w:hAnsi="Arial"/>
          <w:b/>
          <w:bCs/>
          <w:color w:val="000000"/>
          <w:shd w:fill="FFFFFF" w:val="clear"/>
        </w:rPr>
        <w:t>326/2024</w:t>
      </w:r>
    </w:p>
    <w:p>
      <w:pPr>
        <w:pStyle w:val="Normal"/>
        <w:rPr>
          <w:color w:val="auto"/>
        </w:rPr>
      </w:pPr>
      <w:r>
        <w:rPr>
          <w:rFonts w:cs="Arial" w:ascii="Arial" w:hAnsi="Arial"/>
          <w:color w:val="auto"/>
        </w:rPr>
        <w:t>Apresentação de Proposta Comercial e de declarações</w:t>
      </w:r>
    </w:p>
    <w:tbl>
      <w:tblPr>
        <w:tblW w:w="9390" w:type="dxa"/>
        <w:jc w:val="left"/>
        <w:tblInd w:w="-4" w:type="dxa"/>
        <w:tblLayout w:type="fixed"/>
        <w:tblCellMar>
          <w:top w:w="0" w:type="dxa"/>
          <w:left w:w="108" w:type="dxa"/>
          <w:bottom w:w="0" w:type="dxa"/>
          <w:right w:w="108" w:type="dxa"/>
        </w:tblCellMar>
        <w:tblLook w:firstRow="0" w:noVBand="0" w:lastRow="0" w:firstColumn="0" w:lastColumn="0" w:noHBand="0" w:val="0000"/>
      </w:tblPr>
      <w:tblGrid>
        <w:gridCol w:w="1983"/>
        <w:gridCol w:w="7406"/>
      </w:tblGrid>
      <w:tr>
        <w:trPr>
          <w:trHeight w:val="345" w:hRule="atLeast"/>
        </w:trPr>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b/>
                <w:b/>
                <w:bCs/>
                <w:color w:val="auto"/>
              </w:rPr>
            </w:pPr>
            <w:r>
              <w:rPr>
                <w:rFonts w:cs="Arial" w:ascii="Arial" w:hAnsi="Arial"/>
                <w:b/>
                <w:bCs/>
                <w:color w:val="auto"/>
              </w:rPr>
              <w:t>RAZÃO SOCIAL</w:t>
            </w:r>
          </w:p>
        </w:tc>
        <w:tc>
          <w:tcPr>
            <w:tcW w:w="74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rPr>
            </w:pPr>
            <w:r>
              <w:rPr>
                <w:rFonts w:cs="Arial" w:ascii="Arial" w:hAnsi="Arial"/>
                <w:color w:val="auto"/>
              </w:rPr>
            </w:r>
          </w:p>
        </w:tc>
      </w:tr>
      <w:tr>
        <w:trPr>
          <w:trHeight w:val="330" w:hRule="atLeast"/>
        </w:trPr>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b/>
                <w:b/>
                <w:bCs/>
                <w:color w:val="auto"/>
              </w:rPr>
            </w:pPr>
            <w:r>
              <w:rPr>
                <w:rFonts w:cs="Arial" w:ascii="Arial" w:hAnsi="Arial"/>
                <w:b/>
                <w:bCs/>
                <w:color w:val="auto"/>
              </w:rPr>
              <w:t>CNPJ</w:t>
            </w:r>
          </w:p>
        </w:tc>
        <w:tc>
          <w:tcPr>
            <w:tcW w:w="74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rPr>
            </w:pPr>
            <w:r>
              <w:rPr>
                <w:rFonts w:cs="Arial" w:ascii="Arial" w:hAnsi="Arial"/>
                <w:color w:val="auto"/>
              </w:rPr>
            </w:r>
          </w:p>
        </w:tc>
      </w:tr>
      <w:tr>
        <w:trPr>
          <w:trHeight w:val="345" w:hRule="atLeast"/>
        </w:trPr>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b/>
                <w:b/>
                <w:bCs/>
                <w:color w:val="auto"/>
              </w:rPr>
            </w:pPr>
            <w:r>
              <w:rPr>
                <w:rFonts w:cs="Arial" w:ascii="Arial" w:hAnsi="Arial"/>
                <w:b/>
                <w:bCs/>
                <w:color w:val="auto"/>
              </w:rPr>
              <w:t>ENDEREÇO</w:t>
            </w:r>
          </w:p>
        </w:tc>
        <w:tc>
          <w:tcPr>
            <w:tcW w:w="74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rPr>
            </w:pPr>
            <w:r>
              <w:rPr>
                <w:rFonts w:cs="Arial" w:ascii="Arial" w:hAnsi="Arial"/>
                <w:color w:val="auto"/>
              </w:rPr>
            </w:r>
          </w:p>
        </w:tc>
      </w:tr>
      <w:tr>
        <w:trPr>
          <w:trHeight w:val="345" w:hRule="atLeast"/>
        </w:trPr>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b/>
                <w:b/>
                <w:bCs/>
                <w:color w:val="auto"/>
              </w:rPr>
            </w:pPr>
            <w:r>
              <w:rPr>
                <w:rFonts w:cs="Arial" w:ascii="Arial" w:hAnsi="Arial"/>
                <w:b/>
                <w:bCs/>
                <w:color w:val="auto"/>
              </w:rPr>
              <w:t>FONE/FAX</w:t>
            </w:r>
          </w:p>
        </w:tc>
        <w:tc>
          <w:tcPr>
            <w:tcW w:w="74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rPr>
            </w:pPr>
            <w:r>
              <w:rPr>
                <w:rFonts w:cs="Arial" w:ascii="Arial" w:hAnsi="Arial"/>
                <w:color w:val="auto"/>
              </w:rPr>
            </w:r>
          </w:p>
        </w:tc>
      </w:tr>
      <w:tr>
        <w:trPr>
          <w:trHeight w:val="330" w:hRule="atLeast"/>
        </w:trPr>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b/>
                <w:b/>
                <w:bCs/>
                <w:color w:val="auto"/>
              </w:rPr>
            </w:pPr>
            <w:r>
              <w:rPr>
                <w:rFonts w:cs="Arial" w:ascii="Arial" w:hAnsi="Arial"/>
                <w:b/>
                <w:bCs/>
                <w:color w:val="auto"/>
              </w:rPr>
              <w:t>CONTATO</w:t>
            </w:r>
          </w:p>
        </w:tc>
        <w:tc>
          <w:tcPr>
            <w:tcW w:w="74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rPr>
            </w:pPr>
            <w:r>
              <w:rPr>
                <w:rFonts w:cs="Arial" w:ascii="Arial" w:hAnsi="Arial"/>
                <w:color w:val="auto"/>
              </w:rPr>
            </w:r>
          </w:p>
        </w:tc>
      </w:tr>
    </w:tbl>
    <w:p>
      <w:pPr>
        <w:pStyle w:val="Normal"/>
        <w:jc w:val="both"/>
        <w:rPr>
          <w:color w:val="auto"/>
        </w:rPr>
      </w:pPr>
      <w:r>
        <w:rPr>
          <w:rFonts w:cs="Arial" w:ascii="Arial" w:hAnsi="Arial"/>
          <w:color w:val="auto"/>
        </w:rPr>
        <w:t>* TABELA DE PREENCHIMENTO OBRIGATÓRIO</w:t>
      </w:r>
    </w:p>
    <w:p>
      <w:pPr>
        <w:pStyle w:val="Normal"/>
        <w:jc w:val="both"/>
        <w:rPr>
          <w:rFonts w:ascii="Arial" w:hAnsi="Arial" w:cs="Arial"/>
          <w:color w:val="auto"/>
        </w:rPr>
      </w:pPr>
      <w:r>
        <w:rPr>
          <w:rFonts w:cs="Arial" w:ascii="Arial" w:hAnsi="Arial"/>
          <w:color w:val="auto"/>
        </w:rPr>
      </w:r>
    </w:p>
    <w:p>
      <w:pPr>
        <w:pStyle w:val="Normal"/>
        <w:jc w:val="both"/>
        <w:rPr>
          <w:color w:val="auto"/>
        </w:rPr>
      </w:pPr>
      <w:r>
        <w:rPr>
          <w:rFonts w:cs="Arial" w:ascii="Arial" w:hAnsi="Arial"/>
          <w:color w:val="auto"/>
        </w:rPr>
        <w:t>Senhores:</w:t>
      </w:r>
    </w:p>
    <w:p>
      <w:pPr>
        <w:pStyle w:val="Normal"/>
        <w:jc w:val="both"/>
        <w:rPr>
          <w:color w:val="auto"/>
        </w:rPr>
      </w:pPr>
      <w:r>
        <w:rPr>
          <w:rFonts w:cs="Arial" w:ascii="Arial" w:hAnsi="Arial"/>
          <w:color w:val="auto"/>
        </w:rPr>
        <w:tab/>
        <w:t xml:space="preserve">Tem a presente a finalidade de apresentar-lhes a nossa proposta para a </w:t>
      </w:r>
      <w:r>
        <w:rPr>
          <w:rFonts w:cs="Arial" w:ascii="Arial" w:hAnsi="Arial"/>
          <w:b/>
          <w:bCs/>
          <w:color w:val="auto"/>
          <w:lang w:eastAsia="en-US"/>
        </w:rPr>
        <w:t>contratação de empresa, com a finalidade de prestação de serviços médicos na especialidade de Ginecologia e Obstetrícia para Linha Materno Infantil, prestando serviço no Centro Obstétrico, Maternidade e Urgência e Emergência Ginecológica e Obstétrica, para desenvolverem suas atividades junto ao Serviço de Ginecologia e Obstetrícia para a Fundação Hospital Centenário.</w:t>
      </w:r>
      <w:r>
        <w:rPr>
          <w:rFonts w:cs="Arial" w:ascii="Arial" w:hAnsi="Arial"/>
          <w:color w:val="auto"/>
        </w:rPr>
        <w:t xml:space="preserve"> Cumpre-nos informar-lhes que examinamos os documentos da Dispensa de Licitação Eletrônica, inteirando-nos dos mesmos, para a elaboração da presente proposta.</w:t>
      </w:r>
    </w:p>
    <w:p>
      <w:pPr>
        <w:pStyle w:val="Normal"/>
        <w:numPr>
          <w:ilvl w:val="0"/>
          <w:numId w:val="6"/>
        </w:numPr>
        <w:tabs>
          <w:tab w:val="clear" w:pos="408"/>
        </w:tabs>
        <w:ind w:left="0" w:hanging="0"/>
        <w:jc w:val="both"/>
        <w:rPr>
          <w:color w:val="auto"/>
        </w:rPr>
      </w:pPr>
      <w:r>
        <w:rPr>
          <w:rFonts w:cs="Arial" w:ascii="Arial" w:hAnsi="Arial"/>
          <w:color w:val="auto"/>
        </w:rPr>
        <w:t>Em consonância com os documentos licitatórios, declaramos:</w:t>
      </w:r>
    </w:p>
    <w:p>
      <w:pPr>
        <w:pStyle w:val="Normal"/>
        <w:numPr>
          <w:ilvl w:val="1"/>
          <w:numId w:val="6"/>
        </w:numPr>
        <w:tabs>
          <w:tab w:val="clear" w:pos="408"/>
        </w:tabs>
        <w:ind w:left="0" w:hanging="0"/>
        <w:jc w:val="both"/>
        <w:rPr>
          <w:color w:val="auto"/>
        </w:rPr>
      </w:pPr>
      <w:r>
        <w:rPr>
          <w:rFonts w:cs="Arial" w:ascii="Arial" w:hAnsi="Arial"/>
          <w:color w:val="auto"/>
        </w:rPr>
        <w:t>Que nos comprometemos efetuar os serviços, objeto deste processo licitatório, nas condições exigidas no Edital e Anexo I – Minuta de Contrato e Anexo V;</w:t>
      </w:r>
    </w:p>
    <w:p>
      <w:pPr>
        <w:pStyle w:val="Normal"/>
        <w:numPr>
          <w:ilvl w:val="1"/>
          <w:numId w:val="6"/>
        </w:numPr>
        <w:tabs>
          <w:tab w:val="clear" w:pos="408"/>
        </w:tabs>
        <w:ind w:left="0" w:hanging="0"/>
        <w:jc w:val="both"/>
        <w:rPr>
          <w:color w:val="auto"/>
        </w:rPr>
      </w:pPr>
      <w:r>
        <w:rPr>
          <w:rFonts w:cs="Arial" w:ascii="Arial" w:hAnsi="Arial"/>
          <w:color w:val="auto"/>
        </w:rPr>
        <w:t>Que o prazo de validade da presente proposta comercial é de 60 (sessenta) dias, contados da data limite para a entrega das propostas;</w:t>
      </w:r>
    </w:p>
    <w:p>
      <w:pPr>
        <w:pStyle w:val="Normal"/>
        <w:numPr>
          <w:ilvl w:val="1"/>
          <w:numId w:val="6"/>
        </w:numPr>
        <w:tabs>
          <w:tab w:val="clear" w:pos="408"/>
        </w:tabs>
        <w:ind w:left="0" w:hanging="0"/>
        <w:jc w:val="both"/>
        <w:rPr>
          <w:color w:val="auto"/>
        </w:rPr>
      </w:pPr>
      <w:r>
        <w:rPr>
          <w:rFonts w:cs="Arial" w:ascii="Arial" w:hAnsi="Arial"/>
          <w:color w:val="auto"/>
        </w:rPr>
        <w:t>Que todas as despesas com a preparação e apresentação da presente proposta correrão unicamente por nossa conta;</w:t>
      </w:r>
    </w:p>
    <w:p>
      <w:pPr>
        <w:pStyle w:val="Normal"/>
        <w:numPr>
          <w:ilvl w:val="1"/>
          <w:numId w:val="6"/>
        </w:numPr>
        <w:tabs>
          <w:tab w:val="clear" w:pos="408"/>
        </w:tabs>
        <w:ind w:left="0" w:hanging="0"/>
        <w:jc w:val="both"/>
        <w:rPr>
          <w:color w:val="auto"/>
        </w:rPr>
      </w:pPr>
      <w:r>
        <w:rPr>
          <w:rFonts w:cs="Arial" w:ascii="Arial" w:hAnsi="Arial"/>
          <w:color w:val="auto"/>
        </w:rPr>
        <w:t>Que reconhecemos à Fundação Hospital Centenário o direito de aceitar ou rejeitar todas as propostas, sem que assista qualquer direito indenizatório às proponentes;</w:t>
      </w:r>
    </w:p>
    <w:p>
      <w:pPr>
        <w:pStyle w:val="Normal"/>
        <w:numPr>
          <w:ilvl w:val="1"/>
          <w:numId w:val="6"/>
        </w:numPr>
        <w:tabs>
          <w:tab w:val="clear" w:pos="408"/>
        </w:tabs>
        <w:ind w:left="0" w:hanging="0"/>
        <w:jc w:val="both"/>
        <w:rPr>
          <w:color w:val="auto"/>
        </w:rPr>
      </w:pPr>
      <w:r>
        <w:rPr>
          <w:rFonts w:cs="Arial" w:ascii="Arial" w:hAnsi="Arial"/>
          <w:color w:val="auto"/>
        </w:rPr>
        <w:t>Que a apresentação desta proposta considerou o pleno conhecimento das condições locais que servirão de base para a execução do objeto a ser contratado.</w:t>
      </w:r>
    </w:p>
    <w:p>
      <w:pPr>
        <w:pStyle w:val="Normal"/>
        <w:numPr>
          <w:ilvl w:val="1"/>
          <w:numId w:val="6"/>
        </w:numPr>
        <w:tabs>
          <w:tab w:val="clear" w:pos="408"/>
        </w:tabs>
        <w:ind w:left="0" w:hanging="0"/>
        <w:jc w:val="both"/>
        <w:rPr>
          <w:color w:val="auto"/>
        </w:rPr>
      </w:pPr>
      <w:r>
        <w:rPr>
          <w:rFonts w:cs="Arial" w:ascii="Arial" w:hAnsi="Arial"/>
          <w:color w:val="auto"/>
        </w:rPr>
        <w:t>Que o preço ofertado é fixo e irreajustável, conforme planilha a seguir.</w:t>
      </w:r>
    </w:p>
    <w:p>
      <w:pPr>
        <w:pStyle w:val="Normal"/>
        <w:jc w:val="both"/>
        <w:rPr>
          <w:rFonts w:ascii="Arial" w:hAnsi="Arial" w:cs="Arial"/>
          <w:color w:val="auto"/>
        </w:rPr>
      </w:pPr>
      <w:r>
        <w:rPr>
          <w:rFonts w:cs="Arial" w:ascii="Arial" w:hAnsi="Arial"/>
          <w:color w:val="auto"/>
        </w:rPr>
      </w:r>
    </w:p>
    <w:p>
      <w:pPr>
        <w:pStyle w:val="Normal"/>
        <w:numPr>
          <w:ilvl w:val="0"/>
          <w:numId w:val="6"/>
        </w:numPr>
        <w:tabs>
          <w:tab w:val="clear" w:pos="408"/>
        </w:tabs>
        <w:ind w:left="0" w:hanging="0"/>
        <w:jc w:val="both"/>
        <w:rPr>
          <w:color w:val="auto"/>
        </w:rPr>
      </w:pPr>
      <w:r>
        <w:rPr>
          <w:rFonts w:cs="Arial" w:ascii="Arial" w:hAnsi="Arial"/>
          <w:color w:val="auto"/>
        </w:rPr>
        <w:t>Cabe-nos declarar, ainda, sob as penalidades da lei:</w:t>
      </w:r>
    </w:p>
    <w:p>
      <w:pPr>
        <w:pStyle w:val="Normal"/>
        <w:numPr>
          <w:ilvl w:val="1"/>
          <w:numId w:val="7"/>
        </w:numPr>
        <w:tabs>
          <w:tab w:val="clear" w:pos="408"/>
        </w:tabs>
        <w:ind w:left="0" w:hanging="0"/>
        <w:jc w:val="both"/>
        <w:rPr>
          <w:color w:val="auto"/>
        </w:rPr>
      </w:pPr>
      <w:r>
        <w:rPr>
          <w:rFonts w:cs="Arial" w:ascii="Arial" w:hAnsi="Arial"/>
          <w:color w:val="auto"/>
        </w:rPr>
        <w:t>Que os dirigentes, sócios e gerentes da empresa da qual somos representantes credenciados, não mantêm vínculo empregatício com a Fundação Hospital Centenário.</w:t>
      </w:r>
    </w:p>
    <w:p>
      <w:pPr>
        <w:pStyle w:val="Normal"/>
        <w:numPr>
          <w:ilvl w:val="1"/>
          <w:numId w:val="7"/>
        </w:numPr>
        <w:tabs>
          <w:tab w:val="clear" w:pos="408"/>
        </w:tabs>
        <w:ind w:left="0" w:hanging="0"/>
        <w:jc w:val="both"/>
        <w:rPr>
          <w:color w:val="auto"/>
        </w:rPr>
      </w:pPr>
      <w:r>
        <w:rPr>
          <w:rFonts w:cs="Arial" w:ascii="Arial" w:hAnsi="Arial"/>
          <w:color w:val="auto"/>
        </w:rPr>
        <w:t>Que a empresa da qual somos representantes credenciados, não está sendo punida com suspensão temporária nem com declaração de inidoneidade para licitar ou contratar com a Administração.</w:t>
      </w:r>
    </w:p>
    <w:p>
      <w:pPr>
        <w:pStyle w:val="Normal"/>
        <w:numPr>
          <w:ilvl w:val="1"/>
          <w:numId w:val="7"/>
        </w:numPr>
        <w:tabs>
          <w:tab w:val="clear" w:pos="408"/>
        </w:tabs>
        <w:ind w:left="0" w:hanging="0"/>
        <w:jc w:val="both"/>
        <w:rPr>
          <w:color w:val="auto"/>
        </w:rPr>
      </w:pPr>
      <w:r>
        <w:rPr>
          <w:rFonts w:cs="Arial" w:ascii="Arial" w:hAnsi="Arial"/>
          <w:color w:val="auto"/>
        </w:rPr>
        <w:t>Que a empresa não possui em seu quadro de pessoal empregado(s) menor(es) de 18 (dezoito) anos em trabalho noturno, perigoso ou insalubre e de 16 (dezesseis) anos em qualquer trabalho, salvo na condição de aprendiz, se for o caso, nos termos do inciso XXXIII do art. 7º da Constituição da República Federativa do Brasil.</w:t>
      </w:r>
    </w:p>
    <w:p>
      <w:pPr>
        <w:pStyle w:val="Normal"/>
        <w:jc w:val="both"/>
        <w:rPr>
          <w:color w:val="auto"/>
        </w:rPr>
      </w:pPr>
      <w:r>
        <w:rPr>
          <w:rFonts w:cs="Arial" w:ascii="Arial" w:hAnsi="Arial"/>
          <w:color w:val="auto"/>
        </w:rPr>
        <w:t>___________________, ____ de _____________ de _______.</w:t>
      </w:r>
    </w:p>
    <w:p>
      <w:pPr>
        <w:pStyle w:val="Normal"/>
        <w:jc w:val="both"/>
        <w:rPr>
          <w:color w:val="auto"/>
        </w:rPr>
      </w:pPr>
      <w:r>
        <w:rPr>
          <w:rFonts w:cs="Arial" w:ascii="Arial" w:hAnsi="Arial"/>
          <w:color w:val="auto"/>
        </w:rPr>
        <w:tab/>
        <w:tab/>
      </w:r>
    </w:p>
    <w:p>
      <w:pPr>
        <w:pStyle w:val="Normal"/>
        <w:jc w:val="both"/>
        <w:rPr>
          <w:color w:val="auto"/>
        </w:rPr>
      </w:pPr>
      <w:r>
        <w:rPr>
          <w:rFonts w:cs="Arial" w:ascii="Arial" w:hAnsi="Arial"/>
          <w:color w:val="auto"/>
        </w:rPr>
        <w:tab/>
        <w:t>____________________________________________________________</w:t>
      </w:r>
    </w:p>
    <w:p>
      <w:pPr>
        <w:pStyle w:val="Normal"/>
        <w:jc w:val="both"/>
        <w:rPr>
          <w:color w:val="auto"/>
        </w:rPr>
      </w:pPr>
      <w:r>
        <w:rPr>
          <w:rFonts w:cs="Arial" w:ascii="Arial" w:hAnsi="Arial"/>
          <w:color w:val="auto"/>
        </w:rPr>
        <w:t>Denominação social ou carimbo com assinatura do representante legal</w:t>
      </w:r>
    </w:p>
    <w:p>
      <w:pPr>
        <w:pStyle w:val="Normal"/>
        <w:jc w:val="both"/>
        <w:rPr>
          <w:rFonts w:ascii="Arial" w:hAnsi="Arial" w:cs="Arial"/>
          <w:color w:val="auto"/>
        </w:rPr>
      </w:pPr>
      <w:r>
        <w:rPr>
          <w:rFonts w:cs="Arial" w:ascii="Arial" w:hAnsi="Arial"/>
          <w:color w:val="auto"/>
        </w:rPr>
      </w:r>
      <w:r>
        <w:br w:type="page"/>
      </w:r>
    </w:p>
    <w:p>
      <w:pPr>
        <w:pStyle w:val="Normal"/>
        <w:jc w:val="both"/>
        <w:rPr>
          <w:color w:val="auto"/>
        </w:rPr>
      </w:pPr>
      <w:r>
        <w:rPr>
          <w:rFonts w:cs="Arial" w:ascii="Arial" w:hAnsi="Arial"/>
          <w:b/>
          <w:bCs/>
          <w:color w:val="auto"/>
        </w:rPr>
        <w:t>ANEXO II.1</w:t>
      </w:r>
    </w:p>
    <w:p>
      <w:pPr>
        <w:pStyle w:val="Normal"/>
        <w:jc w:val="both"/>
        <w:rPr>
          <w:color w:val="auto"/>
        </w:rPr>
      </w:pPr>
      <w:r>
        <w:rPr>
          <w:rFonts w:cs="Arial" w:ascii="Arial" w:hAnsi="Arial"/>
          <w:b/>
          <w:bCs/>
          <w:color w:val="auto"/>
        </w:rPr>
        <w:t>PLANILHAS DE COMPOSIÇÃO DE PREÇOS:</w:t>
      </w:r>
    </w:p>
    <w:p>
      <w:pPr>
        <w:pStyle w:val="Normal"/>
        <w:jc w:val="both"/>
        <w:rPr>
          <w:color w:val="auto"/>
        </w:rPr>
      </w:pPr>
      <w:r>
        <w:rPr>
          <w:rFonts w:cs="Arial" w:ascii="Arial" w:hAnsi="Arial"/>
          <w:color w:val="auto"/>
        </w:rPr>
        <w:t>Observação: Para maior agilidade na análise dos documentos, deverão constar na proposta comercial a ser enviada ao final do processo licitatório, somente os lotes vencidos pelos licitantes que participaram da Licitação Eletrônica.</w:t>
      </w:r>
    </w:p>
    <w:p>
      <w:pPr>
        <w:pStyle w:val="Normal"/>
        <w:jc w:val="both"/>
        <w:rPr>
          <w:rFonts w:ascii="Arial" w:hAnsi="Arial" w:cs="Arial"/>
          <w:color w:val="auto"/>
        </w:rPr>
      </w:pPr>
      <w:r>
        <w:rPr>
          <w:rFonts w:cs="Arial" w:ascii="Arial" w:hAnsi="Arial"/>
          <w:color w:val="auto"/>
        </w:rPr>
      </w:r>
    </w:p>
    <w:p>
      <w:pPr>
        <w:pStyle w:val="Normal"/>
        <w:jc w:val="both"/>
        <w:rPr>
          <w:color w:val="auto"/>
        </w:rPr>
      </w:pPr>
      <w:r>
        <w:rPr>
          <w:rFonts w:cs="Arial" w:ascii="Arial" w:hAnsi="Arial"/>
          <w:color w:val="auto"/>
        </w:rPr>
        <w:t xml:space="preserve"> </w:t>
      </w:r>
      <w:r>
        <w:rPr>
          <w:rFonts w:cs="Arial" w:ascii="Arial" w:hAnsi="Arial"/>
          <w:color w:val="auto"/>
        </w:rPr>
        <w:t>TABELA 1</w:t>
      </w:r>
    </w:p>
    <w:tbl>
      <w:tblPr>
        <w:tblW w:w="9966" w:type="dxa"/>
        <w:jc w:val="left"/>
        <w:tblInd w:w="30" w:type="dxa"/>
        <w:tblLayout w:type="fixed"/>
        <w:tblCellMar>
          <w:top w:w="0" w:type="dxa"/>
          <w:left w:w="70" w:type="dxa"/>
          <w:bottom w:w="0" w:type="dxa"/>
          <w:right w:w="70" w:type="dxa"/>
        </w:tblCellMar>
        <w:tblLook w:firstRow="1" w:noVBand="1" w:lastRow="0" w:firstColumn="1" w:lastColumn="0" w:noHBand="0" w:val="04a0"/>
      </w:tblPr>
      <w:tblGrid>
        <w:gridCol w:w="683"/>
        <w:gridCol w:w="2833"/>
        <w:gridCol w:w="1"/>
        <w:gridCol w:w="1698"/>
        <w:gridCol w:w="1593"/>
        <w:gridCol w:w="1523"/>
        <w:gridCol w:w="1635"/>
      </w:tblGrid>
      <w:tr>
        <w:trPr>
          <w:tblHeader w:val="true"/>
          <w:trHeight w:val="464" w:hRule="atLeast"/>
        </w:trPr>
        <w:tc>
          <w:tcPr>
            <w:tcW w:w="683" w:type="dxa"/>
            <w:tcBorders>
              <w:top w:val="single" w:sz="4" w:space="0" w:color="000000"/>
              <w:left w:val="single" w:sz="4" w:space="0" w:color="000000"/>
              <w:bottom w:val="single" w:sz="4" w:space="0" w:color="000000"/>
              <w:right w:val="single" w:sz="4" w:space="0" w:color="000000"/>
            </w:tcBorders>
            <w:shd w:color="auto" w:fill="D1D1D1" w:val="clear"/>
            <w:vAlign w:val="center"/>
          </w:tcPr>
          <w:p>
            <w:pPr>
              <w:pStyle w:val="Normal"/>
              <w:widowControl w:val="false"/>
              <w:jc w:val="center"/>
              <w:rPr>
                <w:rFonts w:ascii="Arial" w:hAnsi="Arial" w:cs="Arial"/>
                <w:color w:val="auto"/>
                <w:sz w:val="20"/>
                <w:szCs w:val="20"/>
              </w:rPr>
            </w:pPr>
            <w:r>
              <w:rPr>
                <w:rFonts w:cs="Arial" w:ascii="Arial" w:hAnsi="Arial"/>
                <w:b/>
                <w:bCs/>
                <w:color w:val="auto"/>
                <w:sz w:val="20"/>
                <w:szCs w:val="20"/>
              </w:rPr>
              <w:t>LOTE</w:t>
            </w:r>
          </w:p>
        </w:tc>
        <w:tc>
          <w:tcPr>
            <w:tcW w:w="9283" w:type="dxa"/>
            <w:gridSpan w:val="6"/>
            <w:tcBorders>
              <w:top w:val="single" w:sz="4" w:space="0" w:color="000000"/>
              <w:left w:val="single" w:sz="4" w:space="0" w:color="000000"/>
              <w:bottom w:val="single" w:sz="4" w:space="0" w:color="000000"/>
              <w:right w:val="single" w:sz="4" w:space="0" w:color="000000"/>
            </w:tcBorders>
            <w:shd w:color="auto" w:fill="D1D1D1" w:val="clear"/>
            <w:vAlign w:val="center"/>
          </w:tcPr>
          <w:p>
            <w:pPr>
              <w:pStyle w:val="Normal"/>
              <w:widowControl w:val="false"/>
              <w:jc w:val="center"/>
              <w:rPr>
                <w:rFonts w:ascii="Arial" w:hAnsi="Arial" w:cs="Arial"/>
                <w:color w:val="auto"/>
                <w:sz w:val="20"/>
                <w:szCs w:val="20"/>
              </w:rPr>
            </w:pPr>
            <w:r>
              <w:rPr>
                <w:rFonts w:cs="Arial" w:ascii="Arial" w:hAnsi="Arial"/>
                <w:b/>
                <w:bCs/>
                <w:color w:val="auto"/>
                <w:sz w:val="20"/>
                <w:szCs w:val="20"/>
              </w:rPr>
              <w:t xml:space="preserve"> </w:t>
            </w:r>
            <w:r>
              <w:rPr>
                <w:rFonts w:cs="Arial" w:ascii="Arial" w:hAnsi="Arial"/>
                <w:b/>
                <w:bCs/>
                <w:color w:val="auto"/>
                <w:sz w:val="20"/>
                <w:szCs w:val="20"/>
              </w:rPr>
              <w:t>CONTRATAÇÃO DE EMPRESA PRESTADORA DE SERVIÇOS</w:t>
            </w:r>
          </w:p>
          <w:p>
            <w:pPr>
              <w:pStyle w:val="Normal"/>
              <w:widowControl w:val="false"/>
              <w:jc w:val="center"/>
              <w:rPr>
                <w:rFonts w:ascii="Arial" w:hAnsi="Arial" w:cs="Arial"/>
                <w:color w:val="auto"/>
                <w:sz w:val="20"/>
                <w:szCs w:val="20"/>
              </w:rPr>
            </w:pPr>
            <w:r>
              <w:rPr>
                <w:rFonts w:eastAsia="Arial" w:cs="Arial" w:ascii="Arial" w:hAnsi="Arial"/>
                <w:b/>
                <w:bCs/>
                <w:color w:val="auto"/>
                <w:sz w:val="20"/>
                <w:szCs w:val="20"/>
              </w:rPr>
              <w:t xml:space="preserve"> </w:t>
            </w:r>
            <w:r>
              <w:rPr>
                <w:rFonts w:eastAsia="Arial" w:cs="Arial" w:ascii="Arial" w:hAnsi="Arial"/>
                <w:b/>
                <w:bCs/>
                <w:color w:val="auto"/>
                <w:sz w:val="20"/>
                <w:szCs w:val="20"/>
              </w:rPr>
              <w:t>MÉDICOS DE GINECOLOGIA E OBSTETRÍCIA</w:t>
            </w:r>
          </w:p>
        </w:tc>
      </w:tr>
      <w:tr>
        <w:trPr>
          <w:trHeight w:val="970" w:hRule="atLeast"/>
        </w:trPr>
        <w:tc>
          <w:tcPr>
            <w:tcW w:w="683"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color w:val="auto"/>
                <w:sz w:val="20"/>
                <w:szCs w:val="20"/>
              </w:rPr>
            </w:pPr>
            <w:r>
              <w:rPr>
                <w:rFonts w:cs="Arial" w:ascii="Arial" w:hAnsi="Arial"/>
                <w:b/>
                <w:bCs/>
                <w:color w:val="auto"/>
                <w:sz w:val="20"/>
                <w:szCs w:val="20"/>
              </w:rPr>
              <w:t>ITEM</w:t>
            </w:r>
          </w:p>
        </w:tc>
        <w:tc>
          <w:tcPr>
            <w:tcW w:w="2833"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color w:val="auto"/>
                <w:sz w:val="20"/>
                <w:szCs w:val="20"/>
              </w:rPr>
            </w:pPr>
            <w:r>
              <w:rPr>
                <w:rFonts w:cs="Arial" w:ascii="Arial" w:hAnsi="Arial"/>
                <w:b/>
                <w:bCs/>
                <w:color w:val="auto"/>
                <w:sz w:val="20"/>
                <w:szCs w:val="20"/>
              </w:rPr>
              <w:t>DESCRIÇÃO DO POSTO</w:t>
            </w:r>
          </w:p>
        </w:tc>
        <w:tc>
          <w:tcPr>
            <w:tcW w:w="1"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color w:val="auto"/>
                <w:sz w:val="20"/>
                <w:szCs w:val="20"/>
              </w:rPr>
            </w:pPr>
            <w:r>
              <w:rPr>
                <w:rFonts w:cs="Arial" w:ascii="Arial" w:hAnsi="Arial"/>
                <w:color w:val="auto"/>
                <w:sz w:val="20"/>
                <w:szCs w:val="20"/>
              </w:rPr>
            </w:r>
          </w:p>
        </w:tc>
        <w:tc>
          <w:tcPr>
            <w:tcW w:w="16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color w:val="auto"/>
                <w:sz w:val="20"/>
                <w:szCs w:val="20"/>
              </w:rPr>
            </w:pPr>
            <w:r>
              <w:rPr>
                <w:rFonts w:cs="Arial" w:ascii="Arial" w:hAnsi="Arial"/>
                <w:b/>
                <w:bCs/>
                <w:color w:val="auto"/>
                <w:sz w:val="20"/>
                <w:szCs w:val="20"/>
              </w:rPr>
              <w:t>HORAS</w:t>
            </w:r>
          </w:p>
        </w:tc>
        <w:tc>
          <w:tcPr>
            <w:tcW w:w="15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color w:val="auto"/>
                <w:sz w:val="20"/>
                <w:szCs w:val="20"/>
              </w:rPr>
            </w:pPr>
            <w:r>
              <w:rPr>
                <w:rFonts w:cs="Arial" w:ascii="Arial" w:hAnsi="Arial"/>
                <w:b/>
                <w:bCs/>
                <w:color w:val="auto"/>
                <w:sz w:val="20"/>
                <w:szCs w:val="20"/>
              </w:rPr>
              <w:t xml:space="preserve">VALOR MÉDIO </w:t>
            </w:r>
            <w:r>
              <w:rPr>
                <w:rFonts w:cs="Arial" w:ascii="Arial" w:hAnsi="Arial"/>
                <w:b/>
                <w:bCs/>
                <w:color w:val="auto"/>
                <w:sz w:val="20"/>
                <w:szCs w:val="20"/>
              </w:rPr>
              <w:t>HORA</w:t>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color w:val="auto"/>
                <w:sz w:val="20"/>
                <w:szCs w:val="20"/>
              </w:rPr>
            </w:pPr>
            <w:r>
              <w:rPr>
                <w:rFonts w:cs="Arial" w:ascii="Arial" w:hAnsi="Arial"/>
                <w:b/>
                <w:bCs/>
                <w:color w:val="auto"/>
                <w:sz w:val="20"/>
                <w:szCs w:val="20"/>
              </w:rPr>
              <w:t>VALOR MÉDIO MÊS</w:t>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color w:val="auto"/>
                <w:sz w:val="20"/>
                <w:szCs w:val="20"/>
              </w:rPr>
            </w:pPr>
            <w:r>
              <w:rPr>
                <w:rFonts w:cs="Arial" w:ascii="Arial" w:hAnsi="Arial"/>
                <w:b/>
                <w:bCs/>
                <w:color w:val="auto"/>
                <w:sz w:val="20"/>
                <w:szCs w:val="20"/>
              </w:rPr>
              <w:t>VALOR MÉDIO GLOBAL 12(DOZE) MESES</w:t>
            </w:r>
          </w:p>
        </w:tc>
      </w:tr>
      <w:tr>
        <w:trPr>
          <w:trHeight w:val="1770" w:hRule="atLeast"/>
        </w:trPr>
        <w:tc>
          <w:tcPr>
            <w:tcW w:w="683"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bCs/>
                <w:color w:val="auto"/>
                <w:sz w:val="20"/>
                <w:szCs w:val="20"/>
              </w:rPr>
            </w:pPr>
            <w:r>
              <w:rPr>
                <w:rFonts w:cs="Arial" w:ascii="Arial" w:hAnsi="Arial"/>
                <w:b/>
                <w:bCs/>
                <w:color w:val="auto"/>
                <w:sz w:val="20"/>
                <w:szCs w:val="20"/>
              </w:rPr>
              <w:t>01</w:t>
            </w:r>
          </w:p>
        </w:tc>
        <w:tc>
          <w:tcPr>
            <w:tcW w:w="2833" w:type="dxa"/>
            <w:tcBorders>
              <w:top w:val="single" w:sz="4" w:space="0" w:color="000000"/>
              <w:left w:val="single" w:sz="4" w:space="0" w:color="000000"/>
              <w:bottom w:val="single" w:sz="4" w:space="0" w:color="000000"/>
            </w:tcBorders>
            <w:vAlign w:val="center"/>
          </w:tcPr>
          <w:p>
            <w:pPr>
              <w:pStyle w:val="Normal"/>
              <w:widowControl w:val="false"/>
              <w:shd w:val="clear" w:fill="FFFFFF"/>
              <w:tabs>
                <w:tab w:val="clear" w:pos="408"/>
                <w:tab w:val="left" w:pos="180" w:leader="none"/>
                <w:tab w:val="left" w:pos="720" w:leader="none"/>
                <w:tab w:val="left" w:pos="5220" w:leader="none"/>
              </w:tabs>
              <w:snapToGrid w:val="false"/>
              <w:jc w:val="center"/>
              <w:rPr>
                <w:rFonts w:ascii="Arial" w:hAnsi="Arial"/>
                <w:color w:val="auto"/>
                <w:sz w:val="18"/>
                <w:szCs w:val="18"/>
              </w:rPr>
            </w:pPr>
            <w:r>
              <w:rPr>
                <w:rFonts w:cs="Arial" w:ascii="Arial" w:hAnsi="Arial"/>
                <w:b w:val="false"/>
                <w:i w:val="false"/>
                <w:strike w:val="false"/>
                <w:dstrike w:val="false"/>
                <w:outline w:val="false"/>
                <w:shadow w:val="false"/>
                <w:color w:val="auto"/>
                <w:sz w:val="18"/>
                <w:szCs w:val="18"/>
                <w:u w:val="none"/>
                <w:em w:val="none"/>
                <w:lang w:eastAsia="en-US"/>
              </w:rPr>
              <w:t xml:space="preserve">Contratação de empresa para prestação de serviços médicos especializados na área de Ginecologia e Obstetrícia para Linha Materno Infantil, prestando serviço no Centro Obstétrico, Maternidade e Urgência e Emergência Ginecológica e Obstétrica para ATÉ 1.860 </w:t>
            </w:r>
            <w:r>
              <w:rPr>
                <w:rFonts w:cs="Arial" w:ascii="Arial" w:hAnsi="Arial"/>
                <w:b w:val="false"/>
                <w:i w:val="false"/>
                <w:strike w:val="false"/>
                <w:dstrike w:val="false"/>
                <w:outline w:val="false"/>
                <w:shadow w:val="false"/>
                <w:color w:val="auto"/>
                <w:sz w:val="18"/>
                <w:szCs w:val="18"/>
                <w:u w:val="none"/>
                <w:em w:val="none"/>
                <w:lang w:eastAsia="en-US"/>
              </w:rPr>
              <w:t>+ 400</w:t>
            </w:r>
            <w:r>
              <w:rPr>
                <w:rFonts w:cs="Arial" w:ascii="Arial" w:hAnsi="Arial"/>
                <w:b w:val="false"/>
                <w:i w:val="false"/>
                <w:strike w:val="false"/>
                <w:dstrike w:val="false"/>
                <w:outline w:val="false"/>
                <w:shadow w:val="false"/>
                <w:color w:val="auto"/>
                <w:sz w:val="18"/>
                <w:szCs w:val="18"/>
                <w:u w:val="none"/>
                <w:em w:val="none"/>
                <w:lang w:eastAsia="en-US"/>
              </w:rPr>
              <w:t xml:space="preserve"> horas mensais.</w:t>
            </w:r>
          </w:p>
        </w:tc>
        <w:tc>
          <w:tcPr>
            <w:tcW w:w="1"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color w:val="auto"/>
                <w:sz w:val="20"/>
                <w:szCs w:val="20"/>
              </w:rPr>
            </w:pPr>
            <w:r>
              <w:rPr>
                <w:rFonts w:cs="Arial" w:ascii="Arial" w:hAnsi="Arial"/>
                <w:color w:val="auto"/>
                <w:sz w:val="20"/>
                <w:szCs w:val="20"/>
              </w:rPr>
            </w:r>
          </w:p>
        </w:tc>
        <w:tc>
          <w:tcPr>
            <w:tcW w:w="16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b/>
                <w:b/>
                <w:bCs/>
                <w:color w:val="auto"/>
                <w:sz w:val="20"/>
                <w:szCs w:val="20"/>
              </w:rPr>
            </w:pPr>
            <w:r>
              <w:rPr>
                <w:rFonts w:cs="Arial" w:ascii="Arial" w:hAnsi="Arial"/>
                <w:b/>
                <w:bCs/>
                <w:color w:val="auto"/>
                <w:sz w:val="20"/>
                <w:szCs w:val="20"/>
              </w:rPr>
              <w:t>2.260</w:t>
            </w:r>
          </w:p>
        </w:tc>
        <w:tc>
          <w:tcPr>
            <w:tcW w:w="15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Arial" w:hAnsi="Arial" w:cs="Arial"/>
                <w:color w:val="auto"/>
                <w:sz w:val="20"/>
                <w:szCs w:val="20"/>
                <w:highlight w:val="red"/>
              </w:rPr>
            </w:pPr>
            <w:r>
              <w:rPr>
                <w:rFonts w:cs="Arial" w:ascii="Arial" w:hAnsi="Arial"/>
                <w:color w:val="auto"/>
                <w:sz w:val="20"/>
                <w:szCs w:val="20"/>
                <w:highlight w:val="red"/>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color w:val="auto"/>
                <w:sz w:val="20"/>
                <w:szCs w:val="20"/>
                <w:highlight w:val="red"/>
              </w:rPr>
            </w:pPr>
            <w:r>
              <w:rPr>
                <w:rFonts w:cs="Arial" w:ascii="Arial" w:hAnsi="Arial"/>
                <w:color w:val="auto"/>
                <w:sz w:val="20"/>
                <w:szCs w:val="20"/>
                <w:highlight w:val="red"/>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color w:val="auto"/>
                <w:sz w:val="20"/>
                <w:szCs w:val="20"/>
                <w:highlight w:val="red"/>
              </w:rPr>
            </w:pPr>
            <w:r>
              <w:rPr>
                <w:rFonts w:cs="Arial" w:ascii="Arial" w:hAnsi="Arial"/>
                <w:color w:val="auto"/>
                <w:sz w:val="20"/>
                <w:szCs w:val="20"/>
                <w:highlight w:val="red"/>
              </w:rPr>
            </w:r>
          </w:p>
        </w:tc>
      </w:tr>
      <w:tr>
        <w:trPr>
          <w:trHeight w:val="420" w:hRule="atLeast"/>
          <w:cantSplit w:val="true"/>
        </w:trPr>
        <w:tc>
          <w:tcPr>
            <w:tcW w:w="5215" w:type="dxa"/>
            <w:gridSpan w:val="4"/>
            <w:tcBorders>
              <w:top w:val="single" w:sz="4" w:space="0" w:color="000000"/>
              <w:left w:val="single" w:sz="4" w:space="0" w:color="000000"/>
              <w:bottom w:val="single" w:sz="4" w:space="0" w:color="000000"/>
              <w:right w:val="single" w:sz="4" w:space="0" w:color="000000"/>
            </w:tcBorders>
            <w:shd w:color="auto" w:fill="D1D1D1" w:themeFill="background2" w:themeFillShade="e6" w:val="clear"/>
            <w:vAlign w:val="center"/>
          </w:tcPr>
          <w:p>
            <w:pPr>
              <w:pStyle w:val="Normal"/>
              <w:widowControl w:val="false"/>
              <w:jc w:val="center"/>
              <w:rPr>
                <w:rFonts w:ascii="Arial" w:hAnsi="Arial" w:cs="Arial"/>
                <w:color w:val="auto"/>
                <w:sz w:val="20"/>
                <w:szCs w:val="20"/>
              </w:rPr>
            </w:pPr>
            <w:r>
              <w:rPr>
                <w:rFonts w:cs="Arial" w:ascii="Arial" w:hAnsi="Arial"/>
                <w:b/>
                <w:bCs/>
                <w:color w:val="auto"/>
                <w:sz w:val="20"/>
                <w:szCs w:val="20"/>
                <w:lang w:eastAsia="pt-BR"/>
              </w:rPr>
              <w:t>VALOR TOTAL</w:t>
            </w:r>
          </w:p>
        </w:tc>
        <w:tc>
          <w:tcPr>
            <w:tcW w:w="1593" w:type="dxa"/>
            <w:tcBorders>
              <w:top w:val="single" w:sz="4" w:space="0" w:color="000000"/>
              <w:left w:val="single" w:sz="4" w:space="0" w:color="000000"/>
              <w:bottom w:val="single" w:sz="4" w:space="0" w:color="000000"/>
              <w:right w:val="single" w:sz="4" w:space="0" w:color="000000"/>
            </w:tcBorders>
            <w:shd w:color="auto" w:fill="D1D1D1" w:themeFill="background2" w:themeFillShade="e6" w:val="clear"/>
            <w:vAlign w:val="center"/>
          </w:tcPr>
          <w:p>
            <w:pPr>
              <w:pStyle w:val="Normal"/>
              <w:widowControl w:val="false"/>
              <w:jc w:val="center"/>
              <w:rPr>
                <w:rFonts w:ascii="Arial" w:hAnsi="Arial" w:cs="Arial"/>
                <w:color w:val="auto"/>
                <w:sz w:val="20"/>
                <w:szCs w:val="20"/>
                <w:highlight w:val="red"/>
              </w:rPr>
            </w:pPr>
            <w:r>
              <w:rPr>
                <w:rFonts w:cs="Arial" w:ascii="Arial" w:hAnsi="Arial"/>
                <w:color w:val="auto"/>
                <w:sz w:val="20"/>
                <w:szCs w:val="20"/>
                <w:highlight w:val="red"/>
              </w:rPr>
            </w:r>
          </w:p>
        </w:tc>
        <w:tc>
          <w:tcPr>
            <w:tcW w:w="1523" w:type="dxa"/>
            <w:tcBorders>
              <w:top w:val="single" w:sz="4" w:space="0" w:color="000000"/>
              <w:left w:val="single" w:sz="4" w:space="0" w:color="000000"/>
              <w:bottom w:val="single" w:sz="4" w:space="0" w:color="000000"/>
              <w:right w:val="single" w:sz="4" w:space="0" w:color="000000"/>
            </w:tcBorders>
            <w:shd w:color="auto" w:fill="D1D1D1" w:themeFill="background2" w:themeFillShade="e6" w:val="clear"/>
            <w:vAlign w:val="center"/>
          </w:tcPr>
          <w:p>
            <w:pPr>
              <w:pStyle w:val="Normal"/>
              <w:widowControl w:val="false"/>
              <w:jc w:val="center"/>
              <w:rPr>
                <w:rFonts w:ascii="Arial" w:hAnsi="Arial" w:cs="Arial"/>
                <w:color w:val="auto"/>
                <w:sz w:val="20"/>
                <w:szCs w:val="20"/>
                <w:highlight w:val="red"/>
              </w:rPr>
            </w:pPr>
            <w:r>
              <w:rPr>
                <w:rFonts w:cs="Arial" w:ascii="Arial" w:hAnsi="Arial"/>
                <w:color w:val="auto"/>
                <w:sz w:val="20"/>
                <w:szCs w:val="20"/>
                <w:highlight w:val="red"/>
              </w:rPr>
            </w:r>
          </w:p>
        </w:tc>
        <w:tc>
          <w:tcPr>
            <w:tcW w:w="1635" w:type="dxa"/>
            <w:tcBorders>
              <w:top w:val="single" w:sz="4" w:space="0" w:color="000000"/>
              <w:left w:val="single" w:sz="4" w:space="0" w:color="000000"/>
              <w:bottom w:val="single" w:sz="4" w:space="0" w:color="000000"/>
              <w:right w:val="single" w:sz="4" w:space="0" w:color="000000"/>
            </w:tcBorders>
            <w:shd w:color="auto" w:fill="D1D1D1" w:themeFill="background2" w:themeFillShade="e6" w:val="clear"/>
            <w:vAlign w:val="center"/>
          </w:tcPr>
          <w:p>
            <w:pPr>
              <w:pStyle w:val="Normal"/>
              <w:widowControl w:val="false"/>
              <w:jc w:val="center"/>
              <w:rPr>
                <w:rFonts w:ascii="Arial" w:hAnsi="Arial" w:cs="Arial"/>
                <w:color w:val="auto"/>
                <w:sz w:val="19"/>
                <w:szCs w:val="19"/>
                <w:highlight w:val="red"/>
              </w:rPr>
            </w:pPr>
            <w:r>
              <w:rPr>
                <w:rFonts w:cs="Arial" w:ascii="Arial" w:hAnsi="Arial"/>
                <w:color w:val="auto"/>
                <w:sz w:val="19"/>
                <w:szCs w:val="19"/>
                <w:highlight w:val="red"/>
              </w:rPr>
            </w:r>
          </w:p>
        </w:tc>
      </w:tr>
    </w:tbl>
    <w:p>
      <w:pPr>
        <w:pStyle w:val="Normal"/>
        <w:rPr>
          <w:rFonts w:ascii="Arial" w:hAnsi="Arial" w:cs="Arial"/>
          <w:color w:val="auto"/>
        </w:rPr>
      </w:pPr>
      <w:r>
        <w:rPr>
          <w:rFonts w:cs="Arial" w:ascii="Arial" w:hAnsi="Arial"/>
          <w:color w:val="auto"/>
        </w:rPr>
      </w:r>
    </w:p>
    <w:p>
      <w:pPr>
        <w:pStyle w:val="Normal"/>
        <w:rPr>
          <w:rFonts w:ascii="Arial" w:hAnsi="Arial" w:cs="Arial"/>
          <w:color w:val="auto"/>
        </w:rPr>
      </w:pPr>
      <w:r>
        <w:rPr>
          <w:rFonts w:cs="Arial" w:ascii="Arial" w:hAnsi="Arial"/>
          <w:color w:val="auto"/>
        </w:rPr>
      </w:r>
    </w:p>
    <w:p>
      <w:pPr>
        <w:pStyle w:val="Normal"/>
        <w:jc w:val="both"/>
        <w:rPr>
          <w:color w:val="auto"/>
        </w:rPr>
      </w:pPr>
      <w:r>
        <w:rPr>
          <w:rFonts w:cs="Arial" w:ascii="Arial" w:hAnsi="Arial"/>
          <w:color w:val="auto"/>
        </w:rPr>
        <w:t>___________________, ____ de _____________ de _______.</w:t>
      </w:r>
    </w:p>
    <w:p>
      <w:pPr>
        <w:pStyle w:val="Normal"/>
        <w:jc w:val="both"/>
        <w:rPr>
          <w:rFonts w:ascii="Arial" w:hAnsi="Arial" w:cs="Arial"/>
          <w:color w:val="auto"/>
        </w:rPr>
      </w:pPr>
      <w:r>
        <w:rPr>
          <w:rFonts w:cs="Arial" w:ascii="Arial" w:hAnsi="Arial"/>
          <w:color w:val="auto"/>
        </w:rPr>
      </w:r>
    </w:p>
    <w:p>
      <w:pPr>
        <w:pStyle w:val="Normal"/>
        <w:jc w:val="both"/>
        <w:rPr>
          <w:color w:val="auto"/>
        </w:rPr>
      </w:pPr>
      <w:r>
        <w:rPr>
          <w:rFonts w:cs="Arial" w:ascii="Arial" w:hAnsi="Arial"/>
          <w:color w:val="auto"/>
        </w:rPr>
        <w:tab/>
        <w:t>___________________________________________________________</w:t>
      </w:r>
    </w:p>
    <w:p>
      <w:pPr>
        <w:pStyle w:val="Normal"/>
        <w:jc w:val="both"/>
        <w:rPr>
          <w:color w:val="auto"/>
        </w:rPr>
      </w:pPr>
      <w:r>
        <w:rPr>
          <w:rFonts w:cs="Arial" w:ascii="Arial" w:hAnsi="Arial"/>
          <w:color w:val="auto"/>
        </w:rPr>
        <w:tab/>
        <w:t>Denominação social ou carimbo com assinatura do representante legal</w:t>
      </w:r>
    </w:p>
    <w:p>
      <w:pPr>
        <w:pStyle w:val="Normal"/>
        <w:jc w:val="both"/>
        <w:rPr>
          <w:rFonts w:ascii="Arial" w:hAnsi="Arial" w:cs="Arial"/>
          <w:color w:val="auto"/>
        </w:rPr>
      </w:pPr>
      <w:r>
        <w:rPr>
          <w:rFonts w:cs="Arial" w:ascii="Arial" w:hAnsi="Arial"/>
          <w:color w:val="auto"/>
        </w:rPr>
      </w:r>
    </w:p>
    <w:p>
      <w:pPr>
        <w:pStyle w:val="Normal"/>
        <w:jc w:val="both"/>
        <w:rPr>
          <w:color w:val="auto"/>
        </w:rPr>
      </w:pPr>
      <w:r>
        <w:rPr>
          <w:rFonts w:cs="Arial" w:ascii="Arial" w:hAnsi="Arial"/>
          <w:color w:val="auto"/>
        </w:rPr>
        <w:t>Observação: Para maior agilidade na análise dos documentos, deverão constar na proposta comercial a ser enviada ao final do processo licitatório, somente os lotes vencidos pelos licitantes que participaram da Dispensa de Licitação Eletrônica.</w:t>
      </w:r>
    </w:p>
    <w:p>
      <w:pPr>
        <w:pStyle w:val="Normal"/>
        <w:jc w:val="both"/>
        <w:rPr>
          <w:rFonts w:ascii="Arial" w:hAnsi="Arial" w:cs="Arial"/>
          <w:color w:val="auto"/>
        </w:rPr>
      </w:pPr>
      <w:r>
        <w:rPr>
          <w:rFonts w:cs="Arial" w:ascii="Arial" w:hAnsi="Arial"/>
          <w:color w:val="auto"/>
        </w:rPr>
      </w:r>
      <w:r>
        <w:br w:type="page"/>
      </w:r>
    </w:p>
    <w:p>
      <w:pPr>
        <w:pStyle w:val="Ttulo1"/>
        <w:ind w:right="707" w:hanging="0"/>
        <w:jc w:val="both"/>
        <w:rPr>
          <w:color w:val="auto"/>
        </w:rPr>
      </w:pPr>
      <w:r>
        <w:rPr>
          <w:color w:val="auto"/>
        </w:rPr>
        <w:t>ANEXO III - PLANILHA DE CUSTOS E FORMAÇÃO DE PREÇOS</w:t>
      </w:r>
    </w:p>
    <w:p>
      <w:pPr>
        <w:pStyle w:val="Normal"/>
        <w:ind w:right="707" w:hanging="0"/>
        <w:jc w:val="both"/>
        <w:rPr>
          <w:color w:val="auto"/>
        </w:rPr>
      </w:pPr>
      <w:r>
        <w:rPr>
          <w:rFonts w:cs="Arial" w:ascii="Arial" w:hAnsi="Arial"/>
          <w:color w:val="auto"/>
        </w:rPr>
        <w:t>Nota (1) Esta planilha poderá ser adaptada às características do serviço contratado, inclusive adaptar rubricas e suas respectivas provisões e ou estimativas, desde que devidamente justificado.</w:t>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70"/>
        <w:gridCol w:w="5063"/>
        <w:gridCol w:w="4355"/>
      </w:tblGrid>
      <w:tr>
        <w:trPr>
          <w:trHeight w:val="20" w:hRule="atLeast"/>
        </w:trPr>
        <w:tc>
          <w:tcPr>
            <w:tcW w:w="47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5063"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N</w:t>
            </w:r>
            <w:r>
              <w:rPr>
                <w:rFonts w:cs="Arial" w:ascii="Arial" w:hAnsi="Arial"/>
                <w:strike/>
                <w:color w:val="auto"/>
                <w:sz w:val="20"/>
                <w:szCs w:val="20"/>
              </w:rPr>
              <w:t>º</w:t>
            </w:r>
            <w:r>
              <w:rPr>
                <w:rFonts w:cs="Arial" w:ascii="Arial" w:hAnsi="Arial"/>
                <w:color w:val="auto"/>
                <w:sz w:val="20"/>
                <w:szCs w:val="20"/>
              </w:rPr>
              <w:t xml:space="preserve"> Processo</w:t>
            </w:r>
          </w:p>
        </w:tc>
        <w:tc>
          <w:tcPr>
            <w:tcW w:w="435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rHeight w:val="113" w:hRule="atLeast"/>
        </w:trPr>
        <w:tc>
          <w:tcPr>
            <w:tcW w:w="47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5063"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Licitação Nº</w:t>
            </w:r>
          </w:p>
        </w:tc>
        <w:tc>
          <w:tcPr>
            <w:tcW w:w="435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color w:val="auto"/>
        </w:rPr>
      </w:pPr>
      <w:r>
        <w:rPr>
          <w:rFonts w:cs="Arial" w:ascii="Arial" w:hAnsi="Arial"/>
          <w:color w:val="auto"/>
          <w:sz w:val="20"/>
          <w:szCs w:val="20"/>
        </w:rPr>
        <w:t xml:space="preserve">Dia ___/___/_____ às ___:___ horas </w:t>
      </w:r>
    </w:p>
    <w:p>
      <w:pPr>
        <w:pStyle w:val="Normal"/>
        <w:ind w:right="707" w:hanging="0"/>
        <w:jc w:val="both"/>
        <w:rPr>
          <w:color w:val="auto"/>
        </w:rPr>
      </w:pPr>
      <w:r>
        <w:rPr>
          <w:rFonts w:cs="Arial" w:ascii="Arial" w:hAnsi="Arial"/>
          <w:color w:val="auto"/>
          <w:sz w:val="20"/>
          <w:szCs w:val="20"/>
        </w:rPr>
        <w:t>Discriminação dos Serviços (dados referentes à contratação)</w:t>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88"/>
        <w:gridCol w:w="7012"/>
        <w:gridCol w:w="2388"/>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A</w:t>
            </w:r>
          </w:p>
        </w:tc>
        <w:tc>
          <w:tcPr>
            <w:tcW w:w="701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Data de apresentação da proposta (dia/mês/ano)</w:t>
            </w:r>
          </w:p>
        </w:tc>
        <w:tc>
          <w:tcPr>
            <w:tcW w:w="23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B</w:t>
            </w:r>
          </w:p>
        </w:tc>
        <w:tc>
          <w:tcPr>
            <w:tcW w:w="701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Município(s)</w:t>
            </w:r>
          </w:p>
        </w:tc>
        <w:tc>
          <w:tcPr>
            <w:tcW w:w="23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C</w:t>
            </w:r>
          </w:p>
        </w:tc>
        <w:tc>
          <w:tcPr>
            <w:tcW w:w="701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Ano/Mês Acordo, Convenção ou Sentença Normativa em Dissídio Coletivo</w:t>
            </w:r>
          </w:p>
        </w:tc>
        <w:tc>
          <w:tcPr>
            <w:tcW w:w="23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D</w:t>
            </w:r>
          </w:p>
        </w:tc>
        <w:tc>
          <w:tcPr>
            <w:tcW w:w="701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Serviço</w:t>
            </w:r>
          </w:p>
        </w:tc>
        <w:tc>
          <w:tcPr>
            <w:tcW w:w="23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E</w:t>
            </w:r>
          </w:p>
        </w:tc>
        <w:tc>
          <w:tcPr>
            <w:tcW w:w="701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Unidade de medida</w:t>
            </w:r>
          </w:p>
        </w:tc>
        <w:tc>
          <w:tcPr>
            <w:tcW w:w="23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F</w:t>
            </w:r>
          </w:p>
        </w:tc>
        <w:tc>
          <w:tcPr>
            <w:tcW w:w="701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Quantidade (total) a contratar (em função da unidade de medida)</w:t>
            </w:r>
          </w:p>
        </w:tc>
        <w:tc>
          <w:tcPr>
            <w:tcW w:w="23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G</w:t>
            </w:r>
          </w:p>
        </w:tc>
        <w:tc>
          <w:tcPr>
            <w:tcW w:w="701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Nº de meses de execução contratual</w:t>
            </w:r>
          </w:p>
        </w:tc>
        <w:tc>
          <w:tcPr>
            <w:tcW w:w="23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color w:val="auto"/>
        </w:rPr>
      </w:pPr>
      <w:r>
        <w:rPr>
          <w:rFonts w:cs="Arial" w:ascii="Arial" w:hAnsi="Arial"/>
          <w:color w:val="auto"/>
          <w:sz w:val="20"/>
          <w:szCs w:val="20"/>
        </w:rPr>
        <w:t>Unidade de medida – tipos e quantidades</w:t>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88"/>
        <w:gridCol w:w="7012"/>
        <w:gridCol w:w="2388"/>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701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Tipo de serviço (mesmo serviço com características distintas)</w:t>
            </w:r>
          </w:p>
        </w:tc>
        <w:tc>
          <w:tcPr>
            <w:tcW w:w="2388" w:type="dxa"/>
            <w:tcBorders>
              <w:top w:val="single" w:sz="6" w:space="0" w:color="000000"/>
              <w:left w:val="single" w:sz="6" w:space="0" w:color="000000"/>
              <w:bottom w:val="single" w:sz="6" w:space="0" w:color="000000"/>
              <w:right w:val="single" w:sz="6" w:space="0" w:color="000000"/>
            </w:tcBorders>
          </w:tcPr>
          <w:p>
            <w:pPr>
              <w:pStyle w:val="Normal"/>
              <w:widowControl w:val="false"/>
              <w:ind w:right="-48" w:hanging="0"/>
              <w:jc w:val="center"/>
              <w:rPr>
                <w:rFonts w:ascii="Arial" w:hAnsi="Arial" w:cs="Arial"/>
                <w:color w:val="auto"/>
                <w:sz w:val="20"/>
                <w:szCs w:val="20"/>
              </w:rPr>
            </w:pPr>
            <w:r>
              <w:rPr>
                <w:rFonts w:cs="Arial" w:ascii="Arial" w:hAnsi="Arial"/>
                <w:color w:val="auto"/>
                <w:sz w:val="20"/>
                <w:szCs w:val="20"/>
              </w:rPr>
              <w:t>Quantidade</w:t>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w:t>
            </w:r>
          </w:p>
        </w:tc>
        <w:tc>
          <w:tcPr>
            <w:tcW w:w="701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23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w:t>
            </w:r>
          </w:p>
        </w:tc>
        <w:tc>
          <w:tcPr>
            <w:tcW w:w="701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238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color w:val="auto"/>
        </w:rPr>
      </w:pPr>
      <w:r>
        <w:rPr>
          <w:rFonts w:cs="Arial" w:ascii="Arial" w:hAnsi="Arial"/>
          <w:color w:val="auto"/>
          <w:sz w:val="20"/>
          <w:szCs w:val="20"/>
        </w:rPr>
        <w:t>Dados complementares para composição dos custos referente à mão-de-obra</w:t>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70"/>
        <w:gridCol w:w="6550"/>
        <w:gridCol w:w="2868"/>
      </w:tblGrid>
      <w:tr>
        <w:trPr/>
        <w:tc>
          <w:tcPr>
            <w:tcW w:w="47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655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Salário-mínimo oficial vigente</w:t>
            </w:r>
          </w:p>
        </w:tc>
        <w:tc>
          <w:tcPr>
            <w:tcW w:w="286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7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3</w:t>
            </w:r>
          </w:p>
        </w:tc>
        <w:tc>
          <w:tcPr>
            <w:tcW w:w="655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Categoria profissional (vinculada à execução contratual)</w:t>
            </w:r>
          </w:p>
        </w:tc>
        <w:tc>
          <w:tcPr>
            <w:tcW w:w="286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7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4</w:t>
            </w:r>
          </w:p>
        </w:tc>
        <w:tc>
          <w:tcPr>
            <w:tcW w:w="655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Data base da categoria (dia/mês/ano)</w:t>
            </w:r>
          </w:p>
        </w:tc>
        <w:tc>
          <w:tcPr>
            <w:tcW w:w="286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color w:val="auto"/>
        </w:rPr>
      </w:pPr>
      <w:r>
        <w:rPr>
          <w:rFonts w:cs="Arial" w:ascii="Arial" w:hAnsi="Arial"/>
          <w:color w:val="auto"/>
          <w:sz w:val="20"/>
          <w:szCs w:val="20"/>
        </w:rPr>
        <w:t>Nota (2): Deverão ser informados os valores unitários por empregado</w:t>
      </w:r>
    </w:p>
    <w:p>
      <w:pPr>
        <w:pStyle w:val="Normal"/>
        <w:ind w:right="707" w:hanging="0"/>
        <w:jc w:val="both"/>
        <w:rPr>
          <w:color w:val="auto"/>
        </w:rPr>
      </w:pPr>
      <w:r>
        <w:rPr>
          <w:rFonts w:cs="Arial" w:ascii="Arial" w:hAnsi="Arial"/>
          <w:color w:val="auto"/>
          <w:sz w:val="20"/>
          <w:szCs w:val="20"/>
        </w:rPr>
        <w:t>MONTANTE A</w:t>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765"/>
        <w:gridCol w:w="4871"/>
        <w:gridCol w:w="849"/>
        <w:gridCol w:w="3402"/>
      </w:tblGrid>
      <w:tr>
        <w:trPr>
          <w:trHeight w:val="340" w:hRule="atLeast"/>
        </w:trPr>
        <w:tc>
          <w:tcPr>
            <w:tcW w:w="76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I</w:t>
            </w:r>
          </w:p>
        </w:tc>
        <w:tc>
          <w:tcPr>
            <w:tcW w:w="487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Remuneração – Grupo I</w:t>
            </w:r>
          </w:p>
        </w:tc>
        <w:tc>
          <w:tcPr>
            <w:tcW w:w="84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rPr>
                <w:rFonts w:ascii="Arial" w:hAnsi="Arial" w:cs="Arial"/>
                <w:color w:val="auto"/>
                <w:sz w:val="20"/>
                <w:szCs w:val="20"/>
              </w:rPr>
            </w:pPr>
            <w:r>
              <w:rPr>
                <w:rFonts w:cs="Arial" w:ascii="Arial" w:hAnsi="Arial"/>
                <w:color w:val="auto"/>
                <w:sz w:val="20"/>
                <w:szCs w:val="20"/>
              </w:rPr>
              <w:t>%</w:t>
            </w:r>
          </w:p>
        </w:tc>
        <w:tc>
          <w:tcPr>
            <w:tcW w:w="340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Valor Mensal / unidade de serviço (R$)</w:t>
            </w:r>
          </w:p>
        </w:tc>
      </w:tr>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4871"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Salário</w:t>
            </w:r>
          </w:p>
        </w:tc>
        <w:tc>
          <w:tcPr>
            <w:tcW w:w="84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4871"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Adicional Noturno</w:t>
            </w:r>
          </w:p>
        </w:tc>
        <w:tc>
          <w:tcPr>
            <w:tcW w:w="84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3</w:t>
            </w:r>
          </w:p>
        </w:tc>
        <w:tc>
          <w:tcPr>
            <w:tcW w:w="4871"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Adicional Periculosidade</w:t>
            </w:r>
          </w:p>
        </w:tc>
        <w:tc>
          <w:tcPr>
            <w:tcW w:w="84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4</w:t>
            </w:r>
          </w:p>
        </w:tc>
        <w:tc>
          <w:tcPr>
            <w:tcW w:w="4871"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Adicional Insalubridade</w:t>
            </w:r>
          </w:p>
        </w:tc>
        <w:tc>
          <w:tcPr>
            <w:tcW w:w="84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5</w:t>
            </w:r>
          </w:p>
        </w:tc>
        <w:tc>
          <w:tcPr>
            <w:tcW w:w="487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Outros (especificar)</w:t>
            </w:r>
          </w:p>
        </w:tc>
        <w:tc>
          <w:tcPr>
            <w:tcW w:w="84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487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Total de Remuneração</w:t>
            </w:r>
          </w:p>
        </w:tc>
        <w:tc>
          <w:tcPr>
            <w:tcW w:w="84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766"/>
        <w:gridCol w:w="4870"/>
        <w:gridCol w:w="849"/>
        <w:gridCol w:w="3402"/>
      </w:tblGrid>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II</w:t>
            </w:r>
          </w:p>
        </w:tc>
        <w:tc>
          <w:tcPr>
            <w:tcW w:w="487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Encargos Sociais - Grupo II: Obrigações Sociais</w:t>
            </w:r>
          </w:p>
        </w:tc>
        <w:tc>
          <w:tcPr>
            <w:tcW w:w="84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w:t>
            </w:r>
          </w:p>
        </w:tc>
        <w:tc>
          <w:tcPr>
            <w:tcW w:w="340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Valor Mensal / unidade de serviço (R$)</w:t>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INSS</w:t>
            </w:r>
          </w:p>
        </w:tc>
        <w:tc>
          <w:tcPr>
            <w:tcW w:w="84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SESI ou SESC</w:t>
            </w:r>
          </w:p>
        </w:tc>
        <w:tc>
          <w:tcPr>
            <w:tcW w:w="84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3</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SENAI ou SENAC</w:t>
            </w:r>
          </w:p>
        </w:tc>
        <w:tc>
          <w:tcPr>
            <w:tcW w:w="84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4</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INCRA</w:t>
            </w:r>
          </w:p>
        </w:tc>
        <w:tc>
          <w:tcPr>
            <w:tcW w:w="84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5</w:t>
            </w:r>
          </w:p>
        </w:tc>
        <w:tc>
          <w:tcPr>
            <w:tcW w:w="487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SALÁRIO EDUCAÇÃO</w:t>
            </w:r>
          </w:p>
        </w:tc>
        <w:tc>
          <w:tcPr>
            <w:tcW w:w="84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6</w:t>
            </w:r>
          </w:p>
        </w:tc>
        <w:tc>
          <w:tcPr>
            <w:tcW w:w="487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FGTS</w:t>
            </w:r>
          </w:p>
        </w:tc>
        <w:tc>
          <w:tcPr>
            <w:tcW w:w="84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7</w:t>
            </w:r>
          </w:p>
        </w:tc>
        <w:tc>
          <w:tcPr>
            <w:tcW w:w="487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rPr>
                <w:rFonts w:ascii="Arial" w:hAnsi="Arial" w:cs="Arial"/>
                <w:color w:val="auto"/>
                <w:sz w:val="18"/>
                <w:szCs w:val="18"/>
              </w:rPr>
            </w:pPr>
            <w:r>
              <w:rPr>
                <w:rFonts w:cs="Arial" w:ascii="Arial" w:hAnsi="Arial"/>
                <w:color w:val="auto"/>
                <w:sz w:val="18"/>
                <w:szCs w:val="18"/>
              </w:rPr>
              <w:t>SEGURO ACIDENTE DO TRABALHO (1%, 2% e 3% conforme art. 22, inc. II da Lei nº 8.212/91)</w:t>
            </w:r>
          </w:p>
        </w:tc>
        <w:tc>
          <w:tcPr>
            <w:tcW w:w="84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8</w:t>
            </w:r>
          </w:p>
        </w:tc>
        <w:tc>
          <w:tcPr>
            <w:tcW w:w="487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SEBRAE</w:t>
            </w:r>
          </w:p>
        </w:tc>
        <w:tc>
          <w:tcPr>
            <w:tcW w:w="84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r>
          </w:p>
        </w:tc>
      </w:tr>
      <w:tr>
        <w:trPr>
          <w:trHeight w:val="499" w:hRule="atLeast"/>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 xml:space="preserve"> </w:t>
            </w:r>
            <w:r>
              <w:rPr>
                <w:rFonts w:cs="Arial" w:ascii="Arial" w:hAnsi="Arial"/>
                <w:color w:val="auto"/>
                <w:sz w:val="20"/>
                <w:szCs w:val="20"/>
              </w:rPr>
              <w:t>I</w:t>
            </w:r>
          </w:p>
        </w:tc>
        <w:tc>
          <w:tcPr>
            <w:tcW w:w="487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rPr>
                <w:rFonts w:ascii="Arial" w:hAnsi="Arial" w:cs="Arial"/>
                <w:color w:val="auto"/>
                <w:sz w:val="20"/>
                <w:szCs w:val="20"/>
              </w:rPr>
            </w:pPr>
            <w:r>
              <w:rPr>
                <w:rFonts w:cs="Arial" w:ascii="Arial" w:hAnsi="Arial"/>
                <w:color w:val="auto"/>
                <w:sz w:val="20"/>
                <w:szCs w:val="20"/>
              </w:rPr>
              <w:t>Encargos Sociais - Grupo III: Tempo Não Trabalhado</w:t>
            </w:r>
          </w:p>
        </w:tc>
        <w:tc>
          <w:tcPr>
            <w:tcW w:w="84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w:t>
            </w:r>
          </w:p>
        </w:tc>
        <w:tc>
          <w:tcPr>
            <w:tcW w:w="340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Valor Mensal / unidade de serviço (R$)</w:t>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FÉRIAS GOZADAS+ ADICIONAL DE FÉRIAS</w:t>
            </w:r>
          </w:p>
        </w:tc>
        <w:tc>
          <w:tcPr>
            <w:tcW w:w="84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 xml:space="preserve">FALTAS ABONADAS </w:t>
            </w:r>
            <w:r>
              <w:rPr>
                <w:rFonts w:cs="Arial" w:ascii="Arial" w:hAnsi="Arial"/>
                <w:color w:val="auto"/>
                <w:sz w:val="20"/>
                <w:szCs w:val="20"/>
                <w:vertAlign w:val="superscript"/>
              </w:rPr>
              <w:t>(3)</w:t>
            </w:r>
          </w:p>
        </w:tc>
        <w:tc>
          <w:tcPr>
            <w:tcW w:w="84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3</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LICENÇA MATERNIDADE</w:t>
            </w:r>
          </w:p>
        </w:tc>
        <w:tc>
          <w:tcPr>
            <w:tcW w:w="84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4</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LICENÇA PATERNIDADE</w:t>
            </w:r>
          </w:p>
        </w:tc>
        <w:tc>
          <w:tcPr>
            <w:tcW w:w="84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5</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 xml:space="preserve">FALTAS LEGAIS </w:t>
            </w:r>
            <w:r>
              <w:rPr>
                <w:rFonts w:cs="Arial" w:ascii="Arial" w:hAnsi="Arial"/>
                <w:color w:val="auto"/>
                <w:sz w:val="20"/>
                <w:szCs w:val="20"/>
                <w:vertAlign w:val="superscript"/>
              </w:rPr>
              <w:t>(4)</w:t>
            </w:r>
          </w:p>
        </w:tc>
        <w:tc>
          <w:tcPr>
            <w:tcW w:w="84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6</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ACIDENTE DE TRABALHO</w:t>
            </w:r>
          </w:p>
        </w:tc>
        <w:tc>
          <w:tcPr>
            <w:tcW w:w="84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7</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AVISO PRÉVIO TRABALHADO</w:t>
            </w:r>
          </w:p>
        </w:tc>
        <w:tc>
          <w:tcPr>
            <w:tcW w:w="84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8</w:t>
            </w:r>
          </w:p>
        </w:tc>
        <w:tc>
          <w:tcPr>
            <w:tcW w:w="487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13º SALÁRIO</w:t>
            </w:r>
          </w:p>
        </w:tc>
        <w:tc>
          <w:tcPr>
            <w:tcW w:w="84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40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p>
      <w:pPr>
        <w:pStyle w:val="Normal"/>
        <w:ind w:right="707" w:hanging="0"/>
        <w:jc w:val="both"/>
        <w:rPr>
          <w:color w:val="auto"/>
        </w:rPr>
      </w:pPr>
      <w:r>
        <w:rPr>
          <w:rFonts w:cs="Arial" w:ascii="Arial" w:hAnsi="Arial"/>
          <w:color w:val="auto"/>
          <w:sz w:val="20"/>
          <w:szCs w:val="20"/>
        </w:rPr>
        <w:t>Nota (3) Faltas Justificadas por Auxílio-Doença.</w:t>
      </w:r>
    </w:p>
    <w:p>
      <w:pPr>
        <w:pStyle w:val="Normal"/>
        <w:ind w:right="707" w:hanging="0"/>
        <w:jc w:val="both"/>
        <w:rPr>
          <w:color w:val="auto"/>
        </w:rPr>
      </w:pPr>
      <w:r>
        <w:rPr>
          <w:rFonts w:cs="Arial" w:ascii="Arial" w:hAnsi="Arial"/>
          <w:color w:val="auto"/>
          <w:sz w:val="20"/>
          <w:szCs w:val="20"/>
        </w:rPr>
        <w:t>Nota (4) Faltas Legais - Art. 473 CLT.</w:t>
      </w:r>
    </w:p>
    <w:p>
      <w:pPr>
        <w:pStyle w:val="Normal"/>
        <w:ind w:right="707" w:hanging="0"/>
        <w:jc w:val="both"/>
        <w:rPr>
          <w:rFonts w:ascii="Arial" w:hAnsi="Arial" w:cs="Arial"/>
          <w:color w:val="auto"/>
          <w:sz w:val="20"/>
          <w:szCs w:val="20"/>
        </w:rPr>
      </w:pPr>
      <w:r>
        <w:rPr>
          <w:rFonts w:cs="Arial" w:ascii="Arial" w:hAnsi="Arial"/>
          <w:color w:val="auto"/>
          <w:sz w:val="20"/>
          <w:szCs w:val="20"/>
        </w:rPr>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765"/>
        <w:gridCol w:w="4759"/>
        <w:gridCol w:w="711"/>
        <w:gridCol w:w="3652"/>
      </w:tblGrid>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IV</w:t>
            </w:r>
          </w:p>
        </w:tc>
        <w:tc>
          <w:tcPr>
            <w:tcW w:w="475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Encargos Sociais - Grupo IV: Indenizações</w:t>
            </w:r>
          </w:p>
        </w:tc>
        <w:tc>
          <w:tcPr>
            <w:tcW w:w="71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w:t>
            </w:r>
          </w:p>
        </w:tc>
        <w:tc>
          <w:tcPr>
            <w:tcW w:w="365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 unidade de serviço (R$)</w:t>
            </w:r>
          </w:p>
        </w:tc>
      </w:tr>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475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INDENIZAÇÕES</w:t>
            </w:r>
          </w:p>
        </w:tc>
        <w:tc>
          <w:tcPr>
            <w:tcW w:w="711"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5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475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FGTS SOBRE INDENIZAÇÕES</w:t>
            </w:r>
          </w:p>
        </w:tc>
        <w:tc>
          <w:tcPr>
            <w:tcW w:w="711"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5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6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3</w:t>
            </w:r>
          </w:p>
        </w:tc>
        <w:tc>
          <w:tcPr>
            <w:tcW w:w="475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INDENIZAÇÃO COMPENSATÓRIA POR DEMISSÃO SEM JUSTA CAUSA</w:t>
            </w:r>
          </w:p>
        </w:tc>
        <w:tc>
          <w:tcPr>
            <w:tcW w:w="71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5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765"/>
        <w:gridCol w:w="4759"/>
        <w:gridCol w:w="711"/>
        <w:gridCol w:w="3652"/>
      </w:tblGrid>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w:t>
            </w:r>
          </w:p>
        </w:tc>
        <w:tc>
          <w:tcPr>
            <w:tcW w:w="475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Encargos Sociais - Grupo V: Incidência</w:t>
            </w:r>
          </w:p>
        </w:tc>
        <w:tc>
          <w:tcPr>
            <w:tcW w:w="71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w:t>
            </w:r>
          </w:p>
        </w:tc>
        <w:tc>
          <w:tcPr>
            <w:tcW w:w="365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 unidade de serviço (R$)</w:t>
            </w:r>
          </w:p>
        </w:tc>
      </w:tr>
      <w:tr>
        <w:trPr/>
        <w:tc>
          <w:tcPr>
            <w:tcW w:w="76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475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INCIDÊNCIA GRUPO II (Obrigações Sociais) X GRUPO III (Tempo Não Trabalhado)</w:t>
            </w:r>
          </w:p>
        </w:tc>
        <w:tc>
          <w:tcPr>
            <w:tcW w:w="711"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5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p>
      <w:pPr>
        <w:pStyle w:val="Normal"/>
        <w:ind w:right="707" w:hanging="0"/>
        <w:jc w:val="both"/>
        <w:rPr>
          <w:color w:val="auto"/>
        </w:rPr>
      </w:pPr>
      <w:r>
        <w:rPr>
          <w:rFonts w:cs="Arial" w:ascii="Arial" w:hAnsi="Arial"/>
          <w:color w:val="auto"/>
          <w:sz w:val="20"/>
          <w:szCs w:val="20"/>
        </w:rPr>
        <w:t>TOTAL DOS ENCARGOS SOCIAIS (II + III + IV + V):   ____ %; R$_____________.</w:t>
      </w:r>
    </w:p>
    <w:p>
      <w:pPr>
        <w:pStyle w:val="Normal"/>
        <w:ind w:right="707" w:hanging="0"/>
        <w:jc w:val="both"/>
        <w:rPr>
          <w:rFonts w:ascii="Arial" w:hAnsi="Arial" w:cs="Arial"/>
          <w:color w:val="auto"/>
          <w:sz w:val="20"/>
          <w:szCs w:val="20"/>
        </w:rPr>
      </w:pPr>
      <w:r>
        <w:rPr>
          <w:rFonts w:cs="Arial" w:ascii="Arial" w:hAnsi="Arial"/>
          <w:color w:val="auto"/>
          <w:sz w:val="20"/>
          <w:szCs w:val="20"/>
        </w:rPr>
      </w:r>
    </w:p>
    <w:p>
      <w:pPr>
        <w:pStyle w:val="Normal"/>
        <w:ind w:right="707" w:hanging="0"/>
        <w:jc w:val="both"/>
        <w:rPr>
          <w:rFonts w:ascii="Arial" w:hAnsi="Arial" w:cs="Arial"/>
          <w:color w:val="auto"/>
          <w:sz w:val="20"/>
          <w:szCs w:val="20"/>
        </w:rPr>
      </w:pPr>
      <w:r>
        <w:rPr>
          <w:rFonts w:cs="Arial" w:ascii="Arial" w:hAnsi="Arial"/>
          <w:color w:val="auto"/>
          <w:sz w:val="20"/>
          <w:szCs w:val="20"/>
        </w:rPr>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82"/>
        <w:gridCol w:w="5011"/>
        <w:gridCol w:w="709"/>
        <w:gridCol w:w="3685"/>
      </w:tblGrid>
      <w:tr>
        <w:trPr/>
        <w:tc>
          <w:tcPr>
            <w:tcW w:w="48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VI</w:t>
            </w:r>
          </w:p>
        </w:tc>
        <w:tc>
          <w:tcPr>
            <w:tcW w:w="501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Demais custos relativos à Norma Coletiva ou Disposições Legais</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w:t>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 unidade de serviço (R$)</w:t>
            </w:r>
          </w:p>
        </w:tc>
      </w:tr>
      <w:tr>
        <w:trPr/>
        <w:tc>
          <w:tcPr>
            <w:tcW w:w="48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501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Auxílio alimentação (Vales, Cesta Básica, etc.)</w:t>
            </w:r>
          </w:p>
        </w:tc>
        <w:tc>
          <w:tcPr>
            <w:tcW w:w="70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8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501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Vale-Transporte</w:t>
            </w:r>
          </w:p>
        </w:tc>
        <w:tc>
          <w:tcPr>
            <w:tcW w:w="70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8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3</w:t>
            </w:r>
          </w:p>
        </w:tc>
        <w:tc>
          <w:tcPr>
            <w:tcW w:w="501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Outros (especificar)</w:t>
            </w:r>
          </w:p>
        </w:tc>
        <w:tc>
          <w:tcPr>
            <w:tcW w:w="70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p>
      <w:pPr>
        <w:pStyle w:val="Normal"/>
        <w:ind w:right="707" w:hanging="0"/>
        <w:jc w:val="both"/>
        <w:rPr>
          <w:color w:val="auto"/>
        </w:rPr>
      </w:pPr>
      <w:r>
        <w:rPr>
          <w:rFonts w:cs="Arial" w:ascii="Arial" w:hAnsi="Arial"/>
          <w:color w:val="auto"/>
          <w:sz w:val="20"/>
          <w:szCs w:val="20"/>
        </w:rPr>
        <w:t>TOTAL DO MONTANTE A:_________ %; R$ __________</w:t>
      </w:r>
    </w:p>
    <w:p>
      <w:pPr>
        <w:pStyle w:val="Normal"/>
        <w:ind w:right="707" w:hanging="0"/>
        <w:jc w:val="both"/>
        <w:rPr>
          <w:color w:val="auto"/>
        </w:rPr>
      </w:pPr>
      <w:r>
        <w:rPr>
          <w:rFonts w:cs="Arial" w:ascii="Arial" w:hAnsi="Arial"/>
          <w:color w:val="auto"/>
          <w:sz w:val="20"/>
          <w:szCs w:val="20"/>
        </w:rPr>
        <w:t>MONTANTE B</w:t>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353"/>
        <w:gridCol w:w="5140"/>
        <w:gridCol w:w="709"/>
        <w:gridCol w:w="3685"/>
      </w:tblGrid>
      <w:tr>
        <w:trPr/>
        <w:tc>
          <w:tcPr>
            <w:tcW w:w="353"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w:t>
            </w:r>
          </w:p>
        </w:tc>
        <w:tc>
          <w:tcPr>
            <w:tcW w:w="514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Despesas Diretas</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w:t>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 unidade de serviço (R$)</w:t>
            </w:r>
          </w:p>
        </w:tc>
      </w:tr>
      <w:tr>
        <w:trPr/>
        <w:tc>
          <w:tcPr>
            <w:tcW w:w="353"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514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Transporte (5)</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353"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514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Uniformes/EPI (5a)</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353"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3</w:t>
            </w:r>
          </w:p>
        </w:tc>
        <w:tc>
          <w:tcPr>
            <w:tcW w:w="514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Seguro de vida</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353"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4</w:t>
            </w:r>
          </w:p>
        </w:tc>
        <w:tc>
          <w:tcPr>
            <w:tcW w:w="514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Materiais/Equipamentos</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353"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5</w:t>
            </w:r>
          </w:p>
        </w:tc>
        <w:tc>
          <w:tcPr>
            <w:tcW w:w="514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Mobilização (6)</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353"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6</w:t>
            </w:r>
          </w:p>
        </w:tc>
        <w:tc>
          <w:tcPr>
            <w:tcW w:w="5140"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Outros (especificar)</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p>
      <w:pPr>
        <w:pStyle w:val="Normal"/>
        <w:ind w:right="707" w:hanging="0"/>
        <w:jc w:val="both"/>
        <w:rPr>
          <w:color w:val="auto"/>
        </w:rPr>
      </w:pPr>
      <w:r>
        <w:rPr>
          <w:rFonts w:cs="Arial" w:ascii="Arial" w:hAnsi="Arial"/>
          <w:color w:val="auto"/>
          <w:sz w:val="20"/>
          <w:szCs w:val="20"/>
        </w:rPr>
        <w:t xml:space="preserve">Nota (5): Somente será preenchido quando o licitante fornecer transporte próprio. </w:t>
      </w:r>
    </w:p>
    <w:p>
      <w:pPr>
        <w:pStyle w:val="Normal"/>
        <w:ind w:right="707" w:hanging="0"/>
        <w:jc w:val="both"/>
        <w:rPr>
          <w:color w:val="auto"/>
        </w:rPr>
      </w:pPr>
      <w:r>
        <w:rPr>
          <w:rFonts w:cs="Arial" w:ascii="Arial" w:hAnsi="Arial"/>
          <w:color w:val="auto"/>
          <w:sz w:val="20"/>
          <w:szCs w:val="20"/>
        </w:rPr>
        <w:t xml:space="preserve">Nota (5a): EPI – Equipamento de Proteção Individual. </w:t>
      </w:r>
    </w:p>
    <w:p>
      <w:pPr>
        <w:pStyle w:val="Normal"/>
        <w:ind w:right="707" w:hanging="0"/>
        <w:jc w:val="both"/>
        <w:rPr>
          <w:color w:val="auto"/>
        </w:rPr>
      </w:pPr>
      <w:r>
        <w:rPr>
          <w:rFonts w:cs="Arial" w:ascii="Arial" w:hAnsi="Arial"/>
          <w:color w:val="auto"/>
          <w:sz w:val="20"/>
          <w:szCs w:val="20"/>
        </w:rPr>
        <w:t>Nota (6): Tais custos de mobilização não são renováveis, devendo ser eliminados após o primeiro ano do contrato caso haja prorrogação.</w:t>
      </w:r>
    </w:p>
    <w:p>
      <w:pPr>
        <w:pStyle w:val="Normal"/>
        <w:ind w:right="707" w:hanging="0"/>
        <w:jc w:val="both"/>
        <w:rPr>
          <w:rFonts w:ascii="Arial" w:hAnsi="Arial" w:cs="Arial"/>
          <w:color w:val="auto"/>
          <w:sz w:val="20"/>
          <w:szCs w:val="20"/>
        </w:rPr>
      </w:pPr>
      <w:r>
        <w:rPr>
          <w:rFonts w:cs="Arial" w:ascii="Arial" w:hAnsi="Arial"/>
          <w:color w:val="auto"/>
          <w:sz w:val="20"/>
          <w:szCs w:val="20"/>
        </w:rPr>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794"/>
        <w:gridCol w:w="4699"/>
        <w:gridCol w:w="709"/>
        <w:gridCol w:w="3685"/>
      </w:tblGrid>
      <w:tr>
        <w:trPr/>
        <w:tc>
          <w:tcPr>
            <w:tcW w:w="794"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II</w:t>
            </w:r>
          </w:p>
        </w:tc>
        <w:tc>
          <w:tcPr>
            <w:tcW w:w="469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Despesas Indiretas</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w:t>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 unidade de serviço (R$)</w:t>
            </w:r>
          </w:p>
        </w:tc>
      </w:tr>
      <w:tr>
        <w:trPr/>
        <w:tc>
          <w:tcPr>
            <w:tcW w:w="794"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469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Despesas Administrativas</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794"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469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Seguros</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794"/>
        <w:gridCol w:w="4699"/>
        <w:gridCol w:w="709"/>
        <w:gridCol w:w="3685"/>
      </w:tblGrid>
      <w:tr>
        <w:trPr/>
        <w:tc>
          <w:tcPr>
            <w:tcW w:w="794"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w:t>
            </w:r>
          </w:p>
        </w:tc>
        <w:tc>
          <w:tcPr>
            <w:tcW w:w="469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Lucro</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w:t>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 unidade de serviço (R$)</w:t>
            </w:r>
          </w:p>
        </w:tc>
      </w:tr>
      <w:tr>
        <w:trPr/>
        <w:tc>
          <w:tcPr>
            <w:tcW w:w="794"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469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Lucro</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p>
      <w:pPr>
        <w:pStyle w:val="Normal"/>
        <w:ind w:right="707" w:hanging="0"/>
        <w:jc w:val="both"/>
        <w:rPr>
          <w:color w:val="auto"/>
        </w:rPr>
      </w:pPr>
      <w:r>
        <w:rPr>
          <w:rFonts w:cs="Arial" w:ascii="Arial" w:hAnsi="Arial"/>
          <w:color w:val="auto"/>
          <w:sz w:val="20"/>
          <w:szCs w:val="20"/>
        </w:rPr>
        <w:t>TOTAL DO MONTANTE B:___________%; R$_______________</w:t>
      </w:r>
    </w:p>
    <w:p>
      <w:pPr>
        <w:pStyle w:val="Normal"/>
        <w:ind w:right="707" w:hanging="0"/>
        <w:jc w:val="both"/>
        <w:rPr>
          <w:color w:val="auto"/>
        </w:rPr>
      </w:pPr>
      <w:r>
        <w:rPr>
          <w:rFonts w:cs="Arial" w:ascii="Arial" w:hAnsi="Arial"/>
          <w:color w:val="auto"/>
          <w:sz w:val="20"/>
          <w:szCs w:val="20"/>
        </w:rPr>
        <w:t>MONTANTE C</w:t>
      </w:r>
    </w:p>
    <w:tbl>
      <w:tblPr>
        <w:tblW w:w="988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71"/>
        <w:gridCol w:w="5022"/>
        <w:gridCol w:w="709"/>
        <w:gridCol w:w="3685"/>
      </w:tblGrid>
      <w:tr>
        <w:trPr/>
        <w:tc>
          <w:tcPr>
            <w:tcW w:w="47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w:t>
            </w:r>
          </w:p>
        </w:tc>
        <w:tc>
          <w:tcPr>
            <w:tcW w:w="502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center"/>
              <w:rPr>
                <w:rFonts w:ascii="Arial" w:hAnsi="Arial" w:cs="Arial"/>
                <w:color w:val="auto"/>
                <w:sz w:val="20"/>
                <w:szCs w:val="20"/>
              </w:rPr>
            </w:pPr>
            <w:r>
              <w:rPr>
                <w:rFonts w:cs="Arial" w:ascii="Arial" w:hAnsi="Arial"/>
                <w:color w:val="auto"/>
                <w:sz w:val="20"/>
                <w:szCs w:val="20"/>
              </w:rPr>
              <w:t xml:space="preserve">Tributos </w:t>
            </w:r>
            <w:r>
              <w:rPr>
                <w:rFonts w:cs="Arial" w:ascii="Arial" w:hAnsi="Arial"/>
                <w:color w:val="auto"/>
                <w:sz w:val="20"/>
                <w:szCs w:val="20"/>
                <w:vertAlign w:val="superscript"/>
              </w:rPr>
              <w:t>(7)</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w:t>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 unidade de serviço (R$)</w:t>
            </w:r>
          </w:p>
        </w:tc>
      </w:tr>
      <w:tr>
        <w:trPr/>
        <w:tc>
          <w:tcPr>
            <w:tcW w:w="47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502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PIS</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7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5022"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COFINS</w:t>
            </w:r>
          </w:p>
        </w:tc>
        <w:tc>
          <w:tcPr>
            <w:tcW w:w="70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7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3</w:t>
            </w:r>
          </w:p>
        </w:tc>
        <w:tc>
          <w:tcPr>
            <w:tcW w:w="5022"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ISSQN</w:t>
            </w:r>
          </w:p>
        </w:tc>
        <w:tc>
          <w:tcPr>
            <w:tcW w:w="709"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7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4</w:t>
            </w:r>
          </w:p>
        </w:tc>
        <w:tc>
          <w:tcPr>
            <w:tcW w:w="502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 xml:space="preserve">SIMPLES </w:t>
            </w:r>
            <w:r>
              <w:rPr>
                <w:rFonts w:cs="Arial" w:ascii="Arial" w:hAnsi="Arial"/>
                <w:color w:val="auto"/>
                <w:sz w:val="20"/>
                <w:szCs w:val="20"/>
                <w:vertAlign w:val="superscript"/>
              </w:rPr>
              <w:t>(8)</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7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5</w:t>
            </w:r>
          </w:p>
        </w:tc>
        <w:tc>
          <w:tcPr>
            <w:tcW w:w="502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OUTROS (especificar)</w:t>
            </w:r>
          </w:p>
        </w:tc>
        <w:tc>
          <w:tcPr>
            <w:tcW w:w="709"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p>
      <w:pPr>
        <w:pStyle w:val="Normal"/>
        <w:ind w:right="707" w:hanging="0"/>
        <w:jc w:val="both"/>
        <w:rPr>
          <w:color w:val="auto"/>
        </w:rPr>
      </w:pPr>
      <w:r>
        <w:rPr>
          <w:rFonts w:cs="Arial" w:ascii="Arial" w:hAnsi="Arial"/>
          <w:color w:val="auto"/>
          <w:sz w:val="20"/>
          <w:szCs w:val="20"/>
        </w:rPr>
        <w:t>Nota (7): O valor referente a tributos é obtido aplicando-se o percentual sobre o valor do faturamento.</w:t>
      </w:r>
    </w:p>
    <w:p>
      <w:pPr>
        <w:pStyle w:val="Normal"/>
        <w:ind w:right="707" w:hanging="0"/>
        <w:jc w:val="both"/>
        <w:rPr>
          <w:color w:val="auto"/>
        </w:rPr>
      </w:pPr>
      <w:r>
        <w:rPr>
          <w:rFonts w:cs="Arial" w:ascii="Arial" w:hAnsi="Arial"/>
          <w:color w:val="auto"/>
          <w:sz w:val="20"/>
          <w:szCs w:val="20"/>
        </w:rPr>
        <w:t>Nota (8): As empresas optantes pelo SIMPLES que se enquadrem nas exceções previstas nos parágrafos 5º-B a 5º-E do artigo 18 da Lei Complementar 123/2006, deverão preencher apenas a linha 4 da planilha.</w:t>
      </w:r>
    </w:p>
    <w:p>
      <w:pPr>
        <w:pStyle w:val="Normal"/>
        <w:ind w:right="707" w:hanging="0"/>
        <w:jc w:val="both"/>
        <w:rPr>
          <w:rFonts w:ascii="Arial" w:hAnsi="Arial" w:cs="Arial"/>
          <w:color w:val="auto"/>
          <w:sz w:val="20"/>
          <w:szCs w:val="20"/>
        </w:rPr>
      </w:pPr>
      <w:r>
        <w:rPr>
          <w:rFonts w:cs="Arial" w:ascii="Arial" w:hAnsi="Arial"/>
          <w:color w:val="auto"/>
          <w:sz w:val="20"/>
          <w:szCs w:val="20"/>
        </w:rPr>
      </w:r>
    </w:p>
    <w:p>
      <w:pPr>
        <w:pStyle w:val="Normal"/>
        <w:ind w:right="707" w:hanging="0"/>
        <w:jc w:val="both"/>
        <w:rPr>
          <w:color w:val="auto"/>
        </w:rPr>
      </w:pPr>
      <w:r>
        <w:rPr>
          <w:rFonts w:cs="Arial" w:ascii="Arial" w:hAnsi="Arial"/>
          <w:color w:val="auto"/>
          <w:sz w:val="20"/>
          <w:szCs w:val="20"/>
        </w:rPr>
        <w:t>TOTAL DO MONTANTE C:___________%; R$_______________</w:t>
      </w:r>
    </w:p>
    <w:p>
      <w:pPr>
        <w:pStyle w:val="Normal"/>
        <w:ind w:right="707" w:hanging="0"/>
        <w:jc w:val="both"/>
        <w:rPr>
          <w:color w:val="auto"/>
        </w:rPr>
      </w:pPr>
      <w:r>
        <w:rPr>
          <w:rFonts w:cs="Arial" w:ascii="Arial" w:hAnsi="Arial"/>
          <w:color w:val="auto"/>
          <w:sz w:val="20"/>
          <w:szCs w:val="20"/>
        </w:rPr>
        <w:t xml:space="preserve">QUADROS-RESUMO </w:t>
      </w:r>
    </w:p>
    <w:tbl>
      <w:tblPr>
        <w:tblW w:w="9923" w:type="dxa"/>
        <w:jc w:val="left"/>
        <w:tblInd w:w="-35" w:type="dxa"/>
        <w:tblLayout w:type="fixed"/>
        <w:tblCellMar>
          <w:top w:w="0" w:type="dxa"/>
          <w:left w:w="108" w:type="dxa"/>
          <w:bottom w:w="0" w:type="dxa"/>
          <w:right w:w="108" w:type="dxa"/>
        </w:tblCellMar>
        <w:tblLook w:firstRow="0" w:noVBand="0" w:lastRow="0" w:firstColumn="0" w:lastColumn="0" w:noHBand="0" w:val="0000"/>
      </w:tblPr>
      <w:tblGrid>
        <w:gridCol w:w="558"/>
        <w:gridCol w:w="4971"/>
        <w:gridCol w:w="708"/>
        <w:gridCol w:w="3685"/>
      </w:tblGrid>
      <w:tr>
        <w:trPr/>
        <w:tc>
          <w:tcPr>
            <w:tcW w:w="9922" w:type="dxa"/>
            <w:gridSpan w:val="4"/>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Montante A</w:t>
            </w:r>
          </w:p>
        </w:tc>
      </w:tr>
      <w:tr>
        <w:trPr>
          <w:trHeight w:val="413" w:hRule="atLeast"/>
        </w:trPr>
        <w:tc>
          <w:tcPr>
            <w:tcW w:w="55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497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Classificação</w:t>
            </w:r>
          </w:p>
        </w:tc>
        <w:tc>
          <w:tcPr>
            <w:tcW w:w="70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w:t>
            </w:r>
          </w:p>
        </w:tc>
        <w:tc>
          <w:tcPr>
            <w:tcW w:w="368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 unidade de serviço (R$)</w:t>
            </w:r>
          </w:p>
        </w:tc>
      </w:tr>
      <w:tr>
        <w:trPr/>
        <w:tc>
          <w:tcPr>
            <w:tcW w:w="55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4971"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Remuneração</w:t>
            </w:r>
          </w:p>
        </w:tc>
        <w:tc>
          <w:tcPr>
            <w:tcW w:w="708"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55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4971"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Encargos Sociais (II + III + IV + V)</w:t>
            </w:r>
          </w:p>
        </w:tc>
        <w:tc>
          <w:tcPr>
            <w:tcW w:w="708"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rHeight w:val="259" w:hRule="atLeast"/>
        </w:trPr>
        <w:tc>
          <w:tcPr>
            <w:tcW w:w="55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3</w:t>
            </w:r>
          </w:p>
        </w:tc>
        <w:tc>
          <w:tcPr>
            <w:tcW w:w="4971"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Demais Custos relativos a Norma Coletiva ou Disposições Legais</w:t>
            </w:r>
          </w:p>
        </w:tc>
        <w:tc>
          <w:tcPr>
            <w:tcW w:w="708"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55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4971"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Total</w:t>
            </w:r>
          </w:p>
        </w:tc>
        <w:tc>
          <w:tcPr>
            <w:tcW w:w="70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tbl>
      <w:tblPr>
        <w:tblW w:w="9923" w:type="dxa"/>
        <w:jc w:val="left"/>
        <w:tblInd w:w="-35" w:type="dxa"/>
        <w:tblLayout w:type="fixed"/>
        <w:tblCellMar>
          <w:top w:w="0" w:type="dxa"/>
          <w:left w:w="108" w:type="dxa"/>
          <w:bottom w:w="0" w:type="dxa"/>
          <w:right w:w="108" w:type="dxa"/>
        </w:tblCellMar>
        <w:tblLook w:firstRow="0" w:noVBand="0" w:lastRow="0" w:firstColumn="0" w:lastColumn="0" w:noHBand="0" w:val="0000"/>
      </w:tblPr>
      <w:tblGrid>
        <w:gridCol w:w="416"/>
        <w:gridCol w:w="5113"/>
        <w:gridCol w:w="708"/>
        <w:gridCol w:w="3685"/>
      </w:tblGrid>
      <w:tr>
        <w:trPr/>
        <w:tc>
          <w:tcPr>
            <w:tcW w:w="9922" w:type="dxa"/>
            <w:gridSpan w:val="4"/>
            <w:tcBorders>
              <w:top w:val="single" w:sz="6" w:space="0" w:color="000000"/>
              <w:left w:val="single" w:sz="6" w:space="0" w:color="000000"/>
              <w:bottom w:val="single" w:sz="6" w:space="0" w:color="000000"/>
              <w:right w:val="single" w:sz="6" w:space="0" w:color="000000"/>
            </w:tcBorders>
          </w:tcPr>
          <w:p>
            <w:pPr>
              <w:pStyle w:val="Normal"/>
              <w:widowControl w:val="false"/>
              <w:ind w:right="604" w:hanging="0"/>
              <w:jc w:val="both"/>
              <w:rPr>
                <w:rFonts w:ascii="Arial" w:hAnsi="Arial" w:cs="Arial"/>
                <w:color w:val="auto"/>
                <w:sz w:val="20"/>
                <w:szCs w:val="20"/>
              </w:rPr>
            </w:pPr>
            <w:r>
              <w:rPr>
                <w:rFonts w:cs="Arial" w:ascii="Arial" w:hAnsi="Arial"/>
                <w:color w:val="auto"/>
                <w:sz w:val="20"/>
                <w:szCs w:val="20"/>
              </w:rPr>
              <w:t>Montante B</w:t>
            </w:r>
          </w:p>
        </w:tc>
      </w:tr>
      <w:tr>
        <w:trPr>
          <w:trHeight w:val="393" w:hRule="atLeast"/>
        </w:trPr>
        <w:tc>
          <w:tcPr>
            <w:tcW w:w="41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1157" w:hanging="0"/>
              <w:jc w:val="both"/>
              <w:rPr>
                <w:rFonts w:ascii="Arial" w:hAnsi="Arial" w:cs="Arial"/>
                <w:color w:val="auto"/>
                <w:sz w:val="20"/>
                <w:szCs w:val="20"/>
              </w:rPr>
            </w:pPr>
            <w:r>
              <w:rPr>
                <w:rFonts w:cs="Arial" w:ascii="Arial" w:hAnsi="Arial"/>
                <w:color w:val="auto"/>
                <w:sz w:val="20"/>
                <w:szCs w:val="20"/>
              </w:rPr>
            </w:r>
          </w:p>
        </w:tc>
        <w:tc>
          <w:tcPr>
            <w:tcW w:w="51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Classificação</w:t>
            </w:r>
          </w:p>
        </w:tc>
        <w:tc>
          <w:tcPr>
            <w:tcW w:w="70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w:t>
            </w:r>
          </w:p>
        </w:tc>
        <w:tc>
          <w:tcPr>
            <w:tcW w:w="368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 unidade de serviço (R$)</w:t>
            </w:r>
          </w:p>
        </w:tc>
      </w:tr>
      <w:tr>
        <w:trPr/>
        <w:tc>
          <w:tcPr>
            <w:tcW w:w="41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5113"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Despesas Diretas</w:t>
            </w:r>
          </w:p>
        </w:tc>
        <w:tc>
          <w:tcPr>
            <w:tcW w:w="708"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1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2</w:t>
            </w:r>
          </w:p>
        </w:tc>
        <w:tc>
          <w:tcPr>
            <w:tcW w:w="5113"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Despesas Indiretas</w:t>
            </w:r>
          </w:p>
        </w:tc>
        <w:tc>
          <w:tcPr>
            <w:tcW w:w="708"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1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3</w:t>
            </w:r>
          </w:p>
        </w:tc>
        <w:tc>
          <w:tcPr>
            <w:tcW w:w="5113"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Lucro</w:t>
            </w:r>
          </w:p>
        </w:tc>
        <w:tc>
          <w:tcPr>
            <w:tcW w:w="708"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r>
        <w:trPr/>
        <w:tc>
          <w:tcPr>
            <w:tcW w:w="416"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5113"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Total</w:t>
            </w:r>
          </w:p>
        </w:tc>
        <w:tc>
          <w:tcPr>
            <w:tcW w:w="70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bl>
      <w:tblPr>
        <w:tblW w:w="9923" w:type="dxa"/>
        <w:jc w:val="left"/>
        <w:tblInd w:w="-35" w:type="dxa"/>
        <w:tblLayout w:type="fixed"/>
        <w:tblCellMar>
          <w:top w:w="0" w:type="dxa"/>
          <w:left w:w="108" w:type="dxa"/>
          <w:bottom w:w="0" w:type="dxa"/>
          <w:right w:w="108" w:type="dxa"/>
        </w:tblCellMar>
        <w:tblLook w:firstRow="0" w:noVBand="0" w:lastRow="0" w:firstColumn="0" w:lastColumn="0" w:noHBand="0" w:val="0000"/>
      </w:tblPr>
      <w:tblGrid>
        <w:gridCol w:w="625"/>
        <w:gridCol w:w="4904"/>
        <w:gridCol w:w="708"/>
        <w:gridCol w:w="3685"/>
      </w:tblGrid>
      <w:tr>
        <w:trPr>
          <w:trHeight w:val="65" w:hRule="atLeast"/>
        </w:trPr>
        <w:tc>
          <w:tcPr>
            <w:tcW w:w="9922" w:type="dxa"/>
            <w:gridSpan w:val="4"/>
            <w:tcBorders>
              <w:top w:val="single" w:sz="6" w:space="0" w:color="000000"/>
              <w:left w:val="single" w:sz="6" w:space="0" w:color="000000"/>
              <w:bottom w:val="single" w:sz="6" w:space="0" w:color="000000"/>
              <w:right w:val="single" w:sz="6" w:space="0" w:color="000000"/>
            </w:tcBorders>
          </w:tcPr>
          <w:p>
            <w:pPr>
              <w:pStyle w:val="Normal"/>
              <w:widowControl w:val="false"/>
              <w:ind w:right="604" w:hanging="0"/>
              <w:jc w:val="both"/>
              <w:rPr>
                <w:rFonts w:ascii="Arial" w:hAnsi="Arial" w:cs="Arial"/>
                <w:color w:val="auto"/>
                <w:sz w:val="20"/>
                <w:szCs w:val="20"/>
              </w:rPr>
            </w:pPr>
            <w:r>
              <w:rPr>
                <w:rFonts w:cs="Arial" w:ascii="Arial" w:hAnsi="Arial"/>
                <w:color w:val="auto"/>
                <w:sz w:val="20"/>
                <w:szCs w:val="20"/>
              </w:rPr>
              <w:t>Montante C</w:t>
            </w:r>
          </w:p>
        </w:tc>
      </w:tr>
      <w:tr>
        <w:trPr/>
        <w:tc>
          <w:tcPr>
            <w:tcW w:w="62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490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rPr>
                <w:rFonts w:ascii="Arial" w:hAnsi="Arial" w:cs="Arial"/>
                <w:color w:val="auto"/>
                <w:sz w:val="20"/>
                <w:szCs w:val="20"/>
              </w:rPr>
            </w:pPr>
            <w:r>
              <w:rPr>
                <w:rFonts w:cs="Arial" w:ascii="Arial" w:hAnsi="Arial"/>
                <w:color w:val="auto"/>
                <w:sz w:val="20"/>
                <w:szCs w:val="20"/>
              </w:rPr>
              <w:t>Classificação</w:t>
            </w:r>
          </w:p>
        </w:tc>
        <w:tc>
          <w:tcPr>
            <w:tcW w:w="70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w:t>
            </w:r>
          </w:p>
        </w:tc>
        <w:tc>
          <w:tcPr>
            <w:tcW w:w="368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 unidade de serviço (R$)</w:t>
            </w:r>
          </w:p>
        </w:tc>
      </w:tr>
      <w:tr>
        <w:trPr/>
        <w:tc>
          <w:tcPr>
            <w:tcW w:w="62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1</w:t>
            </w:r>
          </w:p>
        </w:tc>
        <w:tc>
          <w:tcPr>
            <w:tcW w:w="4904"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Tributos</w:t>
            </w:r>
          </w:p>
        </w:tc>
        <w:tc>
          <w:tcPr>
            <w:tcW w:w="708"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c>
          <w:tcPr>
            <w:tcW w:w="3685"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sz w:val="20"/>
          <w:szCs w:val="20"/>
        </w:rPr>
      </w:pPr>
      <w:r>
        <w:rPr>
          <w:rFonts w:cs="Arial" w:ascii="Arial" w:hAnsi="Arial"/>
          <w:color w:val="auto"/>
          <w:sz w:val="20"/>
          <w:szCs w:val="20"/>
        </w:rPr>
      </w:r>
    </w:p>
    <w:tbl>
      <w:tblPr>
        <w:tblW w:w="4850" w:type="pct"/>
        <w:jc w:val="left"/>
        <w:tblInd w:w="-35" w:type="dxa"/>
        <w:tblLayout w:type="fixed"/>
        <w:tblCellMar>
          <w:top w:w="0" w:type="dxa"/>
          <w:left w:w="108" w:type="dxa"/>
          <w:bottom w:w="0" w:type="dxa"/>
          <w:right w:w="108" w:type="dxa"/>
        </w:tblCellMar>
        <w:tblLook w:firstRow="0" w:noVBand="0" w:lastRow="0" w:firstColumn="0" w:lastColumn="0" w:noHBand="0" w:val="0000"/>
      </w:tblPr>
      <w:tblGrid>
        <w:gridCol w:w="4362"/>
        <w:gridCol w:w="1750"/>
        <w:gridCol w:w="2017"/>
        <w:gridCol w:w="1768"/>
      </w:tblGrid>
      <w:tr>
        <w:trPr>
          <w:trHeight w:val="354" w:hRule="atLeast"/>
        </w:trPr>
        <w:tc>
          <w:tcPr>
            <w:tcW w:w="9897" w:type="dxa"/>
            <w:gridSpan w:val="4"/>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597" w:hanging="0"/>
              <w:jc w:val="both"/>
              <w:rPr>
                <w:rFonts w:ascii="Arial" w:hAnsi="Arial" w:cs="Arial"/>
                <w:color w:val="auto"/>
                <w:sz w:val="20"/>
                <w:szCs w:val="20"/>
              </w:rPr>
            </w:pPr>
            <w:r>
              <w:rPr>
                <w:rFonts w:cs="Arial" w:ascii="Arial" w:hAnsi="Arial"/>
                <w:color w:val="auto"/>
                <w:sz w:val="20"/>
                <w:szCs w:val="20"/>
              </w:rPr>
              <w:t>QUADRO RESUMO DO CONTRATO</w:t>
            </w:r>
          </w:p>
        </w:tc>
      </w:tr>
      <w:tr>
        <w:trPr/>
        <w:tc>
          <w:tcPr>
            <w:tcW w:w="436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rPr>
                <w:rFonts w:ascii="Arial" w:hAnsi="Arial" w:cs="Arial"/>
                <w:color w:val="auto"/>
                <w:sz w:val="20"/>
                <w:szCs w:val="20"/>
              </w:rPr>
            </w:pPr>
            <w:r>
              <w:rPr>
                <w:rFonts w:cs="Arial" w:ascii="Arial" w:hAnsi="Arial"/>
                <w:color w:val="auto"/>
                <w:sz w:val="20"/>
                <w:szCs w:val="20"/>
              </w:rPr>
              <w:t>Serviço</w:t>
            </w:r>
          </w:p>
        </w:tc>
        <w:tc>
          <w:tcPr>
            <w:tcW w:w="175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jc w:val="both"/>
              <w:rPr>
                <w:rFonts w:ascii="Arial" w:hAnsi="Arial" w:cs="Arial"/>
                <w:color w:val="auto"/>
                <w:sz w:val="20"/>
                <w:szCs w:val="20"/>
              </w:rPr>
            </w:pPr>
            <w:r>
              <w:rPr>
                <w:rFonts w:cs="Arial" w:ascii="Arial" w:hAnsi="Arial"/>
                <w:color w:val="auto"/>
                <w:sz w:val="20"/>
                <w:szCs w:val="20"/>
              </w:rPr>
              <w:t>Valor Mensal por Unidade de Serviço (A+B+C)</w:t>
            </w:r>
          </w:p>
        </w:tc>
        <w:tc>
          <w:tcPr>
            <w:tcW w:w="2017"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rPr>
                <w:rFonts w:ascii="Arial" w:hAnsi="Arial" w:cs="Arial"/>
                <w:color w:val="auto"/>
                <w:sz w:val="20"/>
                <w:szCs w:val="20"/>
              </w:rPr>
            </w:pPr>
            <w:r>
              <w:rPr>
                <w:rFonts w:cs="Arial" w:ascii="Arial" w:hAnsi="Arial"/>
                <w:color w:val="auto"/>
                <w:sz w:val="20"/>
                <w:szCs w:val="20"/>
              </w:rPr>
              <w:t>Quantidade de Unidade de Serviços</w:t>
            </w:r>
          </w:p>
        </w:tc>
        <w:tc>
          <w:tcPr>
            <w:tcW w:w="176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rPr>
                <w:rFonts w:ascii="Arial" w:hAnsi="Arial" w:cs="Arial"/>
                <w:color w:val="auto"/>
                <w:sz w:val="20"/>
                <w:szCs w:val="20"/>
              </w:rPr>
            </w:pPr>
            <w:r>
              <w:rPr>
                <w:rFonts w:cs="Arial" w:ascii="Arial" w:hAnsi="Arial"/>
                <w:color w:val="auto"/>
                <w:sz w:val="20"/>
                <w:szCs w:val="20"/>
              </w:rPr>
              <w:t>Valor mensal do serviço</w:t>
            </w:r>
          </w:p>
        </w:tc>
      </w:tr>
      <w:tr>
        <w:trPr/>
        <w:tc>
          <w:tcPr>
            <w:tcW w:w="436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rPr>
                <w:rFonts w:ascii="Arial" w:hAnsi="Arial" w:cs="Arial"/>
                <w:color w:val="auto"/>
                <w:sz w:val="20"/>
                <w:szCs w:val="20"/>
              </w:rPr>
            </w:pPr>
            <w:r>
              <w:rPr>
                <w:rFonts w:cs="Arial" w:ascii="Arial" w:hAnsi="Arial"/>
                <w:color w:val="auto"/>
                <w:sz w:val="20"/>
                <w:szCs w:val="20"/>
              </w:rPr>
            </w:r>
          </w:p>
        </w:tc>
        <w:tc>
          <w:tcPr>
            <w:tcW w:w="175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rPr>
                <w:rFonts w:ascii="Arial" w:hAnsi="Arial" w:cs="Arial"/>
                <w:color w:val="auto"/>
                <w:sz w:val="20"/>
                <w:szCs w:val="20"/>
              </w:rPr>
            </w:pPr>
            <w:r>
              <w:rPr>
                <w:rFonts w:cs="Arial" w:ascii="Arial" w:hAnsi="Arial"/>
                <w:color w:val="auto"/>
                <w:sz w:val="20"/>
                <w:szCs w:val="20"/>
              </w:rPr>
            </w:r>
          </w:p>
        </w:tc>
        <w:tc>
          <w:tcPr>
            <w:tcW w:w="2017"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rPr>
                <w:rFonts w:ascii="Arial" w:hAnsi="Arial" w:cs="Arial"/>
                <w:color w:val="auto"/>
                <w:sz w:val="20"/>
                <w:szCs w:val="20"/>
              </w:rPr>
            </w:pPr>
            <w:r>
              <w:rPr>
                <w:rFonts w:cs="Arial" w:ascii="Arial" w:hAnsi="Arial"/>
                <w:color w:val="auto"/>
                <w:sz w:val="20"/>
                <w:szCs w:val="20"/>
              </w:rPr>
            </w:r>
          </w:p>
        </w:tc>
        <w:tc>
          <w:tcPr>
            <w:tcW w:w="176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rPr>
                <w:rFonts w:ascii="Arial" w:hAnsi="Arial" w:cs="Arial"/>
                <w:color w:val="auto"/>
                <w:sz w:val="20"/>
                <w:szCs w:val="20"/>
              </w:rPr>
            </w:pPr>
            <w:r>
              <w:rPr>
                <w:rFonts w:cs="Arial" w:ascii="Arial" w:hAnsi="Arial"/>
                <w:color w:val="auto"/>
                <w:sz w:val="20"/>
                <w:szCs w:val="20"/>
              </w:rPr>
            </w:r>
          </w:p>
        </w:tc>
      </w:tr>
      <w:tr>
        <w:trPr/>
        <w:tc>
          <w:tcPr>
            <w:tcW w:w="4362"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rPr>
                <w:rFonts w:ascii="Arial" w:hAnsi="Arial" w:cs="Arial"/>
                <w:color w:val="auto"/>
                <w:sz w:val="20"/>
                <w:szCs w:val="20"/>
              </w:rPr>
            </w:pPr>
            <w:r>
              <w:rPr>
                <w:rFonts w:cs="Arial" w:ascii="Arial" w:hAnsi="Arial"/>
                <w:color w:val="auto"/>
                <w:sz w:val="20"/>
                <w:szCs w:val="20"/>
              </w:rPr>
            </w:r>
          </w:p>
        </w:tc>
        <w:tc>
          <w:tcPr>
            <w:tcW w:w="1750"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rPr>
                <w:rFonts w:ascii="Arial" w:hAnsi="Arial" w:cs="Arial"/>
                <w:color w:val="auto"/>
                <w:sz w:val="20"/>
                <w:szCs w:val="20"/>
              </w:rPr>
            </w:pPr>
            <w:r>
              <w:rPr>
                <w:rFonts w:cs="Arial" w:ascii="Arial" w:hAnsi="Arial"/>
                <w:color w:val="auto"/>
                <w:sz w:val="20"/>
                <w:szCs w:val="20"/>
              </w:rPr>
            </w:r>
          </w:p>
        </w:tc>
        <w:tc>
          <w:tcPr>
            <w:tcW w:w="2017"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rPr>
                <w:rFonts w:ascii="Arial" w:hAnsi="Arial" w:cs="Arial"/>
                <w:color w:val="auto"/>
                <w:sz w:val="20"/>
                <w:szCs w:val="20"/>
              </w:rPr>
            </w:pPr>
            <w:r>
              <w:rPr>
                <w:rFonts w:cs="Arial" w:ascii="Arial" w:hAnsi="Arial"/>
                <w:color w:val="auto"/>
                <w:sz w:val="20"/>
                <w:szCs w:val="20"/>
              </w:rPr>
            </w:r>
          </w:p>
        </w:tc>
        <w:tc>
          <w:tcPr>
            <w:tcW w:w="1768" w:type="dxa"/>
            <w:tcBorders>
              <w:top w:val="single" w:sz="6" w:space="0" w:color="000000"/>
              <w:left w:val="single" w:sz="6" w:space="0" w:color="000000"/>
              <w:bottom w:val="single" w:sz="6" w:space="0" w:color="000000"/>
              <w:right w:val="single" w:sz="6" w:space="0" w:color="000000"/>
            </w:tcBorders>
          </w:tcPr>
          <w:p>
            <w:pPr>
              <w:pStyle w:val="Normal"/>
              <w:widowControl w:val="false"/>
              <w:ind w:right="707" w:hanging="0"/>
              <w:rPr>
                <w:rFonts w:ascii="Arial" w:hAnsi="Arial" w:cs="Arial"/>
                <w:color w:val="auto"/>
                <w:sz w:val="20"/>
                <w:szCs w:val="20"/>
              </w:rPr>
            </w:pPr>
            <w:r>
              <w:rPr>
                <w:rFonts w:cs="Arial" w:ascii="Arial" w:hAnsi="Arial"/>
                <w:color w:val="auto"/>
                <w:sz w:val="20"/>
                <w:szCs w:val="20"/>
              </w:rPr>
            </w:r>
          </w:p>
        </w:tc>
      </w:tr>
      <w:tr>
        <w:trPr>
          <w:trHeight w:val="545" w:hRule="atLeast"/>
        </w:trPr>
        <w:tc>
          <w:tcPr>
            <w:tcW w:w="8129" w:type="dxa"/>
            <w:gridSpan w:val="3"/>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rPr>
                <w:rFonts w:ascii="Arial" w:hAnsi="Arial" w:cs="Arial"/>
                <w:color w:val="auto"/>
                <w:sz w:val="20"/>
                <w:szCs w:val="20"/>
              </w:rPr>
            </w:pPr>
            <w:r>
              <w:rPr>
                <w:rFonts w:cs="Arial" w:ascii="Arial" w:hAnsi="Arial"/>
                <w:color w:val="auto"/>
                <w:sz w:val="20"/>
                <w:szCs w:val="20"/>
              </w:rPr>
              <w:t>Valor Mensal do Contrato</w:t>
            </w:r>
          </w:p>
        </w:tc>
        <w:tc>
          <w:tcPr>
            <w:tcW w:w="176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707" w:hanging="0"/>
              <w:rPr>
                <w:rFonts w:ascii="Arial" w:hAnsi="Arial" w:cs="Arial"/>
                <w:color w:val="auto"/>
                <w:sz w:val="20"/>
                <w:szCs w:val="20"/>
              </w:rPr>
            </w:pPr>
            <w:r>
              <w:rPr>
                <w:rFonts w:cs="Arial" w:ascii="Arial" w:hAnsi="Arial"/>
                <w:color w:val="auto"/>
                <w:sz w:val="20"/>
                <w:szCs w:val="20"/>
              </w:rPr>
            </w:r>
          </w:p>
        </w:tc>
      </w:tr>
    </w:tbl>
    <w:p>
      <w:pPr>
        <w:pStyle w:val="Normal"/>
        <w:ind w:right="707" w:hanging="0"/>
        <w:jc w:val="both"/>
        <w:rPr>
          <w:rFonts w:ascii="Arial" w:hAnsi="Arial" w:cs="Arial"/>
          <w:color w:val="auto"/>
        </w:rPr>
      </w:pPr>
      <w:r>
        <w:rPr>
          <w:rFonts w:cs="Arial" w:ascii="Arial" w:hAnsi="Arial"/>
          <w:color w:val="auto"/>
        </w:rPr>
      </w:r>
    </w:p>
    <w:p>
      <w:pPr>
        <w:pStyle w:val="Normal"/>
        <w:ind w:right="707" w:hanging="0"/>
        <w:jc w:val="both"/>
        <w:rPr>
          <w:color w:val="auto"/>
        </w:rPr>
      </w:pPr>
      <w:r>
        <w:rPr>
          <w:rFonts w:cs="Arial" w:ascii="Arial" w:hAnsi="Arial"/>
          <w:color w:val="auto"/>
        </w:rPr>
        <w:t xml:space="preserve">Nota (9): O </w:t>
      </w:r>
      <w:r>
        <w:rPr>
          <w:rFonts w:cs="Arial" w:ascii="Arial" w:hAnsi="Arial"/>
          <w:b/>
          <w:bCs/>
          <w:color w:val="auto"/>
        </w:rPr>
        <w:t>CONTRATADO</w:t>
      </w:r>
      <w:r>
        <w:rPr>
          <w:rFonts w:cs="Arial" w:ascii="Arial" w:hAnsi="Arial"/>
          <w:color w:val="auto"/>
        </w:rPr>
        <w:t xml:space="preserve"> deverá arcar com o ônus decorrente de eventual equívoco no dimensionamento dos quantitativos de sua proposta, devendo complementá-los, caso o previsto inicialmente em sua proposta não seja satisfatório para o atendimento ao objeto da licitação, inclusive para os custos variáveis decorrentes de fatores futuros e incertos, tais como o valor provido com o quantitativo de vale-transporte.</w:t>
      </w:r>
    </w:p>
    <w:p>
      <w:pPr>
        <w:pStyle w:val="Normal"/>
        <w:jc w:val="both"/>
        <w:rPr>
          <w:rFonts w:ascii="Arial" w:hAnsi="Arial" w:cs="Arial"/>
          <w:color w:val="auto"/>
        </w:rPr>
      </w:pPr>
      <w:r>
        <w:rPr>
          <w:rFonts w:cs="Arial" w:ascii="Arial" w:hAnsi="Arial"/>
          <w:color w:val="auto"/>
        </w:rPr>
      </w:r>
      <w:r>
        <w:br w:type="page"/>
      </w:r>
    </w:p>
    <w:p>
      <w:pPr>
        <w:pStyle w:val="Ttulo1"/>
        <w:jc w:val="both"/>
        <w:rPr>
          <w:color w:val="auto"/>
        </w:rPr>
      </w:pPr>
      <w:r>
        <w:rPr>
          <w:color w:val="auto"/>
        </w:rPr>
        <w:t>ANEXO Iv - ANÁLISE CONTÁBIL DA CAPACIDADE FINANCEIRA DE LICITANTE</w:t>
      </w:r>
    </w:p>
    <w:tbl>
      <w:tblPr>
        <w:tblW w:w="5000" w:type="pct"/>
        <w:jc w:val="center"/>
        <w:tblInd w:w="0" w:type="dxa"/>
        <w:tblLayout w:type="fixed"/>
        <w:tblCellMar>
          <w:top w:w="0" w:type="dxa"/>
          <w:left w:w="108" w:type="dxa"/>
          <w:bottom w:w="0" w:type="dxa"/>
          <w:right w:w="108" w:type="dxa"/>
        </w:tblCellMar>
        <w:tblLook w:firstRow="0" w:noVBand="0" w:lastRow="0" w:firstColumn="0" w:lastColumn="0" w:noHBand="0" w:val="0000"/>
      </w:tblPr>
      <w:tblGrid>
        <w:gridCol w:w="475"/>
        <w:gridCol w:w="205"/>
        <w:gridCol w:w="268"/>
        <w:gridCol w:w="2129"/>
        <w:gridCol w:w="849"/>
        <w:gridCol w:w="761"/>
        <w:gridCol w:w="73"/>
        <w:gridCol w:w="546"/>
        <w:gridCol w:w="353"/>
        <w:gridCol w:w="65"/>
        <w:gridCol w:w="375"/>
        <w:gridCol w:w="514"/>
        <w:gridCol w:w="322"/>
        <w:gridCol w:w="51"/>
        <w:gridCol w:w="17"/>
        <w:gridCol w:w="776"/>
        <w:gridCol w:w="85"/>
        <w:gridCol w:w="532"/>
        <w:gridCol w:w="252"/>
        <w:gridCol w:w="31"/>
        <w:gridCol w:w="101"/>
        <w:gridCol w:w="76"/>
        <w:gridCol w:w="276"/>
        <w:gridCol w:w="371"/>
        <w:gridCol w:w="49"/>
        <w:gridCol w:w="138"/>
        <w:gridCol w:w="514"/>
      </w:tblGrid>
      <w:tr>
        <w:trPr>
          <w:trHeight w:val="366" w:hRule="atLeast"/>
        </w:trPr>
        <w:tc>
          <w:tcPr>
            <w:tcW w:w="680" w:type="dxa"/>
            <w:gridSpan w:val="2"/>
            <w:vMerge w:val="restart"/>
            <w:tcBorders>
              <w:top w:val="single" w:sz="4" w:space="0" w:color="000000"/>
              <w:left w:val="single" w:sz="4" w:space="0" w:color="000000"/>
              <w:bottom w:val="single" w:sz="4" w:space="0" w:color="000000"/>
            </w:tcBorders>
            <w:vAlign w:val="center"/>
          </w:tcPr>
          <w:p>
            <w:pPr>
              <w:pStyle w:val="Normal"/>
              <w:widowControl w:val="false"/>
              <w:jc w:val="both"/>
              <w:rPr>
                <w:color w:val="auto"/>
              </w:rPr>
            </w:pPr>
            <w:r>
              <w:rPr/>
              <w:drawing>
                <wp:inline distT="0" distB="0" distL="0" distR="0">
                  <wp:extent cx="300355" cy="368300"/>
                  <wp:effectExtent l="0" t="0" r="0" b="0"/>
                  <wp:docPr id="1" name="Imagem 2"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Desenho de personagem de desenho animado&#10;&#10;Descrição gerada automaticamente com confiança média"/>
                          <pic:cNvPicPr>
                            <a:picLocks noChangeAspect="1" noChangeArrowheads="1"/>
                          </pic:cNvPicPr>
                        </pic:nvPicPr>
                        <pic:blipFill>
                          <a:blip r:embed="rId7"/>
                          <a:stretch>
                            <a:fillRect/>
                          </a:stretch>
                        </pic:blipFill>
                        <pic:spPr bwMode="auto">
                          <a:xfrm>
                            <a:off x="0" y="0"/>
                            <a:ext cx="300355" cy="368300"/>
                          </a:xfrm>
                          <a:prstGeom prst="rect">
                            <a:avLst/>
                          </a:prstGeom>
                        </pic:spPr>
                      </pic:pic>
                    </a:graphicData>
                  </a:graphic>
                </wp:inline>
              </w:drawing>
            </w:r>
          </w:p>
        </w:tc>
        <w:tc>
          <w:tcPr>
            <w:tcW w:w="4080" w:type="dxa"/>
            <w:gridSpan w:val="5"/>
            <w:vMerge w:val="restart"/>
            <w:tcBorders>
              <w:top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GOVERNO DO ESTADO DO RIO GRANDE DO SUL</w:t>
            </w:r>
          </w:p>
          <w:p>
            <w:pPr>
              <w:pStyle w:val="Normal"/>
              <w:widowControl w:val="false"/>
              <w:jc w:val="both"/>
              <w:rPr>
                <w:rFonts w:ascii="Arial" w:hAnsi="Arial" w:cs="Arial"/>
                <w:color w:val="auto"/>
                <w:sz w:val="16"/>
                <w:szCs w:val="16"/>
              </w:rPr>
            </w:pPr>
            <w:r>
              <w:rPr>
                <w:rFonts w:cs="Arial" w:ascii="Arial" w:hAnsi="Arial"/>
                <w:color w:val="auto"/>
                <w:sz w:val="16"/>
                <w:szCs w:val="16"/>
              </w:rPr>
              <w:t>ANEXO II AO DECRETO Nº 36.601, de 10-04-96.</w:t>
            </w:r>
          </w:p>
        </w:tc>
        <w:tc>
          <w:tcPr>
            <w:tcW w:w="5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J</w:t>
            </w:r>
          </w:p>
        </w:tc>
        <w:tc>
          <w:tcPr>
            <w:tcW w:w="489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IDENTIFICAÇÃO DO PROCESSO</w:t>
            </w:r>
          </w:p>
        </w:tc>
      </w:tr>
      <w:tr>
        <w:trPr>
          <w:trHeight w:val="599" w:hRule="atLeast"/>
        </w:trPr>
        <w:tc>
          <w:tcPr>
            <w:tcW w:w="680" w:type="dxa"/>
            <w:gridSpan w:val="2"/>
            <w:vMerge w:val="continue"/>
            <w:tcBorders>
              <w:top w:val="single" w:sz="4" w:space="0" w:color="000000"/>
              <w:left w:val="single" w:sz="4" w:space="0" w:color="000000"/>
              <w:bottom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4080" w:type="dxa"/>
            <w:gridSpan w:val="5"/>
            <w:vMerge w:val="continue"/>
            <w:tcBorders>
              <w:top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4096"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NÚMERO</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1348"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FOLHA</w:t>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81" w:hRule="atLeast"/>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ANÁLISE CONTÁBIL DA CAPACIDADE FINANCEIRA DE LICITANTE – ACF</w:t>
            </w:r>
          </w:p>
        </w:tc>
      </w:tr>
      <w:tr>
        <w:trPr>
          <w:trHeight w:val="131" w:hRule="atLeast"/>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250"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A</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IDENTIFICAÇÃO DO EDITAL</w:t>
            </w:r>
          </w:p>
        </w:tc>
      </w:tr>
      <w:tr>
        <w:trPr>
          <w:trHeight w:val="241" w:hRule="atLeast"/>
        </w:trPr>
        <w:tc>
          <w:tcPr>
            <w:tcW w:w="948"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CÓDIGO</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987"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NOME DO LICITADOR</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929"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NÚMERO</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992"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MODALID.</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1348"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DATA</w:t>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216" w:hRule="atLeast"/>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260"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B</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IDENTIFICAÇÃO DO LICITANTE</w:t>
            </w:r>
          </w:p>
        </w:tc>
      </w:tr>
      <w:tr>
        <w:trPr>
          <w:trHeight w:val="42" w:hRule="atLeast"/>
        </w:trPr>
        <w:tc>
          <w:tcPr>
            <w:tcW w:w="6935" w:type="dxa"/>
            <w:gridSpan w:val="1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CGC/MF:</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1845"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ATIVIDADE PRINCIPAL</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910"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CNAE</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SE</w:t>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31" w:hRule="atLeast"/>
        </w:trPr>
        <w:tc>
          <w:tcPr>
            <w:tcW w:w="5724"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FIRMA/RAZÃO SOCIAL:</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3408" w:type="dxa"/>
            <w:gridSpan w:val="1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CNJ</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1072"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CGC/TE</w:t>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64" w:hRule="atLeast"/>
        </w:trPr>
        <w:tc>
          <w:tcPr>
            <w:tcW w:w="6986" w:type="dxa"/>
            <w:gridSpan w:val="1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ENDEREÇO (rua, avenida, praça, etc.)</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1870"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NÚMERO</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696"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CONJ.</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65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CEP</w:t>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06" w:hRule="atLeast"/>
        </w:trPr>
        <w:tc>
          <w:tcPr>
            <w:tcW w:w="864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NOME DO REPRESENTANTE LEGAL</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1556"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TELEFONE</w:t>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306" w:hRule="atLeast"/>
        </w:trPr>
        <w:tc>
          <w:tcPr>
            <w:tcW w:w="4687"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sz w:val="16"/>
                <w:szCs w:val="16"/>
              </w:rPr>
            </w:pPr>
            <w:r>
              <w:rPr>
                <w:rFonts w:cs="Arial" w:ascii="Arial" w:hAnsi="Arial"/>
                <w:color w:val="auto"/>
                <w:sz w:val="16"/>
                <w:szCs w:val="16"/>
              </w:rPr>
              <w:t>BALANÇO APRESENTADO</w:t>
            </w:r>
          </w:p>
          <w:p>
            <w:pPr>
              <w:pStyle w:val="Normal"/>
              <w:widowControl w:val="false"/>
              <w:jc w:val="both"/>
              <w:rPr>
                <w:rFonts w:ascii="Arial" w:hAnsi="Arial" w:cs="Arial"/>
                <w:color w:val="auto"/>
                <w:sz w:val="16"/>
                <w:szCs w:val="16"/>
              </w:rPr>
            </w:pPr>
            <w:r>
              <w:rPr>
                <w:rFonts w:cs="Arial" w:ascii="Arial" w:hAnsi="Arial"/>
                <w:color w:val="auto"/>
                <w:sz w:val="16"/>
                <w:szCs w:val="16"/>
              </w:rPr>
              <w:t>PERÍODO:</w:t>
            </w:r>
          </w:p>
        </w:tc>
        <w:tc>
          <w:tcPr>
            <w:tcW w:w="2248"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sz w:val="16"/>
                <w:szCs w:val="16"/>
              </w:rPr>
            </w:pPr>
            <w:r>
              <w:rPr>
                <w:rFonts w:cs="Arial" w:ascii="Arial" w:hAnsi="Arial"/>
                <w:color w:val="auto"/>
                <w:sz w:val="16"/>
                <w:szCs w:val="16"/>
              </w:rPr>
              <w:t>DATA DO BALANÇO ANUAL</w:t>
            </w:r>
          </w:p>
        </w:tc>
        <w:tc>
          <w:tcPr>
            <w:tcW w:w="1921" w:type="dxa"/>
            <w:gridSpan w:val="9"/>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sz w:val="16"/>
                <w:szCs w:val="16"/>
              </w:rPr>
            </w:pPr>
            <w:r>
              <w:rPr>
                <w:rFonts w:cs="Arial" w:ascii="Arial" w:hAnsi="Arial"/>
                <w:color w:val="auto"/>
                <w:sz w:val="16"/>
                <w:szCs w:val="16"/>
              </w:rPr>
              <w:t>Nº LIVRO DIÁRIO</w:t>
            </w:r>
          </w:p>
        </w:tc>
        <w:tc>
          <w:tcPr>
            <w:tcW w:w="1348"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sz w:val="16"/>
                <w:szCs w:val="16"/>
              </w:rPr>
            </w:pPr>
            <w:r>
              <w:rPr>
                <w:rFonts w:cs="Arial" w:ascii="Arial" w:hAnsi="Arial"/>
                <w:color w:val="auto"/>
                <w:sz w:val="16"/>
                <w:szCs w:val="16"/>
              </w:rPr>
              <w:t>Nº DO RJC</w:t>
            </w:r>
          </w:p>
        </w:tc>
      </w:tr>
      <w:tr>
        <w:trPr>
          <w:trHeight w:val="127" w:hRule="atLeast"/>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70"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C</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IDENTIFICAÇÃO DO CONTADOR OU TÉCNICO EM CONTABILIDADE</w:t>
            </w:r>
          </w:p>
        </w:tc>
      </w:tr>
      <w:tr>
        <w:trPr>
          <w:trHeight w:val="119" w:hRule="atLeast"/>
        </w:trPr>
        <w:tc>
          <w:tcPr>
            <w:tcW w:w="5659" w:type="dxa"/>
            <w:gridSpan w:val="9"/>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NOME:</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44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CP</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3033" w:type="dxa"/>
            <w:gridSpan w:val="1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Nº DO REGISTRO NO CRC</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1072"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TELEFONE</w:t>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64" w:hRule="atLeast"/>
        </w:trPr>
        <w:tc>
          <w:tcPr>
            <w:tcW w:w="7003"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ENDEREÇO (rua, avenida, praça, etc.)</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1853"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NÚMERO</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696"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CONJ.</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65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CEP</w:t>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68" w:hRule="atLeast"/>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44"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D</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IDENTIFICAÇÃO DA AUDITORIA</w:t>
            </w:r>
          </w:p>
        </w:tc>
      </w:tr>
      <w:tr>
        <w:trPr>
          <w:trHeight w:val="172" w:hRule="atLeast"/>
        </w:trPr>
        <w:tc>
          <w:tcPr>
            <w:tcW w:w="7864" w:type="dxa"/>
            <w:gridSpan w:val="1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NOME:</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2340"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Nº DO REGISTRO NO CRC</w:t>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62" w:hRule="atLeast"/>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98"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E</w:t>
            </w:r>
          </w:p>
        </w:tc>
        <w:tc>
          <w:tcPr>
            <w:tcW w:w="4285"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BALANÇO PATRIMONIAL REESTRUTURADO</w:t>
            </w:r>
          </w:p>
        </w:tc>
        <w:tc>
          <w:tcPr>
            <w:tcW w:w="5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F</w:t>
            </w:r>
          </w:p>
        </w:tc>
        <w:tc>
          <w:tcPr>
            <w:tcW w:w="489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DEMONSTRAÇÃO DA ANÁLISE FINANCEIRA DO LICITANTE</w:t>
            </w:r>
          </w:p>
        </w:tc>
      </w:tr>
      <w:tr>
        <w:trPr>
          <w:trHeight w:val="184" w:hRule="atLeast"/>
        </w:trPr>
        <w:tc>
          <w:tcPr>
            <w:tcW w:w="3926"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CONTAS</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Em R$ Mil</w:t>
            </w:r>
          </w:p>
        </w:tc>
        <w:tc>
          <w:tcPr>
            <w:tcW w:w="2175"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ÍNDICE</w:t>
            </w:r>
          </w:p>
        </w:tc>
        <w:tc>
          <w:tcPr>
            <w:tcW w:w="84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VALOR</w:t>
            </w:r>
          </w:p>
        </w:tc>
        <w:tc>
          <w:tcPr>
            <w:tcW w:w="900"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NOTA</w:t>
            </w:r>
          </w:p>
        </w:tc>
        <w:tc>
          <w:tcPr>
            <w:tcW w:w="824"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PESO</w:t>
            </w:r>
          </w:p>
        </w:tc>
        <w:tc>
          <w:tcPr>
            <w:tcW w:w="701"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NP</w:t>
            </w:r>
          </w:p>
        </w:tc>
      </w:tr>
      <w:tr>
        <w:trPr>
          <w:trHeight w:val="119"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1</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ATIVO CIRCULANTE AJUSTADO (ACA)</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1</w:t>
            </w:r>
          </w:p>
        </w:tc>
        <w:tc>
          <w:tcPr>
            <w:tcW w:w="1629"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LIQUIDEZ</w:t>
            </w:r>
          </w:p>
          <w:p>
            <w:pPr>
              <w:pStyle w:val="Normal"/>
              <w:widowControl w:val="false"/>
              <w:jc w:val="both"/>
              <w:rPr>
                <w:rFonts w:ascii="Arial" w:hAnsi="Arial" w:cs="Arial"/>
                <w:color w:val="auto"/>
                <w:sz w:val="16"/>
                <w:szCs w:val="16"/>
              </w:rPr>
            </w:pPr>
            <w:r>
              <w:rPr>
                <w:rFonts w:cs="Arial" w:ascii="Arial" w:hAnsi="Arial"/>
                <w:color w:val="auto"/>
                <w:sz w:val="16"/>
                <w:szCs w:val="16"/>
              </w:rPr>
              <w:t>CORRENTE</w:t>
            </w:r>
          </w:p>
        </w:tc>
        <w:tc>
          <w:tcPr>
            <w:tcW w:w="84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90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824"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701"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63"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2</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PASSIVO CIRCULANTE (PC)</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1629"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84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90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824"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701"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r>
      <w:tr>
        <w:trPr>
          <w:trHeight w:val="135"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3</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ACA + REALIZÁVEL A LONGO PRAZO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2</w:t>
            </w:r>
          </w:p>
        </w:tc>
        <w:tc>
          <w:tcPr>
            <w:tcW w:w="1629"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LIQUIDEZ</w:t>
            </w:r>
          </w:p>
          <w:p>
            <w:pPr>
              <w:pStyle w:val="Normal"/>
              <w:widowControl w:val="false"/>
              <w:jc w:val="both"/>
              <w:rPr>
                <w:rFonts w:ascii="Arial" w:hAnsi="Arial" w:cs="Arial"/>
                <w:color w:val="auto"/>
                <w:sz w:val="16"/>
                <w:szCs w:val="16"/>
              </w:rPr>
            </w:pPr>
            <w:r>
              <w:rPr>
                <w:rFonts w:cs="Arial" w:ascii="Arial" w:hAnsi="Arial"/>
                <w:color w:val="auto"/>
                <w:sz w:val="16"/>
                <w:szCs w:val="16"/>
              </w:rPr>
              <w:t>GERAL</w:t>
            </w:r>
          </w:p>
        </w:tc>
        <w:tc>
          <w:tcPr>
            <w:tcW w:w="84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90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824"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701"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91"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4</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PC + PASSIVO A LONGO PRAZO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1629"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84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90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824"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701"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r>
      <w:tr>
        <w:trPr>
          <w:trHeight w:val="149"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5</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ATIVO PERMANENTE</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3</w:t>
            </w:r>
          </w:p>
        </w:tc>
        <w:tc>
          <w:tcPr>
            <w:tcW w:w="1629"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GRAU DE</w:t>
            </w:r>
          </w:p>
          <w:p>
            <w:pPr>
              <w:pStyle w:val="Normal"/>
              <w:widowControl w:val="false"/>
              <w:jc w:val="both"/>
              <w:rPr>
                <w:rFonts w:ascii="Arial" w:hAnsi="Arial" w:cs="Arial"/>
                <w:color w:val="auto"/>
                <w:sz w:val="16"/>
                <w:szCs w:val="16"/>
              </w:rPr>
            </w:pPr>
            <w:r>
              <w:rPr>
                <w:rFonts w:cs="Arial" w:ascii="Arial" w:hAnsi="Arial"/>
                <w:color w:val="auto"/>
                <w:sz w:val="16"/>
                <w:szCs w:val="16"/>
              </w:rPr>
              <w:t>IMOBILIZAÇÃO</w:t>
            </w:r>
          </w:p>
        </w:tc>
        <w:tc>
          <w:tcPr>
            <w:tcW w:w="84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90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824"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701"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27"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6</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PATRIMÔNIO LÍQUIDO AJUSTADO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1629"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84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90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824"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701"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r>
      <w:tr>
        <w:trPr>
          <w:trHeight w:val="163"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7</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PASSIVO CIRCULANTE</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4</w:t>
            </w:r>
          </w:p>
        </w:tc>
        <w:tc>
          <w:tcPr>
            <w:tcW w:w="1629"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ENDIVIDAMENTO</w:t>
            </w:r>
          </w:p>
          <w:p>
            <w:pPr>
              <w:pStyle w:val="Normal"/>
              <w:widowControl w:val="false"/>
              <w:jc w:val="both"/>
              <w:rPr>
                <w:rFonts w:ascii="Arial" w:hAnsi="Arial" w:cs="Arial"/>
                <w:color w:val="auto"/>
                <w:sz w:val="16"/>
                <w:szCs w:val="16"/>
              </w:rPr>
            </w:pPr>
            <w:r>
              <w:rPr>
                <w:rFonts w:cs="Arial" w:ascii="Arial" w:hAnsi="Arial"/>
                <w:color w:val="auto"/>
                <w:sz w:val="16"/>
                <w:szCs w:val="16"/>
              </w:rPr>
              <w:t>DE CURTO PRAZO</w:t>
            </w:r>
          </w:p>
        </w:tc>
        <w:tc>
          <w:tcPr>
            <w:tcW w:w="84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90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824"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701"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35"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8</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PATRIMÔNIO LÍQUIDO AJUSTADO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1629"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84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90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824"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701"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r>
      <w:tr>
        <w:trPr>
          <w:trHeight w:val="135"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9</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PC + PASSIVO A LONGO PRAZO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5</w:t>
            </w:r>
          </w:p>
        </w:tc>
        <w:tc>
          <w:tcPr>
            <w:tcW w:w="1629"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ENDIVIDAMENTO</w:t>
            </w:r>
          </w:p>
          <w:p>
            <w:pPr>
              <w:pStyle w:val="Normal"/>
              <w:widowControl w:val="false"/>
              <w:jc w:val="both"/>
              <w:rPr>
                <w:rFonts w:ascii="Arial" w:hAnsi="Arial" w:cs="Arial"/>
                <w:color w:val="auto"/>
                <w:sz w:val="16"/>
                <w:szCs w:val="16"/>
              </w:rPr>
            </w:pPr>
            <w:r>
              <w:rPr>
                <w:rFonts w:cs="Arial" w:ascii="Arial" w:hAnsi="Arial"/>
                <w:color w:val="auto"/>
                <w:sz w:val="16"/>
                <w:szCs w:val="16"/>
              </w:rPr>
              <w:t>GERAL</w:t>
            </w:r>
          </w:p>
        </w:tc>
        <w:tc>
          <w:tcPr>
            <w:tcW w:w="84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900"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824"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701"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29"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10</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PATRIMÔNIO LÍQUIDO AJUSTADO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1629"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84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900"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824"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c>
          <w:tcPr>
            <w:tcW w:w="701"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color w:val="auto"/>
              </w:rPr>
            </w:pPr>
            <w:r>
              <w:rPr>
                <w:rFonts w:cs="Arial" w:ascii="Arial" w:hAnsi="Arial"/>
                <w:color w:val="auto"/>
              </w:rPr>
            </w:r>
          </w:p>
        </w:tc>
      </w:tr>
      <w:tr>
        <w:trPr>
          <w:trHeight w:val="72"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11</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DESPESA ANTECIPADA</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NFR</w:t>
            </w:r>
          </w:p>
        </w:tc>
        <w:tc>
          <w:tcPr>
            <w:tcW w:w="4197" w:type="dxa"/>
            <w:gridSpan w:val="16"/>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NOTA FINAL DA CAPACIDADE FINANCEIRA RELATIVA = å NP</w:t>
            </w:r>
          </w:p>
        </w:tc>
        <w:tc>
          <w:tcPr>
            <w:tcW w:w="701"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204"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12</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RESULTADOS DE EXERCÍCIOS FUTUROS</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44" w:type="dxa"/>
            <w:gridSpan w:val="20"/>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49"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13</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CAPITAL SOCIAL INTEGRALIZADO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G</w:t>
            </w:r>
          </w:p>
        </w:tc>
        <w:tc>
          <w:tcPr>
            <w:tcW w:w="489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RESULTADO DA ANÁLISE</w:t>
            </w:r>
          </w:p>
        </w:tc>
      </w:tr>
      <w:tr>
        <w:trPr>
          <w:trHeight w:val="99"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14</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PATRIMÔNIO LÍQUIDO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489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63"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15</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CONSISTÊNCIA (vide instruções no verso)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5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489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49" w:hRule="atLeast"/>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99"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H</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IDENTIFICAÇÃO DO SERVIDOR PÚBLICO</w:t>
            </w:r>
          </w:p>
        </w:tc>
      </w:tr>
      <w:tr>
        <w:trPr>
          <w:trHeight w:val="154" w:hRule="atLeast"/>
        </w:trPr>
        <w:tc>
          <w:tcPr>
            <w:tcW w:w="8396" w:type="dxa"/>
            <w:gridSpan w:val="18"/>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sz w:val="16"/>
                <w:szCs w:val="16"/>
              </w:rPr>
            </w:pPr>
            <w:r>
              <w:rPr>
                <w:rFonts w:cs="Arial" w:ascii="Arial" w:hAnsi="Arial"/>
                <w:color w:val="auto"/>
                <w:sz w:val="16"/>
                <w:szCs w:val="16"/>
              </w:rPr>
              <w:t>NOME:</w:t>
            </w:r>
          </w:p>
          <w:p>
            <w:pPr>
              <w:pStyle w:val="Normal"/>
              <w:widowControl w:val="false"/>
              <w:jc w:val="both"/>
              <w:rPr>
                <w:rFonts w:ascii="Arial" w:hAnsi="Arial" w:cs="Arial"/>
                <w:color w:val="auto"/>
                <w:sz w:val="16"/>
                <w:szCs w:val="16"/>
              </w:rPr>
            </w:pPr>
            <w:r>
              <w:rPr>
                <w:rFonts w:cs="Arial" w:ascii="Arial" w:hAnsi="Arial"/>
                <w:color w:val="auto"/>
                <w:sz w:val="16"/>
                <w:szCs w:val="16"/>
              </w:rPr>
            </w:r>
          </w:p>
        </w:tc>
        <w:tc>
          <w:tcPr>
            <w:tcW w:w="1808" w:type="dxa"/>
            <w:gridSpan w:val="9"/>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Arial" w:hAnsi="Arial" w:cs="Arial"/>
                <w:color w:val="auto"/>
                <w:sz w:val="16"/>
                <w:szCs w:val="16"/>
              </w:rPr>
            </w:pPr>
            <w:r>
              <w:rPr>
                <w:rFonts w:cs="Arial" w:ascii="Arial" w:hAnsi="Arial"/>
                <w:color w:val="auto"/>
                <w:sz w:val="16"/>
                <w:szCs w:val="16"/>
              </w:rPr>
              <w:t>MATRÍCULA</w:t>
            </w:r>
          </w:p>
        </w:tc>
      </w:tr>
      <w:tr>
        <w:trPr>
          <w:trHeight w:val="99" w:hRule="atLeast"/>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r>
          </w:p>
        </w:tc>
      </w:tr>
      <w:tr>
        <w:trPr>
          <w:trHeight w:val="135" w:hRule="atLeast"/>
        </w:trPr>
        <w:tc>
          <w:tcPr>
            <w:tcW w:w="4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b/>
                <w:b/>
                <w:color w:val="auto"/>
                <w:sz w:val="16"/>
                <w:szCs w:val="16"/>
              </w:rPr>
            </w:pPr>
            <w:r>
              <w:rPr>
                <w:rFonts w:cs="Arial" w:ascii="Arial" w:hAnsi="Arial"/>
                <w:b/>
                <w:color w:val="auto"/>
                <w:sz w:val="16"/>
                <w:szCs w:val="16"/>
              </w:rPr>
              <w:t>I</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DECLARAÇÃO E ASSINATURAS</w:t>
            </w:r>
          </w:p>
        </w:tc>
      </w:tr>
      <w:tr>
        <w:trPr>
          <w:trHeight w:val="99" w:hRule="atLeast"/>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trPr>
          <w:trHeight w:val="135" w:hRule="atLeast"/>
        </w:trPr>
        <w:tc>
          <w:tcPr>
            <w:tcW w:w="307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LICITANTE</w:t>
            </w:r>
          </w:p>
        </w:tc>
        <w:tc>
          <w:tcPr>
            <w:tcW w:w="3536"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CONTADOR OU TÉCNICO EM CONTABILIDADE</w:t>
            </w:r>
          </w:p>
        </w:tc>
        <w:tc>
          <w:tcPr>
            <w:tcW w:w="3591"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LICITADOR</w:t>
            </w:r>
          </w:p>
        </w:tc>
      </w:tr>
      <w:tr>
        <w:trPr>
          <w:trHeight w:val="406" w:hRule="atLeast"/>
        </w:trPr>
        <w:tc>
          <w:tcPr>
            <w:tcW w:w="307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DATA:</w:t>
            </w:r>
          </w:p>
        </w:tc>
        <w:tc>
          <w:tcPr>
            <w:tcW w:w="3536"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DATA:</w:t>
            </w:r>
          </w:p>
        </w:tc>
        <w:tc>
          <w:tcPr>
            <w:tcW w:w="3591"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Arial" w:hAnsi="Arial" w:cs="Arial"/>
                <w:color w:val="auto"/>
                <w:sz w:val="16"/>
                <w:szCs w:val="16"/>
              </w:rPr>
            </w:pPr>
            <w:r>
              <w:rPr>
                <w:rFonts w:cs="Arial" w:ascii="Arial" w:hAnsi="Arial"/>
                <w:color w:val="auto"/>
                <w:sz w:val="16"/>
                <w:szCs w:val="16"/>
              </w:rPr>
              <w:t>DATA:</w:t>
            </w:r>
          </w:p>
        </w:tc>
      </w:tr>
    </w:tbl>
    <w:p>
      <w:pPr>
        <w:pStyle w:val="Ttulo1"/>
        <w:jc w:val="both"/>
        <w:rPr>
          <w:color w:val="auto"/>
          <w:sz w:val="40"/>
          <w:szCs w:val="40"/>
        </w:rPr>
      </w:pPr>
      <w:r>
        <w:rPr>
          <w:color w:val="auto"/>
          <w:sz w:val="40"/>
          <w:szCs w:val="40"/>
        </w:rPr>
      </w:r>
      <w:r>
        <w:br w:type="page"/>
      </w:r>
    </w:p>
    <w:p>
      <w:pPr>
        <w:pStyle w:val="Normal"/>
        <w:jc w:val="center"/>
        <w:rPr>
          <w:color w:val="auto"/>
        </w:rPr>
      </w:pPr>
      <w:r>
        <w:rPr>
          <w:rFonts w:cs="Arial" w:ascii="Arial" w:hAnsi="Arial"/>
          <w:b/>
          <w:bCs/>
          <w:color w:val="auto"/>
        </w:rPr>
        <w:t>ANEXO V</w:t>
      </w:r>
    </w:p>
    <w:p>
      <w:pPr>
        <w:pStyle w:val="Normal"/>
        <w:jc w:val="center"/>
        <w:rPr>
          <w:color w:val="auto"/>
        </w:rPr>
      </w:pPr>
      <w:r>
        <w:rPr>
          <w:rFonts w:cs="Arial" w:ascii="Arial" w:hAnsi="Arial"/>
          <w:b/>
          <w:bCs/>
          <w:color w:val="auto"/>
        </w:rPr>
        <w:t>TERMO DE REFERÊNCIA</w:t>
      </w:r>
    </w:p>
    <w:p>
      <w:pPr>
        <w:pStyle w:val="Normal"/>
        <w:jc w:val="center"/>
        <w:rPr>
          <w:color w:val="auto"/>
        </w:rPr>
      </w:pPr>
      <w:r>
        <w:rPr>
          <w:rFonts w:cs="Arial" w:ascii="Arial" w:hAnsi="Arial"/>
          <w:b/>
          <w:bCs/>
          <w:color w:val="auto"/>
        </w:rPr>
        <w:t xml:space="preserve">CONTRATAÇÃO DE SERVIÇOS </w:t>
      </w:r>
    </w:p>
    <w:p>
      <w:pPr>
        <w:pStyle w:val="Normal"/>
        <w:jc w:val="center"/>
        <w:rPr>
          <w:color w:val="auto"/>
        </w:rPr>
      </w:pPr>
      <w:r>
        <w:rPr>
          <w:rFonts w:eastAsia="Arial" w:cs="Arial" w:ascii="Arial" w:hAnsi="Arial"/>
          <w:b/>
          <w:bCs/>
          <w:color w:val="auto"/>
        </w:rPr>
        <w:t xml:space="preserve"> </w:t>
      </w:r>
      <w:r>
        <w:rPr>
          <w:rFonts w:cs="Arial" w:ascii="Arial" w:hAnsi="Arial"/>
          <w:b/>
          <w:bCs/>
          <w:color w:val="auto"/>
        </w:rPr>
        <w:t xml:space="preserve">MÉDICOS DE GINECOLOGIA E OBSTETRÍCIA </w:t>
      </w:r>
    </w:p>
    <w:p>
      <w:pPr>
        <w:pStyle w:val="Normal"/>
        <w:jc w:val="center"/>
        <w:rPr>
          <w:color w:val="auto"/>
        </w:rPr>
      </w:pPr>
      <w:r>
        <w:rPr>
          <w:rFonts w:cs="Arial" w:ascii="Arial" w:hAnsi="Arial"/>
          <w:b/>
          <w:bCs/>
          <w:color w:val="auto"/>
        </w:rPr>
        <w:t>PROCESSO Nº 331/2024</w:t>
      </w:r>
    </w:p>
    <w:p>
      <w:pPr>
        <w:pStyle w:val="Normal"/>
        <w:jc w:val="center"/>
        <w:rPr>
          <w:color w:val="auto"/>
        </w:rPr>
      </w:pPr>
      <w:r>
        <w:rPr>
          <w:rFonts w:cs="Arial" w:ascii="Arial" w:hAnsi="Arial"/>
          <w:b/>
          <w:bCs/>
          <w:color w:val="000000"/>
          <w:shd w:fill="FFFFFF" w:val="clear"/>
        </w:rPr>
        <w:t>DISPENSA DE LICITAÇÃO Nº 326/2024</w:t>
      </w:r>
    </w:p>
    <w:p>
      <w:pPr>
        <w:pStyle w:val="Normal"/>
        <w:jc w:val="both"/>
        <w:rPr>
          <w:rFonts w:ascii="Arial" w:hAnsi="Arial" w:cs="Arial"/>
          <w:color w:val="auto"/>
        </w:rPr>
      </w:pPr>
      <w:r>
        <w:rPr>
          <w:rFonts w:cs="Arial" w:ascii="Arial" w:hAnsi="Arial"/>
          <w:color w:val="auto"/>
        </w:rPr>
      </w:r>
    </w:p>
    <w:p>
      <w:pPr>
        <w:pStyle w:val="Normal"/>
        <w:jc w:val="both"/>
        <w:rPr>
          <w:rFonts w:ascii="Arial" w:hAnsi="Arial" w:cs="Arial"/>
          <w:color w:val="auto"/>
        </w:rPr>
      </w:pPr>
      <w:r>
        <w:rPr>
          <w:rFonts w:cs="Arial" w:ascii="Arial" w:hAnsi="Arial"/>
          <w:color w:val="auto"/>
        </w:rPr>
      </w:r>
    </w:p>
    <w:p>
      <w:pPr>
        <w:pStyle w:val="Normal"/>
        <w:numPr>
          <w:ilvl w:val="0"/>
          <w:numId w:val="73"/>
        </w:numPr>
        <w:tabs>
          <w:tab w:val="clear" w:pos="408"/>
        </w:tabs>
        <w:ind w:left="0" w:hanging="0"/>
        <w:jc w:val="both"/>
        <w:rPr>
          <w:color w:val="auto"/>
        </w:rPr>
      </w:pPr>
      <w:r>
        <w:rPr>
          <w:rFonts w:cs="Arial" w:ascii="Arial" w:hAnsi="Arial"/>
          <w:b/>
          <w:bCs/>
          <w:color w:val="auto"/>
          <w:sz w:val="24"/>
          <w:szCs w:val="24"/>
          <w:u w:val="single"/>
        </w:rPr>
        <w:t>OBJETO DA PRESTAÇÃO DOS SERVIÇOS:</w:t>
      </w:r>
    </w:p>
    <w:p>
      <w:pPr>
        <w:pStyle w:val="Corpodotexto"/>
        <w:widowControl/>
        <w:numPr>
          <w:ilvl w:val="1"/>
          <w:numId w:val="74"/>
        </w:numPr>
        <w:suppressAutoHyphens w:val="true"/>
        <w:bidi w:val="0"/>
        <w:spacing w:lineRule="auto" w:line="276" w:before="0" w:after="140"/>
        <w:ind w:left="1077" w:right="0" w:hanging="1020"/>
        <w:rPr>
          <w:color w:val="auto"/>
        </w:rPr>
      </w:pPr>
      <w:r>
        <w:rPr>
          <w:rFonts w:cs="Arial" w:ascii="Arial" w:hAnsi="Arial"/>
          <w:color w:val="auto"/>
          <w:sz w:val="24"/>
          <w:szCs w:val="24"/>
          <w:lang w:eastAsia="en-US"/>
        </w:rPr>
        <w:t xml:space="preserve">O processo tem por objeto a contratação de empresa, com a finalidade de prestação de serviços médicos na especialidade de Ginecologia e Obstetrícia para Linha Materno Infantil, prestando serviço no Centro Obstétrico, Maternidade e Urgência e Emergência Ginecológica e Obstétrica. Possuindo dois tipos de prestação de serviço: 1) no Centro Obstétrico com plantão de </w:t>
      </w:r>
      <w:r>
        <w:rPr>
          <w:rFonts w:cs="Arial" w:ascii="Arial" w:hAnsi="Arial"/>
          <w:color w:val="auto"/>
          <w:sz w:val="24"/>
          <w:szCs w:val="24"/>
        </w:rPr>
        <w:t>24</w:t>
      </w:r>
      <w:r>
        <w:rPr>
          <w:rFonts w:cs="Arial" w:ascii="Arial" w:hAnsi="Arial"/>
          <w:color w:val="auto"/>
          <w:sz w:val="24"/>
          <w:szCs w:val="24"/>
          <w:lang w:eastAsia="en-US"/>
        </w:rPr>
        <w:t xml:space="preserve"> (vinte) horas por dia em qualquer dia da semana inclusive sábados, domingos e feriados conforme a necessidade da demanda dos plantões em aberto, com </w:t>
      </w:r>
      <w:r>
        <w:rPr>
          <w:rFonts w:cs="Arial" w:ascii="Arial" w:hAnsi="Arial"/>
          <w:b/>
          <w:color w:val="auto"/>
          <w:sz w:val="24"/>
          <w:szCs w:val="24"/>
          <w:lang w:eastAsia="en-US"/>
        </w:rPr>
        <w:t>ATÉ</w:t>
      </w:r>
      <w:r>
        <w:rPr>
          <w:rFonts w:cs="Arial" w:ascii="Arial" w:hAnsi="Arial"/>
          <w:color w:val="auto"/>
          <w:sz w:val="24"/>
          <w:szCs w:val="24"/>
          <w:lang w:eastAsia="en-US"/>
        </w:rPr>
        <w:t xml:space="preserve"> 3 (três) médicos escalados, contemplando a cobertura de escala na Fundação Hospital Centenário para </w:t>
      </w:r>
      <w:r>
        <w:rPr>
          <w:rFonts w:cs="Arial" w:ascii="Arial" w:hAnsi="Arial"/>
          <w:b/>
          <w:color w:val="auto"/>
          <w:sz w:val="24"/>
          <w:szCs w:val="24"/>
          <w:lang w:eastAsia="en-US"/>
        </w:rPr>
        <w:t>ATÉ 1</w:t>
      </w:r>
      <w:r>
        <w:rPr>
          <w:rFonts w:cs="Arial" w:ascii="Arial" w:hAnsi="Arial"/>
          <w:color w:val="auto"/>
          <w:sz w:val="24"/>
          <w:szCs w:val="24"/>
          <w:lang w:eastAsia="en-US"/>
        </w:rPr>
        <w:t>.</w:t>
      </w:r>
      <w:r>
        <w:rPr>
          <w:rFonts w:cs="Arial" w:ascii="Arial" w:hAnsi="Arial"/>
          <w:b/>
          <w:bCs/>
          <w:color w:val="auto"/>
          <w:sz w:val="24"/>
          <w:szCs w:val="24"/>
          <w:lang w:eastAsia="en-US"/>
        </w:rPr>
        <w:t>860</w:t>
      </w:r>
      <w:r>
        <w:rPr>
          <w:rFonts w:cs="Arial" w:ascii="Arial" w:hAnsi="Arial"/>
          <w:color w:val="auto"/>
          <w:sz w:val="24"/>
          <w:szCs w:val="24"/>
          <w:lang w:eastAsia="en-US"/>
        </w:rPr>
        <w:t xml:space="preserve"> horas mensais e na maternidade, realizando rotina de 4 (quatro) a 6 (seis) horas diárias, nos finais de semana e feriados, bem como suprir a carga horária de férias dos profissionais da casa rotineiros para </w:t>
      </w:r>
      <w:r>
        <w:rPr>
          <w:rFonts w:cs="Arial" w:ascii="Arial" w:hAnsi="Arial"/>
          <w:b/>
          <w:color w:val="auto"/>
          <w:sz w:val="24"/>
          <w:szCs w:val="24"/>
          <w:lang w:eastAsia="en-US"/>
        </w:rPr>
        <w:t>ATÉ</w:t>
      </w:r>
      <w:r>
        <w:rPr>
          <w:rFonts w:cs="Arial" w:ascii="Arial" w:hAnsi="Arial"/>
          <w:color w:val="auto"/>
          <w:sz w:val="24"/>
          <w:szCs w:val="24"/>
          <w:lang w:eastAsia="en-US"/>
        </w:rPr>
        <w:t xml:space="preserve"> 400 horas mensais, em conformidade com as especificações técnicas. Quando houver a necessidade de atendimentos de Rotina na Maternidade neste nosocômio, apontada pela coordenação imediata, um dos plantonistas de centro obstétrico deverá auxiliar esta unidade. </w:t>
      </w:r>
    </w:p>
    <w:p>
      <w:pPr>
        <w:pStyle w:val="Corpodotexto"/>
        <w:widowControl/>
        <w:numPr>
          <w:ilvl w:val="1"/>
          <w:numId w:val="75"/>
        </w:numPr>
        <w:suppressAutoHyphens w:val="true"/>
        <w:bidi w:val="0"/>
        <w:spacing w:lineRule="auto" w:line="276" w:before="0" w:after="140"/>
        <w:ind w:left="1077" w:right="0" w:hanging="1077"/>
        <w:jc w:val="both"/>
        <w:rPr>
          <w:color w:val="auto"/>
        </w:rPr>
      </w:pPr>
      <w:r>
        <w:rPr>
          <w:rFonts w:eastAsia="Arial" w:cs="Arial" w:ascii="Arial" w:hAnsi="Arial"/>
          <w:color w:val="auto"/>
          <w:sz w:val="24"/>
          <w:szCs w:val="24"/>
          <w:lang w:eastAsia="en-US"/>
        </w:rPr>
        <w:t xml:space="preserve"> </w:t>
      </w:r>
      <w:r>
        <w:rPr>
          <w:rFonts w:cs="Arial" w:ascii="Arial" w:hAnsi="Arial"/>
          <w:color w:val="auto"/>
          <w:sz w:val="24"/>
          <w:szCs w:val="24"/>
          <w:lang w:eastAsia="en-US"/>
        </w:rPr>
        <w:t xml:space="preserve">Os plantões deverão ser escalonados de 12 em 12 horas por profissional. No caso de mesmo profissional no plantão </w:t>
      </w:r>
      <w:r>
        <w:rPr>
          <w:rFonts w:cs="Arial" w:ascii="Arial" w:hAnsi="Arial"/>
          <w:color w:val="auto"/>
          <w:sz w:val="24"/>
          <w:szCs w:val="24"/>
        </w:rPr>
        <w:t>por</w:t>
      </w:r>
      <w:r>
        <w:rPr>
          <w:rFonts w:cs="Arial" w:ascii="Arial" w:hAnsi="Arial"/>
          <w:color w:val="auto"/>
          <w:sz w:val="24"/>
          <w:szCs w:val="24"/>
          <w:lang w:eastAsia="en-US"/>
        </w:rPr>
        <w:t xml:space="preserve"> 24 (vinte e quatro) horas consecutivas, excepcionalmente, poderá s</w:t>
      </w:r>
      <w:r>
        <w:rPr>
          <w:rFonts w:cs="Arial" w:ascii="Arial" w:hAnsi="Arial"/>
          <w:color w:val="auto"/>
          <w:sz w:val="24"/>
          <w:szCs w:val="24"/>
        </w:rPr>
        <w:t>er realizado</w:t>
      </w:r>
      <w:r>
        <w:rPr>
          <w:rFonts w:cs="Arial" w:ascii="Arial" w:hAnsi="Arial"/>
          <w:color w:val="auto"/>
          <w:sz w:val="24"/>
          <w:szCs w:val="24"/>
          <w:lang w:eastAsia="en-US"/>
        </w:rPr>
        <w:t xml:space="preserve"> </w:t>
      </w:r>
      <w:r>
        <w:rPr>
          <w:rFonts w:cs="Arial" w:ascii="Arial" w:hAnsi="Arial"/>
          <w:color w:val="auto"/>
          <w:sz w:val="24"/>
          <w:szCs w:val="24"/>
        </w:rPr>
        <w:t>após</w:t>
      </w:r>
      <w:r>
        <w:rPr>
          <w:rFonts w:cs="Arial" w:ascii="Arial" w:hAnsi="Arial"/>
          <w:color w:val="auto"/>
          <w:sz w:val="24"/>
          <w:szCs w:val="24"/>
          <w:lang w:eastAsia="en-US"/>
        </w:rPr>
        <w:t xml:space="preserve"> prévia autorização da Direção Médica, nunca ultrapassando essa carga horária.</w:t>
      </w:r>
    </w:p>
    <w:p>
      <w:pPr>
        <w:pStyle w:val="Normal"/>
        <w:widowControl/>
        <w:numPr>
          <w:ilvl w:val="1"/>
          <w:numId w:val="76"/>
        </w:numPr>
        <w:suppressAutoHyphens w:val="true"/>
        <w:bidi w:val="0"/>
        <w:ind w:left="1077" w:right="0" w:hanging="1077"/>
        <w:jc w:val="both"/>
        <w:rPr>
          <w:color w:val="auto"/>
        </w:rPr>
      </w:pPr>
      <w:r>
        <w:rPr>
          <w:rFonts w:cs="Arial" w:ascii="Arial" w:hAnsi="Arial"/>
          <w:color w:val="auto"/>
          <w:sz w:val="24"/>
          <w:szCs w:val="24"/>
          <w:lang w:eastAsia="en-US"/>
        </w:rPr>
        <w:t>O quantitativo de horas que serão prestadas pela empresa vencedora será conforme necessidade do Setor de Escalas, com anuência da Fiscal do Contrato.</w:t>
      </w:r>
    </w:p>
    <w:p>
      <w:pPr>
        <w:pStyle w:val="Corpodotexto"/>
        <w:widowControl/>
        <w:numPr>
          <w:ilvl w:val="1"/>
          <w:numId w:val="77"/>
        </w:numPr>
        <w:suppressAutoHyphens w:val="true"/>
        <w:bidi w:val="0"/>
        <w:spacing w:lineRule="auto" w:line="276" w:before="0" w:after="140"/>
        <w:ind w:left="1077" w:right="0" w:hanging="1077"/>
        <w:jc w:val="both"/>
        <w:rPr>
          <w:color w:val="auto"/>
        </w:rPr>
      </w:pPr>
      <w:r>
        <w:rPr>
          <w:rFonts w:cs="Arial" w:ascii="Arial" w:hAnsi="Arial"/>
          <w:color w:val="auto"/>
          <w:sz w:val="24"/>
          <w:szCs w:val="24"/>
          <w:lang w:eastAsia="en-US"/>
        </w:rPr>
        <w:t>A quantidade de horas máximas do presente Termo de Referência é em razão da falta de profissionais concursados ou outros contratos próprios.</w:t>
      </w:r>
    </w:p>
    <w:p>
      <w:pPr>
        <w:pStyle w:val="Corpodotexto"/>
        <w:widowControl/>
        <w:numPr>
          <w:ilvl w:val="1"/>
          <w:numId w:val="78"/>
        </w:numPr>
        <w:suppressAutoHyphens w:val="true"/>
        <w:bidi w:val="0"/>
        <w:spacing w:lineRule="auto" w:line="276" w:before="0" w:after="140"/>
        <w:ind w:left="1077" w:right="0" w:hanging="1077"/>
        <w:jc w:val="both"/>
        <w:rPr>
          <w:color w:val="auto"/>
        </w:rPr>
      </w:pPr>
      <w:r>
        <w:rPr>
          <w:rFonts w:cs="Arial" w:ascii="Arial" w:hAnsi="Arial"/>
          <w:color w:val="auto"/>
          <w:sz w:val="24"/>
          <w:szCs w:val="24"/>
          <w:lang w:eastAsia="en-US"/>
        </w:rPr>
        <w:t>Não há, para a presente dispensa, limite mínimo de horas, pois, caso haja a contratação de profissionais através de concurso público e/ou processo seletivo, as horas mensais serão dimensionadas conforme solicitação do Setor de Escalas, com anuência da Fiscal do Contrato.</w:t>
      </w:r>
    </w:p>
    <w:p>
      <w:pPr>
        <w:pStyle w:val="Corpodotexto"/>
        <w:widowControl/>
        <w:numPr>
          <w:ilvl w:val="1"/>
          <w:numId w:val="79"/>
        </w:numPr>
        <w:suppressAutoHyphens w:val="true"/>
        <w:bidi w:val="0"/>
        <w:spacing w:lineRule="auto" w:line="276" w:before="0" w:after="140"/>
        <w:ind w:left="1077" w:right="0" w:hanging="1077"/>
        <w:jc w:val="both"/>
        <w:rPr>
          <w:color w:val="auto"/>
        </w:rPr>
      </w:pPr>
      <w:r>
        <w:rPr>
          <w:rFonts w:cs="Arial" w:ascii="Arial" w:hAnsi="Arial"/>
          <w:color w:val="auto"/>
          <w:sz w:val="24"/>
          <w:szCs w:val="24"/>
          <w:lang w:eastAsia="en-US"/>
        </w:rPr>
        <w:t>Quando da diminuição dos quantitativos de horas a empresa deverá ser comunicada com antecedência mínima de 7 (sete) dias.</w:t>
      </w:r>
    </w:p>
    <w:p>
      <w:pPr>
        <w:pStyle w:val="Corpodotexto"/>
        <w:widowControl/>
        <w:numPr>
          <w:ilvl w:val="1"/>
          <w:numId w:val="80"/>
        </w:numPr>
        <w:suppressAutoHyphens w:val="true"/>
        <w:bidi w:val="0"/>
        <w:spacing w:lineRule="auto" w:line="276" w:before="0" w:after="140"/>
        <w:ind w:left="1077" w:right="0" w:hanging="1077"/>
        <w:rPr>
          <w:color w:val="auto"/>
        </w:rPr>
      </w:pPr>
      <w:r>
        <w:rPr>
          <w:rFonts w:cs="Arial" w:ascii="Arial" w:hAnsi="Arial"/>
          <w:color w:val="auto"/>
          <w:sz w:val="24"/>
          <w:szCs w:val="24"/>
          <w:lang w:eastAsia="en-US"/>
        </w:rPr>
        <w:t>A solicitação de profissional para reposição de férias deverá ser informada com antecedência mínima de 30 (trinta) dias para cobertura da rotina/plantões.</w:t>
      </w:r>
    </w:p>
    <w:p>
      <w:pPr>
        <w:pStyle w:val="Corpodotexto"/>
        <w:widowControl/>
        <w:numPr>
          <w:ilvl w:val="1"/>
          <w:numId w:val="81"/>
        </w:numPr>
        <w:suppressAutoHyphens w:val="true"/>
        <w:bidi w:val="0"/>
        <w:spacing w:lineRule="auto" w:line="276" w:before="0" w:after="140"/>
        <w:ind w:left="1077" w:right="0" w:hanging="1077"/>
        <w:jc w:val="both"/>
        <w:rPr>
          <w:color w:val="auto"/>
        </w:rPr>
      </w:pPr>
      <w:r>
        <w:rPr>
          <w:rFonts w:cs="Arial" w:ascii="Arial" w:hAnsi="Arial"/>
          <w:color w:val="auto"/>
          <w:sz w:val="24"/>
          <w:szCs w:val="24"/>
          <w:lang w:eastAsia="en-US"/>
        </w:rPr>
        <w:t>A solicitação de profissional para reposição de intercorrências na escala coberta pelos profissionais da instituição, com exceção de atestados médicos, deverá obedecer ao prazo de 7 (sete) dias de solicitação para cobertura.</w:t>
      </w:r>
    </w:p>
    <w:p>
      <w:pPr>
        <w:pStyle w:val="Corpodotexto"/>
        <w:widowControl/>
        <w:numPr>
          <w:ilvl w:val="1"/>
          <w:numId w:val="82"/>
        </w:numPr>
        <w:suppressAutoHyphens w:val="true"/>
        <w:bidi w:val="0"/>
        <w:spacing w:lineRule="auto" w:line="276" w:before="0" w:after="140"/>
        <w:ind w:left="1020" w:right="0" w:hanging="1020"/>
        <w:jc w:val="both"/>
        <w:rPr>
          <w:color w:val="auto"/>
        </w:rPr>
      </w:pPr>
      <w:r>
        <w:rPr>
          <w:rFonts w:cs="Arial" w:ascii="Arial" w:hAnsi="Arial"/>
          <w:color w:val="auto"/>
          <w:sz w:val="24"/>
          <w:szCs w:val="24"/>
          <w:lang w:eastAsia="en-US"/>
        </w:rPr>
        <w:t xml:space="preserve">A solicitação de profissional para reposição de atestados médicos deverá obedecer ao prazo de 24 (vinte e quatro) horas para cobertura, </w:t>
      </w:r>
      <w:r>
        <w:rPr>
          <w:rFonts w:cs="Arial" w:ascii="Arial" w:hAnsi="Arial"/>
          <w:color w:val="auto"/>
          <w:sz w:val="24"/>
          <w:szCs w:val="24"/>
        </w:rPr>
        <w:t>trocas da empresa observando escala da FHC, não podendo haver trocas diretas, a troca deve ser devidamente de escalonistas, observando prazo adequado.</w:t>
      </w:r>
    </w:p>
    <w:p>
      <w:pPr>
        <w:pStyle w:val="Corpodotexto"/>
        <w:widowControl/>
        <w:numPr>
          <w:ilvl w:val="1"/>
          <w:numId w:val="83"/>
        </w:numPr>
        <w:suppressAutoHyphens w:val="true"/>
        <w:bidi w:val="0"/>
        <w:spacing w:lineRule="auto" w:line="276" w:before="0" w:after="140"/>
        <w:ind w:left="1020" w:right="0" w:hanging="1020"/>
        <w:jc w:val="both"/>
        <w:rPr>
          <w:color w:val="auto"/>
        </w:rPr>
      </w:pPr>
      <w:r>
        <w:rPr>
          <w:rFonts w:cs="Arial" w:ascii="Arial" w:hAnsi="Arial"/>
          <w:color w:val="auto"/>
          <w:sz w:val="24"/>
          <w:szCs w:val="24"/>
        </w:rPr>
        <w:t>A substituição dos profissionais do local de trabalho que embarace e/ou dificulte os processos da instituição, a exclusivo critério da Fundação Hospitalar Centenário, deverá ser realizada em até 72 horas do comunicado.</w:t>
      </w:r>
    </w:p>
    <w:p>
      <w:pPr>
        <w:pStyle w:val="Corpodotexto"/>
        <w:widowControl/>
        <w:numPr>
          <w:ilvl w:val="1"/>
          <w:numId w:val="84"/>
        </w:numPr>
        <w:suppressAutoHyphens w:val="true"/>
        <w:bidi w:val="0"/>
        <w:spacing w:lineRule="auto" w:line="276" w:before="0" w:after="140"/>
        <w:ind w:left="1020" w:right="0" w:hanging="1020"/>
        <w:jc w:val="both"/>
        <w:rPr>
          <w:color w:val="auto"/>
        </w:rPr>
      </w:pPr>
      <w:r>
        <w:rPr>
          <w:rFonts w:cs="Arial" w:ascii="Arial" w:hAnsi="Arial"/>
          <w:color w:val="auto"/>
          <w:sz w:val="24"/>
          <w:szCs w:val="24"/>
        </w:rPr>
        <w:t>Em caso de empate, terão preferência na contratação as entidades filantrópicas e as sem fins lucrativos, conforme o art. 199 da Constituição Federal:</w:t>
      </w:r>
    </w:p>
    <w:p>
      <w:pPr>
        <w:pStyle w:val="Corpodotexto"/>
        <w:widowControl/>
        <w:numPr>
          <w:ilvl w:val="1"/>
          <w:numId w:val="85"/>
        </w:numPr>
        <w:tabs>
          <w:tab w:val="clear" w:pos="408"/>
        </w:tabs>
        <w:suppressAutoHyphens w:val="true"/>
        <w:bidi w:val="0"/>
        <w:spacing w:lineRule="auto" w:line="276" w:before="0" w:after="140"/>
        <w:ind w:left="1020" w:right="0" w:hanging="1020"/>
        <w:jc w:val="both"/>
        <w:rPr>
          <w:color w:val="auto"/>
        </w:rPr>
      </w:pPr>
      <w:r>
        <w:rPr>
          <w:rFonts w:cs="Arial" w:ascii="Arial" w:hAnsi="Arial"/>
          <w:color w:val="auto"/>
          <w:sz w:val="24"/>
          <w:szCs w:val="24"/>
          <w:lang w:eastAsia="en-US"/>
        </w:rPr>
        <w:t>“</w:t>
      </w:r>
      <w:r>
        <w:rPr>
          <w:rFonts w:cs="Arial" w:ascii="Arial" w:hAnsi="Arial"/>
          <w:color w:val="auto"/>
          <w:sz w:val="24"/>
          <w:szCs w:val="24"/>
          <w:lang w:eastAsia="en-US"/>
        </w:rPr>
        <w:t>Art. 199 – A assistência à saúde é livre à iniciativa privada. § 1º – As instituições privadas poderão participar de forma complementar do sistema único de saúde, segundo diretrizes deste, mediante contrato de direito público ou convênio, tendo preferência as entidades filantrópicas e as sem fins lucrativos.”</w:t>
      </w:r>
    </w:p>
    <w:p>
      <w:pPr>
        <w:pStyle w:val="Normal"/>
        <w:jc w:val="both"/>
        <w:rPr>
          <w:rFonts w:ascii="Arial" w:hAnsi="Arial" w:cs="Arial"/>
          <w:color w:val="auto"/>
          <w:sz w:val="24"/>
          <w:szCs w:val="24"/>
        </w:rPr>
      </w:pPr>
      <w:r>
        <w:rPr>
          <w:rFonts w:cs="Arial" w:ascii="Arial" w:hAnsi="Arial"/>
          <w:color w:val="auto"/>
          <w:sz w:val="24"/>
          <w:szCs w:val="24"/>
        </w:rPr>
      </w:r>
    </w:p>
    <w:p>
      <w:pPr>
        <w:pStyle w:val="Normal"/>
        <w:numPr>
          <w:ilvl w:val="0"/>
          <w:numId w:val="86"/>
        </w:numPr>
        <w:tabs>
          <w:tab w:val="clear" w:pos="408"/>
        </w:tabs>
        <w:ind w:left="0" w:hanging="0"/>
        <w:jc w:val="both"/>
        <w:rPr>
          <w:color w:val="auto"/>
        </w:rPr>
      </w:pPr>
      <w:r>
        <w:rPr>
          <w:rFonts w:cs="Arial" w:ascii="Arial" w:hAnsi="Arial"/>
          <w:b/>
          <w:bCs/>
          <w:color w:val="auto"/>
          <w:sz w:val="24"/>
          <w:szCs w:val="24"/>
          <w:u w:val="single"/>
        </w:rPr>
        <w:t>JUSTIFICATIVA:</w:t>
      </w:r>
    </w:p>
    <w:p>
      <w:pPr>
        <w:pStyle w:val="Corpodotexto"/>
        <w:widowControl/>
        <w:numPr>
          <w:ilvl w:val="1"/>
          <w:numId w:val="87"/>
        </w:numPr>
        <w:tabs>
          <w:tab w:val="clear" w:pos="408"/>
        </w:tabs>
        <w:suppressAutoHyphens w:val="true"/>
        <w:bidi w:val="0"/>
        <w:spacing w:lineRule="auto" w:line="276" w:before="0" w:after="140"/>
        <w:ind w:left="1077" w:right="0" w:hanging="1077"/>
        <w:jc w:val="both"/>
        <w:rPr>
          <w:color w:val="auto"/>
        </w:rPr>
      </w:pPr>
      <w:r>
        <w:rPr>
          <w:rFonts w:cs="Arial" w:ascii="Arial" w:hAnsi="Arial"/>
          <w:color w:val="auto"/>
          <w:sz w:val="24"/>
          <w:szCs w:val="24"/>
        </w:rPr>
        <w:t xml:space="preserve">Considerando que o serviço atende mensalmente em média 700 pacientes, sendo elas gestantes e puérperas. Considerando que realizamos em média 200 partos/mês. Considerando que somos referência em atendimento para gestantes dos municípios de Estância Velha, Ivoti, Presidente Lucena, Portão, Lindolfo Collor, São José do Hortêncio e São Leopoldo. Considerando que somos Porta Aberta para atendimentos obstétricos e ginecológicos de urgência e emergência. Considerando que o Centro Obstétrico necessita possuir cobertura por dois profissionais dia e dois profissionais noite. Considerando que o Centro Obstétrico necessita de equipe completa para atender as pacientes que chegam na emergência obstétrica do Hospital Centenário com plantão de (24 Horas) por dia em qualquer dia da semana inclusive sábados, domingos e feriados conforme a necessidade da demanda necessária de plantões em aberto, contemplando a cobertura máxima de escala, a fim de não deixar desassistido os serviços. Considerando que a instituição é o único serviço de Maternidade habilitado no município para atendimento de parturientes e puérperas, não aplicando protocolo de fechamento do serviço ofertado no Centro Obstétrico. </w:t>
      </w:r>
    </w:p>
    <w:p>
      <w:pPr>
        <w:pStyle w:val="Normal"/>
        <w:jc w:val="both"/>
        <w:rPr>
          <w:rFonts w:ascii="Arial" w:hAnsi="Arial" w:cs="Arial"/>
          <w:color w:val="auto"/>
          <w:sz w:val="24"/>
          <w:szCs w:val="24"/>
        </w:rPr>
      </w:pPr>
      <w:r>
        <w:rPr>
          <w:rFonts w:cs="Arial" w:ascii="Arial" w:hAnsi="Arial"/>
          <w:color w:val="auto"/>
          <w:sz w:val="24"/>
          <w:szCs w:val="24"/>
        </w:rPr>
      </w:r>
    </w:p>
    <w:p>
      <w:pPr>
        <w:pStyle w:val="Normal"/>
        <w:numPr>
          <w:ilvl w:val="0"/>
          <w:numId w:val="88"/>
        </w:numPr>
        <w:tabs>
          <w:tab w:val="clear" w:pos="408"/>
        </w:tabs>
        <w:ind w:left="0" w:hanging="0"/>
        <w:jc w:val="both"/>
        <w:rPr>
          <w:color w:val="auto"/>
        </w:rPr>
      </w:pPr>
      <w:r>
        <w:rPr>
          <w:rFonts w:cs="Arial" w:ascii="Arial" w:hAnsi="Arial"/>
          <w:b/>
          <w:bCs/>
          <w:color w:val="auto"/>
          <w:sz w:val="24"/>
          <w:szCs w:val="24"/>
          <w:u w:val="single"/>
        </w:rPr>
        <w:t>LOCAL DA EXECUÇÃO DOS SERVIÇOS:</w:t>
      </w:r>
    </w:p>
    <w:p>
      <w:pPr>
        <w:pStyle w:val="ListParagraph"/>
        <w:numPr>
          <w:ilvl w:val="1"/>
          <w:numId w:val="89"/>
        </w:numPr>
        <w:tabs>
          <w:tab w:val="clear" w:pos="408"/>
        </w:tabs>
        <w:suppressAutoHyphens w:val="false"/>
        <w:ind w:left="0" w:hanging="0"/>
        <w:jc w:val="both"/>
        <w:textAlignment w:val="top"/>
        <w:outlineLvl w:val="0"/>
        <w:rPr>
          <w:color w:val="auto"/>
        </w:rPr>
      </w:pPr>
      <w:r>
        <w:rPr>
          <w:rFonts w:cs="Arial" w:ascii="Arial" w:hAnsi="Arial"/>
          <w:color w:val="auto"/>
          <w:sz w:val="24"/>
          <w:szCs w:val="24"/>
        </w:rPr>
        <w:t>Os serviços serão prestados na Fundação Hospital Centenário, sito a Av. Theodomiro Porto da Fonseca nº 799, Bairro Fião, na cidade de São Leopoldo/RS.</w:t>
      </w:r>
    </w:p>
    <w:p>
      <w:pPr>
        <w:pStyle w:val="ListParagraph"/>
        <w:numPr>
          <w:ilvl w:val="0"/>
          <w:numId w:val="0"/>
        </w:numPr>
        <w:suppressAutoHyphens w:val="false"/>
        <w:ind w:left="0" w:hanging="0"/>
        <w:jc w:val="both"/>
        <w:textAlignment w:val="top"/>
        <w:outlineLvl w:val="0"/>
        <w:rPr>
          <w:rFonts w:ascii="Arial" w:hAnsi="Arial" w:cs="Arial"/>
          <w:color w:val="auto"/>
          <w:sz w:val="24"/>
          <w:szCs w:val="24"/>
        </w:rPr>
      </w:pPr>
      <w:r>
        <w:rPr>
          <w:rFonts w:cs="Arial" w:ascii="Arial" w:hAnsi="Arial"/>
          <w:color w:val="auto"/>
          <w:sz w:val="24"/>
          <w:szCs w:val="24"/>
        </w:rPr>
      </w:r>
    </w:p>
    <w:p>
      <w:pPr>
        <w:pStyle w:val="ListParagraph"/>
        <w:numPr>
          <w:ilvl w:val="0"/>
          <w:numId w:val="90"/>
        </w:numPr>
        <w:tabs>
          <w:tab w:val="clear" w:pos="408"/>
        </w:tabs>
        <w:suppressAutoHyphens w:val="false"/>
        <w:ind w:left="0" w:hanging="0"/>
        <w:jc w:val="both"/>
        <w:textAlignment w:val="top"/>
        <w:outlineLvl w:val="0"/>
        <w:rPr>
          <w:color w:val="auto"/>
        </w:rPr>
      </w:pPr>
      <w:r>
        <w:rPr>
          <w:rFonts w:cs="Arial" w:ascii="Arial" w:hAnsi="Arial"/>
          <w:b/>
          <w:bCs/>
          <w:color w:val="auto"/>
          <w:sz w:val="24"/>
          <w:szCs w:val="24"/>
          <w:u w:val="single"/>
        </w:rPr>
        <w:t>DO PRAZO:</w:t>
      </w:r>
    </w:p>
    <w:p>
      <w:pPr>
        <w:pStyle w:val="Normal"/>
        <w:numPr>
          <w:ilvl w:val="1"/>
          <w:numId w:val="91"/>
        </w:numPr>
        <w:tabs>
          <w:tab w:val="clear" w:pos="408"/>
        </w:tabs>
        <w:ind w:left="0" w:right="-1" w:hanging="0"/>
        <w:jc w:val="both"/>
        <w:rPr>
          <w:color w:val="auto"/>
        </w:rPr>
      </w:pPr>
      <w:r>
        <w:rPr>
          <w:rFonts w:cs="Arial" w:ascii="Arial" w:hAnsi="Arial"/>
          <w:color w:val="auto"/>
          <w:sz w:val="24"/>
          <w:szCs w:val="24"/>
        </w:rPr>
        <w:t xml:space="preserve">O prazo de duração do contrato é de 12 (doze) meses, contados a partir da data da ordem de início dos serviços, que deverá ocorrer até 30 (trinta) dias a assinatura do contrato, conforme a necessidade e definição da </w:t>
      </w:r>
      <w:r>
        <w:rPr>
          <w:rFonts w:cs="Arial" w:ascii="Arial" w:hAnsi="Arial"/>
          <w:b/>
          <w:bCs/>
          <w:color w:val="auto"/>
          <w:sz w:val="24"/>
          <w:szCs w:val="24"/>
        </w:rPr>
        <w:t>CONTRATANTE</w:t>
      </w:r>
      <w:r>
        <w:rPr>
          <w:rFonts w:cs="Arial" w:ascii="Arial" w:hAnsi="Arial"/>
          <w:color w:val="auto"/>
          <w:sz w:val="24"/>
          <w:szCs w:val="24"/>
        </w:rPr>
        <w:t>.</w:t>
      </w:r>
    </w:p>
    <w:p>
      <w:pPr>
        <w:pStyle w:val="Normal"/>
        <w:numPr>
          <w:ilvl w:val="1"/>
          <w:numId w:val="92"/>
        </w:numPr>
        <w:tabs>
          <w:tab w:val="clear" w:pos="408"/>
        </w:tabs>
        <w:ind w:left="0" w:right="-1" w:hanging="0"/>
        <w:jc w:val="both"/>
        <w:rPr>
          <w:color w:val="auto"/>
        </w:rPr>
      </w:pPr>
      <w:r>
        <w:rPr>
          <w:rFonts w:cs="Arial" w:ascii="Arial" w:hAnsi="Arial"/>
          <w:color w:val="auto"/>
          <w:sz w:val="24"/>
          <w:szCs w:val="24"/>
        </w:rPr>
        <w:t>A expedição da ordem de início dos serviços somente se efetivará após a assinatura do contrato e sua divulgação no Portal Nacional de Contratações Públicas.</w:t>
      </w:r>
    </w:p>
    <w:p>
      <w:pPr>
        <w:pStyle w:val="Normal"/>
        <w:numPr>
          <w:ilvl w:val="1"/>
          <w:numId w:val="93"/>
        </w:numPr>
        <w:tabs>
          <w:tab w:val="clear" w:pos="408"/>
        </w:tabs>
        <w:suppressAutoHyphens w:val="false"/>
        <w:spacing w:before="0" w:after="0"/>
        <w:ind w:left="0" w:right="-1" w:hanging="0"/>
        <w:contextualSpacing/>
        <w:jc w:val="both"/>
        <w:textAlignment w:val="top"/>
        <w:outlineLvl w:val="0"/>
        <w:rPr>
          <w:color w:val="auto"/>
        </w:rPr>
      </w:pPr>
      <w:r>
        <w:rPr>
          <w:rFonts w:cs="Arial" w:ascii="Arial" w:hAnsi="Arial"/>
          <w:color w:val="auto"/>
          <w:sz w:val="24"/>
          <w:szCs w:val="24"/>
        </w:rPr>
        <w:t>O prazo de duração do contrato será de 12 (doze) meses, conforme preconizado no Artigo 75 da Lei 14.133/21 e, desde que observadas as previsões orçamentárias.</w:t>
      </w:r>
    </w:p>
    <w:p>
      <w:pPr>
        <w:pStyle w:val="ListParagraph"/>
        <w:numPr>
          <w:ilvl w:val="0"/>
          <w:numId w:val="0"/>
        </w:numPr>
        <w:suppressAutoHyphens w:val="false"/>
        <w:spacing w:before="0" w:after="0"/>
        <w:ind w:left="0" w:hanging="0"/>
        <w:contextualSpacing/>
        <w:jc w:val="both"/>
        <w:textAlignment w:val="top"/>
        <w:outlineLvl w:val="0"/>
        <w:rPr>
          <w:rFonts w:ascii="Arial" w:hAnsi="Arial" w:cs="Arial"/>
          <w:color w:val="auto"/>
          <w:sz w:val="24"/>
          <w:szCs w:val="24"/>
        </w:rPr>
      </w:pPr>
      <w:r>
        <w:rPr>
          <w:rFonts w:cs="Arial" w:ascii="Arial" w:hAnsi="Arial"/>
          <w:color w:val="auto"/>
          <w:sz w:val="24"/>
          <w:szCs w:val="24"/>
        </w:rPr>
      </w:r>
    </w:p>
    <w:p>
      <w:pPr>
        <w:pStyle w:val="ListParagraph"/>
        <w:numPr>
          <w:ilvl w:val="0"/>
          <w:numId w:val="0"/>
        </w:numPr>
        <w:suppressAutoHyphens w:val="false"/>
        <w:spacing w:before="0" w:after="0"/>
        <w:ind w:left="0" w:hanging="0"/>
        <w:contextualSpacing/>
        <w:jc w:val="both"/>
        <w:textAlignment w:val="top"/>
        <w:outlineLvl w:val="0"/>
        <w:rPr>
          <w:rFonts w:ascii="Arial" w:hAnsi="Arial" w:cs="Arial"/>
          <w:color w:val="auto"/>
          <w:sz w:val="24"/>
          <w:szCs w:val="24"/>
        </w:rPr>
      </w:pPr>
      <w:r>
        <w:rPr>
          <w:rFonts w:cs="Arial" w:ascii="Arial" w:hAnsi="Arial"/>
          <w:color w:val="auto"/>
          <w:sz w:val="24"/>
          <w:szCs w:val="24"/>
        </w:rPr>
      </w:r>
    </w:p>
    <w:p>
      <w:pPr>
        <w:pStyle w:val="ListParagraph"/>
        <w:numPr>
          <w:ilvl w:val="0"/>
          <w:numId w:val="0"/>
        </w:numPr>
        <w:suppressAutoHyphens w:val="false"/>
        <w:spacing w:before="0" w:after="0"/>
        <w:ind w:left="0" w:hanging="0"/>
        <w:contextualSpacing/>
        <w:jc w:val="both"/>
        <w:textAlignment w:val="top"/>
        <w:outlineLvl w:val="0"/>
        <w:rPr>
          <w:rFonts w:ascii="Arial" w:hAnsi="Arial" w:cs="Arial"/>
          <w:color w:val="auto"/>
          <w:sz w:val="24"/>
          <w:szCs w:val="24"/>
        </w:rPr>
      </w:pPr>
      <w:r>
        <w:rPr>
          <w:rFonts w:cs="Arial" w:ascii="Arial" w:hAnsi="Arial"/>
          <w:color w:val="auto"/>
          <w:sz w:val="24"/>
          <w:szCs w:val="24"/>
        </w:rPr>
      </w:r>
    </w:p>
    <w:p>
      <w:pPr>
        <w:pStyle w:val="ListParagraph"/>
        <w:numPr>
          <w:ilvl w:val="0"/>
          <w:numId w:val="94"/>
        </w:numPr>
        <w:tabs>
          <w:tab w:val="clear" w:pos="408"/>
        </w:tabs>
        <w:suppressAutoHyphens w:val="false"/>
        <w:spacing w:before="0" w:after="0"/>
        <w:ind w:left="0" w:hanging="0"/>
        <w:contextualSpacing/>
        <w:jc w:val="both"/>
        <w:textAlignment w:val="top"/>
        <w:outlineLvl w:val="0"/>
        <w:rPr>
          <w:color w:val="auto"/>
        </w:rPr>
      </w:pPr>
      <w:r>
        <w:rPr>
          <w:rFonts w:cs="Arial" w:ascii="Arial" w:hAnsi="Arial"/>
          <w:b/>
          <w:bCs/>
          <w:color w:val="auto"/>
          <w:sz w:val="24"/>
          <w:szCs w:val="24"/>
          <w:u w:val="single"/>
        </w:rPr>
        <w:t>DO RECURSO FINANCEIRO:</w:t>
      </w:r>
    </w:p>
    <w:p>
      <w:pPr>
        <w:pStyle w:val="Normal"/>
        <w:numPr>
          <w:ilvl w:val="1"/>
          <w:numId w:val="95"/>
        </w:numPr>
        <w:tabs>
          <w:tab w:val="clear" w:pos="408"/>
        </w:tabs>
        <w:suppressAutoHyphens w:val="false"/>
        <w:ind w:left="0" w:hanging="0"/>
        <w:jc w:val="both"/>
        <w:textAlignment w:val="top"/>
        <w:outlineLvl w:val="0"/>
        <w:rPr>
          <w:color w:val="auto"/>
        </w:rPr>
      </w:pPr>
      <w:r>
        <w:rPr>
          <w:rFonts w:cs="Arial" w:ascii="Arial" w:hAnsi="Arial"/>
          <w:color w:val="auto"/>
          <w:sz w:val="24"/>
          <w:szCs w:val="24"/>
        </w:rPr>
        <w:t>As despesas decorrentes do presente contrato correrão à conta do seguinte recurso financeiro:</w:t>
      </w:r>
    </w:p>
    <w:p>
      <w:pPr>
        <w:pStyle w:val="Normal"/>
        <w:jc w:val="both"/>
        <w:rPr>
          <w:color w:val="auto"/>
        </w:rPr>
      </w:pPr>
      <w:r>
        <w:rPr>
          <w:rFonts w:cs="Arial" w:ascii="Arial" w:hAnsi="Arial"/>
          <w:b/>
          <w:bCs/>
          <w:color w:val="auto"/>
          <w:sz w:val="24"/>
          <w:szCs w:val="24"/>
        </w:rPr>
        <w:t>Projeto Atividade:</w:t>
      </w:r>
    </w:p>
    <w:p>
      <w:pPr>
        <w:pStyle w:val="Normal"/>
        <w:widowControl/>
        <w:suppressAutoHyphens w:val="true"/>
        <w:bidi w:val="0"/>
        <w:ind w:right="0" w:hanging="0"/>
        <w:jc w:val="both"/>
        <w:rPr>
          <w:color w:val="auto"/>
        </w:rPr>
      </w:pPr>
      <w:r>
        <w:rPr>
          <w:rFonts w:cs="Arial" w:ascii="Arial" w:hAnsi="Arial"/>
          <w:b/>
          <w:bCs/>
          <w:color w:val="auto"/>
          <w:sz w:val="24"/>
          <w:szCs w:val="24"/>
        </w:rPr>
        <w:t>2493 – Manutenção GESTANTE ALTO RISCO – 2522 REDE PARTO</w:t>
      </w:r>
    </w:p>
    <w:p>
      <w:pPr>
        <w:pStyle w:val="Normal"/>
        <w:widowControl/>
        <w:suppressAutoHyphens w:val="true"/>
        <w:bidi w:val="0"/>
        <w:ind w:right="0" w:hanging="0"/>
        <w:jc w:val="both"/>
        <w:rPr>
          <w:color w:val="auto"/>
        </w:rPr>
      </w:pPr>
      <w:r>
        <w:rPr>
          <w:rFonts w:cs="Arial" w:ascii="Arial" w:hAnsi="Arial"/>
          <w:b/>
          <w:bCs/>
          <w:color w:val="auto"/>
          <w:sz w:val="24"/>
          <w:szCs w:val="24"/>
        </w:rPr>
        <w:t xml:space="preserve">Rubrica: 33.90.39.00.00.00.00 – Outras Serviços de Terceiros Pessoa Jurídica. </w:t>
      </w:r>
    </w:p>
    <w:p>
      <w:pPr>
        <w:pStyle w:val="Normal"/>
        <w:widowControl/>
        <w:numPr>
          <w:ilvl w:val="0"/>
          <w:numId w:val="0"/>
        </w:numPr>
        <w:suppressAutoHyphens w:val="true"/>
        <w:bidi w:val="0"/>
        <w:ind w:left="0" w:right="0" w:hanging="0"/>
        <w:jc w:val="both"/>
        <w:rPr>
          <w:color w:val="auto"/>
        </w:rPr>
      </w:pPr>
      <w:r>
        <w:rPr>
          <w:rFonts w:cs="Arial" w:ascii="Arial" w:hAnsi="Arial"/>
          <w:b/>
          <w:bCs/>
          <w:color w:val="auto"/>
          <w:sz w:val="24"/>
          <w:szCs w:val="24"/>
        </w:rPr>
        <w:t>Recursos: 0621.0000230.</w:t>
      </w:r>
    </w:p>
    <w:p>
      <w:pPr>
        <w:pStyle w:val="Normal"/>
        <w:numPr>
          <w:ilvl w:val="0"/>
          <w:numId w:val="0"/>
        </w:numPr>
        <w:suppressAutoHyphens w:val="false"/>
        <w:ind w:left="0" w:hanging="0"/>
        <w:jc w:val="both"/>
        <w:textAlignment w:val="top"/>
        <w:outlineLvl w:val="4"/>
        <w:rPr>
          <w:rFonts w:ascii="Arial" w:hAnsi="Arial" w:cs="Arial"/>
          <w:color w:val="auto"/>
          <w:sz w:val="24"/>
          <w:szCs w:val="24"/>
        </w:rPr>
      </w:pPr>
      <w:r>
        <w:rPr>
          <w:rFonts w:cs="Arial" w:ascii="Arial" w:hAnsi="Arial"/>
          <w:color w:val="auto"/>
          <w:sz w:val="24"/>
          <w:szCs w:val="24"/>
        </w:rPr>
      </w:r>
    </w:p>
    <w:p>
      <w:pPr>
        <w:pStyle w:val="Normal"/>
        <w:numPr>
          <w:ilvl w:val="0"/>
          <w:numId w:val="96"/>
        </w:numPr>
        <w:tabs>
          <w:tab w:val="clear" w:pos="408"/>
        </w:tabs>
        <w:suppressAutoHyphens w:val="false"/>
        <w:spacing w:before="0" w:after="0"/>
        <w:ind w:left="0" w:hanging="0"/>
        <w:contextualSpacing/>
        <w:jc w:val="both"/>
        <w:textAlignment w:val="top"/>
        <w:outlineLvl w:val="0"/>
        <w:rPr>
          <w:color w:val="auto"/>
        </w:rPr>
      </w:pPr>
      <w:r>
        <w:rPr>
          <w:rFonts w:cs="Arial" w:ascii="Arial" w:hAnsi="Arial"/>
          <w:b/>
          <w:bCs/>
          <w:color w:val="auto"/>
          <w:sz w:val="24"/>
          <w:szCs w:val="24"/>
          <w:u w:val="single"/>
        </w:rPr>
        <w:t>HORÁRIOS DA PRESTAÇÃO DOS SERVIÇOS:</w:t>
      </w:r>
    </w:p>
    <w:p>
      <w:pPr>
        <w:pStyle w:val="Normal"/>
        <w:numPr>
          <w:ilvl w:val="1"/>
          <w:numId w:val="97"/>
        </w:numPr>
        <w:tabs>
          <w:tab w:val="clear" w:pos="408"/>
        </w:tabs>
        <w:suppressAutoHyphens w:val="false"/>
        <w:spacing w:before="0" w:after="0"/>
        <w:ind w:left="0" w:hanging="0"/>
        <w:contextualSpacing/>
        <w:jc w:val="both"/>
        <w:textAlignment w:val="top"/>
        <w:outlineLvl w:val="0"/>
        <w:rPr>
          <w:color w:val="auto"/>
        </w:rPr>
      </w:pPr>
      <w:r>
        <w:rPr>
          <w:rFonts w:cs="Arial" w:ascii="Arial" w:hAnsi="Arial"/>
          <w:color w:val="auto"/>
          <w:sz w:val="24"/>
          <w:szCs w:val="24"/>
        </w:rPr>
        <w:t>A prestação do serviço ocorrerá 24 (vinte e quatro) horas por dia, todos os dias da semana, incluso Sábado, Domingo e Feriados.</w:t>
      </w:r>
    </w:p>
    <w:p>
      <w:pPr>
        <w:pStyle w:val="Normal"/>
        <w:numPr>
          <w:ilvl w:val="0"/>
          <w:numId w:val="0"/>
        </w:numPr>
        <w:suppressAutoHyphens w:val="false"/>
        <w:ind w:left="0" w:hanging="0"/>
        <w:jc w:val="both"/>
        <w:textAlignment w:val="top"/>
        <w:outlineLvl w:val="0"/>
        <w:rPr>
          <w:rFonts w:ascii="Arial" w:hAnsi="Arial" w:cs="Arial"/>
          <w:b/>
          <w:b/>
          <w:bCs/>
          <w:color w:val="auto"/>
          <w:sz w:val="24"/>
          <w:szCs w:val="24"/>
          <w:u w:val="single"/>
        </w:rPr>
      </w:pPr>
      <w:r>
        <w:rPr>
          <w:rFonts w:cs="Arial" w:ascii="Arial" w:hAnsi="Arial"/>
          <w:b/>
          <w:bCs/>
          <w:color w:val="auto"/>
          <w:sz w:val="24"/>
          <w:szCs w:val="24"/>
          <w:u w:val="single"/>
        </w:rPr>
      </w:r>
    </w:p>
    <w:p>
      <w:pPr>
        <w:pStyle w:val="Normal"/>
        <w:numPr>
          <w:ilvl w:val="0"/>
          <w:numId w:val="98"/>
        </w:numPr>
        <w:tabs>
          <w:tab w:val="clear" w:pos="408"/>
        </w:tabs>
        <w:suppressAutoHyphens w:val="false"/>
        <w:spacing w:before="0" w:after="0"/>
        <w:ind w:left="0" w:hanging="0"/>
        <w:contextualSpacing/>
        <w:jc w:val="both"/>
        <w:textAlignment w:val="top"/>
        <w:outlineLvl w:val="0"/>
        <w:rPr>
          <w:color w:val="auto"/>
        </w:rPr>
      </w:pPr>
      <w:r>
        <w:rPr>
          <w:rFonts w:cs="Arial" w:ascii="Arial" w:hAnsi="Arial"/>
          <w:b/>
          <w:bCs/>
          <w:color w:val="auto"/>
          <w:sz w:val="24"/>
          <w:szCs w:val="24"/>
          <w:u w:val="single"/>
        </w:rPr>
        <w:t>DESCRIÇÃO DOS SERVIÇOS:</w:t>
      </w:r>
    </w:p>
    <w:p>
      <w:pPr>
        <w:pStyle w:val="Corpodotexto"/>
        <w:widowControl/>
        <w:numPr>
          <w:ilvl w:val="1"/>
          <w:numId w:val="99"/>
        </w:numPr>
        <w:suppressAutoHyphens w:val="true"/>
        <w:bidi w:val="0"/>
        <w:spacing w:lineRule="auto" w:line="276" w:before="0" w:after="140"/>
        <w:ind w:left="1077" w:right="0" w:hanging="1077"/>
        <w:jc w:val="both"/>
        <w:rPr>
          <w:color w:val="auto"/>
        </w:rPr>
      </w:pPr>
      <w:r>
        <w:rPr>
          <w:rFonts w:cs="Arial" w:ascii="Arial" w:hAnsi="Arial"/>
          <w:color w:val="auto"/>
          <w:sz w:val="24"/>
          <w:szCs w:val="24"/>
          <w:lang w:eastAsia="en-US"/>
        </w:rPr>
        <w:t xml:space="preserve">Deverão ser disponibilizados à </w:t>
      </w:r>
      <w:r>
        <w:rPr>
          <w:rFonts w:cs="Arial" w:ascii="Arial" w:hAnsi="Arial"/>
          <w:b/>
          <w:bCs/>
          <w:color w:val="auto"/>
          <w:sz w:val="24"/>
          <w:szCs w:val="24"/>
          <w:lang w:eastAsia="en-US"/>
        </w:rPr>
        <w:t>FHC</w:t>
      </w:r>
      <w:r>
        <w:rPr>
          <w:rFonts w:cs="Arial" w:ascii="Arial" w:hAnsi="Arial"/>
          <w:color w:val="auto"/>
          <w:sz w:val="24"/>
          <w:szCs w:val="24"/>
          <w:lang w:eastAsia="en-US"/>
        </w:rPr>
        <w:t>, profissionais médicos na especialidade de Ginecologia e Obstetrícia para prestação dos serviços especificados no objeto;</w:t>
      </w:r>
    </w:p>
    <w:p>
      <w:pPr>
        <w:pStyle w:val="Corpodotexto"/>
        <w:widowControl/>
        <w:numPr>
          <w:ilvl w:val="1"/>
          <w:numId w:val="100"/>
        </w:numPr>
        <w:suppressAutoHyphens w:val="true"/>
        <w:bidi w:val="0"/>
        <w:spacing w:lineRule="auto" w:line="276" w:before="0" w:after="140"/>
        <w:ind w:left="1077" w:right="0" w:hanging="1077"/>
        <w:jc w:val="both"/>
        <w:rPr>
          <w:color w:val="auto"/>
        </w:rPr>
      </w:pPr>
      <w:r>
        <w:rPr>
          <w:rFonts w:cs="Arial" w:ascii="Arial" w:hAnsi="Arial"/>
          <w:color w:val="auto"/>
          <w:sz w:val="24"/>
          <w:szCs w:val="24"/>
          <w:lang w:eastAsia="en-US"/>
        </w:rPr>
        <w:t xml:space="preserve">A </w:t>
      </w:r>
      <w:r>
        <w:rPr>
          <w:rFonts w:cs="Arial" w:ascii="Arial" w:hAnsi="Arial"/>
          <w:b/>
          <w:color w:val="auto"/>
          <w:sz w:val="24"/>
          <w:szCs w:val="24"/>
          <w:lang w:eastAsia="en-US"/>
        </w:rPr>
        <w:t>CONTRATADA</w:t>
      </w:r>
      <w:r>
        <w:rPr>
          <w:rFonts w:cs="Arial" w:ascii="Arial" w:hAnsi="Arial"/>
          <w:color w:val="auto"/>
          <w:sz w:val="24"/>
          <w:szCs w:val="24"/>
          <w:lang w:eastAsia="en-US"/>
        </w:rPr>
        <w:t xml:space="preserve"> deverá contar com equipe de profissionais médicos capacitados, com qualificação técnica para atuação nos procedimentos e atendimentos junto a Linha Materno Infantil da Fundação Hospital Centenário e responsável técnico médico na especialidade de Ginecologia e Obstetrícia;</w:t>
      </w:r>
    </w:p>
    <w:p>
      <w:pPr>
        <w:pStyle w:val="Corpodotexto"/>
        <w:widowControl/>
        <w:numPr>
          <w:ilvl w:val="1"/>
          <w:numId w:val="101"/>
        </w:numPr>
        <w:suppressAutoHyphens w:val="true"/>
        <w:bidi w:val="0"/>
        <w:spacing w:lineRule="auto" w:line="276" w:before="0" w:after="140"/>
        <w:ind w:left="1077" w:right="0" w:hanging="1077"/>
        <w:jc w:val="both"/>
        <w:rPr>
          <w:color w:val="auto"/>
        </w:rPr>
      </w:pPr>
      <w:r>
        <w:rPr>
          <w:rFonts w:cs="Arial" w:ascii="Arial" w:hAnsi="Arial"/>
          <w:color w:val="auto"/>
          <w:sz w:val="24"/>
          <w:szCs w:val="24"/>
        </w:rPr>
        <w:t>Prestar consultoria técnica relacionada à sua especialidade, quando solicitado, trabalhando em equipe com os demais servidores, conforme protocolos institucionais preestabelecidos;</w:t>
      </w:r>
    </w:p>
    <w:p>
      <w:pPr>
        <w:pStyle w:val="Corpodotexto"/>
        <w:widowControl/>
        <w:numPr>
          <w:ilvl w:val="1"/>
          <w:numId w:val="102"/>
        </w:numPr>
        <w:suppressAutoHyphens w:val="true"/>
        <w:bidi w:val="0"/>
        <w:spacing w:lineRule="auto" w:line="276" w:before="0" w:after="140"/>
        <w:ind w:left="1077" w:right="0" w:hanging="1077"/>
        <w:jc w:val="both"/>
        <w:rPr>
          <w:color w:val="auto"/>
        </w:rPr>
      </w:pPr>
      <w:r>
        <w:rPr>
          <w:rFonts w:cs="Arial" w:ascii="Arial" w:hAnsi="Arial"/>
          <w:color w:val="auto"/>
          <w:sz w:val="24"/>
          <w:szCs w:val="24"/>
          <w:lang w:eastAsia="en-US"/>
        </w:rPr>
        <w:t>O Colaborar no controle de atendimento dos pacientes internados na Linha Materno Infantil deste nosocômio, bem como urgências e emergências ginecológicas e obstétricas, agindo integradamente com toda a equipe de trabalho;</w:t>
      </w:r>
    </w:p>
    <w:p>
      <w:pPr>
        <w:pStyle w:val="Corpodotexto"/>
        <w:widowControl/>
        <w:numPr>
          <w:ilvl w:val="1"/>
          <w:numId w:val="103"/>
        </w:numPr>
        <w:suppressAutoHyphens w:val="true"/>
        <w:bidi w:val="0"/>
        <w:spacing w:lineRule="auto" w:line="276" w:before="0" w:after="140"/>
        <w:ind w:left="1077" w:right="0" w:hanging="1077"/>
        <w:jc w:val="both"/>
        <w:rPr>
          <w:color w:val="auto"/>
        </w:rPr>
      </w:pPr>
      <w:r>
        <w:rPr>
          <w:rFonts w:cs="Arial" w:ascii="Arial" w:hAnsi="Arial"/>
          <w:color w:val="auto"/>
          <w:sz w:val="24"/>
          <w:szCs w:val="24"/>
        </w:rPr>
        <w:t xml:space="preserve">Buscar, em conjunto com a administração da </w:t>
      </w:r>
      <w:r>
        <w:rPr>
          <w:rFonts w:cs="Arial" w:ascii="Arial" w:hAnsi="Arial"/>
          <w:b/>
          <w:bCs/>
          <w:color w:val="auto"/>
          <w:sz w:val="24"/>
          <w:szCs w:val="24"/>
        </w:rPr>
        <w:t>Fundação Hospital Centenário</w:t>
      </w:r>
      <w:r>
        <w:rPr>
          <w:rFonts w:cs="Arial" w:ascii="Arial" w:hAnsi="Arial"/>
          <w:color w:val="auto"/>
          <w:sz w:val="24"/>
          <w:szCs w:val="24"/>
        </w:rPr>
        <w:t>, melhoria das condições de controle, economia e eficácia operacional, inclusive no âmbito da incorporação de novas tecnologias em saúde;</w:t>
      </w:r>
    </w:p>
    <w:p>
      <w:pPr>
        <w:pStyle w:val="Corpodotexto"/>
        <w:widowControl/>
        <w:numPr>
          <w:ilvl w:val="1"/>
          <w:numId w:val="104"/>
        </w:numPr>
        <w:suppressAutoHyphens w:val="true"/>
        <w:bidi w:val="0"/>
        <w:spacing w:lineRule="auto" w:line="276" w:before="0" w:after="140"/>
        <w:ind w:left="1077" w:right="0" w:hanging="1077"/>
        <w:rPr>
          <w:color w:val="auto"/>
        </w:rPr>
      </w:pPr>
      <w:r>
        <w:rPr>
          <w:rFonts w:eastAsia="Arial" w:cs="Arial" w:ascii="Arial" w:hAnsi="Arial"/>
          <w:color w:val="auto"/>
          <w:sz w:val="24"/>
          <w:szCs w:val="24"/>
        </w:rPr>
        <w:t xml:space="preserve"> </w:t>
      </w:r>
      <w:r>
        <w:rPr>
          <w:rFonts w:cs="Arial" w:ascii="Arial" w:hAnsi="Arial"/>
          <w:color w:val="auto"/>
          <w:sz w:val="24"/>
          <w:szCs w:val="24"/>
        </w:rPr>
        <w:t>Obriga-se a manter sempre atualizado o prontuário do paciente, registrando todas as informações exigidas pelos órgãos reguladores e de acordo com as normas do SUS e rotinas institucionais;</w:t>
      </w:r>
    </w:p>
    <w:p>
      <w:pPr>
        <w:pStyle w:val="Corpodotexto"/>
        <w:widowControl/>
        <w:numPr>
          <w:ilvl w:val="1"/>
          <w:numId w:val="105"/>
        </w:numPr>
        <w:suppressAutoHyphens w:val="true"/>
        <w:bidi w:val="0"/>
        <w:spacing w:lineRule="auto" w:line="276" w:before="0" w:after="140"/>
        <w:ind w:left="1077" w:right="0" w:hanging="1077"/>
        <w:jc w:val="both"/>
        <w:rPr>
          <w:color w:val="auto"/>
        </w:rPr>
      </w:pPr>
      <w:r>
        <w:rPr>
          <w:rFonts w:cs="Arial" w:ascii="Arial" w:hAnsi="Arial"/>
          <w:color w:val="auto"/>
          <w:sz w:val="24"/>
          <w:szCs w:val="24"/>
        </w:rPr>
        <w:t>Deverá preencher corretamente o Laudo de Internação Hospitalar, conforme normas do SUS, visando auditorias;</w:t>
      </w:r>
    </w:p>
    <w:p>
      <w:pPr>
        <w:pStyle w:val="Corpodotexto"/>
        <w:numPr>
          <w:ilvl w:val="1"/>
          <w:numId w:val="106"/>
        </w:numPr>
        <w:ind w:left="0" w:right="0" w:hanging="0"/>
        <w:rPr>
          <w:color w:val="auto"/>
        </w:rPr>
      </w:pPr>
      <w:r>
        <w:rPr>
          <w:rFonts w:cs="Arial" w:ascii="Arial" w:hAnsi="Arial"/>
          <w:color w:val="auto"/>
          <w:sz w:val="24"/>
          <w:szCs w:val="24"/>
        </w:rPr>
        <w:t>Sugerir e participar da elaboração dos protocolos clínicos de sua especialidade;</w:t>
      </w:r>
    </w:p>
    <w:p>
      <w:pPr>
        <w:pStyle w:val="Corpodotexto"/>
        <w:widowControl/>
        <w:numPr>
          <w:ilvl w:val="1"/>
          <w:numId w:val="107"/>
        </w:numPr>
        <w:suppressAutoHyphens w:val="true"/>
        <w:bidi w:val="0"/>
        <w:spacing w:lineRule="auto" w:line="276" w:before="0" w:after="140"/>
        <w:ind w:left="1077" w:right="0" w:hanging="1077"/>
        <w:jc w:val="both"/>
        <w:rPr>
          <w:color w:val="auto"/>
        </w:rPr>
      </w:pPr>
      <w:r>
        <w:rPr>
          <w:rFonts w:cs="Arial" w:ascii="Arial" w:hAnsi="Arial"/>
          <w:color w:val="auto"/>
          <w:sz w:val="24"/>
          <w:szCs w:val="24"/>
        </w:rPr>
        <w:t>Colaborar na supervisão dos profissionais técnicos, assegurando a correta execução dos trabalhos, visando a segurança do paciente;</w:t>
      </w:r>
    </w:p>
    <w:p>
      <w:pPr>
        <w:pStyle w:val="Corpodotexto"/>
        <w:widowControl/>
        <w:numPr>
          <w:ilvl w:val="1"/>
          <w:numId w:val="108"/>
        </w:numPr>
        <w:suppressAutoHyphens w:val="true"/>
        <w:bidi w:val="0"/>
        <w:spacing w:lineRule="auto" w:line="276" w:before="0" w:after="140"/>
        <w:ind w:left="1077" w:right="0" w:hanging="1077"/>
        <w:rPr>
          <w:color w:val="auto"/>
        </w:rPr>
      </w:pPr>
      <w:r>
        <w:rPr>
          <w:rFonts w:cs="Arial" w:ascii="Arial" w:hAnsi="Arial"/>
          <w:color w:val="auto"/>
          <w:sz w:val="24"/>
          <w:szCs w:val="24"/>
        </w:rPr>
        <w:t>Trabalhar pelo bom atendimento aos pacientes, segundo as normas técnicas, éticas, legais e morais vigentes;</w:t>
      </w:r>
    </w:p>
    <w:p>
      <w:pPr>
        <w:pStyle w:val="Corpodotexto"/>
        <w:widowControl/>
        <w:numPr>
          <w:ilvl w:val="1"/>
          <w:numId w:val="109"/>
        </w:numPr>
        <w:suppressAutoHyphens w:val="true"/>
        <w:bidi w:val="0"/>
        <w:spacing w:lineRule="auto" w:line="276" w:before="0" w:after="140"/>
        <w:ind w:left="1077" w:right="0" w:hanging="1077"/>
        <w:jc w:val="both"/>
        <w:rPr>
          <w:color w:val="auto"/>
        </w:rPr>
      </w:pPr>
      <w:r>
        <w:rPr>
          <w:rFonts w:cs="Arial" w:ascii="Arial" w:hAnsi="Arial"/>
          <w:color w:val="auto"/>
          <w:sz w:val="24"/>
          <w:szCs w:val="24"/>
        </w:rPr>
        <w:t>Auxiliar no controle interno de funcionamento e na integração dos diversos setores e serviços, estimulando o bom atendimento e a qualificação funcional e técnica;</w:t>
      </w:r>
    </w:p>
    <w:p>
      <w:pPr>
        <w:pStyle w:val="Corpodotexto"/>
        <w:widowControl/>
        <w:numPr>
          <w:ilvl w:val="1"/>
          <w:numId w:val="110"/>
        </w:numPr>
        <w:suppressAutoHyphens w:val="true"/>
        <w:bidi w:val="0"/>
        <w:spacing w:lineRule="auto" w:line="276" w:before="0" w:after="140"/>
        <w:ind w:left="1077" w:right="0" w:hanging="1077"/>
        <w:jc w:val="both"/>
        <w:rPr>
          <w:color w:val="auto"/>
        </w:rPr>
      </w:pPr>
      <w:r>
        <w:rPr>
          <w:rFonts w:cs="Arial" w:ascii="Arial" w:hAnsi="Arial"/>
          <w:color w:val="auto"/>
          <w:sz w:val="24"/>
          <w:szCs w:val="24"/>
        </w:rPr>
        <w:t>Revisar os equipamentos necessários para sua atividade, comunicando ao Gestor da Unidade, para encaminhamento de reparo, sempre que necessário, zelando pela segurança da equipe e do paciente;</w:t>
      </w:r>
    </w:p>
    <w:p>
      <w:pPr>
        <w:pStyle w:val="Corpodotexto"/>
        <w:widowControl/>
        <w:numPr>
          <w:ilvl w:val="1"/>
          <w:numId w:val="111"/>
        </w:numPr>
        <w:suppressAutoHyphens w:val="true"/>
        <w:bidi w:val="0"/>
        <w:spacing w:lineRule="auto" w:line="276" w:before="0" w:after="140"/>
        <w:ind w:left="1077" w:right="0" w:hanging="1077"/>
        <w:rPr>
          <w:color w:val="auto"/>
        </w:rPr>
      </w:pPr>
      <w:r>
        <w:rPr>
          <w:rFonts w:cs="Arial" w:ascii="Arial" w:hAnsi="Arial"/>
          <w:color w:val="auto"/>
          <w:sz w:val="24"/>
          <w:szCs w:val="24"/>
        </w:rPr>
        <w:t>Para fins de controle de carga horária, os médicos deverão acessar o Sistema MV Soul ao entrarem no nosocômio e será considerado o seu último acesso como horário de saída, além de controle através de relógio ponto a ser instalado pela empresa;</w:t>
      </w:r>
    </w:p>
    <w:p>
      <w:pPr>
        <w:pStyle w:val="Corpodotexto"/>
        <w:widowControl/>
        <w:numPr>
          <w:ilvl w:val="1"/>
          <w:numId w:val="112"/>
        </w:numPr>
        <w:suppressAutoHyphens w:val="true"/>
        <w:bidi w:val="0"/>
        <w:spacing w:lineRule="auto" w:line="276" w:before="0" w:after="140"/>
        <w:ind w:left="1077" w:right="0" w:hanging="1077"/>
        <w:rPr>
          <w:color w:val="auto"/>
        </w:rPr>
      </w:pPr>
      <w:r>
        <w:rPr>
          <w:rFonts w:cs="Arial" w:ascii="Arial" w:hAnsi="Arial"/>
          <w:color w:val="auto"/>
          <w:sz w:val="24"/>
          <w:szCs w:val="24"/>
        </w:rPr>
        <w:t>O profissional deverá ter senha pessoal e intransferível para utilização do sistema GERINT;</w:t>
      </w:r>
    </w:p>
    <w:p>
      <w:pPr>
        <w:pStyle w:val="Corpodotexto"/>
        <w:widowControl/>
        <w:numPr>
          <w:ilvl w:val="1"/>
          <w:numId w:val="113"/>
        </w:numPr>
        <w:suppressAutoHyphens w:val="false"/>
        <w:bidi w:val="0"/>
        <w:spacing w:lineRule="auto" w:line="276" w:before="0" w:after="0"/>
        <w:ind w:left="1077" w:right="0" w:hanging="1077"/>
        <w:contextualSpacing/>
        <w:jc w:val="both"/>
        <w:textAlignment w:val="top"/>
        <w:rPr>
          <w:color w:val="auto"/>
        </w:rPr>
      </w:pPr>
      <w:r>
        <w:rPr>
          <w:rFonts w:eastAsia="Times New Roman" w:cs="Arial" w:ascii="Arial" w:hAnsi="Arial"/>
          <w:color w:val="auto"/>
          <w:kern w:val="0"/>
          <w:sz w:val="24"/>
          <w:szCs w:val="24"/>
          <w:lang w:eastAsia="ar-SA" w:bidi="ar-SA"/>
        </w:rPr>
        <w:t xml:space="preserve">Em virtude da transformação da Fundação Hospital Centenário em Hospital de Ensino, a </w:t>
      </w:r>
      <w:r>
        <w:rPr>
          <w:rFonts w:eastAsia="Times New Roman" w:cs="Arial" w:ascii="Arial" w:hAnsi="Arial"/>
          <w:b/>
          <w:color w:val="auto"/>
          <w:kern w:val="0"/>
          <w:sz w:val="24"/>
          <w:szCs w:val="24"/>
          <w:lang w:eastAsia="ar-SA" w:bidi="ar-SA"/>
        </w:rPr>
        <w:t>CONTRATADA</w:t>
      </w:r>
      <w:r>
        <w:rPr>
          <w:rFonts w:eastAsia="Times New Roman" w:cs="Arial" w:ascii="Arial" w:hAnsi="Arial"/>
          <w:color w:val="auto"/>
          <w:kern w:val="0"/>
          <w:sz w:val="24"/>
          <w:szCs w:val="24"/>
          <w:lang w:eastAsia="ar-SA" w:bidi="ar-SA"/>
        </w:rPr>
        <w:t xml:space="preserve"> deverá adequar os serviços, bem como seus fluxos e funcionários, às rotinas administrativas necessárias à perfeita continuidade dos serviços, incluindo o auxílio nas demandas oriundas dessa transformação, realizando preceptorias aos alunos, doutorandos e residentes inseridos nesse espaço;</w:t>
      </w:r>
    </w:p>
    <w:p>
      <w:pPr>
        <w:pStyle w:val="Corpodotexto"/>
        <w:widowControl/>
        <w:numPr>
          <w:ilvl w:val="1"/>
          <w:numId w:val="114"/>
        </w:numPr>
        <w:suppressAutoHyphens w:val="true"/>
        <w:bidi w:val="0"/>
        <w:spacing w:lineRule="auto" w:line="276" w:before="0" w:after="140"/>
        <w:ind w:left="1077" w:right="0" w:hanging="1077"/>
        <w:jc w:val="both"/>
        <w:rPr>
          <w:color w:val="auto"/>
        </w:rPr>
      </w:pPr>
      <w:r>
        <w:rPr>
          <w:rFonts w:cs="Arial" w:ascii="Arial" w:hAnsi="Arial"/>
          <w:color w:val="auto"/>
          <w:sz w:val="24"/>
          <w:szCs w:val="24"/>
          <w:lang w:eastAsia="en-US"/>
        </w:rPr>
        <w:t xml:space="preserve">O profissional escalonado pela empresa deverá estar em seu posto de trabalho no início de </w:t>
      </w:r>
      <w:r>
        <w:rPr>
          <w:rFonts w:cs="Arial" w:ascii="Arial" w:hAnsi="Arial"/>
          <w:color w:val="auto"/>
          <w:sz w:val="24"/>
          <w:szCs w:val="24"/>
        </w:rPr>
        <w:t>suas atividades</w:t>
      </w:r>
      <w:r>
        <w:rPr>
          <w:rFonts w:cs="Arial" w:ascii="Arial" w:hAnsi="Arial"/>
          <w:color w:val="auto"/>
          <w:sz w:val="24"/>
          <w:szCs w:val="24"/>
          <w:lang w:eastAsia="en-US"/>
        </w:rPr>
        <w:t xml:space="preserve"> que poderá ser 7h30 e/ou 19h30, conforme escala prévia disponibilizada pela empresa ao profissional.</w:t>
      </w:r>
    </w:p>
    <w:p>
      <w:pPr>
        <w:pStyle w:val="Corpodotexto"/>
        <w:widowControl/>
        <w:numPr>
          <w:ilvl w:val="1"/>
          <w:numId w:val="115"/>
        </w:numPr>
        <w:suppressAutoHyphens w:val="true"/>
        <w:bidi w:val="0"/>
        <w:spacing w:lineRule="auto" w:line="276" w:before="0" w:after="140"/>
        <w:ind w:left="1077" w:right="0" w:hanging="1077"/>
        <w:jc w:val="both"/>
        <w:rPr>
          <w:color w:val="auto"/>
        </w:rPr>
      </w:pPr>
      <w:r>
        <w:rPr>
          <w:rFonts w:cs="Arial" w:ascii="Arial" w:hAnsi="Arial"/>
          <w:color w:val="auto"/>
          <w:sz w:val="24"/>
          <w:szCs w:val="24"/>
          <w:lang w:eastAsia="en-US"/>
        </w:rPr>
        <w:t xml:space="preserve">Excepcionais alterações na escala de trabalho, enviada previamente no 25° dia útil do mês anterior a prestação do serviço deverá ser comunicada à escalonista e </w:t>
      </w:r>
      <w:r>
        <w:rPr>
          <w:rFonts w:cs="Arial" w:ascii="Arial" w:hAnsi="Arial"/>
          <w:color w:val="auto"/>
          <w:sz w:val="24"/>
          <w:szCs w:val="24"/>
        </w:rPr>
        <w:t>chefia imediata do serviço</w:t>
      </w:r>
      <w:r>
        <w:rPr>
          <w:rFonts w:cs="Arial" w:ascii="Arial" w:hAnsi="Arial"/>
          <w:color w:val="auto"/>
          <w:sz w:val="24"/>
          <w:szCs w:val="24"/>
          <w:lang w:eastAsia="en-US"/>
        </w:rPr>
        <w:t xml:space="preserve"> através de correio eletrônico;</w:t>
      </w:r>
    </w:p>
    <w:p>
      <w:pPr>
        <w:pStyle w:val="Corpodotexto"/>
        <w:widowControl/>
        <w:numPr>
          <w:ilvl w:val="1"/>
          <w:numId w:val="116"/>
        </w:numPr>
        <w:tabs>
          <w:tab w:val="clear" w:pos="408"/>
          <w:tab w:val="left" w:pos="1080" w:leader="none"/>
        </w:tabs>
        <w:suppressAutoHyphens w:val="true"/>
        <w:bidi w:val="0"/>
        <w:spacing w:lineRule="auto" w:line="276" w:before="0" w:after="140"/>
        <w:ind w:left="1077" w:right="0" w:hanging="1077"/>
        <w:jc w:val="both"/>
        <w:rPr>
          <w:color w:val="auto"/>
        </w:rPr>
      </w:pPr>
      <w:r>
        <w:rPr>
          <w:rFonts w:cs="Arial" w:ascii="Arial" w:hAnsi="Arial"/>
          <w:color w:val="auto"/>
          <w:sz w:val="24"/>
          <w:szCs w:val="24"/>
          <w:lang w:eastAsia="en-US"/>
        </w:rPr>
        <w:t xml:space="preserve">Ao envio da escala prévia mensalmente a empresa deverá apresentar número de registro do profissional </w:t>
      </w:r>
      <w:r>
        <w:rPr>
          <w:rFonts w:cs="Arial" w:ascii="Arial" w:hAnsi="Arial"/>
          <w:color w:val="auto"/>
          <w:sz w:val="24"/>
          <w:szCs w:val="24"/>
        </w:rPr>
        <w:t>no Conselho Regional de Medicina do RS – CREMERS;</w:t>
      </w:r>
    </w:p>
    <w:p>
      <w:pPr>
        <w:pStyle w:val="Corpodotexto"/>
        <w:widowControl/>
        <w:numPr>
          <w:ilvl w:val="1"/>
          <w:numId w:val="117"/>
        </w:numPr>
        <w:tabs>
          <w:tab w:val="clear" w:pos="408"/>
        </w:tabs>
        <w:suppressAutoHyphens w:val="false"/>
        <w:bidi w:val="0"/>
        <w:spacing w:lineRule="auto" w:line="276" w:before="0" w:after="0"/>
        <w:ind w:left="1077" w:right="0" w:hanging="1077"/>
        <w:contextualSpacing/>
        <w:jc w:val="both"/>
        <w:textAlignment w:val="top"/>
        <w:outlineLvl w:val="0"/>
        <w:rPr>
          <w:color w:val="auto"/>
        </w:rPr>
      </w:pPr>
      <w:r>
        <w:rPr>
          <w:rFonts w:eastAsia="Times New Roman" w:cs="Arial" w:ascii="Arial" w:hAnsi="Arial"/>
          <w:b w:val="false"/>
          <w:bCs w:val="false"/>
          <w:color w:val="auto"/>
          <w:kern w:val="0"/>
          <w:sz w:val="24"/>
          <w:szCs w:val="24"/>
          <w:u w:val="none"/>
          <w:lang w:eastAsia="ar-SA" w:bidi="ar-SA"/>
        </w:rPr>
        <w:t>É responsabilidade da CONTRATADA garantir que seus profissionais mantenham registro atualizado no Conselho Regional de Medicina, incluindo o registro da especialidade, cabendo-lhe total e exclusiva responsabilidade pelo integral atendimento de toda a legislação que rege a execução das atividades contratadas.</w:t>
      </w:r>
    </w:p>
    <w:p>
      <w:pPr>
        <w:pStyle w:val="ListParagraph"/>
        <w:numPr>
          <w:ilvl w:val="0"/>
          <w:numId w:val="0"/>
        </w:numPr>
        <w:suppressAutoHyphens w:val="false"/>
        <w:spacing w:before="0" w:after="0"/>
        <w:ind w:left="709" w:hanging="0"/>
        <w:contextualSpacing/>
        <w:jc w:val="both"/>
        <w:textAlignment w:val="top"/>
        <w:outlineLvl w:val="0"/>
        <w:rPr>
          <w:rFonts w:ascii="Arial" w:hAnsi="Arial" w:cs="Arial"/>
          <w:color w:val="auto"/>
          <w:sz w:val="24"/>
          <w:szCs w:val="24"/>
        </w:rPr>
      </w:pPr>
      <w:r>
        <w:rPr>
          <w:rFonts w:cs="Arial" w:ascii="Arial" w:hAnsi="Arial"/>
          <w:color w:val="auto"/>
          <w:sz w:val="24"/>
          <w:szCs w:val="24"/>
        </w:rPr>
      </w:r>
    </w:p>
    <w:p>
      <w:pPr>
        <w:pStyle w:val="ListParagraph"/>
        <w:numPr>
          <w:ilvl w:val="0"/>
          <w:numId w:val="118"/>
        </w:numPr>
        <w:tabs>
          <w:tab w:val="clear" w:pos="408"/>
        </w:tabs>
        <w:suppressAutoHyphens w:val="false"/>
        <w:spacing w:before="0" w:after="0"/>
        <w:ind w:left="0" w:hanging="0"/>
        <w:contextualSpacing/>
        <w:jc w:val="both"/>
        <w:textAlignment w:val="top"/>
        <w:outlineLvl w:val="0"/>
        <w:rPr>
          <w:color w:val="auto"/>
        </w:rPr>
      </w:pPr>
      <w:r>
        <w:rPr>
          <w:rFonts w:cs="Arial" w:ascii="Arial" w:hAnsi="Arial"/>
          <w:b/>
          <w:bCs/>
          <w:color w:val="auto"/>
          <w:sz w:val="24"/>
          <w:szCs w:val="24"/>
          <w:u w:val="single"/>
        </w:rPr>
        <w:t>DO CRITÉRIO DE JULGAMENTO:</w:t>
      </w:r>
    </w:p>
    <w:p>
      <w:pPr>
        <w:pStyle w:val="Normal"/>
        <w:numPr>
          <w:ilvl w:val="1"/>
          <w:numId w:val="119"/>
        </w:numPr>
        <w:tabs>
          <w:tab w:val="clear" w:pos="408"/>
        </w:tabs>
        <w:suppressAutoHyphens w:val="false"/>
        <w:spacing w:before="0" w:after="0"/>
        <w:ind w:left="0" w:hanging="0"/>
        <w:contextualSpacing/>
        <w:jc w:val="both"/>
        <w:textAlignment w:val="top"/>
        <w:outlineLvl w:val="0"/>
        <w:rPr>
          <w:color w:val="auto"/>
        </w:rPr>
      </w:pPr>
      <w:r>
        <w:rPr>
          <w:rFonts w:cs="Arial" w:ascii="Arial" w:hAnsi="Arial"/>
          <w:color w:val="auto"/>
          <w:sz w:val="24"/>
          <w:szCs w:val="24"/>
        </w:rPr>
        <w:t xml:space="preserve">Será </w:t>
      </w:r>
      <w:r>
        <w:rPr>
          <w:rFonts w:cs="Arial" w:ascii="Arial" w:hAnsi="Arial"/>
          <w:b/>
          <w:bCs/>
          <w:color w:val="auto"/>
          <w:sz w:val="24"/>
          <w:szCs w:val="24"/>
        </w:rPr>
        <w:t>CONTRATADA</w:t>
      </w:r>
      <w:r>
        <w:rPr>
          <w:rFonts w:cs="Arial" w:ascii="Arial" w:hAnsi="Arial"/>
          <w:color w:val="auto"/>
          <w:sz w:val="24"/>
          <w:szCs w:val="24"/>
        </w:rPr>
        <w:t xml:space="preserve"> a empresa que enviar proposta com o MENOR PREÇO MENSAL, considerando o objeto do lote. </w:t>
      </w:r>
    </w:p>
    <w:p>
      <w:pPr>
        <w:pStyle w:val="Normal"/>
        <w:numPr>
          <w:ilvl w:val="0"/>
          <w:numId w:val="0"/>
        </w:numPr>
        <w:suppressAutoHyphens w:val="false"/>
        <w:ind w:left="0" w:hanging="0"/>
        <w:jc w:val="both"/>
        <w:textAlignment w:val="top"/>
        <w:outlineLvl w:val="0"/>
        <w:rPr>
          <w:rFonts w:ascii="Arial" w:hAnsi="Arial" w:cs="Arial"/>
          <w:color w:val="auto"/>
          <w:sz w:val="24"/>
          <w:szCs w:val="24"/>
        </w:rPr>
      </w:pPr>
      <w:r>
        <w:rPr>
          <w:rFonts w:cs="Arial" w:ascii="Arial" w:hAnsi="Arial"/>
          <w:color w:val="auto"/>
          <w:sz w:val="24"/>
          <w:szCs w:val="24"/>
        </w:rPr>
      </w:r>
    </w:p>
    <w:p>
      <w:pPr>
        <w:pStyle w:val="Normal"/>
        <w:numPr>
          <w:ilvl w:val="0"/>
          <w:numId w:val="120"/>
        </w:numPr>
        <w:tabs>
          <w:tab w:val="clear" w:pos="408"/>
        </w:tabs>
        <w:suppressAutoHyphens w:val="false"/>
        <w:ind w:left="0" w:hanging="0"/>
        <w:jc w:val="both"/>
        <w:textAlignment w:val="top"/>
        <w:outlineLvl w:val="0"/>
        <w:rPr>
          <w:color w:val="auto"/>
        </w:rPr>
      </w:pPr>
      <w:r>
        <w:rPr>
          <w:rFonts w:cs="Arial" w:ascii="Arial" w:hAnsi="Arial"/>
          <w:b/>
          <w:color w:val="auto"/>
          <w:sz w:val="24"/>
          <w:szCs w:val="24"/>
          <w:u w:val="single"/>
        </w:rPr>
        <w:t>DA QUALIFICAÇÃO:</w:t>
      </w:r>
    </w:p>
    <w:p>
      <w:pPr>
        <w:pStyle w:val="Normal"/>
        <w:numPr>
          <w:ilvl w:val="1"/>
          <w:numId w:val="121"/>
        </w:numPr>
        <w:tabs>
          <w:tab w:val="clear" w:pos="408"/>
        </w:tabs>
        <w:ind w:left="0" w:hanging="0"/>
        <w:jc w:val="both"/>
        <w:textAlignment w:val="top"/>
        <w:outlineLvl w:val="0"/>
        <w:rPr>
          <w:color w:val="auto"/>
        </w:rPr>
      </w:pPr>
      <w:r>
        <w:rPr>
          <w:rFonts w:cs="Arial" w:ascii="Arial" w:hAnsi="Arial"/>
          <w:color w:val="auto"/>
          <w:sz w:val="24"/>
          <w:szCs w:val="24"/>
        </w:rPr>
        <w:t>DA QUALIFICAÇÃO TÉCNICA</w:t>
      </w:r>
    </w:p>
    <w:p>
      <w:pPr>
        <w:pStyle w:val="Normal"/>
        <w:widowControl/>
        <w:numPr>
          <w:ilvl w:val="2"/>
          <w:numId w:val="21"/>
        </w:numPr>
        <w:shd w:val="clear" w:fill="FFFFFF"/>
        <w:suppressAutoHyphens w:val="false"/>
        <w:bidi w:val="0"/>
        <w:spacing w:before="0" w:after="0"/>
        <w:ind w:left="1474" w:right="0" w:hanging="737"/>
        <w:contextualSpacing/>
        <w:jc w:val="both"/>
        <w:textAlignment w:val="top"/>
        <w:rPr>
          <w:color w:val="auto"/>
        </w:rPr>
      </w:pPr>
      <w:r>
        <w:rPr>
          <w:rFonts w:cs="Arial" w:ascii="Arial" w:hAnsi="Arial"/>
          <w:color w:val="auto"/>
          <w:sz w:val="24"/>
          <w:szCs w:val="24"/>
        </w:rPr>
        <w:t>A proponente deverá apresentar registro de inscrição da empresa válido junto ao Conselho Regional de Medicina, bem como indicar o nome do responsável técnico;</w:t>
      </w:r>
    </w:p>
    <w:p>
      <w:pPr>
        <w:pStyle w:val="Normal"/>
        <w:widowControl/>
        <w:numPr>
          <w:ilvl w:val="2"/>
          <w:numId w:val="21"/>
        </w:numPr>
        <w:shd w:val="clear" w:fill="FFFFFF"/>
        <w:suppressAutoHyphens w:val="false"/>
        <w:bidi w:val="0"/>
        <w:spacing w:before="0" w:after="0"/>
        <w:ind w:left="1474" w:right="0" w:hanging="737"/>
        <w:contextualSpacing/>
        <w:jc w:val="both"/>
        <w:textAlignment w:val="top"/>
        <w:rPr>
          <w:color w:val="auto"/>
        </w:rPr>
      </w:pPr>
      <w:r>
        <w:rPr>
          <w:rFonts w:cs="Arial" w:ascii="Arial" w:hAnsi="Arial"/>
          <w:color w:val="auto"/>
          <w:sz w:val="24"/>
          <w:szCs w:val="24"/>
        </w:rPr>
        <w:t>A proponente deverá comprovar a especialização do Responsável Técnico para executar os serviços licitados, através de cópias dos Certificados de Conclusão de Curso ou Diploma, bem como Registros no respectivo órgão de classe;</w:t>
      </w:r>
    </w:p>
    <w:p>
      <w:pPr>
        <w:pStyle w:val="Normal"/>
        <w:widowControl/>
        <w:numPr>
          <w:ilvl w:val="2"/>
          <w:numId w:val="21"/>
        </w:numPr>
        <w:shd w:val="clear" w:fill="FFFFFF"/>
        <w:suppressAutoHyphens w:val="false"/>
        <w:bidi w:val="0"/>
        <w:spacing w:before="0" w:after="0"/>
        <w:ind w:left="1474" w:right="0" w:hanging="737"/>
        <w:contextualSpacing/>
        <w:jc w:val="both"/>
        <w:textAlignment w:val="top"/>
        <w:rPr>
          <w:color w:val="auto"/>
        </w:rPr>
      </w:pPr>
      <w:r>
        <w:rPr>
          <w:rFonts w:cs="Arial" w:ascii="Arial" w:hAnsi="Arial"/>
          <w:color w:val="auto"/>
          <w:sz w:val="24"/>
          <w:szCs w:val="24"/>
        </w:rPr>
        <w:t>A empresa deverá apresentar cópia de documento que comprove a inscrição no Cadastro Nacional de Estabelecimentos de Saúde – CNES da pessoa jurídica;</w:t>
      </w:r>
    </w:p>
    <w:p>
      <w:pPr>
        <w:pStyle w:val="Normal"/>
        <w:widowControl/>
        <w:numPr>
          <w:ilvl w:val="2"/>
          <w:numId w:val="21"/>
        </w:numPr>
        <w:shd w:val="clear" w:fill="FFFFFF"/>
        <w:suppressAutoHyphens w:val="false"/>
        <w:bidi w:val="0"/>
        <w:spacing w:before="0" w:after="0"/>
        <w:ind w:left="1474" w:right="0" w:hanging="737"/>
        <w:contextualSpacing/>
        <w:jc w:val="both"/>
        <w:textAlignment w:val="top"/>
        <w:rPr>
          <w:color w:val="auto"/>
        </w:rPr>
      </w:pPr>
      <w:r>
        <w:rPr>
          <w:rFonts w:cs="Arial" w:ascii="Arial" w:hAnsi="Arial"/>
          <w:color w:val="auto"/>
          <w:sz w:val="24"/>
          <w:szCs w:val="24"/>
        </w:rPr>
        <w:t>No caso da subcontratação de serviços, deverão ser apresentados, além dos documentos constitutivos, o alvará sanitário, o registro do estabelecimento no respectivo conselho profissional e indicação do Responsável Técnico;</w:t>
      </w:r>
    </w:p>
    <w:p>
      <w:pPr>
        <w:pStyle w:val="Normal"/>
        <w:widowControl/>
        <w:numPr>
          <w:ilvl w:val="2"/>
          <w:numId w:val="21"/>
        </w:numPr>
        <w:shd w:val="clear" w:fill="FFFFFF"/>
        <w:suppressAutoHyphens w:val="false"/>
        <w:bidi w:val="0"/>
        <w:spacing w:before="0" w:after="0"/>
        <w:ind w:left="1474" w:right="0" w:hanging="737"/>
        <w:contextualSpacing/>
        <w:jc w:val="both"/>
        <w:textAlignment w:val="top"/>
        <w:rPr>
          <w:color w:val="auto"/>
        </w:rPr>
      </w:pPr>
      <w:r>
        <w:rPr>
          <w:rFonts w:eastAsia="SimSun" w:cs="Arial" w:ascii="Arial" w:hAnsi="Arial"/>
          <w:color w:val="auto"/>
          <w:sz w:val="24"/>
          <w:szCs w:val="24"/>
        </w:rPr>
        <w:t xml:space="preserve">A empresa que subcontratar algum serviço deverá apresentar declaração firmada pelo representante legal da empresa, constando: identificação dos subcontratados, CNPJ, endereço, identificação dos serviços subcontratados, declaração de que a subcontratada possui a qualificação técnica e econômica necessária à prestação dos serviços, declaração de que a licitante se responsabilizará pelos serviços subcontratados e pelo regular pagamento da subcontratada. </w:t>
      </w:r>
    </w:p>
    <w:p>
      <w:pPr>
        <w:pStyle w:val="PargrafodaLista"/>
        <w:widowControl w:val="false"/>
        <w:numPr>
          <w:ilvl w:val="0"/>
          <w:numId w:val="0"/>
        </w:numPr>
        <w:suppressAutoHyphens w:val="false"/>
        <w:spacing w:before="0" w:after="0"/>
        <w:ind w:left="0" w:right="0" w:hanging="0"/>
        <w:contextualSpacing/>
        <w:jc w:val="both"/>
        <w:textAlignment w:val="top"/>
        <w:rPr>
          <w:rFonts w:ascii="Arial" w:hAnsi="Arial" w:cs="Arial"/>
          <w:color w:val="auto"/>
          <w:sz w:val="24"/>
          <w:szCs w:val="24"/>
        </w:rPr>
      </w:pPr>
      <w:r>
        <w:rPr>
          <w:rFonts w:cs="Arial" w:ascii="Arial" w:hAnsi="Arial"/>
          <w:color w:val="auto"/>
          <w:sz w:val="24"/>
          <w:szCs w:val="24"/>
        </w:rPr>
      </w:r>
    </w:p>
    <w:p>
      <w:pPr>
        <w:pStyle w:val="PargrafodaLista"/>
        <w:widowControl w:val="false"/>
        <w:numPr>
          <w:ilvl w:val="0"/>
          <w:numId w:val="22"/>
        </w:numPr>
        <w:suppressAutoHyphens w:val="false"/>
        <w:spacing w:before="0" w:after="0"/>
        <w:ind w:left="0" w:right="0" w:hanging="0"/>
        <w:contextualSpacing/>
        <w:jc w:val="both"/>
        <w:textAlignment w:val="top"/>
        <w:rPr>
          <w:color w:val="auto"/>
        </w:rPr>
      </w:pPr>
      <w:r>
        <w:rPr>
          <w:rFonts w:cs="Arial" w:ascii="Arial" w:hAnsi="Arial"/>
          <w:b/>
          <w:bCs/>
          <w:color w:val="auto"/>
          <w:sz w:val="24"/>
          <w:szCs w:val="24"/>
          <w:u w:val="single"/>
        </w:rPr>
        <w:t>OBRIGAÇÕES E RESPONSABILIDADES DA CONTRATADA:</w:t>
      </w:r>
    </w:p>
    <w:p>
      <w:pPr>
        <w:pStyle w:val="Corpodotexto"/>
        <w:widowControl/>
        <w:numPr>
          <w:ilvl w:val="1"/>
          <w:numId w:val="22"/>
        </w:numPr>
        <w:suppressAutoHyphens w:val="true"/>
        <w:bidi w:val="0"/>
        <w:spacing w:lineRule="auto" w:line="276" w:before="0" w:after="140"/>
        <w:ind w:left="737" w:right="0" w:hanging="794"/>
        <w:rPr>
          <w:color w:val="auto"/>
        </w:rPr>
      </w:pPr>
      <w:r>
        <w:rPr>
          <w:rFonts w:cs="Arial" w:ascii="Arial" w:hAnsi="Arial"/>
          <w:b/>
          <w:bCs/>
          <w:color w:val="auto"/>
          <w:sz w:val="24"/>
          <w:szCs w:val="24"/>
        </w:rPr>
        <w:t>QUANTO AOS SERVIÇOS:</w:t>
      </w:r>
    </w:p>
    <w:p>
      <w:pPr>
        <w:pStyle w:val="Corpodotexto"/>
        <w:widowControl/>
        <w:numPr>
          <w:ilvl w:val="2"/>
          <w:numId w:val="22"/>
        </w:numPr>
        <w:suppressAutoHyphens w:val="true"/>
        <w:bidi w:val="0"/>
        <w:spacing w:lineRule="auto" w:line="276" w:before="0" w:after="140"/>
        <w:ind w:left="1474" w:right="0" w:hanging="737"/>
        <w:rPr>
          <w:color w:val="auto"/>
        </w:rPr>
      </w:pPr>
      <w:r>
        <w:rPr>
          <w:rFonts w:cs="Arial" w:ascii="Arial" w:hAnsi="Arial"/>
          <w:color w:val="auto"/>
          <w:sz w:val="24"/>
          <w:szCs w:val="24"/>
        </w:rPr>
        <w:t>Iniciar a prestação do serviço contemplado no objeto contratual pontualmente conforme notificado na Ordem de Início dos Serviços;</w:t>
      </w:r>
    </w:p>
    <w:p>
      <w:pPr>
        <w:pStyle w:val="Corpodotexto"/>
        <w:widowControl/>
        <w:numPr>
          <w:ilvl w:val="2"/>
          <w:numId w:val="22"/>
        </w:numPr>
        <w:suppressAutoHyphens w:val="true"/>
        <w:bidi w:val="0"/>
        <w:spacing w:lineRule="auto" w:line="276" w:before="0" w:after="140"/>
        <w:ind w:left="1474" w:right="0" w:hanging="737"/>
        <w:rPr>
          <w:color w:val="auto"/>
        </w:rPr>
      </w:pPr>
      <w:r>
        <w:rPr>
          <w:rFonts w:cs="Arial" w:ascii="Arial" w:hAnsi="Arial"/>
          <w:color w:val="auto"/>
          <w:sz w:val="24"/>
          <w:szCs w:val="24"/>
        </w:rPr>
        <w:t>Colaborar no controle de atendimento dos pacientes, agindo integradamente com toda a equipe de trabalho;</w:t>
      </w:r>
    </w:p>
    <w:p>
      <w:pPr>
        <w:pStyle w:val="Corpodotexto"/>
        <w:widowControl/>
        <w:numPr>
          <w:ilvl w:val="2"/>
          <w:numId w:val="22"/>
        </w:numPr>
        <w:suppressAutoHyphens w:val="true"/>
        <w:bidi w:val="0"/>
        <w:spacing w:lineRule="auto" w:line="276" w:before="0" w:after="140"/>
        <w:ind w:left="1474" w:right="0" w:hanging="737"/>
        <w:rPr>
          <w:color w:val="auto"/>
        </w:rPr>
      </w:pPr>
      <w:r>
        <w:rPr>
          <w:rFonts w:cs="Arial" w:ascii="Arial" w:hAnsi="Arial"/>
          <w:color w:val="auto"/>
          <w:sz w:val="24"/>
          <w:szCs w:val="24"/>
        </w:rPr>
        <w:t xml:space="preserve">Realizar os serviços com profissionais </w:t>
      </w:r>
      <w:r>
        <w:rPr>
          <w:rFonts w:cs="Arial" w:ascii="Arial" w:hAnsi="Arial"/>
          <w:color w:val="auto"/>
          <w:sz w:val="24"/>
          <w:szCs w:val="24"/>
          <w:lang w:eastAsia="en-US"/>
        </w:rPr>
        <w:t>médicos capacitados e habilitados ao atendimento da demanda dos serviços, que detenham especialidade médica registrada junto ao Conselho Regional de Medicina do Rio Grande do Sul – CREMERS na área de Ginecologia/Obstetrícia;</w:t>
      </w:r>
    </w:p>
    <w:p>
      <w:pPr>
        <w:pStyle w:val="Corpodotexto"/>
        <w:widowControl/>
        <w:numPr>
          <w:ilvl w:val="2"/>
          <w:numId w:val="22"/>
        </w:numPr>
        <w:suppressAutoHyphens w:val="true"/>
        <w:bidi w:val="0"/>
        <w:spacing w:lineRule="auto" w:line="276" w:before="0" w:after="140"/>
        <w:ind w:left="1474" w:right="0" w:hanging="737"/>
        <w:rPr>
          <w:color w:val="auto"/>
        </w:rPr>
      </w:pPr>
      <w:r>
        <w:rPr>
          <w:rFonts w:cs="Arial" w:ascii="Arial" w:hAnsi="Arial"/>
          <w:color w:val="auto"/>
          <w:sz w:val="24"/>
          <w:szCs w:val="24"/>
        </w:rPr>
        <w:t>Realizar os serviços em consonância com as normas técnicas vigentes, resoluções dos conselhos e órgãos pertinentes, diretrizes e protocolos institucionais;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Manter explícita nos quadros informativos do Hospital Centenário a escala de serviço mensal, devidamente assinada pelo Responsável Técnico da Empresa e pela Diretoria Técnica da FHC, nominando a relação de profissionais designados para execução dos serviços para cada dia e horário, juntamente ao número de inscrição no Conselho Regional de Medicina e RQE, assim como os telefones de contato de cada profissional;</w:t>
      </w:r>
    </w:p>
    <w:p>
      <w:pPr>
        <w:pStyle w:val="Corpodotexto"/>
        <w:widowControl/>
        <w:numPr>
          <w:ilvl w:val="2"/>
          <w:numId w:val="22"/>
        </w:numPr>
        <w:suppressAutoHyphens w:val="true"/>
        <w:bidi w:val="0"/>
        <w:spacing w:lineRule="auto" w:line="276" w:before="0" w:after="140"/>
        <w:ind w:left="1474" w:right="0" w:hanging="737"/>
        <w:rPr>
          <w:color w:val="auto"/>
        </w:rPr>
      </w:pPr>
      <w:r>
        <w:rPr>
          <w:rFonts w:cs="Arial" w:ascii="Arial" w:hAnsi="Arial"/>
          <w:bCs/>
          <w:color w:val="auto"/>
          <w:sz w:val="24"/>
          <w:szCs w:val="24"/>
        </w:rPr>
        <w:t xml:space="preserve">Providenciar </w:t>
      </w:r>
      <w:r>
        <w:rPr>
          <w:rFonts w:cs="Arial" w:ascii="Arial" w:hAnsi="Arial"/>
          <w:color w:val="auto"/>
          <w:sz w:val="24"/>
          <w:szCs w:val="24"/>
        </w:rPr>
        <w:t xml:space="preserve">a imediata correção das deficiências apontadas pela </w:t>
      </w:r>
      <w:r>
        <w:rPr>
          <w:rFonts w:cs="Arial" w:ascii="Arial" w:hAnsi="Arial"/>
          <w:b/>
          <w:color w:val="auto"/>
          <w:sz w:val="24"/>
          <w:szCs w:val="24"/>
        </w:rPr>
        <w:t>CONTRATANTE</w:t>
      </w:r>
      <w:r>
        <w:rPr>
          <w:rFonts w:cs="Arial" w:ascii="Arial" w:hAnsi="Arial"/>
          <w:color w:val="auto"/>
          <w:sz w:val="24"/>
          <w:szCs w:val="24"/>
        </w:rPr>
        <w:t xml:space="preserve"> quanto à execução dos serviços;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Responsabilizar-se por toda a despesa técnica e administrativa para viabilizar o serviço;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Possuir como Responsável Técnico profissional habilitado, cabendo-lhe total e exclusiva responsabilidade pelo integral atendimento de toda a legislação que rege a execução das atividades contratadas;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Entregar</w:t>
      </w:r>
      <w:r>
        <w:rPr>
          <w:rFonts w:cs="Arial" w:ascii="Arial" w:hAnsi="Arial"/>
          <w:bCs/>
          <w:color w:val="auto"/>
          <w:sz w:val="24"/>
          <w:szCs w:val="24"/>
        </w:rPr>
        <w:t xml:space="preserve"> ao Núcleo de Escalas Médicas, </w:t>
      </w:r>
      <w:r>
        <w:rPr>
          <w:rFonts w:cs="Arial" w:ascii="Arial" w:hAnsi="Arial"/>
          <w:color w:val="auto"/>
          <w:sz w:val="24"/>
          <w:szCs w:val="24"/>
        </w:rPr>
        <w:t>até o dia 25 de cada mês, a escala programada dos profissionais médicos prestadores de serviços do mês seguinte, com os respectivos números de telefone de cada profissional;</w:t>
      </w:r>
    </w:p>
    <w:p>
      <w:pPr>
        <w:pStyle w:val="Corpodotexto"/>
        <w:widowControl/>
        <w:numPr>
          <w:ilvl w:val="1"/>
          <w:numId w:val="22"/>
        </w:numPr>
        <w:suppressAutoHyphens w:val="true"/>
        <w:bidi w:val="0"/>
        <w:spacing w:lineRule="auto" w:line="276" w:before="0" w:after="140"/>
        <w:ind w:left="737" w:right="0" w:hanging="737"/>
        <w:jc w:val="both"/>
        <w:rPr>
          <w:color w:val="auto"/>
        </w:rPr>
      </w:pPr>
      <w:r>
        <w:rPr>
          <w:rFonts w:cs="Arial" w:ascii="Arial" w:hAnsi="Arial"/>
          <w:color w:val="auto"/>
          <w:sz w:val="24"/>
          <w:szCs w:val="24"/>
        </w:rPr>
        <w:t>Participar, quando solicitado, de equipes multiprofissionais para discussão dos casos médicos dos pacientes e/ou internados, a fim de integrar o atendimento prestado;</w:t>
      </w:r>
    </w:p>
    <w:p>
      <w:pPr>
        <w:pStyle w:val="Corpodotexto"/>
        <w:widowControl/>
        <w:numPr>
          <w:ilvl w:val="1"/>
          <w:numId w:val="22"/>
        </w:numPr>
        <w:suppressAutoHyphens w:val="true"/>
        <w:bidi w:val="0"/>
        <w:spacing w:lineRule="auto" w:line="276" w:before="0" w:after="140"/>
        <w:ind w:left="737" w:right="0" w:hanging="737"/>
        <w:jc w:val="both"/>
        <w:rPr>
          <w:color w:val="auto"/>
        </w:rPr>
      </w:pPr>
      <w:r>
        <w:rPr>
          <w:rFonts w:cs="Arial" w:ascii="Arial" w:hAnsi="Arial"/>
          <w:color w:val="auto"/>
          <w:sz w:val="24"/>
          <w:szCs w:val="24"/>
        </w:rPr>
        <w:t>Revisar permanentemente os instrumentais e equipamentos necessários para sua atividade, comunicando ao Gestor da Unidade, para encaminhamento de reparo, sempre que necessário, zelando pela segurança da equipe e do paciente;</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Auxiliar no controle interno de funcionamento e na integração dos diversos setores e serviços, estimulando o bom atendimento e a qualificação funcional e técnica;</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Responsabilizar-se técnica, gerencial, operacional, econômica e financeiramente pelo serviço;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Auxiliar na supervisão dos profissionais técnicos de seu setor e/ou estagiários, assegurando a correta execução dos trabalhos, visando a segurança do paciente;</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Contribuir na elaboração e no cumprimento dos protocolos clínicos de sua especialidade;</w:t>
      </w:r>
    </w:p>
    <w:p>
      <w:pPr>
        <w:pStyle w:val="Corpodotexto"/>
        <w:widowControl/>
        <w:numPr>
          <w:ilvl w:val="2"/>
          <w:numId w:val="22"/>
        </w:numPr>
        <w:suppressAutoHyphens w:val="true"/>
        <w:bidi w:val="0"/>
        <w:spacing w:lineRule="auto" w:line="276" w:before="0" w:after="140"/>
        <w:ind w:left="1474" w:right="0" w:hanging="737"/>
        <w:rPr>
          <w:color w:val="auto"/>
        </w:rPr>
      </w:pPr>
      <w:r>
        <w:rPr>
          <w:rFonts w:cs="Arial" w:ascii="Arial" w:hAnsi="Arial"/>
          <w:color w:val="auto"/>
          <w:sz w:val="24"/>
          <w:szCs w:val="24"/>
        </w:rPr>
        <w:t>Preencher corretamente o Laudo de Internação Hospitalar, conforme as normas do SUS, visando auditorias;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Zelar pelo prontuário dos pacientes, registrando todas as informações exigidas pelos órgãos reguladores e de acordo com as normas do SUS e das rotinas internas da Fundação Hospital Centenário, mantendo atualizadas as informações e evoluções, com data e hora do registro, de forma clara e compreensível, com identificação do médico responsável e número de registro no CRM;</w:t>
      </w:r>
    </w:p>
    <w:p>
      <w:pPr>
        <w:pStyle w:val="Corpodotexto"/>
        <w:widowControl/>
        <w:numPr>
          <w:ilvl w:val="2"/>
          <w:numId w:val="22"/>
        </w:numPr>
        <w:suppressAutoHyphens w:val="true"/>
        <w:bidi w:val="0"/>
        <w:spacing w:lineRule="auto" w:line="276" w:before="0" w:after="140"/>
        <w:ind w:left="1474" w:right="0" w:hanging="737"/>
        <w:rPr>
          <w:color w:val="auto"/>
        </w:rPr>
      </w:pPr>
      <w:r>
        <w:rPr>
          <w:rFonts w:cs="Arial" w:ascii="Arial" w:hAnsi="Arial"/>
          <w:color w:val="auto"/>
          <w:sz w:val="24"/>
          <w:szCs w:val="24"/>
        </w:rPr>
        <w:t>Garantir que seus profissionais mantenham sempre atualizado o prontuário médico dos pacientes e o arquivo correspondente aos atendimentos feitos, visando possibilitar auditorias do SUS e demais convênios;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Garantir a segurança do paciente, o sigilo dos seus dados e informações e trabalhar para o seu bom atendimento, segundo as normas técnicas, éticas, legais e morais vigentes;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Buscar, em conjunto com a Administração da Fundação Hospital Centenário, melhoria das condições de controle, economia e eficácia operacional, inclusive no que se refere a incorporação de novas tecnologias em saúde;</w:t>
      </w:r>
    </w:p>
    <w:p>
      <w:pPr>
        <w:pStyle w:val="Corpodotexto"/>
        <w:widowControl/>
        <w:numPr>
          <w:ilvl w:val="2"/>
          <w:numId w:val="22"/>
        </w:numPr>
        <w:suppressAutoHyphens w:val="true"/>
        <w:bidi w:val="0"/>
        <w:spacing w:lineRule="auto" w:line="276" w:before="0" w:after="140"/>
        <w:ind w:left="1474" w:right="0" w:hanging="737"/>
        <w:jc w:val="left"/>
        <w:rPr>
          <w:color w:val="auto"/>
        </w:rPr>
      </w:pPr>
      <w:r>
        <w:rPr>
          <w:rFonts w:cs="Arial" w:ascii="Arial" w:hAnsi="Arial"/>
          <w:color w:val="auto"/>
          <w:sz w:val="24"/>
          <w:szCs w:val="24"/>
        </w:rPr>
        <w:t>Zelar pela preservação do cuidado e higiene do local de trabalho.</w:t>
      </w:r>
    </w:p>
    <w:p>
      <w:pPr>
        <w:pStyle w:val="Corpodotexto"/>
        <w:widowControl/>
        <w:numPr>
          <w:ilvl w:val="1"/>
          <w:numId w:val="22"/>
        </w:numPr>
        <w:suppressAutoHyphens w:val="true"/>
        <w:bidi w:val="0"/>
        <w:spacing w:lineRule="auto" w:line="276" w:before="0" w:after="140"/>
        <w:ind w:left="737" w:right="0" w:hanging="737"/>
        <w:rPr>
          <w:color w:val="auto"/>
        </w:rPr>
      </w:pPr>
      <w:r>
        <w:rPr>
          <w:rFonts w:cs="Arial" w:ascii="Arial" w:hAnsi="Arial"/>
          <w:color w:val="auto"/>
          <w:sz w:val="24"/>
          <w:szCs w:val="24"/>
        </w:rPr>
        <w:t>Prestar consultoria técnica relacionada à sua especialidade, quando solicitado, trabalhando em equipe com os demais colaboradores do Hospital Centenário, conforme protocolos institucionais preestabelecidos;</w:t>
      </w:r>
    </w:p>
    <w:p>
      <w:pPr>
        <w:pStyle w:val="Corpodotexto"/>
        <w:widowControl/>
        <w:numPr>
          <w:ilvl w:val="2"/>
          <w:numId w:val="22"/>
        </w:numPr>
        <w:suppressAutoHyphens w:val="true"/>
        <w:bidi w:val="0"/>
        <w:spacing w:lineRule="auto" w:line="276" w:before="0" w:after="140"/>
        <w:ind w:left="1474" w:right="0" w:hanging="737"/>
        <w:jc w:val="both"/>
        <w:rPr/>
      </w:pPr>
      <w:r>
        <w:rPr>
          <w:rFonts w:cs="Arial" w:ascii="Arial" w:hAnsi="Arial"/>
          <w:color w:val="auto"/>
          <w:sz w:val="24"/>
          <w:szCs w:val="24"/>
          <w:lang w:val="pt-PT"/>
        </w:rPr>
        <w:t xml:space="preserve">Manter o </w:t>
      </w:r>
      <w:r>
        <w:rPr>
          <w:rFonts w:cs="Arial" w:ascii="Arial" w:hAnsi="Arial"/>
          <w:color w:val="auto"/>
          <w:sz w:val="24"/>
          <w:szCs w:val="24"/>
        </w:rPr>
        <w:t>CNES atualizado (a forma de comprovação dos dados informados será pela impressão da página do sítio principal do CNES (</w:t>
      </w:r>
      <w:hyperlink r:id="rId8">
        <w:r>
          <w:rPr>
            <w:rStyle w:val="LinkdaInternet"/>
            <w:rFonts w:cs="Arial" w:ascii="Arial" w:hAnsi="Arial"/>
            <w:b/>
            <w:bCs/>
            <w:color w:val="auto"/>
            <w:sz w:val="24"/>
            <w:szCs w:val="24"/>
          </w:rPr>
          <w:t>http://cnes.datasus.gov.br</w:t>
        </w:r>
      </w:hyperlink>
      <w:r>
        <w:rPr>
          <w:rFonts w:cs="Arial" w:ascii="Arial" w:hAnsi="Arial"/>
          <w:color w:val="auto"/>
          <w:sz w:val="24"/>
          <w:szCs w:val="24"/>
        </w:rPr>
        <w:t>), constando os dados da empresa, o nº do CNES e a data da última atualização, constando a relação dos profissionais vinculados à empresa com suas respectivas cargas horárias;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A </w:t>
      </w:r>
      <w:r>
        <w:rPr>
          <w:rFonts w:cs="Arial" w:ascii="Arial" w:hAnsi="Arial"/>
          <w:b/>
          <w:bCs/>
          <w:color w:val="auto"/>
          <w:sz w:val="24"/>
          <w:szCs w:val="24"/>
        </w:rPr>
        <w:t xml:space="preserve">CONTRATANTE </w:t>
      </w:r>
      <w:r>
        <w:rPr>
          <w:rFonts w:cs="Arial" w:ascii="Arial" w:hAnsi="Arial"/>
          <w:color w:val="auto"/>
          <w:sz w:val="24"/>
          <w:szCs w:val="24"/>
        </w:rPr>
        <w:t xml:space="preserve">deverá ter ciência de que o regimento interno do corpo clinico (RICC), do serviço de ginecologia e obstetrícia da Fundação Hospital Centenário toma precedência, e a </w:t>
      </w:r>
      <w:r>
        <w:rPr>
          <w:rFonts w:cs="Arial" w:ascii="Arial" w:hAnsi="Arial"/>
          <w:b/>
          <w:bCs/>
          <w:color w:val="auto"/>
          <w:sz w:val="24"/>
          <w:szCs w:val="24"/>
        </w:rPr>
        <w:t>CONTRATADA</w:t>
      </w:r>
      <w:r>
        <w:rPr>
          <w:rFonts w:cs="Arial" w:ascii="Arial" w:hAnsi="Arial"/>
          <w:color w:val="auto"/>
          <w:sz w:val="24"/>
          <w:szCs w:val="24"/>
        </w:rPr>
        <w:t xml:space="preserve"> deve cumprir as normas estipuladas pela coordenação médica e direção médica da </w:t>
      </w:r>
      <w:r>
        <w:rPr>
          <w:rFonts w:cs="Arial" w:ascii="Arial" w:hAnsi="Arial"/>
          <w:b/>
          <w:bCs/>
          <w:color w:val="auto"/>
          <w:sz w:val="24"/>
          <w:szCs w:val="24"/>
        </w:rPr>
        <w:t>CONTRATANTE</w:t>
      </w:r>
      <w:r>
        <w:rPr>
          <w:rFonts w:cs="Arial" w:ascii="Arial" w:hAnsi="Arial"/>
          <w:color w:val="auto"/>
          <w:sz w:val="24"/>
          <w:szCs w:val="24"/>
        </w:rPr>
        <w:t>.</w:t>
      </w:r>
    </w:p>
    <w:p>
      <w:pPr>
        <w:pStyle w:val="Corpodotexto"/>
        <w:widowControl/>
        <w:numPr>
          <w:ilvl w:val="3"/>
          <w:numId w:val="22"/>
        </w:numPr>
        <w:suppressAutoHyphens w:val="true"/>
        <w:bidi w:val="0"/>
        <w:spacing w:lineRule="auto" w:line="276" w:before="0" w:after="140"/>
        <w:ind w:left="2438" w:right="0" w:hanging="964"/>
        <w:rPr>
          <w:color w:val="auto"/>
        </w:rPr>
      </w:pPr>
      <w:r>
        <w:rPr>
          <w:rFonts w:cs="Arial" w:ascii="Arial" w:hAnsi="Arial"/>
          <w:color w:val="auto"/>
          <w:sz w:val="24"/>
          <w:szCs w:val="24"/>
        </w:rPr>
        <w:t>Os serviços e classificações da empresa no CNES devem estar em conformidade com o objeto do contrato;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Manter a regularidade do registro da </w:t>
      </w:r>
      <w:r>
        <w:rPr>
          <w:rFonts w:cs="Arial" w:ascii="Arial" w:hAnsi="Arial"/>
          <w:b/>
          <w:bCs/>
          <w:color w:val="auto"/>
          <w:sz w:val="24"/>
          <w:szCs w:val="24"/>
        </w:rPr>
        <w:t>empresa</w:t>
      </w:r>
      <w:r>
        <w:rPr>
          <w:rFonts w:cs="Arial" w:ascii="Arial" w:hAnsi="Arial"/>
          <w:color w:val="auto"/>
          <w:sz w:val="24"/>
          <w:szCs w:val="24"/>
        </w:rPr>
        <w:t xml:space="preserve"> junto ao Conselho Regional de Medicina do Estado do Rio Grande do Sul, como prestadora de serviços médicos, conforme estabelecido na Resolução CFM n</w:t>
      </w:r>
      <w:r>
        <w:rPr>
          <w:rFonts w:cs="Arial" w:ascii="Arial" w:hAnsi="Arial"/>
          <w:color w:val="auto"/>
          <w:sz w:val="24"/>
          <w:szCs w:val="24"/>
          <w:vertAlign w:val="superscript"/>
        </w:rPr>
        <w:t xml:space="preserve">o </w:t>
      </w:r>
      <w:r>
        <w:rPr>
          <w:rFonts w:cs="Arial" w:ascii="Arial" w:hAnsi="Arial"/>
          <w:color w:val="auto"/>
          <w:sz w:val="24"/>
          <w:szCs w:val="24"/>
        </w:rPr>
        <w:t>1.716/2004;</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As atividades e processos de trabalho desenvolvidos deverão observar diretrizes e normativas dos SUS e da Gestão da Fundação Hospital Centenário.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As atividades e processos de trabalho desenvolvidos deverão observar e fazer adesão às práticas e procedimentos à efetividade do processo de gestão do ensino e da pesquisa na Fundação Hospital Centenário.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As atividades e processos de trabalho desenvolvidos deverão observar o papel estratégico da Fundação Hospital Centenário na formação profissional, produção de conhecimento, desenvolvimento tecnológico e inovação.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O profissional deverá ter senha pessoal e intransferível para utilização do sistema GERINT. O profissional médico deverá fazer o cadastro dos pacientes no GERINT, conforme rotina da </w:t>
      </w:r>
      <w:r>
        <w:rPr>
          <w:rFonts w:cs="Arial" w:ascii="Arial" w:hAnsi="Arial"/>
          <w:b/>
          <w:bCs/>
          <w:color w:val="auto"/>
          <w:sz w:val="24"/>
          <w:szCs w:val="24"/>
        </w:rPr>
        <w:t>CONTRATANTE.</w:t>
      </w:r>
    </w:p>
    <w:p>
      <w:pPr>
        <w:pStyle w:val="Corpodotexto"/>
        <w:numPr>
          <w:ilvl w:val="2"/>
          <w:numId w:val="22"/>
        </w:numPr>
        <w:spacing w:before="0" w:after="140"/>
        <w:ind w:left="709" w:right="0" w:hanging="0"/>
        <w:rPr>
          <w:color w:val="auto"/>
        </w:rPr>
      </w:pPr>
      <w:r>
        <w:rPr>
          <w:rFonts w:cs="Arial" w:ascii="Arial" w:hAnsi="Arial"/>
          <w:color w:val="auto"/>
          <w:sz w:val="24"/>
          <w:szCs w:val="24"/>
        </w:rPr>
        <w:t>Fazer o correto preenchimento do Atestado de Óbito se necessário.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O profissional deve fazer acesso ao Sistema MV da FHC para correto preenchimento do Prontuário Eletrônico do Paciente para atualização da evolução. Este acesso ao sistema deve ser realizado no início e no decorrer de cada plantão e servirá de prova para conferência das horas médicas pelo fiscal do contrato.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Em virtude da transformação da Fundação Hospital Centenário em Hospital de Ensino, a </w:t>
      </w:r>
      <w:r>
        <w:rPr>
          <w:rFonts w:cs="Arial" w:ascii="Arial" w:hAnsi="Arial"/>
          <w:b/>
          <w:color w:val="auto"/>
          <w:sz w:val="24"/>
          <w:szCs w:val="24"/>
        </w:rPr>
        <w:t>CONTRATADA</w:t>
      </w:r>
      <w:r>
        <w:rPr>
          <w:rFonts w:cs="Arial" w:ascii="Arial" w:hAnsi="Arial"/>
          <w:color w:val="auto"/>
          <w:sz w:val="24"/>
          <w:szCs w:val="24"/>
        </w:rPr>
        <w:t xml:space="preserve"> deverá adequar os serviços, bem como seus fluxos e funcionários, às rotinas administrativas necessárias à perfeita continuidade dos serviços, incluindo o auxílio nas demandas oriundas dessa transformação, realizando preceptoria aos alunos, doutorandos e residentes inseridos nesse espaço.</w:t>
      </w:r>
    </w:p>
    <w:p>
      <w:pPr>
        <w:pStyle w:val="Corpodotexto"/>
        <w:widowControl/>
        <w:numPr>
          <w:ilvl w:val="1"/>
          <w:numId w:val="22"/>
        </w:numPr>
        <w:suppressAutoHyphens w:val="true"/>
        <w:bidi w:val="0"/>
        <w:spacing w:lineRule="auto" w:line="276" w:before="0" w:after="140"/>
        <w:ind w:left="737" w:right="0" w:hanging="737"/>
        <w:rPr>
          <w:color w:val="auto"/>
        </w:rPr>
      </w:pPr>
      <w:r>
        <w:rPr>
          <w:rFonts w:cs="Arial" w:ascii="Arial" w:hAnsi="Arial"/>
          <w:b/>
          <w:bCs/>
          <w:color w:val="auto"/>
          <w:sz w:val="24"/>
          <w:szCs w:val="24"/>
        </w:rPr>
        <w:t>QUANTO ÀS INSTALAÇÕES: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As instalações físicas destinadas à prestação dos serviços são de propriedade e responsabilidade da </w:t>
      </w:r>
      <w:r>
        <w:rPr>
          <w:rFonts w:cs="Arial" w:ascii="Arial" w:hAnsi="Arial"/>
          <w:b/>
          <w:color w:val="auto"/>
          <w:sz w:val="24"/>
          <w:szCs w:val="24"/>
        </w:rPr>
        <w:t>CONTRATANTE</w:t>
      </w:r>
      <w:r>
        <w:rPr>
          <w:rFonts w:cs="Arial" w:ascii="Arial" w:hAnsi="Arial"/>
          <w:color w:val="auto"/>
          <w:sz w:val="24"/>
          <w:szCs w:val="24"/>
        </w:rPr>
        <w:t xml:space="preserve">, recaindo à </w:t>
      </w:r>
      <w:r>
        <w:rPr>
          <w:rFonts w:cs="Arial" w:ascii="Arial" w:hAnsi="Arial"/>
          <w:b/>
          <w:color w:val="auto"/>
          <w:sz w:val="24"/>
          <w:szCs w:val="24"/>
        </w:rPr>
        <w:t>CONTRATADA</w:t>
      </w:r>
      <w:r>
        <w:rPr>
          <w:rFonts w:cs="Arial" w:ascii="Arial" w:hAnsi="Arial"/>
          <w:color w:val="auto"/>
          <w:sz w:val="24"/>
          <w:szCs w:val="24"/>
        </w:rPr>
        <w:t xml:space="preserve"> o dever de reparação na hipótese de qualquer dano ocasionado;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Registrar nas portarias de acesso da FHC toda entrada e saída de equipamentos e materiais necessários à prestação de serviços, obedecendo integralmente às normas dos referidos setores da FHC e responsabilizando-se, exclusivamente, pela sua guarda.</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O sistema da </w:t>
      </w:r>
      <w:r>
        <w:rPr>
          <w:rFonts w:cs="Arial" w:ascii="Arial" w:hAnsi="Arial"/>
          <w:b/>
          <w:color w:val="auto"/>
          <w:sz w:val="24"/>
          <w:szCs w:val="24"/>
        </w:rPr>
        <w:t>CONTRATADA</w:t>
      </w:r>
      <w:r>
        <w:rPr>
          <w:rFonts w:cs="Arial" w:ascii="Arial" w:hAnsi="Arial"/>
          <w:color w:val="auto"/>
          <w:sz w:val="24"/>
          <w:szCs w:val="24"/>
        </w:rPr>
        <w:t xml:space="preserve"> deverá possuir conectividade e permitir a exportação de dados com o sistema de gestão da </w:t>
      </w:r>
      <w:r>
        <w:rPr>
          <w:rFonts w:cs="Arial" w:ascii="Arial" w:hAnsi="Arial"/>
          <w:b/>
          <w:bCs/>
          <w:color w:val="auto"/>
          <w:sz w:val="24"/>
          <w:szCs w:val="24"/>
        </w:rPr>
        <w:t>Fundação Hospital Centenário</w:t>
      </w:r>
      <w:r>
        <w:rPr>
          <w:rFonts w:cs="Arial" w:ascii="Arial" w:hAnsi="Arial"/>
          <w:color w:val="auto"/>
          <w:sz w:val="24"/>
          <w:szCs w:val="24"/>
        </w:rPr>
        <w:t>.</w:t>
      </w:r>
    </w:p>
    <w:p>
      <w:pPr>
        <w:pStyle w:val="Corpodotexto"/>
        <w:widowControl/>
        <w:numPr>
          <w:ilvl w:val="1"/>
          <w:numId w:val="22"/>
        </w:numPr>
        <w:suppressAutoHyphens w:val="true"/>
        <w:bidi w:val="0"/>
        <w:spacing w:lineRule="auto" w:line="276" w:before="0" w:after="140"/>
        <w:ind w:left="737" w:right="0" w:hanging="737"/>
        <w:rPr>
          <w:color w:val="auto"/>
        </w:rPr>
      </w:pPr>
      <w:r>
        <w:rPr>
          <w:rFonts w:cs="Arial" w:ascii="Arial" w:hAnsi="Arial"/>
          <w:b w:val="false"/>
          <w:bCs w:val="false"/>
          <w:color w:val="auto"/>
          <w:sz w:val="24"/>
          <w:szCs w:val="24"/>
        </w:rPr>
        <w:t>QUANTO AO PESSOAL:</w:t>
      </w:r>
    </w:p>
    <w:p>
      <w:pPr>
        <w:pStyle w:val="Corpodotexto"/>
        <w:widowControl/>
        <w:numPr>
          <w:ilvl w:val="2"/>
          <w:numId w:val="22"/>
        </w:numPr>
        <w:suppressAutoHyphens w:val="true"/>
        <w:bidi w:val="0"/>
        <w:spacing w:lineRule="auto" w:line="276" w:before="0" w:after="140"/>
        <w:ind w:left="1474" w:right="0" w:hanging="737"/>
        <w:rPr>
          <w:color w:val="auto"/>
        </w:rPr>
      </w:pPr>
      <w:r>
        <w:rPr>
          <w:rFonts w:cs="Arial" w:ascii="Arial" w:hAnsi="Arial"/>
          <w:bCs/>
          <w:color w:val="auto"/>
          <w:sz w:val="24"/>
          <w:szCs w:val="24"/>
        </w:rPr>
        <w:t>D</w:t>
      </w:r>
      <w:r>
        <w:rPr>
          <w:rFonts w:cs="Arial" w:ascii="Arial" w:hAnsi="Arial"/>
          <w:color w:val="auto"/>
          <w:sz w:val="24"/>
          <w:szCs w:val="24"/>
        </w:rPr>
        <w:t>ispor de quadro funcional com quantitativo necessário para atender a demanda da FHC na atividade contratada;</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Responsabilizar-se pelo pessoal necessário à operacionalização do serviço, arcando com todos os custos referentes à remuneração e encargos trabalhistas ou sociais, responsabilizando-se exclusivamente pelo integral atendimento da legislação pertinente às atividades contratadas, em especial na segurança, medicina e higiene do trabalho, fornecendo material de segurança, uniformes, equipamentos de proteção individual, segundo a natureza dos serviços, bem como crachás de identificação;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Apresentar, no momento da assinatura do contrato, a listagem de profissionais, com o nome completo, o respectivo registro na entidade profissional competente e registrado na especialidade com RQE, a especialidade médica, a carga horária de trabalho, e o tipo de vínculo com a </w:t>
      </w:r>
      <w:r>
        <w:rPr>
          <w:rFonts w:cs="Arial" w:ascii="Arial" w:hAnsi="Arial"/>
          <w:b/>
          <w:color w:val="auto"/>
          <w:sz w:val="24"/>
          <w:szCs w:val="24"/>
        </w:rPr>
        <w:t>CONTRATADA</w:t>
      </w:r>
      <w:r>
        <w:rPr>
          <w:rFonts w:cs="Arial" w:ascii="Arial" w:hAnsi="Arial"/>
          <w:color w:val="auto"/>
          <w:sz w:val="24"/>
          <w:szCs w:val="24"/>
        </w:rPr>
        <w:t xml:space="preserve">, que trabalharão na Fundação Hospital Centenário, sendo facultado à </w:t>
      </w:r>
      <w:r>
        <w:rPr>
          <w:rFonts w:cs="Arial" w:ascii="Arial" w:hAnsi="Arial"/>
          <w:b/>
          <w:color w:val="auto"/>
          <w:sz w:val="24"/>
          <w:szCs w:val="24"/>
        </w:rPr>
        <w:t>CONTRATANTE</w:t>
      </w:r>
      <w:r>
        <w:rPr>
          <w:rFonts w:cs="Arial" w:ascii="Arial" w:hAnsi="Arial"/>
          <w:color w:val="auto"/>
          <w:sz w:val="24"/>
          <w:szCs w:val="24"/>
        </w:rPr>
        <w:t xml:space="preserve"> a aceitação dos nomes indicados, podendo a </w:t>
      </w:r>
      <w:r>
        <w:rPr>
          <w:rFonts w:cs="Arial" w:ascii="Arial" w:hAnsi="Arial"/>
          <w:b/>
          <w:color w:val="auto"/>
          <w:sz w:val="24"/>
          <w:szCs w:val="24"/>
        </w:rPr>
        <w:t>CONTRATANTE</w:t>
      </w:r>
      <w:r>
        <w:rPr>
          <w:rFonts w:cs="Arial" w:ascii="Arial" w:hAnsi="Arial"/>
          <w:color w:val="auto"/>
          <w:sz w:val="24"/>
          <w:szCs w:val="24"/>
        </w:rPr>
        <w:t xml:space="preserve"> requerer a substituição de profissionais que entender inadequadas à prestação dos serviços, mediante justificativa anexa;</w:t>
      </w:r>
    </w:p>
    <w:p>
      <w:pPr>
        <w:pStyle w:val="Corpodotexto"/>
        <w:widowControl/>
        <w:numPr>
          <w:ilvl w:val="3"/>
          <w:numId w:val="22"/>
        </w:numPr>
        <w:suppressAutoHyphens w:val="true"/>
        <w:bidi w:val="0"/>
        <w:spacing w:lineRule="auto" w:line="276" w:before="0" w:after="140"/>
        <w:ind w:left="2438" w:right="0" w:hanging="1020"/>
        <w:jc w:val="both"/>
        <w:rPr>
          <w:color w:val="auto"/>
        </w:rPr>
      </w:pPr>
      <w:r>
        <w:rPr>
          <w:rFonts w:cs="Arial" w:ascii="Arial" w:hAnsi="Arial"/>
          <w:color w:val="auto"/>
          <w:sz w:val="24"/>
          <w:szCs w:val="24"/>
        </w:rPr>
        <w:t>Qualquer alteração da listagem dos profissionais designados para a execução do objeto contratado, durante a vigência do contrato, deverá ser autorizada pelo Diretor Médico;</w:t>
      </w:r>
    </w:p>
    <w:p>
      <w:pPr>
        <w:pStyle w:val="Corpodotexto"/>
        <w:widowControl/>
        <w:numPr>
          <w:ilvl w:val="3"/>
          <w:numId w:val="22"/>
        </w:numPr>
        <w:suppressAutoHyphens w:val="true"/>
        <w:bidi w:val="0"/>
        <w:spacing w:lineRule="auto" w:line="276" w:before="0" w:after="140"/>
        <w:ind w:left="2438" w:right="0" w:hanging="1020"/>
        <w:jc w:val="both"/>
        <w:rPr/>
      </w:pPr>
      <w:r>
        <w:rPr>
          <w:rFonts w:cs="Arial" w:ascii="Arial" w:hAnsi="Arial"/>
          <w:color w:val="auto"/>
          <w:sz w:val="24"/>
          <w:szCs w:val="24"/>
        </w:rPr>
        <w:t xml:space="preserve">A </w:t>
      </w:r>
      <w:r>
        <w:rPr>
          <w:rFonts w:cs="Arial" w:ascii="Arial" w:hAnsi="Arial"/>
          <w:b/>
          <w:color w:val="auto"/>
          <w:sz w:val="24"/>
          <w:szCs w:val="24"/>
        </w:rPr>
        <w:t>CONTRATADA</w:t>
      </w:r>
      <w:r>
        <w:rPr>
          <w:rFonts w:cs="Arial" w:ascii="Arial" w:hAnsi="Arial"/>
          <w:color w:val="auto"/>
          <w:sz w:val="24"/>
          <w:szCs w:val="24"/>
        </w:rPr>
        <w:t xml:space="preserve"> deverá entregar, em até 02 (dois) dias úteis após a assinatura do contrato, ao setor de faturamento, as fichas de cadastro dos profissionais médicos no CNES devidamente assinadas pelo responsável técnico da empresa e pelo profissional médico. As fichas podem ser encontradas no site </w:t>
      </w:r>
      <w:hyperlink r:id="rId9">
        <w:r>
          <w:rPr>
            <w:rStyle w:val="LinkdaInternet"/>
            <w:rFonts w:cs="Arial" w:ascii="Arial" w:hAnsi="Arial"/>
            <w:bCs/>
            <w:color w:val="auto"/>
            <w:sz w:val="24"/>
            <w:szCs w:val="24"/>
          </w:rPr>
          <w:t>http://cnes.datasus.gov.br</w:t>
        </w:r>
      </w:hyperlink>
      <w:r>
        <w:rPr>
          <w:rFonts w:cs="Arial" w:ascii="Arial" w:hAnsi="Arial"/>
          <w:bCs/>
          <w:color w:val="auto"/>
          <w:sz w:val="24"/>
          <w:szCs w:val="24"/>
        </w:rPr>
        <w:t xml:space="preserve">. </w:t>
      </w:r>
      <w:r>
        <w:rPr>
          <w:rFonts w:cs="Arial" w:ascii="Arial" w:hAnsi="Arial"/>
          <w:color w:val="auto"/>
          <w:sz w:val="24"/>
          <w:szCs w:val="24"/>
        </w:rPr>
        <w:t>Eventuais inclusões, alterações e exclusões de profissionais médicos, depois de autorizadas pelo Diretor Médico, deverão ser informadas ao setor de faturamento, através da entrega das fichas dos referidos profissionais, no prazo máximo de 02 (dois) dias úteis após a ocorrência, a fim de que se providenciem os devidos registros;</w:t>
      </w:r>
    </w:p>
    <w:p>
      <w:pPr>
        <w:pStyle w:val="Corpodotexto"/>
        <w:widowControl/>
        <w:numPr>
          <w:ilvl w:val="3"/>
          <w:numId w:val="22"/>
        </w:numPr>
        <w:suppressAutoHyphens w:val="true"/>
        <w:bidi w:val="0"/>
        <w:spacing w:lineRule="auto" w:line="276" w:before="0" w:after="140"/>
        <w:ind w:left="2438" w:right="0" w:hanging="1020"/>
        <w:jc w:val="both"/>
        <w:rPr>
          <w:color w:val="auto"/>
        </w:rPr>
      </w:pPr>
      <w:r>
        <w:rPr>
          <w:rFonts w:cs="Arial" w:ascii="Arial" w:hAnsi="Arial"/>
          <w:color w:val="auto"/>
          <w:sz w:val="24"/>
          <w:szCs w:val="24"/>
        </w:rPr>
        <w:t xml:space="preserve">Durante a execução do contrato, a </w:t>
      </w:r>
      <w:r>
        <w:rPr>
          <w:rFonts w:cs="Arial" w:ascii="Arial" w:hAnsi="Arial"/>
          <w:b/>
          <w:color w:val="auto"/>
          <w:sz w:val="24"/>
          <w:szCs w:val="24"/>
        </w:rPr>
        <w:t>CONTRATADA</w:t>
      </w:r>
      <w:r>
        <w:rPr>
          <w:rFonts w:cs="Arial" w:ascii="Arial" w:hAnsi="Arial"/>
          <w:color w:val="auto"/>
          <w:sz w:val="24"/>
          <w:szCs w:val="24"/>
        </w:rPr>
        <w:t xml:space="preserve"> deverá fazer prova mensal da escala efetivamente realizada, a ser apresentada à Gestora do contrato, com a relação dos funcionários, a GFIP, a SEFIP, e os comprovantes de pagamento da folha mensal, bem como os comprovantes de pagamento das guias mensais do FGTS e INSS, deverão ser encaminhados ao Setor de Contabilidade, para a devida liquidação e pagamento dos serviços prestados;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Garantir que os profissionais disponibilizados pela </w:t>
      </w:r>
      <w:r>
        <w:rPr>
          <w:rFonts w:cs="Arial" w:ascii="Arial" w:hAnsi="Arial"/>
          <w:b/>
          <w:color w:val="auto"/>
          <w:sz w:val="24"/>
          <w:szCs w:val="24"/>
        </w:rPr>
        <w:t>CONTRATADA</w:t>
      </w:r>
      <w:r>
        <w:rPr>
          <w:rFonts w:cs="Arial" w:ascii="Arial" w:hAnsi="Arial"/>
          <w:color w:val="auto"/>
          <w:sz w:val="24"/>
          <w:szCs w:val="24"/>
        </w:rPr>
        <w:t xml:space="preserve">, quando em plantão e no exercício da função para a qual foram escalados, não se ausentem, em hipótese alguma, das dependências do Hospital Centenário, salvo mediante autorização do Diretor Médico; Bem como os profissionais médicos da </w:t>
      </w:r>
      <w:r>
        <w:rPr>
          <w:rFonts w:cs="Arial" w:ascii="Arial" w:hAnsi="Arial"/>
          <w:b/>
          <w:bCs/>
          <w:color w:val="auto"/>
          <w:sz w:val="24"/>
          <w:szCs w:val="24"/>
        </w:rPr>
        <w:t xml:space="preserve">CONTRATANTE, </w:t>
      </w:r>
      <w:r>
        <w:rPr>
          <w:rFonts w:cs="Arial" w:ascii="Arial" w:hAnsi="Arial"/>
          <w:color w:val="auto"/>
          <w:sz w:val="24"/>
          <w:szCs w:val="24"/>
        </w:rPr>
        <w:t>não poderão em hipótese alguma sair antes do término do seu plantão médico, o profissional deverá estar em seu local de trabalho para a passagem de plantão.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Responsabilizar-se pela orientação aos profissionais do preenchimento de todas as informações e registros no prontuário médico e/ou Laudo de Internação Hospitalar, conforme normas do SUS, Convênios e rotinas administrativas, visando auditorias;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Eventuais glosas ocasionadas pela falta de qualquer informação, registro incorreto, bem como pela pendência de assinatura do profissional da </w:t>
      </w:r>
      <w:r>
        <w:rPr>
          <w:rFonts w:cs="Arial" w:ascii="Arial" w:hAnsi="Arial"/>
          <w:b/>
          <w:color w:val="auto"/>
          <w:sz w:val="24"/>
          <w:szCs w:val="24"/>
        </w:rPr>
        <w:t>CONTRATADA</w:t>
      </w:r>
      <w:r>
        <w:rPr>
          <w:rFonts w:cs="Arial" w:ascii="Arial" w:hAnsi="Arial"/>
          <w:color w:val="auto"/>
          <w:sz w:val="24"/>
          <w:szCs w:val="24"/>
        </w:rPr>
        <w:t xml:space="preserve"> onde exigido, mesmo após notificação, ensejarão desconto no pagamento dos serviços;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bCs/>
          <w:color w:val="auto"/>
          <w:sz w:val="24"/>
          <w:szCs w:val="24"/>
        </w:rPr>
        <w:t>R</w:t>
      </w:r>
      <w:r>
        <w:rPr>
          <w:rFonts w:cs="Arial" w:ascii="Arial" w:hAnsi="Arial"/>
          <w:color w:val="auto"/>
          <w:sz w:val="24"/>
          <w:szCs w:val="24"/>
        </w:rPr>
        <w:t>esponsabilizar-se integralmente pelos serviços profissionais, primando pela segurança, qualidade, desempenho, eficiência e produtividade, visando à execução dos trabalhos, durante toda a vigência do contrato, dentro dos prazos e condições estipulados;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Afastar imediatamente profissional da equipe de execução do objeto contratado, apresentando substituto compatível com os requisitos técnicos, quando solicitado pelo Diretor Médico mediante justificativa anexa; </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Observar e fazer cumprir todas as obrigações de ordem salarial, trabalhista, acidentária, previdenciária, bem como as de natureza civil e/ou penal, tais como definidas na legislação brasileira, referentes ao seu pessoal;</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A FHC não assumirá, em hipótese alguma, a responsabilidade em relação à qualquer compromisso ou ônus decorrente do inadimplemento da </w:t>
      </w:r>
      <w:r>
        <w:rPr>
          <w:rFonts w:cs="Arial" w:ascii="Arial" w:hAnsi="Arial"/>
          <w:b/>
          <w:color w:val="auto"/>
          <w:sz w:val="24"/>
          <w:szCs w:val="24"/>
        </w:rPr>
        <w:t>CONTRATADA</w:t>
      </w:r>
      <w:r>
        <w:rPr>
          <w:rFonts w:cs="Arial" w:ascii="Arial" w:hAnsi="Arial"/>
          <w:color w:val="auto"/>
          <w:sz w:val="24"/>
          <w:szCs w:val="24"/>
        </w:rPr>
        <w:t>, relativamente às obrigações assumidas em decorrência da execução do objeto contratado;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A </w:t>
      </w:r>
      <w:r>
        <w:rPr>
          <w:rFonts w:cs="Arial" w:ascii="Arial" w:hAnsi="Arial"/>
          <w:b/>
          <w:color w:val="auto"/>
          <w:sz w:val="24"/>
          <w:szCs w:val="24"/>
        </w:rPr>
        <w:t>CONTRATADA</w:t>
      </w:r>
      <w:r>
        <w:rPr>
          <w:rFonts w:cs="Arial" w:ascii="Arial" w:hAnsi="Arial"/>
          <w:color w:val="auto"/>
          <w:sz w:val="24"/>
          <w:szCs w:val="24"/>
        </w:rPr>
        <w:t xml:space="preserve">, quando no quadro funcional houver também profissional contratado sob regime da CLT, deverá entregar o PCMSO (Programa de Controle Médico de Saúde Ocupacional) sempre que solicitado pela </w:t>
      </w:r>
      <w:r>
        <w:rPr>
          <w:rFonts w:cs="Arial" w:ascii="Arial" w:hAnsi="Arial"/>
          <w:b/>
          <w:color w:val="auto"/>
          <w:sz w:val="24"/>
          <w:szCs w:val="24"/>
        </w:rPr>
        <w:t>CONTRATANTE</w:t>
      </w:r>
      <w:r>
        <w:rPr>
          <w:rFonts w:cs="Arial" w:ascii="Arial" w:hAnsi="Arial"/>
          <w:color w:val="auto"/>
          <w:sz w:val="24"/>
          <w:szCs w:val="24"/>
        </w:rPr>
        <w:t>.</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Se necessário e conforme solicitação da Direção da Fundação Hospital Centenário, a licitante deverá comprovar a disponibilidade de profissional habilitado para atuar na condição de preceptor para a Residência Médica em Ginecologia e Obstetrícia da Fundação Hospital Centenário.</w:t>
      </w:r>
    </w:p>
    <w:p>
      <w:pPr>
        <w:pStyle w:val="Corpodotexto"/>
        <w:widowControl/>
        <w:numPr>
          <w:ilvl w:val="1"/>
          <w:numId w:val="22"/>
        </w:numPr>
        <w:suppressAutoHyphens w:val="true"/>
        <w:bidi w:val="0"/>
        <w:spacing w:lineRule="auto" w:line="276" w:before="0" w:after="140"/>
        <w:ind w:left="737" w:right="0" w:hanging="737"/>
        <w:rPr>
          <w:color w:val="auto"/>
        </w:rPr>
      </w:pPr>
      <w:r>
        <w:rPr>
          <w:rFonts w:cs="Arial" w:ascii="Arial" w:hAnsi="Arial"/>
          <w:b w:val="false"/>
          <w:bCs w:val="false"/>
          <w:color w:val="auto"/>
          <w:sz w:val="24"/>
          <w:szCs w:val="24"/>
        </w:rPr>
        <w:t>RESPONSABILIDADE GERAL DA CONTRATADA:</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Responsabilizar-se por danos, diretos ou indiretos, mediatos ou imediatos e os lucros cessantes, extravios ou prejuízos causados pela </w:t>
      </w:r>
      <w:r>
        <w:rPr>
          <w:rFonts w:cs="Arial" w:ascii="Arial" w:hAnsi="Arial"/>
          <w:b/>
          <w:color w:val="auto"/>
          <w:sz w:val="24"/>
          <w:szCs w:val="24"/>
        </w:rPr>
        <w:t>CONTRATADA</w:t>
      </w:r>
      <w:r>
        <w:rPr>
          <w:rFonts w:cs="Arial" w:ascii="Arial" w:hAnsi="Arial"/>
          <w:color w:val="auto"/>
          <w:sz w:val="24"/>
          <w:szCs w:val="24"/>
        </w:rPr>
        <w:t xml:space="preserve">, seus prepostos ou empregados, nas instalações, nos materiais, equipamentos e/ou máquinas da FHC, próprios ou locados, assumindo a </w:t>
      </w:r>
      <w:r>
        <w:rPr>
          <w:rFonts w:cs="Arial" w:ascii="Arial" w:hAnsi="Arial"/>
          <w:b/>
          <w:color w:val="auto"/>
          <w:sz w:val="24"/>
          <w:szCs w:val="24"/>
        </w:rPr>
        <w:t>CONTRATADA</w:t>
      </w:r>
      <w:r>
        <w:rPr>
          <w:rFonts w:cs="Arial" w:ascii="Arial" w:hAnsi="Arial"/>
          <w:color w:val="auto"/>
          <w:sz w:val="24"/>
          <w:szCs w:val="24"/>
        </w:rPr>
        <w:t xml:space="preserve"> a responsabilidade em reparar os danos;</w:t>
      </w:r>
    </w:p>
    <w:p>
      <w:pPr>
        <w:pStyle w:val="Corpodotexto"/>
        <w:widowControl/>
        <w:numPr>
          <w:ilvl w:val="3"/>
          <w:numId w:val="22"/>
        </w:numPr>
        <w:suppressAutoHyphens w:val="true"/>
        <w:bidi w:val="0"/>
        <w:spacing w:lineRule="auto" w:line="276" w:before="0" w:after="140"/>
        <w:ind w:left="2438" w:right="0" w:hanging="964"/>
        <w:jc w:val="both"/>
        <w:rPr>
          <w:color w:val="auto"/>
        </w:rPr>
      </w:pPr>
      <w:r>
        <w:rPr>
          <w:rFonts w:cs="Arial" w:ascii="Arial" w:hAnsi="Arial"/>
          <w:color w:val="auto"/>
          <w:sz w:val="24"/>
          <w:szCs w:val="24"/>
        </w:rPr>
        <w:t>A FHC poderá reter pagamentos que possibilitem o ressarcimento supracitado;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Responsabilizar-se pela indenização de danos causados ao paciente, ao órgão do SUS ou a outros convênios, e ainda, a terceiros a eles vinculados, decorrentes de ação ou omissão voluntária, negligência, imprudência ou imperícia praticadas por seus empregados, profissionais ou prepostos;</w:t>
      </w:r>
    </w:p>
    <w:p>
      <w:pPr>
        <w:pStyle w:val="Corpodotexto"/>
        <w:widowControl/>
        <w:numPr>
          <w:ilvl w:val="2"/>
          <w:numId w:val="22"/>
        </w:numPr>
        <w:suppressAutoHyphens w:val="true"/>
        <w:bidi w:val="0"/>
        <w:spacing w:lineRule="auto" w:line="276" w:before="0" w:after="140"/>
        <w:ind w:left="1474" w:right="0" w:hanging="737"/>
        <w:rPr>
          <w:color w:val="auto"/>
        </w:rPr>
      </w:pPr>
      <w:r>
        <w:rPr>
          <w:rFonts w:cs="Arial" w:ascii="Arial" w:hAnsi="Arial"/>
          <w:color w:val="auto"/>
          <w:sz w:val="24"/>
          <w:szCs w:val="24"/>
        </w:rPr>
        <w:t xml:space="preserve">Fica vedado à </w:t>
      </w:r>
      <w:r>
        <w:rPr>
          <w:rFonts w:cs="Arial" w:ascii="Arial" w:hAnsi="Arial"/>
          <w:b/>
          <w:bCs/>
          <w:color w:val="auto"/>
          <w:sz w:val="24"/>
          <w:szCs w:val="24"/>
        </w:rPr>
        <w:t>CONTRATADA</w:t>
      </w:r>
      <w:r>
        <w:rPr>
          <w:rFonts w:cs="Arial" w:ascii="Arial" w:hAnsi="Arial"/>
          <w:color w:val="auto"/>
          <w:sz w:val="24"/>
          <w:szCs w:val="24"/>
        </w:rPr>
        <w:t>, sem a expressa anuência da FHC, transferir ou ceder a qualquer título, total ou parcialmente, os direitos e obrigações assumidas neste instrumento;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A </w:t>
      </w:r>
      <w:r>
        <w:rPr>
          <w:rFonts w:cs="Arial" w:ascii="Arial" w:hAnsi="Arial"/>
          <w:b/>
          <w:color w:val="auto"/>
          <w:sz w:val="24"/>
          <w:szCs w:val="24"/>
        </w:rPr>
        <w:t>CONTRATADA</w:t>
      </w:r>
      <w:r>
        <w:rPr>
          <w:rFonts w:cs="Arial" w:ascii="Arial" w:hAnsi="Arial"/>
          <w:color w:val="auto"/>
          <w:sz w:val="24"/>
          <w:szCs w:val="24"/>
        </w:rPr>
        <w:t xml:space="preserve"> deverá manter atualizado, durante a vigência do contrato, o registro da empresa e do médico responsável técnico junto ao Conselho Regional de Medicina, bem como o Alvará Sanitário, autorizando as suas atividades;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Assumir quaisquer danos causados direta ou indiretamente à </w:t>
      </w:r>
      <w:r>
        <w:rPr>
          <w:rFonts w:cs="Arial" w:ascii="Arial" w:hAnsi="Arial"/>
          <w:b/>
          <w:color w:val="auto"/>
          <w:sz w:val="24"/>
          <w:szCs w:val="24"/>
        </w:rPr>
        <w:t>CONTRATANTE</w:t>
      </w:r>
      <w:r>
        <w:rPr>
          <w:rFonts w:cs="Arial" w:ascii="Arial" w:hAnsi="Arial"/>
          <w:color w:val="auto"/>
          <w:sz w:val="24"/>
          <w:szCs w:val="24"/>
        </w:rPr>
        <w:t>, ou a qualquer de seus servidores e/ou a terceiros, quando estes tenham sido ocasionados em decorrência da execução dos serviços, ou causados por seus funcionários ou prepostos;</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Responder por todos os ônus referentes aos serviços, salários, encargos sociais, previdenciários, acidentários e trabalhistas, assim como taxas, impostos, EPI, transportes, alimentação e outras exigências legais ou regulamentares que venham a incidir no contrato, relativas aos seus empregados, que não terão quaisquer vínculos com a Fundação Hospital Centenário;</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Responsabilizar-se, inclusive por seus sócios e colaboradores, em manter absoluto e irrestrito sigilo sobre o conteúdo das informações que digam respeito à </w:t>
      </w:r>
      <w:r>
        <w:rPr>
          <w:rFonts w:cs="Arial" w:ascii="Arial" w:hAnsi="Arial"/>
          <w:b/>
          <w:color w:val="auto"/>
          <w:sz w:val="24"/>
          <w:szCs w:val="24"/>
        </w:rPr>
        <w:t>CONTRATANTE</w:t>
      </w:r>
      <w:r>
        <w:rPr>
          <w:rFonts w:cs="Arial" w:ascii="Arial" w:hAnsi="Arial"/>
          <w:color w:val="auto"/>
          <w:sz w:val="24"/>
          <w:szCs w:val="24"/>
        </w:rPr>
        <w:t xml:space="preserve">, que vier a ter conhecimento por força da prestação dos serviços ora contratados, arcando com todo e qualquer dano que o descumprimento da obrigação aqui assumida venha a ocasionar à </w:t>
      </w:r>
      <w:r>
        <w:rPr>
          <w:rFonts w:cs="Arial" w:ascii="Arial" w:hAnsi="Arial"/>
          <w:b/>
          <w:color w:val="auto"/>
          <w:sz w:val="24"/>
          <w:szCs w:val="24"/>
        </w:rPr>
        <w:t>CONTRATANTE</w:t>
      </w:r>
      <w:r>
        <w:rPr>
          <w:rFonts w:cs="Arial" w:ascii="Arial" w:hAnsi="Arial"/>
          <w:color w:val="auto"/>
          <w:sz w:val="24"/>
          <w:szCs w:val="24"/>
        </w:rPr>
        <w:t>;</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Todas as informações, resultados, relatórios e quaisquer outros documentos obtidos e/ou elaborados pela </w:t>
      </w:r>
      <w:r>
        <w:rPr>
          <w:rFonts w:cs="Arial" w:ascii="Arial" w:hAnsi="Arial"/>
          <w:b/>
          <w:color w:val="auto"/>
          <w:sz w:val="24"/>
          <w:szCs w:val="24"/>
        </w:rPr>
        <w:t>CONTRATADA</w:t>
      </w:r>
      <w:r>
        <w:rPr>
          <w:rFonts w:cs="Arial" w:ascii="Arial" w:hAnsi="Arial"/>
          <w:color w:val="auto"/>
          <w:sz w:val="24"/>
          <w:szCs w:val="24"/>
        </w:rPr>
        <w:t xml:space="preserve"> na execução dos serviços ora contratados, serão de exclusiva propriedade da </w:t>
      </w:r>
      <w:r>
        <w:rPr>
          <w:rFonts w:cs="Arial" w:ascii="Arial" w:hAnsi="Arial"/>
          <w:b/>
          <w:color w:val="auto"/>
          <w:sz w:val="24"/>
          <w:szCs w:val="24"/>
        </w:rPr>
        <w:t>CONTRATANTE</w:t>
      </w:r>
      <w:r>
        <w:rPr>
          <w:rFonts w:cs="Arial" w:ascii="Arial" w:hAnsi="Arial"/>
          <w:color w:val="auto"/>
          <w:sz w:val="24"/>
          <w:szCs w:val="24"/>
        </w:rPr>
        <w:t xml:space="preserve">, não podendo a </w:t>
      </w:r>
      <w:r>
        <w:rPr>
          <w:rFonts w:cs="Arial" w:ascii="Arial" w:hAnsi="Arial"/>
          <w:b/>
          <w:color w:val="auto"/>
          <w:sz w:val="24"/>
          <w:szCs w:val="24"/>
        </w:rPr>
        <w:t>CONTRATADA</w:t>
      </w:r>
      <w:r>
        <w:rPr>
          <w:rFonts w:cs="Arial" w:ascii="Arial" w:hAnsi="Arial"/>
          <w:color w:val="auto"/>
          <w:sz w:val="24"/>
          <w:szCs w:val="24"/>
        </w:rPr>
        <w:t xml:space="preserve"> utilizá-los para quaisquer fins, ou divulgá-los, reproduzi-los ou veiculá-los, a não ser com prévia e expressa autorização da </w:t>
      </w:r>
      <w:r>
        <w:rPr>
          <w:rFonts w:cs="Arial" w:ascii="Arial" w:hAnsi="Arial"/>
          <w:b/>
          <w:color w:val="auto"/>
          <w:sz w:val="24"/>
          <w:szCs w:val="24"/>
        </w:rPr>
        <w:t>CONTRATANTE</w:t>
      </w:r>
      <w:r>
        <w:rPr>
          <w:rFonts w:cs="Arial" w:ascii="Arial" w:hAnsi="Arial"/>
          <w:color w:val="auto"/>
          <w:sz w:val="24"/>
          <w:szCs w:val="24"/>
        </w:rPr>
        <w:t>;</w:t>
      </w:r>
    </w:p>
    <w:p>
      <w:pPr>
        <w:pStyle w:val="Corpodotexto"/>
        <w:widowControl/>
        <w:numPr>
          <w:ilvl w:val="2"/>
          <w:numId w:val="22"/>
        </w:numPr>
        <w:suppressAutoHyphens w:val="true"/>
        <w:bidi w:val="0"/>
        <w:spacing w:lineRule="auto" w:line="276" w:before="0" w:after="140"/>
        <w:ind w:left="1474" w:right="0" w:hanging="737"/>
        <w:jc w:val="both"/>
        <w:rPr>
          <w:color w:val="auto"/>
        </w:rPr>
      </w:pPr>
      <w:r>
        <w:rPr>
          <w:rFonts w:cs="Arial" w:ascii="Arial" w:hAnsi="Arial"/>
          <w:color w:val="auto"/>
          <w:sz w:val="24"/>
          <w:szCs w:val="24"/>
        </w:rPr>
        <w:t xml:space="preserve">Obter as autorizações, em favor da </w:t>
      </w:r>
      <w:r>
        <w:rPr>
          <w:rFonts w:cs="Arial" w:ascii="Arial" w:hAnsi="Arial"/>
          <w:b/>
          <w:color w:val="auto"/>
          <w:sz w:val="24"/>
          <w:szCs w:val="24"/>
        </w:rPr>
        <w:t>CONTRATANTE</w:t>
      </w:r>
      <w:r>
        <w:rPr>
          <w:rFonts w:cs="Arial" w:ascii="Arial" w:hAnsi="Arial"/>
          <w:color w:val="auto"/>
          <w:sz w:val="24"/>
          <w:szCs w:val="24"/>
        </w:rPr>
        <w:t xml:space="preserve">, daqueles que participarem da realização dos serviços previstos no objeto, caso necessário, sob pena de responder pelas eventuais perdas e danos ocasionados a </w:t>
      </w:r>
      <w:r>
        <w:rPr>
          <w:rFonts w:cs="Arial" w:ascii="Arial" w:hAnsi="Arial"/>
          <w:b/>
          <w:color w:val="auto"/>
          <w:sz w:val="24"/>
          <w:szCs w:val="24"/>
        </w:rPr>
        <w:t>CONTRATANTE</w:t>
      </w:r>
      <w:r>
        <w:rPr>
          <w:rFonts w:cs="Arial" w:ascii="Arial" w:hAnsi="Arial"/>
          <w:color w:val="auto"/>
          <w:sz w:val="24"/>
          <w:szCs w:val="24"/>
        </w:rPr>
        <w:t xml:space="preserve"> e/ou a terceiros, decorrentes direta ou indiretamente do não cumprimento desta sua obrigação (</w:t>
      </w:r>
      <w:r>
        <w:rPr>
          <w:rFonts w:cs="Arial" w:ascii="Arial" w:hAnsi="Arial"/>
          <w:i w:val="false"/>
          <w:iCs w:val="false"/>
          <w:color w:val="auto"/>
          <w:sz w:val="24"/>
          <w:szCs w:val="24"/>
        </w:rPr>
        <w:t>Termo de Consentimento Pré-Informado</w:t>
      </w:r>
      <w:r>
        <w:rPr>
          <w:rFonts w:cs="Arial" w:ascii="Arial" w:hAnsi="Arial"/>
          <w:color w:val="auto"/>
          <w:sz w:val="24"/>
          <w:szCs w:val="24"/>
        </w:rPr>
        <w:t>).</w:t>
      </w:r>
    </w:p>
    <w:p>
      <w:pPr>
        <w:pStyle w:val="Corpodotexto"/>
        <w:widowControl w:val="false"/>
        <w:numPr>
          <w:ilvl w:val="2"/>
          <w:numId w:val="22"/>
        </w:numPr>
        <w:suppressAutoHyphens w:val="false"/>
        <w:bidi w:val="0"/>
        <w:spacing w:lineRule="auto" w:line="276" w:before="0" w:after="140"/>
        <w:ind w:left="1474" w:right="0" w:hanging="737"/>
        <w:jc w:val="both"/>
        <w:textAlignment w:val="top"/>
        <w:rPr>
          <w:color w:val="auto"/>
        </w:rPr>
      </w:pPr>
      <w:r>
        <w:rPr>
          <w:rFonts w:cs="Arial" w:ascii="Arial" w:hAnsi="Arial"/>
          <w:color w:val="auto"/>
          <w:sz w:val="24"/>
          <w:szCs w:val="24"/>
        </w:rPr>
        <w:t>Colaborar com a Direção da Fundação Hospital Centenário para o cumprimento das metas pactuadas, contribuindo no Planejamento Estratégico da Organização.</w:t>
      </w:r>
    </w:p>
    <w:p>
      <w:pPr>
        <w:pStyle w:val="PargrafodaLista"/>
        <w:numPr>
          <w:ilvl w:val="0"/>
          <w:numId w:val="22"/>
        </w:numPr>
        <w:suppressAutoHyphens w:val="false"/>
        <w:ind w:left="0" w:right="0" w:hanging="0"/>
        <w:jc w:val="both"/>
        <w:textAlignment w:val="top"/>
        <w:rPr>
          <w:color w:val="auto"/>
        </w:rPr>
      </w:pPr>
      <w:r>
        <w:rPr>
          <w:rFonts w:cs="Arial" w:ascii="Arial" w:hAnsi="Arial"/>
          <w:b/>
          <w:bCs/>
          <w:color w:val="auto"/>
          <w:sz w:val="24"/>
          <w:szCs w:val="24"/>
          <w:u w:val="single"/>
        </w:rPr>
        <w:t>DAS OBRIGAÇÕES DA CONTRATANTE:</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Fazer os esclarecimentos, solicitados pela </w:t>
      </w:r>
      <w:r>
        <w:rPr>
          <w:rFonts w:cs="Arial" w:ascii="Arial" w:hAnsi="Arial"/>
          <w:b/>
          <w:color w:val="auto"/>
          <w:sz w:val="24"/>
          <w:szCs w:val="24"/>
        </w:rPr>
        <w:t>CONTRATADA</w:t>
      </w:r>
      <w:r>
        <w:rPr>
          <w:rFonts w:cs="Arial" w:ascii="Arial" w:hAnsi="Arial"/>
          <w:color w:val="auto"/>
          <w:sz w:val="24"/>
          <w:szCs w:val="24"/>
        </w:rPr>
        <w:t>, para a execução dos serviços;</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Não permitir nenhuma alteração nos serviços e especificações, sem razão preponderante e sua autorização por escrito.</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Determinar e ordenar à </w:t>
      </w:r>
      <w:r>
        <w:rPr>
          <w:rFonts w:cs="Arial" w:ascii="Arial" w:hAnsi="Arial"/>
          <w:b/>
          <w:color w:val="auto"/>
          <w:sz w:val="24"/>
          <w:szCs w:val="24"/>
        </w:rPr>
        <w:t>CONTRATADA</w:t>
      </w:r>
      <w:r>
        <w:rPr>
          <w:rFonts w:cs="Arial" w:ascii="Arial" w:hAnsi="Arial"/>
          <w:color w:val="auto"/>
          <w:sz w:val="24"/>
          <w:szCs w:val="24"/>
        </w:rPr>
        <w:t xml:space="preserve"> o afastamento do local de trabalho de qualquer funcionário da </w:t>
      </w:r>
      <w:r>
        <w:rPr>
          <w:rFonts w:cs="Arial" w:ascii="Arial" w:hAnsi="Arial"/>
          <w:b/>
          <w:color w:val="auto"/>
          <w:sz w:val="24"/>
          <w:szCs w:val="24"/>
        </w:rPr>
        <w:t>CONTRATADA</w:t>
      </w:r>
      <w:r>
        <w:rPr>
          <w:rFonts w:cs="Arial" w:ascii="Arial" w:hAnsi="Arial"/>
          <w:color w:val="auto"/>
          <w:sz w:val="24"/>
          <w:szCs w:val="24"/>
        </w:rPr>
        <w:t xml:space="preserve"> que embarace e/ou dificulte a ação fiscalizadora ou cuja permanência na área, a seu exclusivo critério, julgar inconveniente, determinando a substituição imediata do mesmo.</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Fazer inspeções quando observado que os serviços executados ou em execução não estão seguindo as rotinas estabelecidas e se as solicitações de providências junto à </w:t>
      </w:r>
      <w:r>
        <w:rPr>
          <w:rFonts w:cs="Arial" w:ascii="Arial" w:hAnsi="Arial"/>
          <w:b/>
          <w:color w:val="auto"/>
          <w:sz w:val="24"/>
          <w:szCs w:val="24"/>
        </w:rPr>
        <w:t>CONTRATADA</w:t>
      </w:r>
      <w:r>
        <w:rPr>
          <w:rFonts w:cs="Arial" w:ascii="Arial" w:hAnsi="Arial"/>
          <w:color w:val="auto"/>
          <w:sz w:val="24"/>
          <w:szCs w:val="24"/>
        </w:rPr>
        <w:t xml:space="preserve"> estão sendo cumpridas.</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A </w:t>
      </w:r>
      <w:r>
        <w:rPr>
          <w:rFonts w:cs="Arial" w:ascii="Arial" w:hAnsi="Arial"/>
          <w:b/>
          <w:color w:val="auto"/>
          <w:sz w:val="24"/>
          <w:szCs w:val="24"/>
        </w:rPr>
        <w:t>CONTRATANTE</w:t>
      </w:r>
      <w:r>
        <w:rPr>
          <w:rFonts w:cs="Arial" w:ascii="Arial" w:hAnsi="Arial"/>
          <w:color w:val="auto"/>
          <w:sz w:val="24"/>
          <w:szCs w:val="24"/>
        </w:rPr>
        <w:t xml:space="preserve"> terá pleno poder para fiscalizar e acompanhar os serviços contratados, diretamente através de sua Fiscalização, ou indiretamente através de preposto, devidamente credenciado.</w:t>
      </w:r>
    </w:p>
    <w:p>
      <w:pPr>
        <w:pStyle w:val="PargrafodaLista"/>
        <w:widowControl w:val="false"/>
        <w:numPr>
          <w:ilvl w:val="1"/>
          <w:numId w:val="22"/>
        </w:numPr>
        <w:suppressAutoHyphens w:val="false"/>
        <w:bidi w:val="0"/>
        <w:spacing w:before="0" w:after="0"/>
        <w:ind w:left="737" w:right="0" w:hanging="737"/>
        <w:contextualSpacing/>
        <w:jc w:val="both"/>
        <w:textAlignment w:val="top"/>
        <w:rPr>
          <w:color w:val="auto"/>
        </w:rPr>
      </w:pPr>
      <w:r>
        <w:rPr>
          <w:rFonts w:cs="Arial" w:ascii="Arial" w:hAnsi="Arial"/>
          <w:color w:val="auto"/>
          <w:sz w:val="24"/>
          <w:szCs w:val="24"/>
        </w:rPr>
        <w:t xml:space="preserve">Sustar a execução de serviços contratados, total ou parcialmente, bem como diligenciar para que sejam aplicadas à </w:t>
      </w:r>
      <w:r>
        <w:rPr>
          <w:rFonts w:cs="Arial" w:ascii="Arial" w:hAnsi="Arial"/>
          <w:b/>
          <w:bCs/>
          <w:color w:val="auto"/>
          <w:sz w:val="24"/>
          <w:szCs w:val="24"/>
        </w:rPr>
        <w:t>CONTRATADA</w:t>
      </w:r>
      <w:r>
        <w:rPr>
          <w:rFonts w:cs="Arial" w:ascii="Arial" w:hAnsi="Arial"/>
          <w:color w:val="auto"/>
          <w:sz w:val="24"/>
          <w:szCs w:val="24"/>
        </w:rPr>
        <w:t xml:space="preserve"> as penalidades previstas em cláusula contratual.</w:t>
      </w:r>
    </w:p>
    <w:p>
      <w:pPr>
        <w:pStyle w:val="PargrafodaLista"/>
        <w:widowControl w:val="false"/>
        <w:numPr>
          <w:ilvl w:val="0"/>
          <w:numId w:val="0"/>
        </w:numPr>
        <w:suppressAutoHyphens w:val="false"/>
        <w:spacing w:before="0" w:after="0"/>
        <w:ind w:left="0" w:right="0" w:hanging="0"/>
        <w:contextualSpacing/>
        <w:jc w:val="both"/>
        <w:textAlignment w:val="top"/>
        <w:rPr>
          <w:rFonts w:ascii="Arial" w:hAnsi="Arial" w:cs="Arial"/>
          <w:b/>
          <w:b/>
          <w:bCs/>
          <w:color w:val="auto"/>
          <w:sz w:val="24"/>
          <w:szCs w:val="24"/>
          <w:u w:val="single"/>
        </w:rPr>
      </w:pPr>
      <w:r>
        <w:rPr>
          <w:rFonts w:cs="Arial" w:ascii="Arial" w:hAnsi="Arial"/>
          <w:b/>
          <w:bCs/>
          <w:color w:val="auto"/>
          <w:sz w:val="24"/>
          <w:szCs w:val="24"/>
          <w:u w:val="single"/>
        </w:rPr>
      </w:r>
    </w:p>
    <w:p>
      <w:pPr>
        <w:pStyle w:val="Normal"/>
        <w:numPr>
          <w:ilvl w:val="0"/>
          <w:numId w:val="22"/>
        </w:numPr>
        <w:suppressAutoHyphens w:val="false"/>
        <w:ind w:left="0" w:right="0" w:hanging="0"/>
        <w:jc w:val="both"/>
        <w:textAlignment w:val="top"/>
        <w:rPr>
          <w:color w:val="auto"/>
        </w:rPr>
      </w:pPr>
      <w:r>
        <w:rPr>
          <w:rFonts w:cs="Arial" w:ascii="Arial" w:hAnsi="Arial"/>
          <w:b/>
          <w:bCs/>
          <w:color w:val="auto"/>
          <w:sz w:val="24"/>
          <w:szCs w:val="24"/>
          <w:u w:val="single"/>
        </w:rPr>
        <w:t>PRODUTIVIDADE:</w:t>
      </w:r>
    </w:p>
    <w:p>
      <w:pPr>
        <w:pStyle w:val="Normal"/>
        <w:widowControl/>
        <w:numPr>
          <w:ilvl w:val="1"/>
          <w:numId w:val="22"/>
        </w:numPr>
        <w:suppressAutoHyphens w:val="true"/>
        <w:bidi w:val="0"/>
        <w:ind w:left="737" w:right="0" w:hanging="737"/>
        <w:jc w:val="both"/>
        <w:textAlignment w:val="top"/>
        <w:rPr>
          <w:color w:val="auto"/>
        </w:rPr>
      </w:pPr>
      <w:r>
        <w:rPr>
          <w:rFonts w:cs="Arial" w:ascii="Arial" w:hAnsi="Arial"/>
          <w:color w:val="auto"/>
          <w:sz w:val="24"/>
          <w:szCs w:val="24"/>
        </w:rPr>
        <w:t xml:space="preserve">Será exigida a produtividade firmada em contrato entre a </w:t>
      </w:r>
      <w:r>
        <w:rPr>
          <w:rFonts w:cs="Arial" w:ascii="Arial" w:hAnsi="Arial"/>
          <w:b/>
          <w:bCs/>
          <w:color w:val="auto"/>
          <w:sz w:val="24"/>
          <w:szCs w:val="24"/>
        </w:rPr>
        <w:t>CONTRATANTE</w:t>
      </w:r>
      <w:r>
        <w:rPr>
          <w:rFonts w:cs="Arial" w:ascii="Arial" w:hAnsi="Arial"/>
          <w:color w:val="auto"/>
          <w:sz w:val="24"/>
          <w:szCs w:val="24"/>
        </w:rPr>
        <w:t xml:space="preserve"> e a</w:t>
      </w:r>
      <w:r>
        <w:rPr>
          <w:rFonts w:cs="Arial" w:ascii="Arial" w:hAnsi="Arial"/>
          <w:b/>
          <w:bCs/>
          <w:color w:val="auto"/>
          <w:sz w:val="24"/>
          <w:szCs w:val="24"/>
        </w:rPr>
        <w:t xml:space="preserve"> CONTRATADA</w:t>
      </w:r>
      <w:r>
        <w:rPr>
          <w:rFonts w:cs="Arial" w:ascii="Arial" w:hAnsi="Arial"/>
          <w:color w:val="auto"/>
          <w:sz w:val="24"/>
          <w:szCs w:val="24"/>
        </w:rPr>
        <w:t xml:space="preserve">, devido à essencialidade e a importância deste serviço para esta casa de saúde que é referência para toda região. Assim a empresa </w:t>
      </w:r>
      <w:r>
        <w:rPr>
          <w:rFonts w:cs="Arial" w:ascii="Arial" w:hAnsi="Arial"/>
          <w:b/>
          <w:bCs/>
          <w:color w:val="auto"/>
          <w:sz w:val="24"/>
          <w:szCs w:val="24"/>
        </w:rPr>
        <w:t>CONTRATADA</w:t>
      </w:r>
      <w:r>
        <w:rPr>
          <w:rFonts w:cs="Arial" w:ascii="Arial" w:hAnsi="Arial"/>
          <w:color w:val="auto"/>
          <w:sz w:val="24"/>
          <w:szCs w:val="24"/>
        </w:rPr>
        <w:t xml:space="preserve"> deverá prestar o serviço de forma suficiente para atender a demanda deste nosocômio.</w:t>
      </w:r>
    </w:p>
    <w:p>
      <w:pPr>
        <w:pStyle w:val="LOnormal"/>
        <w:jc w:val="both"/>
        <w:rPr>
          <w:rFonts w:ascii="Arial" w:hAnsi="Arial" w:cs="Arial"/>
          <w:color w:val="auto"/>
          <w:sz w:val="24"/>
          <w:szCs w:val="24"/>
        </w:rPr>
      </w:pPr>
      <w:r>
        <w:rPr>
          <w:rFonts w:cs="Arial" w:ascii="Arial" w:hAnsi="Arial"/>
          <w:color w:val="auto"/>
          <w:sz w:val="24"/>
          <w:szCs w:val="24"/>
        </w:rPr>
      </w:r>
    </w:p>
    <w:p>
      <w:pPr>
        <w:pStyle w:val="Normal"/>
        <w:numPr>
          <w:ilvl w:val="0"/>
          <w:numId w:val="22"/>
        </w:numPr>
        <w:suppressAutoHyphens w:val="false"/>
        <w:ind w:left="0" w:right="0" w:hanging="0"/>
        <w:jc w:val="both"/>
        <w:textAlignment w:val="top"/>
        <w:rPr>
          <w:color w:val="auto"/>
        </w:rPr>
      </w:pPr>
      <w:r>
        <w:rPr>
          <w:rFonts w:cs="Arial" w:ascii="Arial" w:hAnsi="Arial"/>
          <w:b/>
          <w:bCs/>
          <w:color w:val="auto"/>
          <w:sz w:val="24"/>
          <w:szCs w:val="24"/>
          <w:u w:val="single"/>
        </w:rPr>
        <w:t xml:space="preserve">FORNECIMENTO DE UNIFORMES, MATERIAIS E EQUIPAMENTOS: </w:t>
      </w:r>
    </w:p>
    <w:p>
      <w:pPr>
        <w:pStyle w:val="Normal"/>
        <w:widowControl/>
        <w:numPr>
          <w:ilvl w:val="1"/>
          <w:numId w:val="22"/>
        </w:numPr>
        <w:suppressAutoHyphens w:val="true"/>
        <w:bidi w:val="0"/>
        <w:ind w:left="737" w:right="0" w:hanging="737"/>
        <w:jc w:val="both"/>
        <w:textAlignment w:val="top"/>
        <w:rPr>
          <w:color w:val="auto"/>
        </w:rPr>
      </w:pPr>
      <w:r>
        <w:rPr>
          <w:rFonts w:cs="Arial" w:ascii="Arial" w:hAnsi="Arial"/>
          <w:color w:val="auto"/>
          <w:sz w:val="24"/>
          <w:szCs w:val="24"/>
        </w:rPr>
        <w:t xml:space="preserve">A empresa deverá fornecer aos seus contratados uniformes, crachás, EPI’s, além de quaisquer outros solicitados pela </w:t>
      </w:r>
      <w:r>
        <w:rPr>
          <w:rFonts w:cs="Arial" w:ascii="Arial" w:hAnsi="Arial"/>
          <w:b/>
          <w:bCs/>
          <w:color w:val="auto"/>
          <w:sz w:val="24"/>
          <w:szCs w:val="24"/>
        </w:rPr>
        <w:t>CONTRATANTE</w:t>
      </w:r>
      <w:r>
        <w:rPr>
          <w:rFonts w:cs="Arial" w:ascii="Arial" w:hAnsi="Arial"/>
          <w:color w:val="auto"/>
          <w:sz w:val="24"/>
          <w:szCs w:val="24"/>
        </w:rPr>
        <w:t>, para o cumprimento do serviço contratado.</w:t>
      </w:r>
    </w:p>
    <w:p>
      <w:pPr>
        <w:pStyle w:val="Normal"/>
        <w:widowControl/>
        <w:numPr>
          <w:ilvl w:val="2"/>
          <w:numId w:val="22"/>
        </w:numPr>
        <w:suppressAutoHyphens w:val="false"/>
        <w:bidi w:val="0"/>
        <w:ind w:left="1984" w:right="0" w:hanging="1247"/>
        <w:jc w:val="both"/>
        <w:textAlignment w:val="top"/>
        <w:rPr>
          <w:color w:val="auto"/>
        </w:rPr>
      </w:pPr>
      <w:r>
        <w:rPr>
          <w:rFonts w:cs="Arial" w:ascii="Arial" w:hAnsi="Arial"/>
          <w:color w:val="auto"/>
          <w:sz w:val="24"/>
          <w:szCs w:val="24"/>
        </w:rPr>
        <w:t>Os uniformes e EPI’s deverão ser fornecidos em observância ao disposto na Norma Regulamentadora Nº 32 (NR-32).</w:t>
      </w:r>
    </w:p>
    <w:p>
      <w:pPr>
        <w:pStyle w:val="Normal"/>
        <w:numPr>
          <w:ilvl w:val="0"/>
          <w:numId w:val="0"/>
        </w:numPr>
        <w:suppressAutoHyphens w:val="false"/>
        <w:ind w:left="709" w:right="0" w:hanging="0"/>
        <w:jc w:val="both"/>
        <w:textAlignment w:val="top"/>
        <w:rPr>
          <w:rFonts w:ascii="Arial" w:hAnsi="Arial" w:cs="Arial"/>
          <w:color w:val="auto"/>
          <w:sz w:val="24"/>
          <w:szCs w:val="24"/>
        </w:rPr>
      </w:pPr>
      <w:r>
        <w:rPr>
          <w:rFonts w:cs="Arial" w:ascii="Arial" w:hAnsi="Arial"/>
          <w:color w:val="auto"/>
          <w:sz w:val="24"/>
          <w:szCs w:val="24"/>
        </w:rPr>
      </w:r>
    </w:p>
    <w:p>
      <w:pPr>
        <w:pStyle w:val="PargrafodaLista"/>
        <w:numPr>
          <w:ilvl w:val="0"/>
          <w:numId w:val="22"/>
        </w:numPr>
        <w:suppressAutoHyphens w:val="false"/>
        <w:ind w:left="0" w:right="0" w:hanging="0"/>
        <w:jc w:val="both"/>
        <w:textAlignment w:val="top"/>
        <w:rPr>
          <w:color w:val="auto"/>
        </w:rPr>
      </w:pPr>
      <w:r>
        <w:rPr>
          <w:rFonts w:cs="Arial" w:ascii="Arial" w:hAnsi="Arial"/>
          <w:b/>
          <w:bCs/>
          <w:color w:val="auto"/>
          <w:sz w:val="24"/>
          <w:szCs w:val="24"/>
          <w:u w:val="single"/>
        </w:rPr>
        <w:t>FORMA DE PAGAMENTO:</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DA COBRANÇA E PAGAMENTO:</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Os recursos financeiros para atender as despesas decorrentes da execução da presente contratação, encontram-se asseguradas através de dotação orçamentária própria prevista no exercício cujo Projeto Atividade:</w:t>
      </w:r>
    </w:p>
    <w:p>
      <w:pPr>
        <w:pStyle w:val="Normal"/>
        <w:widowControl/>
        <w:numPr>
          <w:ilvl w:val="0"/>
          <w:numId w:val="0"/>
        </w:numPr>
        <w:suppressAutoHyphens w:val="false"/>
        <w:bidi w:val="0"/>
        <w:ind w:left="737" w:right="0" w:hanging="0"/>
        <w:jc w:val="both"/>
        <w:textAlignment w:val="top"/>
        <w:rPr>
          <w:color w:val="auto"/>
        </w:rPr>
      </w:pPr>
      <w:r>
        <w:rPr>
          <w:rFonts w:cs="Arial" w:ascii="Arial" w:hAnsi="Arial"/>
          <w:b w:val="false"/>
          <w:bCs w:val="false"/>
          <w:color w:val="auto"/>
          <w:sz w:val="24"/>
          <w:szCs w:val="24"/>
        </w:rPr>
        <w:t>2493 – Manutenção GESTANTE ALTO RISCO – 2522 REDE PARTO</w:t>
      </w:r>
    </w:p>
    <w:p>
      <w:pPr>
        <w:pStyle w:val="Normal"/>
        <w:widowControl/>
        <w:suppressAutoHyphens w:val="true"/>
        <w:bidi w:val="0"/>
        <w:ind w:left="737" w:right="0" w:hanging="0"/>
        <w:jc w:val="both"/>
        <w:rPr>
          <w:color w:val="auto"/>
        </w:rPr>
      </w:pPr>
      <w:r>
        <w:rPr>
          <w:rFonts w:cs="Arial" w:ascii="Arial" w:hAnsi="Arial"/>
          <w:b w:val="false"/>
          <w:bCs w:val="false"/>
          <w:color w:val="auto"/>
          <w:sz w:val="24"/>
          <w:szCs w:val="24"/>
        </w:rPr>
        <w:t xml:space="preserve">Rubrica: 33.90.39.00.00.00.00 – Outras Serviços de Terceiros Pessoa Jurídica. </w:t>
      </w:r>
    </w:p>
    <w:p>
      <w:pPr>
        <w:pStyle w:val="Normal"/>
        <w:widowControl/>
        <w:numPr>
          <w:ilvl w:val="0"/>
          <w:numId w:val="0"/>
        </w:numPr>
        <w:suppressAutoHyphens w:val="false"/>
        <w:bidi w:val="0"/>
        <w:ind w:left="737" w:right="0" w:hanging="0"/>
        <w:jc w:val="both"/>
        <w:textAlignment w:val="top"/>
        <w:rPr>
          <w:color w:val="auto"/>
        </w:rPr>
      </w:pPr>
      <w:r>
        <w:rPr>
          <w:rFonts w:cs="Arial" w:ascii="Arial" w:hAnsi="Arial"/>
          <w:b w:val="false"/>
          <w:bCs w:val="false"/>
          <w:color w:val="auto"/>
          <w:sz w:val="24"/>
          <w:szCs w:val="24"/>
        </w:rPr>
        <w:t>Recursos: 0621.0000230.</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Os pagamentos serão efetuados após a entrega dos relatórios dos serviços efetivamente prestados após o recebimento do documento de cobrança, mediante o “DE ACORDO” do Gestor, Fiscal e do Ordenador de Despesa.</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A data de pagamento passará a contar após a entrega integral de cada empenho. Na eventualidade de entrega parcial do empenho, este será liberado para pagamento somente após seu atendimento integral.</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A empresa deverá apresentar por ocasião do pagamento de cada parcela mensal de serviços prestados:</w:t>
      </w:r>
    </w:p>
    <w:p>
      <w:pPr>
        <w:pStyle w:val="PargrafodaLista"/>
        <w:widowControl/>
        <w:numPr>
          <w:ilvl w:val="2"/>
          <w:numId w:val="22"/>
        </w:numPr>
        <w:suppressAutoHyphens w:val="false"/>
        <w:bidi w:val="0"/>
        <w:ind w:left="1984" w:right="0" w:hanging="1247"/>
        <w:jc w:val="both"/>
        <w:textAlignment w:val="top"/>
        <w:rPr>
          <w:color w:val="auto"/>
        </w:rPr>
      </w:pPr>
      <w:r>
        <w:rPr>
          <w:rFonts w:cs="Arial" w:ascii="Arial" w:hAnsi="Arial"/>
          <w:color w:val="auto"/>
          <w:sz w:val="24"/>
          <w:szCs w:val="24"/>
        </w:rPr>
        <w:t xml:space="preserve">Relação nominativa em separado dos empregados que trabalharam no respectivo período, no serviço prestado à </w:t>
      </w:r>
      <w:r>
        <w:rPr>
          <w:rFonts w:cs="Arial" w:ascii="Arial" w:hAnsi="Arial"/>
          <w:b/>
          <w:bCs/>
          <w:color w:val="auto"/>
          <w:sz w:val="24"/>
          <w:szCs w:val="24"/>
        </w:rPr>
        <w:t>CONTRATANTE</w:t>
      </w:r>
      <w:r>
        <w:rPr>
          <w:rFonts w:cs="Arial" w:ascii="Arial" w:hAnsi="Arial"/>
          <w:color w:val="auto"/>
          <w:sz w:val="24"/>
          <w:szCs w:val="24"/>
        </w:rPr>
        <w:t>.</w:t>
      </w:r>
    </w:p>
    <w:p>
      <w:pPr>
        <w:pStyle w:val="PargrafodaLista"/>
        <w:widowControl/>
        <w:numPr>
          <w:ilvl w:val="2"/>
          <w:numId w:val="22"/>
        </w:numPr>
        <w:suppressAutoHyphens w:val="false"/>
        <w:bidi w:val="0"/>
        <w:ind w:left="1984" w:right="0" w:hanging="1247"/>
        <w:jc w:val="both"/>
        <w:textAlignment w:val="top"/>
        <w:rPr>
          <w:color w:val="auto"/>
        </w:rPr>
      </w:pPr>
      <w:r>
        <w:rPr>
          <w:rFonts w:cs="Arial" w:ascii="Arial" w:hAnsi="Arial"/>
          <w:color w:val="auto"/>
          <w:sz w:val="24"/>
          <w:szCs w:val="24"/>
        </w:rPr>
        <w:t>Folha de pagamento e cópia dos contracheques devidamente quitados em separado, relativos ao mês anterior.</w:t>
      </w:r>
    </w:p>
    <w:p>
      <w:pPr>
        <w:pStyle w:val="PargrafodaLista"/>
        <w:widowControl/>
        <w:numPr>
          <w:ilvl w:val="2"/>
          <w:numId w:val="22"/>
        </w:numPr>
        <w:suppressAutoHyphens w:val="false"/>
        <w:bidi w:val="0"/>
        <w:ind w:left="1928" w:right="0" w:hanging="1191"/>
        <w:jc w:val="both"/>
        <w:textAlignment w:val="top"/>
        <w:rPr>
          <w:color w:val="auto"/>
        </w:rPr>
      </w:pPr>
      <w:r>
        <w:rPr>
          <w:rFonts w:cs="Arial" w:ascii="Arial" w:hAnsi="Arial"/>
          <w:color w:val="auto"/>
          <w:sz w:val="24"/>
          <w:szCs w:val="24"/>
        </w:rPr>
        <w:t>Certidão Negativa de Débitos do INSS, FGTS e Tributos Federais sob pena de não ser efetuado o pagamento.</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O Hospital Centenário pagará mensalmente à </w:t>
      </w:r>
      <w:r>
        <w:rPr>
          <w:rFonts w:cs="Arial" w:ascii="Arial" w:hAnsi="Arial"/>
          <w:b/>
          <w:color w:val="auto"/>
          <w:sz w:val="24"/>
          <w:szCs w:val="24"/>
        </w:rPr>
        <w:t>CONTRATADA</w:t>
      </w:r>
      <w:r>
        <w:rPr>
          <w:rFonts w:cs="Arial" w:ascii="Arial" w:hAnsi="Arial"/>
          <w:color w:val="auto"/>
          <w:sz w:val="24"/>
          <w:szCs w:val="24"/>
        </w:rPr>
        <w:t xml:space="preserve"> pelas horas de serviços efetivamente prestadas, mediante o atesto da prestação dos serviços pelo Gestor do Contrato na Nota Fiscal, conforme ANEXO I desse Termo;</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A </w:t>
      </w:r>
      <w:r>
        <w:rPr>
          <w:rFonts w:cs="Arial" w:ascii="Arial" w:hAnsi="Arial"/>
          <w:b/>
          <w:color w:val="auto"/>
          <w:sz w:val="24"/>
          <w:szCs w:val="24"/>
        </w:rPr>
        <w:t>CONTRATANTE</w:t>
      </w:r>
      <w:r>
        <w:rPr>
          <w:rFonts w:cs="Arial" w:ascii="Arial" w:hAnsi="Arial"/>
          <w:color w:val="auto"/>
          <w:sz w:val="24"/>
          <w:szCs w:val="24"/>
        </w:rPr>
        <w:t xml:space="preserve"> pagará a </w:t>
      </w:r>
      <w:r>
        <w:rPr>
          <w:rFonts w:cs="Arial" w:ascii="Arial" w:hAnsi="Arial"/>
          <w:b/>
          <w:color w:val="auto"/>
          <w:sz w:val="24"/>
          <w:szCs w:val="24"/>
        </w:rPr>
        <w:t>CONTRATADA</w:t>
      </w:r>
      <w:r>
        <w:rPr>
          <w:rFonts w:cs="Arial" w:ascii="Arial" w:hAnsi="Arial"/>
          <w:color w:val="auto"/>
          <w:sz w:val="24"/>
          <w:szCs w:val="24"/>
        </w:rPr>
        <w:t xml:space="preserve"> mediante a apresentação da respectiva Nota Fiscal, em até 30 (trinta) dias, a partir da conferência e liquidação pelo financeiro da </w:t>
      </w:r>
      <w:r>
        <w:rPr>
          <w:rFonts w:cs="Arial" w:ascii="Arial" w:hAnsi="Arial"/>
          <w:b/>
          <w:bCs/>
          <w:color w:val="auto"/>
          <w:sz w:val="24"/>
          <w:szCs w:val="24"/>
        </w:rPr>
        <w:t>CONTRATANTE</w:t>
      </w:r>
      <w:r>
        <w:rPr>
          <w:rFonts w:cs="Arial" w:ascii="Arial" w:hAnsi="Arial"/>
          <w:color w:val="auto"/>
          <w:sz w:val="24"/>
          <w:szCs w:val="24"/>
        </w:rPr>
        <w:t>;</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A data do pagamento pela </w:t>
      </w:r>
      <w:r>
        <w:rPr>
          <w:rFonts w:cs="Arial" w:ascii="Arial" w:hAnsi="Arial"/>
          <w:b/>
          <w:color w:val="auto"/>
          <w:sz w:val="24"/>
          <w:szCs w:val="24"/>
        </w:rPr>
        <w:t>CONTRATANTE</w:t>
      </w:r>
      <w:r>
        <w:rPr>
          <w:rFonts w:cs="Arial" w:ascii="Arial" w:hAnsi="Arial"/>
          <w:color w:val="auto"/>
          <w:sz w:val="24"/>
          <w:szCs w:val="24"/>
        </w:rPr>
        <w:t xml:space="preserve"> ocorrerá após o recebimento do repasse do recurso MAC – MÉDIA E ALTA COMPLEXIDADE AMBULATORIAL E HOSPITALAR – pela Fundação Hospital Centenário, do Fundo Municipal de Saúde;</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Para possibilitar o pagamento, caberá à </w:t>
      </w:r>
      <w:r>
        <w:rPr>
          <w:rFonts w:cs="Arial" w:ascii="Arial" w:hAnsi="Arial"/>
          <w:b/>
          <w:color w:val="auto"/>
          <w:sz w:val="24"/>
          <w:szCs w:val="24"/>
        </w:rPr>
        <w:t>CONTRATADA</w:t>
      </w:r>
      <w:r>
        <w:rPr>
          <w:rFonts w:cs="Arial" w:ascii="Arial" w:hAnsi="Arial"/>
          <w:color w:val="auto"/>
          <w:sz w:val="24"/>
          <w:szCs w:val="24"/>
        </w:rPr>
        <w:t xml:space="preserve"> a emissão de Nota Fiscal corretamente preenchida, conforme os requisitos estabelecidos no item 14, acompanhada de todos os documentos exigidos, até o 5° (quinto) dia útil do mês subsequente à prestação dos serviços;</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A </w:t>
      </w:r>
      <w:r>
        <w:rPr>
          <w:rFonts w:cs="Arial" w:ascii="Arial" w:hAnsi="Arial"/>
          <w:b/>
          <w:bCs/>
          <w:color w:val="auto"/>
          <w:sz w:val="24"/>
          <w:szCs w:val="24"/>
        </w:rPr>
        <w:t>CONTRANTE</w:t>
      </w:r>
      <w:r>
        <w:rPr>
          <w:rFonts w:cs="Arial" w:ascii="Arial" w:hAnsi="Arial"/>
          <w:color w:val="auto"/>
          <w:sz w:val="24"/>
          <w:szCs w:val="24"/>
        </w:rPr>
        <w:t xml:space="preserve"> não efetuará o repasse dos valores devidos no caso da falta de qualquer dos documentos no item 14 deste Termo de Referência;</w:t>
      </w:r>
    </w:p>
    <w:p>
      <w:pPr>
        <w:pStyle w:val="PargrafodaLista"/>
        <w:ind w:left="0" w:right="0" w:hanging="0"/>
        <w:jc w:val="both"/>
        <w:rPr>
          <w:rFonts w:ascii="Arial" w:hAnsi="Arial" w:cs="Arial"/>
          <w:color w:val="auto"/>
          <w:sz w:val="24"/>
          <w:szCs w:val="24"/>
        </w:rPr>
      </w:pPr>
      <w:r>
        <w:rPr>
          <w:rFonts w:cs="Arial" w:ascii="Arial" w:hAnsi="Arial"/>
          <w:color w:val="auto"/>
          <w:sz w:val="24"/>
          <w:szCs w:val="24"/>
        </w:rPr>
      </w:r>
    </w:p>
    <w:p>
      <w:pPr>
        <w:pStyle w:val="PargrafodaLista"/>
        <w:numPr>
          <w:ilvl w:val="0"/>
          <w:numId w:val="22"/>
        </w:numPr>
        <w:suppressAutoHyphens w:val="false"/>
        <w:ind w:left="0" w:right="0" w:hanging="0"/>
        <w:jc w:val="both"/>
        <w:textAlignment w:val="top"/>
        <w:rPr>
          <w:color w:val="auto"/>
        </w:rPr>
      </w:pPr>
      <w:r>
        <w:rPr>
          <w:rFonts w:cs="Arial" w:ascii="Arial" w:hAnsi="Arial"/>
          <w:b/>
          <w:bCs/>
          <w:color w:val="auto"/>
          <w:sz w:val="24"/>
          <w:szCs w:val="24"/>
          <w:u w:val="single"/>
        </w:rPr>
        <w:t>DO VALOR:</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A empresa deve especificar através de planilha de custo, a percentagem e valor correspondente à mão de obra dos empregados e da prestação de serviço.</w:t>
      </w:r>
    </w:p>
    <w:p>
      <w:pPr>
        <w:pStyle w:val="PargrafodaLista"/>
        <w:widowControl/>
        <w:numPr>
          <w:ilvl w:val="1"/>
          <w:numId w:val="22"/>
        </w:numPr>
        <w:suppressAutoHyphens w:val="false"/>
        <w:bidi w:val="0"/>
        <w:ind w:left="737" w:right="0" w:hanging="737"/>
        <w:jc w:val="both"/>
        <w:textAlignment w:val="top"/>
        <w:rPr>
          <w:color w:val="auto"/>
        </w:rPr>
      </w:pPr>
      <w:bookmarkStart w:id="3" w:name="_Hlk156570686"/>
      <w:r>
        <w:rPr>
          <w:rFonts w:cs="Arial" w:ascii="Arial" w:hAnsi="Arial"/>
          <w:color w:val="auto"/>
          <w:sz w:val="24"/>
          <w:szCs w:val="24"/>
        </w:rPr>
        <w:t>O preço apresentado na proposta deve necessariamente incluir todos os impostos, taxas e contribuições vigentes na legislação brasileira, bem como todos os custos diretos e indiretos, incluindo transporte e outros necessários à completa realização do objeto contratado e respeitar a vigente Convenção Coletiva de Trabalho da categoria em vigência, quando houver vínculo empregatício.</w:t>
      </w:r>
      <w:bookmarkEnd w:id="3"/>
    </w:p>
    <w:p>
      <w:pPr>
        <w:pStyle w:val="PargrafodaLista"/>
        <w:ind w:left="0" w:right="0" w:hanging="0"/>
        <w:jc w:val="both"/>
        <w:rPr>
          <w:rFonts w:ascii="Arial" w:hAnsi="Arial" w:cs="Arial"/>
          <w:color w:val="auto"/>
          <w:sz w:val="24"/>
          <w:szCs w:val="24"/>
        </w:rPr>
      </w:pPr>
      <w:r>
        <w:rPr>
          <w:rFonts w:cs="Arial" w:ascii="Arial" w:hAnsi="Arial"/>
          <w:color w:val="auto"/>
          <w:sz w:val="24"/>
          <w:szCs w:val="24"/>
        </w:rPr>
      </w:r>
    </w:p>
    <w:p>
      <w:pPr>
        <w:pStyle w:val="PargrafodaLista"/>
        <w:numPr>
          <w:ilvl w:val="0"/>
          <w:numId w:val="22"/>
        </w:numPr>
        <w:suppressAutoHyphens w:val="false"/>
        <w:ind w:left="0" w:right="0" w:hanging="0"/>
        <w:jc w:val="both"/>
        <w:textAlignment w:val="top"/>
        <w:rPr>
          <w:color w:val="auto"/>
        </w:rPr>
      </w:pPr>
      <w:r>
        <w:rPr>
          <w:rFonts w:cs="Arial" w:ascii="Arial" w:hAnsi="Arial"/>
          <w:b/>
          <w:bCs/>
          <w:color w:val="auto"/>
          <w:sz w:val="24"/>
          <w:szCs w:val="24"/>
          <w:u w:val="single"/>
        </w:rPr>
        <w:t>DAS SANÇÕES ADMINISTRATIVAS:</w:t>
      </w:r>
    </w:p>
    <w:p>
      <w:pPr>
        <w:pStyle w:val="Normal"/>
        <w:widowControl/>
        <w:numPr>
          <w:ilvl w:val="1"/>
          <w:numId w:val="22"/>
        </w:numPr>
        <w:suppressAutoHyphens w:val="true"/>
        <w:bidi w:val="0"/>
        <w:spacing w:before="0" w:after="60"/>
        <w:ind w:left="737" w:right="0" w:hanging="737"/>
        <w:jc w:val="both"/>
        <w:textAlignment w:val="top"/>
        <w:rPr>
          <w:color w:val="auto"/>
        </w:rPr>
      </w:pPr>
      <w:r>
        <w:rPr>
          <w:rFonts w:cs="Arial" w:ascii="Arial" w:hAnsi="Arial"/>
          <w:color w:val="auto"/>
          <w:sz w:val="24"/>
          <w:szCs w:val="24"/>
        </w:rPr>
        <w:t>Das Infrações Administrativas</w:t>
      </w:r>
    </w:p>
    <w:p>
      <w:pPr>
        <w:pStyle w:val="Normal"/>
        <w:widowControl/>
        <w:numPr>
          <w:ilvl w:val="2"/>
          <w:numId w:val="22"/>
        </w:numPr>
        <w:suppressAutoHyphens w:val="true"/>
        <w:bidi w:val="0"/>
        <w:spacing w:before="0" w:after="60"/>
        <w:ind w:left="1474" w:right="0" w:hanging="737"/>
        <w:jc w:val="both"/>
        <w:textAlignment w:val="top"/>
        <w:rPr>
          <w:color w:val="auto"/>
        </w:rPr>
      </w:pPr>
      <w:r>
        <w:rPr>
          <w:rFonts w:cs="Arial" w:ascii="Arial" w:hAnsi="Arial"/>
          <w:color w:val="auto"/>
          <w:sz w:val="24"/>
          <w:szCs w:val="24"/>
        </w:rPr>
        <w:t xml:space="preserve">Comete infração administrativa, nos termos da Lei Federal nº 14.133/2021, o participante ou a </w:t>
      </w:r>
      <w:r>
        <w:rPr>
          <w:rFonts w:cs="Arial" w:ascii="Arial" w:hAnsi="Arial"/>
          <w:b/>
          <w:bCs/>
          <w:color w:val="auto"/>
          <w:sz w:val="24"/>
          <w:szCs w:val="24"/>
        </w:rPr>
        <w:t>CONTRATADA</w:t>
      </w:r>
      <w:r>
        <w:rPr>
          <w:rFonts w:cs="Arial" w:ascii="Arial" w:hAnsi="Arial"/>
          <w:color w:val="auto"/>
          <w:sz w:val="24"/>
          <w:szCs w:val="24"/>
        </w:rPr>
        <w:t xml:space="preserve"> que:</w:t>
      </w:r>
    </w:p>
    <w:p>
      <w:pPr>
        <w:pStyle w:val="Normal"/>
        <w:numPr>
          <w:ilvl w:val="3"/>
          <w:numId w:val="22"/>
        </w:numPr>
        <w:spacing w:before="0" w:after="60"/>
        <w:ind w:left="1418" w:right="0" w:hanging="0"/>
        <w:jc w:val="both"/>
        <w:textAlignment w:val="top"/>
        <w:rPr>
          <w:color w:val="auto"/>
        </w:rPr>
      </w:pPr>
      <w:r>
        <w:rPr>
          <w:rFonts w:cs="Arial" w:ascii="Arial" w:hAnsi="Arial"/>
          <w:color w:val="auto"/>
          <w:sz w:val="24"/>
          <w:szCs w:val="24"/>
        </w:rPr>
        <w:t xml:space="preserve">Der causa à inexecução parcial do contrato; </w:t>
      </w:r>
    </w:p>
    <w:p>
      <w:pPr>
        <w:pStyle w:val="Normal"/>
        <w:widowControl/>
        <w:numPr>
          <w:ilvl w:val="3"/>
          <w:numId w:val="22"/>
        </w:numPr>
        <w:suppressAutoHyphens w:val="true"/>
        <w:bidi w:val="0"/>
        <w:spacing w:before="0" w:after="60"/>
        <w:ind w:left="2438" w:right="0" w:hanging="1020"/>
        <w:jc w:val="both"/>
        <w:textAlignment w:val="top"/>
        <w:rPr>
          <w:color w:val="auto"/>
        </w:rPr>
      </w:pPr>
      <w:r>
        <w:rPr>
          <w:rFonts w:cs="Arial" w:ascii="Arial" w:hAnsi="Arial"/>
          <w:color w:val="auto"/>
          <w:sz w:val="24"/>
          <w:szCs w:val="24"/>
        </w:rPr>
        <w:t xml:space="preserve">Der causa à inexecução parcial do contrato que cause grave dano à Administração, ao funcionamento dos serviços públicos ou ao interesse coletivo; </w:t>
      </w:r>
    </w:p>
    <w:p>
      <w:pPr>
        <w:pStyle w:val="Normal"/>
        <w:numPr>
          <w:ilvl w:val="3"/>
          <w:numId w:val="22"/>
        </w:numPr>
        <w:spacing w:before="0" w:after="60"/>
        <w:ind w:left="1418" w:right="0" w:hanging="0"/>
        <w:jc w:val="both"/>
        <w:textAlignment w:val="top"/>
        <w:rPr>
          <w:color w:val="auto"/>
        </w:rPr>
      </w:pPr>
      <w:r>
        <w:rPr>
          <w:rFonts w:cs="Arial" w:ascii="Arial" w:hAnsi="Arial"/>
          <w:color w:val="auto"/>
          <w:sz w:val="24"/>
          <w:szCs w:val="24"/>
        </w:rPr>
        <w:t xml:space="preserve">Der causa à inexecução total do contrato; </w:t>
      </w:r>
    </w:p>
    <w:p>
      <w:pPr>
        <w:pStyle w:val="Normal"/>
        <w:numPr>
          <w:ilvl w:val="3"/>
          <w:numId w:val="22"/>
        </w:numPr>
        <w:spacing w:before="0" w:after="60"/>
        <w:ind w:left="1418" w:right="0" w:hanging="0"/>
        <w:jc w:val="both"/>
        <w:textAlignment w:val="top"/>
        <w:rPr>
          <w:color w:val="auto"/>
        </w:rPr>
      </w:pPr>
      <w:r>
        <w:rPr>
          <w:rFonts w:cs="Arial" w:ascii="Arial" w:hAnsi="Arial"/>
          <w:color w:val="auto"/>
          <w:sz w:val="24"/>
          <w:szCs w:val="24"/>
        </w:rPr>
        <w:t>Deixe de entregar a documentação exigida para o certame;</w:t>
      </w:r>
    </w:p>
    <w:p>
      <w:pPr>
        <w:pStyle w:val="Normal"/>
        <w:widowControl/>
        <w:numPr>
          <w:ilvl w:val="3"/>
          <w:numId w:val="22"/>
        </w:numPr>
        <w:suppressAutoHyphens w:val="true"/>
        <w:bidi w:val="0"/>
        <w:spacing w:before="0" w:after="60"/>
        <w:ind w:left="2438" w:right="0" w:hanging="1020"/>
        <w:jc w:val="both"/>
        <w:textAlignment w:val="top"/>
        <w:rPr>
          <w:color w:val="auto"/>
        </w:rPr>
      </w:pPr>
      <w:r>
        <w:rPr>
          <w:rFonts w:cs="Arial" w:ascii="Arial" w:hAnsi="Arial"/>
          <w:color w:val="auto"/>
          <w:sz w:val="24"/>
          <w:szCs w:val="24"/>
        </w:rPr>
        <w:t>Não mantenha a proposta, salvo se a não manutenção decorrer de fato superveniente, devidamente justificado;</w:t>
      </w:r>
    </w:p>
    <w:p>
      <w:pPr>
        <w:pStyle w:val="Normal"/>
        <w:widowControl/>
        <w:numPr>
          <w:ilvl w:val="3"/>
          <w:numId w:val="22"/>
        </w:numPr>
        <w:suppressAutoHyphens w:val="true"/>
        <w:bidi w:val="0"/>
        <w:spacing w:before="0" w:after="60"/>
        <w:ind w:left="2438" w:right="0" w:hanging="1020"/>
        <w:jc w:val="both"/>
        <w:textAlignment w:val="top"/>
        <w:rPr>
          <w:color w:val="auto"/>
        </w:rPr>
      </w:pPr>
      <w:r>
        <w:rPr>
          <w:rFonts w:cs="Arial" w:ascii="Arial" w:hAnsi="Arial"/>
          <w:color w:val="auto"/>
          <w:sz w:val="24"/>
          <w:szCs w:val="24"/>
        </w:rPr>
        <w:t xml:space="preserve">Não celebre o contrato ou não entregue a documentação exigida para a contratação, quando convocado dentro do prazo de validade de sua proposta; </w:t>
      </w:r>
    </w:p>
    <w:p>
      <w:pPr>
        <w:pStyle w:val="Normal"/>
        <w:widowControl/>
        <w:numPr>
          <w:ilvl w:val="3"/>
          <w:numId w:val="22"/>
        </w:numPr>
        <w:suppressAutoHyphens w:val="true"/>
        <w:bidi w:val="0"/>
        <w:spacing w:before="0" w:after="60"/>
        <w:ind w:left="2438" w:right="0" w:hanging="1020"/>
        <w:jc w:val="both"/>
        <w:textAlignment w:val="top"/>
        <w:rPr>
          <w:color w:val="auto"/>
        </w:rPr>
      </w:pPr>
      <w:r>
        <w:rPr>
          <w:rFonts w:cs="Arial" w:ascii="Arial" w:hAnsi="Arial"/>
          <w:color w:val="auto"/>
          <w:sz w:val="24"/>
          <w:szCs w:val="24"/>
        </w:rPr>
        <w:t xml:space="preserve">Enseje o retardamento da execução ou da entrega do objeto da licitação, sem motivo justificado; </w:t>
      </w:r>
    </w:p>
    <w:p>
      <w:pPr>
        <w:pStyle w:val="Normal"/>
        <w:widowControl/>
        <w:numPr>
          <w:ilvl w:val="3"/>
          <w:numId w:val="22"/>
        </w:numPr>
        <w:suppressAutoHyphens w:val="true"/>
        <w:bidi w:val="0"/>
        <w:spacing w:before="0" w:after="60"/>
        <w:ind w:left="2438" w:right="0" w:hanging="1020"/>
        <w:jc w:val="both"/>
        <w:textAlignment w:val="top"/>
        <w:rPr>
          <w:color w:val="auto"/>
        </w:rPr>
      </w:pPr>
      <w:r>
        <w:rPr>
          <w:rFonts w:cs="Arial" w:ascii="Arial" w:hAnsi="Arial"/>
          <w:color w:val="auto"/>
          <w:sz w:val="24"/>
          <w:szCs w:val="24"/>
        </w:rPr>
        <w:t xml:space="preserve">Apresente declaração ou documentação falsa exigida para o certame, ou preste declaração falsa durante a licitação ou a execução do contrato; </w:t>
      </w:r>
    </w:p>
    <w:p>
      <w:pPr>
        <w:pStyle w:val="Normal"/>
        <w:widowControl/>
        <w:numPr>
          <w:ilvl w:val="3"/>
          <w:numId w:val="22"/>
        </w:numPr>
        <w:suppressAutoHyphens w:val="true"/>
        <w:bidi w:val="0"/>
        <w:spacing w:before="0" w:after="60"/>
        <w:ind w:left="2438" w:right="0" w:hanging="1020"/>
        <w:jc w:val="both"/>
        <w:textAlignment w:val="top"/>
        <w:rPr>
          <w:color w:val="auto"/>
        </w:rPr>
      </w:pPr>
      <w:r>
        <w:rPr>
          <w:rFonts w:cs="Arial" w:ascii="Arial" w:hAnsi="Arial"/>
          <w:color w:val="auto"/>
          <w:sz w:val="24"/>
          <w:szCs w:val="24"/>
        </w:rPr>
        <w:t xml:space="preserve">Fraude a licitação ou pratique ato fraudulento na execução do contrato; </w:t>
      </w:r>
    </w:p>
    <w:p>
      <w:pPr>
        <w:pStyle w:val="Normal"/>
        <w:widowControl/>
        <w:numPr>
          <w:ilvl w:val="3"/>
          <w:numId w:val="22"/>
        </w:numPr>
        <w:suppressAutoHyphens w:val="true"/>
        <w:bidi w:val="0"/>
        <w:spacing w:before="0" w:after="60"/>
        <w:ind w:left="2438" w:right="0" w:hanging="1020"/>
        <w:jc w:val="both"/>
        <w:textAlignment w:val="top"/>
        <w:rPr>
          <w:color w:val="auto"/>
        </w:rPr>
      </w:pPr>
      <w:r>
        <w:rPr>
          <w:rFonts w:cs="Arial" w:ascii="Arial" w:hAnsi="Arial"/>
          <w:color w:val="auto"/>
          <w:sz w:val="24"/>
          <w:szCs w:val="24"/>
        </w:rPr>
        <w:t>Comporte-se de modo inidôneo ou cometa fraude de qualquer natureza;</w:t>
      </w:r>
    </w:p>
    <w:p>
      <w:pPr>
        <w:pStyle w:val="Normal"/>
        <w:numPr>
          <w:ilvl w:val="3"/>
          <w:numId w:val="22"/>
        </w:numPr>
        <w:spacing w:before="0" w:after="60"/>
        <w:ind w:left="1418" w:right="0" w:hanging="0"/>
        <w:jc w:val="both"/>
        <w:textAlignment w:val="top"/>
        <w:rPr>
          <w:color w:val="auto"/>
        </w:rPr>
      </w:pPr>
      <w:r>
        <w:rPr>
          <w:rFonts w:cs="Arial" w:ascii="Arial" w:hAnsi="Arial"/>
          <w:color w:val="auto"/>
          <w:sz w:val="24"/>
          <w:szCs w:val="24"/>
        </w:rPr>
        <w:t xml:space="preserve">Pratique atos ilícitos com vistas a frustrar os objetivos da licitação; </w:t>
      </w:r>
    </w:p>
    <w:p>
      <w:pPr>
        <w:pStyle w:val="Normal"/>
        <w:widowControl/>
        <w:numPr>
          <w:ilvl w:val="3"/>
          <w:numId w:val="22"/>
        </w:numPr>
        <w:suppressAutoHyphens w:val="true"/>
        <w:bidi w:val="0"/>
        <w:spacing w:before="0" w:after="60"/>
        <w:ind w:left="2438" w:right="0" w:hanging="1020"/>
        <w:jc w:val="both"/>
        <w:textAlignment w:val="top"/>
        <w:rPr>
          <w:color w:val="auto"/>
        </w:rPr>
      </w:pPr>
      <w:r>
        <w:rPr>
          <w:rFonts w:cs="Arial" w:ascii="Arial" w:hAnsi="Arial"/>
          <w:color w:val="auto"/>
          <w:sz w:val="24"/>
          <w:szCs w:val="24"/>
        </w:rPr>
        <w:t xml:space="preserve">Pratique ato lesivo previsto no art. 5º da Lei nº 12.846, de 1º de agosto de 2013. </w:t>
      </w:r>
    </w:p>
    <w:p>
      <w:pPr>
        <w:pStyle w:val="Normal"/>
        <w:widowControl/>
        <w:numPr>
          <w:ilvl w:val="1"/>
          <w:numId w:val="22"/>
        </w:numPr>
        <w:suppressAutoHyphens w:val="true"/>
        <w:bidi w:val="0"/>
        <w:spacing w:before="0" w:after="60"/>
        <w:ind w:left="737" w:right="0" w:hanging="737"/>
        <w:jc w:val="both"/>
        <w:textAlignment w:val="top"/>
        <w:rPr>
          <w:color w:val="auto"/>
        </w:rPr>
      </w:pPr>
      <w:r>
        <w:rPr>
          <w:rFonts w:cs="Arial" w:ascii="Arial" w:hAnsi="Arial"/>
          <w:color w:val="auto"/>
          <w:sz w:val="24"/>
          <w:szCs w:val="24"/>
        </w:rPr>
        <w:t>Do Processo Administrativo e das Sanções Administrativas</w:t>
      </w:r>
    </w:p>
    <w:p>
      <w:pPr>
        <w:pStyle w:val="Normal"/>
        <w:widowControl/>
        <w:numPr>
          <w:ilvl w:val="2"/>
          <w:numId w:val="22"/>
        </w:numPr>
        <w:suppressAutoHyphens w:val="true"/>
        <w:bidi w:val="0"/>
        <w:spacing w:before="0" w:after="60"/>
        <w:ind w:left="1474" w:right="0" w:hanging="737"/>
        <w:jc w:val="both"/>
        <w:textAlignment w:val="top"/>
        <w:rPr>
          <w:color w:val="auto"/>
        </w:rPr>
      </w:pPr>
      <w:r>
        <w:rPr>
          <w:rFonts w:cs="Arial" w:ascii="Arial" w:hAnsi="Arial"/>
          <w:color w:val="auto"/>
          <w:sz w:val="24"/>
          <w:szCs w:val="24"/>
        </w:rPr>
        <w:t>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Normal"/>
        <w:widowControl/>
        <w:numPr>
          <w:ilvl w:val="2"/>
          <w:numId w:val="22"/>
        </w:numPr>
        <w:suppressAutoHyphens w:val="true"/>
        <w:bidi w:val="0"/>
        <w:spacing w:before="0" w:after="60"/>
        <w:ind w:left="1474" w:right="0" w:hanging="737"/>
        <w:jc w:val="both"/>
        <w:textAlignment w:val="top"/>
        <w:rPr>
          <w:color w:val="auto"/>
        </w:rPr>
      </w:pPr>
      <w:r>
        <w:rPr>
          <w:rFonts w:cs="Arial" w:ascii="Arial" w:hAnsi="Arial"/>
          <w:color w:val="auto"/>
          <w:sz w:val="24"/>
          <w:szCs w:val="24"/>
        </w:rPr>
        <w:t xml:space="preserve">Serão aplicadas ao responsável pelas infrações administrativas, as seguintes sanções: </w:t>
      </w:r>
    </w:p>
    <w:p>
      <w:pPr>
        <w:pStyle w:val="Normal"/>
        <w:widowControl/>
        <w:numPr>
          <w:ilvl w:val="3"/>
          <w:numId w:val="22"/>
        </w:numPr>
        <w:suppressAutoHyphens w:val="true"/>
        <w:bidi w:val="0"/>
        <w:ind w:left="2438" w:right="0" w:hanging="1020"/>
        <w:jc w:val="both"/>
        <w:rPr>
          <w:color w:val="auto"/>
        </w:rPr>
      </w:pPr>
      <w:r>
        <w:rPr>
          <w:rFonts w:cs="Arial" w:ascii="Arial" w:hAnsi="Arial"/>
          <w:color w:val="auto"/>
          <w:sz w:val="24"/>
          <w:szCs w:val="24"/>
        </w:rPr>
        <w:t>Advertência, para a infração prevista no subitem 16.1.1.1, quando não se justificar a imposição de penalidade mais grave;</w:t>
      </w:r>
    </w:p>
    <w:p>
      <w:pPr>
        <w:pStyle w:val="Normal"/>
        <w:numPr>
          <w:ilvl w:val="3"/>
          <w:numId w:val="22"/>
        </w:numPr>
        <w:ind w:left="1418" w:right="0" w:hanging="0"/>
        <w:jc w:val="both"/>
        <w:rPr>
          <w:color w:val="auto"/>
        </w:rPr>
      </w:pPr>
      <w:r>
        <w:rPr>
          <w:rFonts w:cs="Arial" w:ascii="Arial" w:hAnsi="Arial"/>
          <w:color w:val="auto"/>
          <w:sz w:val="24"/>
          <w:szCs w:val="24"/>
        </w:rPr>
        <w:t>Multa, nas modalidades:</w:t>
      </w:r>
    </w:p>
    <w:p>
      <w:pPr>
        <w:pStyle w:val="Normal"/>
        <w:widowControl/>
        <w:numPr>
          <w:ilvl w:val="4"/>
          <w:numId w:val="22"/>
        </w:numPr>
        <w:suppressAutoHyphens w:val="true"/>
        <w:bidi w:val="0"/>
        <w:ind w:left="3402" w:right="0" w:hanging="1417"/>
        <w:jc w:val="both"/>
        <w:rPr>
          <w:color w:val="auto"/>
        </w:rPr>
      </w:pPr>
      <w:r>
        <w:rPr>
          <w:rFonts w:cs="Arial" w:ascii="Arial" w:hAnsi="Arial"/>
          <w:color w:val="auto"/>
          <w:sz w:val="24"/>
          <w:szCs w:val="24"/>
        </w:rPr>
        <w:t>Compensatória, de até 10% sobre o valor da parcela inadimplida, para quaisquer das infrações previstas nos subitens 16.1.1.1. a 16.1.1.12;</w:t>
      </w:r>
    </w:p>
    <w:p>
      <w:pPr>
        <w:pStyle w:val="Normal"/>
        <w:widowControl/>
        <w:numPr>
          <w:ilvl w:val="4"/>
          <w:numId w:val="22"/>
        </w:numPr>
        <w:suppressAutoHyphens w:val="true"/>
        <w:bidi w:val="0"/>
        <w:ind w:left="3402" w:right="0" w:hanging="1417"/>
        <w:jc w:val="both"/>
        <w:rPr>
          <w:color w:val="auto"/>
        </w:rPr>
      </w:pPr>
      <w:r>
        <w:rPr>
          <w:rFonts w:cs="Arial" w:ascii="Arial" w:hAnsi="Arial"/>
          <w:color w:val="auto"/>
          <w:sz w:val="24"/>
          <w:szCs w:val="24"/>
        </w:rPr>
        <w:t>Moratória, pelo atraso injustificado na execução do contrato, de até 0,5% (meio por cento) por dia de atraso injustificado sobre o valor da parcela inadimplida, até o limite de 30 (trinta) dias;</w:t>
      </w:r>
    </w:p>
    <w:p>
      <w:pPr>
        <w:pStyle w:val="Normal"/>
        <w:widowControl/>
        <w:numPr>
          <w:ilvl w:val="4"/>
          <w:numId w:val="22"/>
        </w:numPr>
        <w:suppressAutoHyphens w:val="true"/>
        <w:bidi w:val="0"/>
        <w:ind w:left="3402" w:right="0" w:hanging="1417"/>
        <w:jc w:val="both"/>
        <w:rPr>
          <w:color w:val="auto"/>
        </w:rPr>
      </w:pPr>
      <w:r>
        <w:rPr>
          <w:rFonts w:cs="Arial" w:ascii="Arial" w:hAnsi="Arial"/>
          <w:color w:val="auto"/>
          <w:sz w:val="24"/>
          <w:szCs w:val="24"/>
        </w:rPr>
        <w:t>Impedimento de licitar e contratar, para as infrações previstas nos subitens 16.1.1.2. a 16.1.1.7, quando não se justificar a imposição de penalidade mais grave;</w:t>
      </w:r>
    </w:p>
    <w:p>
      <w:pPr>
        <w:pStyle w:val="Normal"/>
        <w:widowControl/>
        <w:numPr>
          <w:ilvl w:val="4"/>
          <w:numId w:val="22"/>
        </w:numPr>
        <w:suppressAutoHyphens w:val="true"/>
        <w:bidi w:val="0"/>
        <w:ind w:left="3402" w:right="0" w:hanging="1417"/>
        <w:jc w:val="both"/>
        <w:rPr>
          <w:color w:val="auto"/>
        </w:rPr>
      </w:pPr>
      <w:r>
        <w:rPr>
          <w:rFonts w:cs="Arial" w:ascii="Arial" w:hAnsi="Arial"/>
          <w:color w:val="auto"/>
          <w:sz w:val="24"/>
          <w:szCs w:val="24"/>
        </w:rPr>
        <w:t>Declaração de inidoneidade para licitar e contratar, para as infrações previstas nos subitens 16.1.1.8. a 16.1.1.12.</w:t>
      </w:r>
    </w:p>
    <w:p>
      <w:pPr>
        <w:pStyle w:val="Normal"/>
        <w:widowControl/>
        <w:numPr>
          <w:ilvl w:val="1"/>
          <w:numId w:val="22"/>
        </w:numPr>
        <w:suppressAutoHyphens w:val="true"/>
        <w:bidi w:val="0"/>
        <w:ind w:left="737" w:right="0" w:hanging="737"/>
        <w:jc w:val="both"/>
        <w:rPr>
          <w:color w:val="auto"/>
        </w:rPr>
      </w:pPr>
      <w:r>
        <w:rPr>
          <w:rFonts w:cs="Arial" w:ascii="Arial" w:hAnsi="Arial"/>
          <w:color w:val="auto"/>
          <w:sz w:val="24"/>
          <w:szCs w:val="24"/>
        </w:rPr>
        <w:t>Da Aplicação das Sanções:</w:t>
      </w:r>
    </w:p>
    <w:p>
      <w:pPr>
        <w:pStyle w:val="Normal"/>
        <w:widowControl/>
        <w:numPr>
          <w:ilvl w:val="2"/>
          <w:numId w:val="22"/>
        </w:numPr>
        <w:suppressAutoHyphens w:val="true"/>
        <w:bidi w:val="0"/>
        <w:ind w:left="1474" w:right="0" w:hanging="737"/>
        <w:jc w:val="both"/>
        <w:rPr>
          <w:color w:val="auto"/>
        </w:rPr>
      </w:pPr>
      <w:r>
        <w:rPr>
          <w:rFonts w:cs="Arial" w:ascii="Arial" w:hAnsi="Arial"/>
          <w:color w:val="auto"/>
          <w:sz w:val="24"/>
          <w:szCs w:val="24"/>
        </w:rPr>
        <w:t>As sanções aqui previstas são independentes entre si, podendo ser aplicadas isoladas ou, no caso das multas, cumulativamente, sem prejuízo de outras medidas cabíveis.</w:t>
      </w:r>
    </w:p>
    <w:p>
      <w:pPr>
        <w:pStyle w:val="Normal"/>
        <w:widowControl/>
        <w:numPr>
          <w:ilvl w:val="2"/>
          <w:numId w:val="22"/>
        </w:numPr>
        <w:suppressAutoHyphens w:val="true"/>
        <w:bidi w:val="0"/>
        <w:ind w:left="1417" w:right="0" w:hanging="680"/>
        <w:jc w:val="both"/>
        <w:rPr>
          <w:color w:val="auto"/>
        </w:rPr>
      </w:pPr>
      <w:r>
        <w:rPr>
          <w:rFonts w:cs="Arial" w:ascii="Arial" w:hAnsi="Arial"/>
          <w:color w:val="auto"/>
          <w:sz w:val="24"/>
          <w:szCs w:val="24"/>
        </w:rPr>
        <w:t xml:space="preserve">A aplicação de sanções não exime o licitante ou o </w:t>
      </w:r>
      <w:r>
        <w:rPr>
          <w:rFonts w:cs="Arial" w:ascii="Arial" w:hAnsi="Arial"/>
          <w:b/>
          <w:bCs/>
          <w:color w:val="auto"/>
          <w:sz w:val="24"/>
          <w:szCs w:val="24"/>
        </w:rPr>
        <w:t>CONTRATADO</w:t>
      </w:r>
      <w:r>
        <w:rPr>
          <w:rFonts w:cs="Arial" w:ascii="Arial" w:hAnsi="Arial"/>
          <w:color w:val="auto"/>
          <w:sz w:val="24"/>
          <w:szCs w:val="24"/>
        </w:rPr>
        <w:t xml:space="preserve"> da obrigação de reparar os danos, perdas ou prejuízos que venha a causar ao ente público.</w:t>
      </w:r>
    </w:p>
    <w:p>
      <w:pPr>
        <w:pStyle w:val="Normal"/>
        <w:numPr>
          <w:ilvl w:val="3"/>
          <w:numId w:val="22"/>
        </w:numPr>
        <w:ind w:left="1418" w:right="0" w:hanging="0"/>
        <w:jc w:val="both"/>
        <w:rPr>
          <w:color w:val="auto"/>
        </w:rPr>
      </w:pPr>
      <w:r>
        <w:rPr>
          <w:rFonts w:cs="Arial" w:ascii="Arial" w:hAnsi="Arial"/>
          <w:color w:val="auto"/>
          <w:sz w:val="24"/>
          <w:szCs w:val="24"/>
        </w:rPr>
        <w:t xml:space="preserve">O valor previsto a título de multa compensatória será tido como mínimo da indenização devida a título de perdas e danos, competindo ao </w:t>
      </w:r>
      <w:r>
        <w:rPr>
          <w:rFonts w:cs="Arial" w:ascii="Arial" w:hAnsi="Arial"/>
          <w:b/>
          <w:bCs/>
          <w:color w:val="auto"/>
          <w:sz w:val="24"/>
          <w:szCs w:val="24"/>
        </w:rPr>
        <w:t>CONTRATANTE</w:t>
      </w:r>
      <w:r>
        <w:rPr>
          <w:rFonts w:cs="Arial" w:ascii="Arial" w:hAnsi="Arial"/>
          <w:color w:val="auto"/>
          <w:sz w:val="24"/>
          <w:szCs w:val="24"/>
        </w:rPr>
        <w:t xml:space="preserve"> provar o prejuízo excedente, nos termos do art. 416 do Código Civil - Lei nº 10.406/2002.</w:t>
      </w:r>
    </w:p>
    <w:p>
      <w:pPr>
        <w:pStyle w:val="Normal"/>
        <w:widowControl/>
        <w:numPr>
          <w:ilvl w:val="2"/>
          <w:numId w:val="22"/>
        </w:numPr>
        <w:suppressAutoHyphens w:val="true"/>
        <w:bidi w:val="0"/>
        <w:ind w:left="1474" w:right="0" w:hanging="737"/>
        <w:jc w:val="both"/>
        <w:rPr>
          <w:color w:val="auto"/>
        </w:rPr>
      </w:pPr>
      <w:r>
        <w:rPr>
          <w:rFonts w:cs="Arial" w:ascii="Arial" w:hAnsi="Arial"/>
          <w:color w:val="auto"/>
          <w:sz w:val="24"/>
          <w:szCs w:val="24"/>
        </w:rPr>
        <w:t>A multa de mora poderá ser convertida em multa compensatória, com a aplicação cumulada de outras sanções previstas neste Edital.</w:t>
      </w:r>
    </w:p>
    <w:p>
      <w:pPr>
        <w:pStyle w:val="Normal"/>
        <w:widowControl/>
        <w:numPr>
          <w:ilvl w:val="2"/>
          <w:numId w:val="22"/>
        </w:numPr>
        <w:suppressAutoHyphens w:val="true"/>
        <w:bidi w:val="0"/>
        <w:ind w:left="1474" w:right="0" w:hanging="737"/>
        <w:jc w:val="both"/>
        <w:rPr>
          <w:color w:val="auto"/>
        </w:rPr>
      </w:pPr>
      <w:r>
        <w:rPr>
          <w:rFonts w:cs="Arial" w:ascii="Arial" w:hAnsi="Arial"/>
          <w:color w:val="auto"/>
          <w:sz w:val="24"/>
          <w:szCs w:val="24"/>
        </w:rPr>
        <w:t>As penalidades de multa decorrentes de fatos diversos serão consideradas independentes entre si.</w:t>
      </w:r>
    </w:p>
    <w:p>
      <w:pPr>
        <w:pStyle w:val="Normal"/>
        <w:widowControl/>
        <w:numPr>
          <w:ilvl w:val="2"/>
          <w:numId w:val="22"/>
        </w:numPr>
        <w:suppressAutoHyphens w:val="true"/>
        <w:bidi w:val="0"/>
        <w:ind w:left="1474" w:right="0" w:hanging="737"/>
        <w:jc w:val="both"/>
        <w:rPr>
          <w:color w:val="auto"/>
        </w:rPr>
      </w:pPr>
      <w:r>
        <w:rPr>
          <w:rFonts w:cs="Arial" w:ascii="Arial" w:hAnsi="Arial"/>
          <w:color w:val="auto"/>
          <w:sz w:val="24"/>
          <w:szCs w:val="24"/>
        </w:rPr>
        <w:t>O contrato, sem prejuízo das multas e demais cominações legais previstas no instrumento, poderá ser extinto unilateralmente, por ato formal da Administração, nos casos enumerados nos incisos do caput do art. 137 da Lei Federal nº 14.133/2021.</w:t>
      </w:r>
    </w:p>
    <w:p>
      <w:pPr>
        <w:pStyle w:val="Normal"/>
        <w:widowControl/>
        <w:numPr>
          <w:ilvl w:val="2"/>
          <w:numId w:val="22"/>
        </w:numPr>
        <w:suppressAutoHyphens w:val="true"/>
        <w:bidi w:val="0"/>
        <w:ind w:left="1474" w:right="0" w:hanging="737"/>
        <w:jc w:val="both"/>
        <w:rPr>
          <w:color w:val="auto"/>
        </w:rPr>
      </w:pPr>
      <w:r>
        <w:rPr>
          <w:rFonts w:cs="Arial" w:ascii="Arial" w:hAnsi="Arial"/>
          <w:color w:val="auto"/>
          <w:sz w:val="24"/>
          <w:szCs w:val="24"/>
        </w:rPr>
        <w:t>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widowControl/>
        <w:numPr>
          <w:ilvl w:val="2"/>
          <w:numId w:val="22"/>
        </w:numPr>
        <w:suppressAutoHyphens w:val="true"/>
        <w:bidi w:val="0"/>
        <w:ind w:left="1474" w:right="0" w:hanging="737"/>
        <w:jc w:val="both"/>
        <w:rPr>
          <w:color w:val="auto"/>
        </w:rPr>
      </w:pPr>
      <w:r>
        <w:rPr>
          <w:rFonts w:cs="Arial" w:ascii="Arial" w:hAnsi="Arial"/>
          <w:color w:val="auto"/>
          <w:sz w:val="24"/>
          <w:szCs w:val="24"/>
        </w:rPr>
        <w:t>Serão reputados como inidôneos atos como os descritos nos arts.337-F, 337-I, 337-J, 337-K, 337-L e no art. 337-M, §§ 1º e 2º, do Capítulo II-B, do Título XI da Parte Especial do Decreto-Lei nº 2.848, de 7 de dezembro de 1940 (Código Penal).</w:t>
      </w:r>
    </w:p>
    <w:p>
      <w:pPr>
        <w:pStyle w:val="Normal"/>
        <w:widowControl/>
        <w:numPr>
          <w:ilvl w:val="2"/>
          <w:numId w:val="22"/>
        </w:numPr>
        <w:suppressAutoHyphens w:val="true"/>
        <w:bidi w:val="0"/>
        <w:spacing w:before="0" w:after="60"/>
        <w:ind w:left="1474" w:right="0" w:hanging="737"/>
        <w:jc w:val="both"/>
        <w:textAlignment w:val="top"/>
        <w:rPr>
          <w:color w:val="auto"/>
        </w:rPr>
      </w:pPr>
      <w:r>
        <w:rPr>
          <w:rFonts w:cs="Arial" w:ascii="Arial" w:hAnsi="Arial"/>
          <w:color w:val="auto"/>
          <w:sz w:val="24"/>
          <w:szCs w:val="24"/>
        </w:rPr>
        <w:t>As sanções de impedimento de licitar e contratar e de declaração de inidoneidade levam à inclusão do licitante no CFIL/RS.</w:t>
      </w:r>
    </w:p>
    <w:p>
      <w:pPr>
        <w:pStyle w:val="Normal"/>
        <w:widowControl/>
        <w:suppressAutoHyphens w:val="true"/>
        <w:bidi w:val="0"/>
        <w:spacing w:before="0" w:after="60"/>
        <w:ind w:left="1474" w:right="0" w:hanging="737"/>
        <w:jc w:val="both"/>
        <w:textAlignment w:val="top"/>
        <w:rPr>
          <w:rFonts w:ascii="Arial" w:hAnsi="Arial" w:cs="Arial"/>
          <w:color w:val="auto"/>
          <w:sz w:val="24"/>
          <w:szCs w:val="24"/>
        </w:rPr>
      </w:pPr>
      <w:r>
        <w:rPr>
          <w:rFonts w:cs="Arial" w:ascii="Arial" w:hAnsi="Arial"/>
          <w:color w:val="auto"/>
          <w:sz w:val="24"/>
          <w:szCs w:val="24"/>
        </w:rPr>
      </w:r>
    </w:p>
    <w:p>
      <w:pPr>
        <w:pStyle w:val="Normal"/>
        <w:widowControl/>
        <w:suppressAutoHyphens w:val="true"/>
        <w:bidi w:val="0"/>
        <w:spacing w:before="0" w:after="60"/>
        <w:ind w:left="1474" w:right="0" w:hanging="737"/>
        <w:jc w:val="both"/>
        <w:textAlignment w:val="top"/>
        <w:rPr>
          <w:rFonts w:ascii="Arial" w:hAnsi="Arial" w:cs="Arial"/>
          <w:color w:val="auto"/>
          <w:sz w:val="24"/>
          <w:szCs w:val="24"/>
        </w:rPr>
      </w:pPr>
      <w:r>
        <w:rPr>
          <w:rFonts w:cs="Arial" w:ascii="Arial" w:hAnsi="Arial"/>
          <w:color w:val="auto"/>
          <w:sz w:val="24"/>
          <w:szCs w:val="24"/>
        </w:rPr>
      </w:r>
    </w:p>
    <w:p>
      <w:pPr>
        <w:pStyle w:val="Normal"/>
        <w:widowControl/>
        <w:suppressAutoHyphens w:val="true"/>
        <w:bidi w:val="0"/>
        <w:spacing w:before="0" w:after="60"/>
        <w:ind w:left="1474" w:right="0" w:hanging="737"/>
        <w:jc w:val="both"/>
        <w:textAlignment w:val="top"/>
        <w:rPr>
          <w:rFonts w:ascii="Arial" w:hAnsi="Arial" w:cs="Arial"/>
          <w:color w:val="auto"/>
          <w:sz w:val="24"/>
          <w:szCs w:val="24"/>
        </w:rPr>
      </w:pPr>
      <w:r>
        <w:rPr>
          <w:rFonts w:cs="Arial" w:ascii="Arial" w:hAnsi="Arial"/>
          <w:color w:val="auto"/>
          <w:sz w:val="24"/>
          <w:szCs w:val="24"/>
        </w:rPr>
      </w:r>
    </w:p>
    <w:p>
      <w:pPr>
        <w:pStyle w:val="Normal"/>
        <w:widowControl/>
        <w:suppressAutoHyphens w:val="true"/>
        <w:bidi w:val="0"/>
        <w:spacing w:before="0" w:after="60"/>
        <w:ind w:left="1474" w:right="0" w:hanging="737"/>
        <w:jc w:val="both"/>
        <w:textAlignment w:val="top"/>
        <w:rPr>
          <w:rFonts w:ascii="Arial" w:hAnsi="Arial" w:cs="Arial"/>
          <w:color w:val="auto"/>
          <w:sz w:val="24"/>
          <w:szCs w:val="24"/>
        </w:rPr>
      </w:pPr>
      <w:r>
        <w:rPr>
          <w:rFonts w:cs="Arial" w:ascii="Arial" w:hAnsi="Arial"/>
          <w:color w:val="auto"/>
          <w:sz w:val="24"/>
          <w:szCs w:val="24"/>
        </w:rPr>
      </w:r>
    </w:p>
    <w:p>
      <w:pPr>
        <w:pStyle w:val="Normal"/>
        <w:widowControl/>
        <w:suppressAutoHyphens w:val="true"/>
        <w:bidi w:val="0"/>
        <w:spacing w:before="0" w:after="60"/>
        <w:ind w:left="1474" w:right="0" w:hanging="737"/>
        <w:jc w:val="both"/>
        <w:textAlignment w:val="top"/>
        <w:rPr>
          <w:rFonts w:ascii="Arial" w:hAnsi="Arial" w:cs="Arial"/>
          <w:color w:val="auto"/>
          <w:sz w:val="24"/>
          <w:szCs w:val="24"/>
        </w:rPr>
      </w:pPr>
      <w:r>
        <w:rPr>
          <w:rFonts w:cs="Arial" w:ascii="Arial" w:hAnsi="Arial"/>
          <w:color w:val="auto"/>
          <w:sz w:val="24"/>
          <w:szCs w:val="24"/>
        </w:rPr>
      </w:r>
    </w:p>
    <w:p>
      <w:pPr>
        <w:pStyle w:val="Normal"/>
        <w:widowControl/>
        <w:suppressAutoHyphens w:val="true"/>
        <w:bidi w:val="0"/>
        <w:spacing w:before="0" w:after="60"/>
        <w:ind w:left="1474" w:right="0" w:hanging="737"/>
        <w:jc w:val="both"/>
        <w:textAlignment w:val="top"/>
        <w:rPr>
          <w:rFonts w:ascii="Arial" w:hAnsi="Arial" w:cs="Arial"/>
          <w:color w:val="auto"/>
          <w:sz w:val="24"/>
          <w:szCs w:val="24"/>
        </w:rPr>
      </w:pPr>
      <w:r>
        <w:rPr>
          <w:rFonts w:cs="Arial" w:ascii="Arial" w:hAnsi="Arial"/>
          <w:color w:val="auto"/>
          <w:sz w:val="24"/>
          <w:szCs w:val="24"/>
        </w:rPr>
      </w:r>
    </w:p>
    <w:p>
      <w:pPr>
        <w:pStyle w:val="Normal"/>
        <w:widowControl/>
        <w:suppressAutoHyphens w:val="true"/>
        <w:bidi w:val="0"/>
        <w:spacing w:before="0" w:after="60"/>
        <w:ind w:left="1474" w:right="0" w:hanging="737"/>
        <w:jc w:val="both"/>
        <w:textAlignment w:val="top"/>
        <w:rPr>
          <w:rFonts w:ascii="Arial" w:hAnsi="Arial" w:cs="Arial"/>
          <w:color w:val="auto"/>
          <w:sz w:val="24"/>
          <w:szCs w:val="24"/>
        </w:rPr>
      </w:pPr>
      <w:r>
        <w:rPr>
          <w:rFonts w:cs="Arial" w:ascii="Arial" w:hAnsi="Arial"/>
          <w:color w:val="auto"/>
          <w:sz w:val="24"/>
          <w:szCs w:val="24"/>
        </w:rPr>
      </w:r>
    </w:p>
    <w:p>
      <w:pPr>
        <w:pStyle w:val="Normal"/>
        <w:widowControl/>
        <w:suppressAutoHyphens w:val="true"/>
        <w:bidi w:val="0"/>
        <w:spacing w:before="0" w:after="60"/>
        <w:ind w:left="1474" w:right="0" w:hanging="737"/>
        <w:jc w:val="both"/>
        <w:textAlignment w:val="top"/>
        <w:rPr>
          <w:rFonts w:ascii="Arial" w:hAnsi="Arial" w:cs="Arial"/>
          <w:color w:val="auto"/>
          <w:sz w:val="24"/>
          <w:szCs w:val="24"/>
        </w:rPr>
      </w:pPr>
      <w:r>
        <w:rPr>
          <w:rFonts w:cs="Arial" w:ascii="Arial" w:hAnsi="Arial"/>
          <w:color w:val="auto"/>
          <w:sz w:val="24"/>
          <w:szCs w:val="24"/>
        </w:rPr>
      </w:r>
    </w:p>
    <w:p>
      <w:pPr>
        <w:pStyle w:val="Normal"/>
        <w:numPr>
          <w:ilvl w:val="0"/>
          <w:numId w:val="22"/>
        </w:numPr>
        <w:suppressAutoHyphens w:val="false"/>
        <w:ind w:left="0" w:right="0" w:hanging="0"/>
        <w:jc w:val="both"/>
        <w:textAlignment w:val="top"/>
        <w:rPr>
          <w:color w:val="auto"/>
        </w:rPr>
      </w:pPr>
      <w:r>
        <w:rPr>
          <w:rFonts w:cs="Arial" w:ascii="Arial" w:hAnsi="Arial"/>
          <w:b/>
          <w:bCs/>
          <w:color w:val="auto"/>
          <w:sz w:val="24"/>
          <w:szCs w:val="24"/>
          <w:u w:val="single"/>
        </w:rPr>
        <w:t>PLANILHA DE QUANTITATIVO:</w:t>
      </w:r>
    </w:p>
    <w:p>
      <w:pPr>
        <w:pStyle w:val="Normal"/>
        <w:numPr>
          <w:ilvl w:val="0"/>
          <w:numId w:val="0"/>
        </w:numPr>
        <w:suppressAutoHyphens w:val="false"/>
        <w:ind w:left="468" w:right="0" w:hanging="0"/>
        <w:jc w:val="both"/>
        <w:textAlignment w:val="top"/>
        <w:rPr>
          <w:b/>
          <w:b/>
          <w:bCs/>
          <w:color w:val="auto"/>
          <w:u w:val="single"/>
        </w:rPr>
      </w:pPr>
      <w:r>
        <w:rPr>
          <w:b/>
          <w:bCs/>
          <w:color w:val="auto"/>
          <w:u w:val="single"/>
        </w:rPr>
      </w:r>
    </w:p>
    <w:tbl>
      <w:tblPr>
        <w:tblW w:w="9870" w:type="dxa"/>
        <w:jc w:val="left"/>
        <w:tblInd w:w="-115" w:type="dxa"/>
        <w:tblLayout w:type="fixed"/>
        <w:tblCellMar>
          <w:top w:w="0" w:type="dxa"/>
          <w:left w:w="70" w:type="dxa"/>
          <w:bottom w:w="0" w:type="dxa"/>
          <w:right w:w="70" w:type="dxa"/>
        </w:tblCellMar>
      </w:tblPr>
      <w:tblGrid>
        <w:gridCol w:w="735"/>
        <w:gridCol w:w="2499"/>
        <w:gridCol w:w="3"/>
        <w:gridCol w:w="1863"/>
        <w:gridCol w:w="1710"/>
        <w:gridCol w:w="1529"/>
        <w:gridCol w:w="1531"/>
      </w:tblGrid>
      <w:tr>
        <w:trPr>
          <w:tblHeader w:val="true"/>
          <w:trHeight w:val="567" w:hRule="atLeast"/>
        </w:trPr>
        <w:tc>
          <w:tcPr>
            <w:tcW w:w="9870" w:type="dxa"/>
            <w:gridSpan w:val="7"/>
            <w:tcBorders>
              <w:top w:val="single" w:sz="4" w:space="0" w:color="000000"/>
              <w:left w:val="single" w:sz="4" w:space="0" w:color="000000"/>
              <w:bottom w:val="single" w:sz="4" w:space="0" w:color="000000"/>
              <w:right w:val="single" w:sz="4" w:space="0" w:color="000000"/>
            </w:tcBorders>
            <w:shd w:fill="D1D1D1" w:val="clear"/>
            <w:vAlign w:val="center"/>
          </w:tcPr>
          <w:p>
            <w:pPr>
              <w:pStyle w:val="Normal"/>
              <w:widowControl w:val="false"/>
              <w:jc w:val="center"/>
              <w:rPr>
                <w:rFonts w:ascii="Arial" w:hAnsi="Arial"/>
                <w:color w:val="auto"/>
                <w:sz w:val="22"/>
                <w:szCs w:val="22"/>
              </w:rPr>
            </w:pPr>
            <w:r>
              <w:rPr>
                <w:rFonts w:eastAsia="Arial" w:cs="Arial" w:ascii="Arial" w:hAnsi="Arial"/>
                <w:b/>
                <w:bCs/>
                <w:color w:val="auto"/>
                <w:sz w:val="22"/>
                <w:szCs w:val="22"/>
              </w:rPr>
              <w:t xml:space="preserve"> </w:t>
            </w:r>
            <w:r>
              <w:rPr>
                <w:rFonts w:cs="Arial" w:ascii="Arial" w:hAnsi="Arial"/>
                <w:b/>
                <w:bCs/>
                <w:color w:val="auto"/>
                <w:sz w:val="22"/>
                <w:szCs w:val="22"/>
              </w:rPr>
              <w:t>CONTRATAÇÃO DE EMPRESA PRESTADORA DE SERVIÇOS</w:t>
            </w:r>
          </w:p>
          <w:p>
            <w:pPr>
              <w:pStyle w:val="Normal"/>
              <w:widowControl w:val="false"/>
              <w:jc w:val="center"/>
              <w:rPr>
                <w:rFonts w:ascii="Arial" w:hAnsi="Arial"/>
                <w:color w:val="auto"/>
                <w:sz w:val="22"/>
                <w:szCs w:val="22"/>
              </w:rPr>
            </w:pPr>
            <w:r>
              <w:rPr>
                <w:rFonts w:eastAsia="Arial" w:cs="Arial" w:ascii="Arial" w:hAnsi="Arial"/>
                <w:b/>
                <w:bCs/>
                <w:color w:val="auto"/>
                <w:sz w:val="22"/>
                <w:szCs w:val="22"/>
              </w:rPr>
              <w:t xml:space="preserve"> </w:t>
            </w:r>
            <w:r>
              <w:rPr>
                <w:rFonts w:eastAsia="Arial" w:cs="Arial" w:ascii="Arial" w:hAnsi="Arial"/>
                <w:b/>
                <w:bCs/>
                <w:color w:val="auto"/>
                <w:sz w:val="22"/>
                <w:szCs w:val="22"/>
              </w:rPr>
              <w:t>MÉDICOS DE GINECOLOGIA E OBSTETRÍCIA</w:t>
            </w:r>
          </w:p>
        </w:tc>
      </w:tr>
      <w:tr>
        <w:trPr>
          <w:trHeight w:val="963" w:hRule="atLeast"/>
        </w:trPr>
        <w:tc>
          <w:tcPr>
            <w:tcW w:w="735"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bCs/>
                <w:color w:val="auto"/>
                <w:sz w:val="18"/>
                <w:szCs w:val="18"/>
              </w:rPr>
            </w:pPr>
            <w:r>
              <w:rPr>
                <w:rFonts w:cs="Arial" w:ascii="Arial" w:hAnsi="Arial"/>
                <w:b/>
                <w:bCs/>
                <w:color w:val="auto"/>
                <w:sz w:val="18"/>
                <w:szCs w:val="18"/>
              </w:rPr>
              <w:t>ITEM</w:t>
            </w:r>
          </w:p>
        </w:tc>
        <w:tc>
          <w:tcPr>
            <w:tcW w:w="2499"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bCs/>
                <w:color w:val="auto"/>
                <w:sz w:val="18"/>
                <w:szCs w:val="18"/>
              </w:rPr>
            </w:pPr>
            <w:r>
              <w:rPr>
                <w:rFonts w:cs="Arial" w:ascii="Arial" w:hAnsi="Arial"/>
                <w:b/>
                <w:bCs/>
                <w:color w:val="auto"/>
                <w:sz w:val="18"/>
                <w:szCs w:val="18"/>
              </w:rPr>
              <w:t>DESCRIÇÃO DO POSTO</w:t>
            </w:r>
          </w:p>
        </w:tc>
        <w:tc>
          <w:tcPr>
            <w:tcW w:w="3" w:type="dxa"/>
            <w:tcBorders/>
            <w:tcMar>
              <w:top w:w="55" w:type="dxa"/>
              <w:bottom w:w="55" w:type="dxa"/>
            </w:tcMar>
            <w:vAlign w:val="center"/>
          </w:tcPr>
          <w:p>
            <w:pPr>
              <w:pStyle w:val="Normal"/>
              <w:widowControl w:val="false"/>
              <w:jc w:val="center"/>
              <w:rPr>
                <w:rFonts w:ascii="Arial" w:hAnsi="Arial" w:cs="Arial"/>
                <w:b/>
                <w:b/>
                <w:bCs/>
                <w:color w:val="auto"/>
                <w:sz w:val="18"/>
                <w:szCs w:val="18"/>
              </w:rPr>
            </w:pPr>
            <w:r>
              <w:rPr>
                <w:rFonts w:cs="Arial" w:ascii="Arial" w:hAnsi="Arial"/>
                <w:b/>
                <w:bCs/>
                <w:color w:val="auto"/>
                <w:sz w:val="18"/>
                <w:szCs w:val="18"/>
              </w:rPr>
            </w:r>
          </w:p>
        </w:tc>
        <w:tc>
          <w:tcPr>
            <w:tcW w:w="18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b/>
                <w:b/>
                <w:bCs/>
                <w:color w:val="auto"/>
                <w:sz w:val="18"/>
                <w:szCs w:val="18"/>
              </w:rPr>
            </w:pPr>
            <w:r>
              <w:rPr>
                <w:rFonts w:cs="Arial" w:ascii="Arial" w:hAnsi="Arial"/>
                <w:b/>
                <w:bCs/>
                <w:color w:val="auto"/>
                <w:sz w:val="18"/>
                <w:szCs w:val="18"/>
              </w:rPr>
              <w:t>HORAS</w:t>
            </w:r>
          </w:p>
        </w:tc>
        <w:tc>
          <w:tcPr>
            <w:tcW w:w="1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b/>
                <w:b/>
                <w:bCs/>
                <w:color w:val="auto"/>
                <w:sz w:val="18"/>
                <w:szCs w:val="18"/>
              </w:rPr>
            </w:pPr>
            <w:r>
              <w:rPr>
                <w:rFonts w:cs="Arial" w:ascii="Arial" w:hAnsi="Arial"/>
                <w:b/>
                <w:bCs/>
                <w:color w:val="auto"/>
                <w:sz w:val="18"/>
                <w:szCs w:val="18"/>
              </w:rPr>
              <w:t>VALOR MÉDIO HORA</w:t>
            </w:r>
          </w:p>
        </w:tc>
        <w:tc>
          <w:tcPr>
            <w:tcW w:w="15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b/>
                <w:b/>
                <w:bCs/>
                <w:color w:val="auto"/>
                <w:sz w:val="18"/>
                <w:szCs w:val="18"/>
              </w:rPr>
            </w:pPr>
            <w:r>
              <w:rPr>
                <w:rFonts w:cs="Arial" w:ascii="Arial" w:hAnsi="Arial"/>
                <w:b/>
                <w:bCs/>
                <w:color w:val="auto"/>
                <w:sz w:val="18"/>
                <w:szCs w:val="18"/>
              </w:rPr>
              <w:t>VALOR MÉDIO MÊS</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cs="Arial"/>
                <w:b/>
                <w:b/>
                <w:bCs/>
                <w:color w:val="auto"/>
                <w:sz w:val="18"/>
                <w:szCs w:val="18"/>
              </w:rPr>
            </w:pPr>
            <w:r>
              <w:rPr>
                <w:rFonts w:cs="Arial" w:ascii="Arial" w:hAnsi="Arial"/>
                <w:b/>
                <w:bCs/>
                <w:color w:val="auto"/>
                <w:sz w:val="18"/>
                <w:szCs w:val="18"/>
              </w:rPr>
              <w:t>VALOR MÉDIO GLOBAL 12(DOZE) MESES</w:t>
            </w:r>
          </w:p>
        </w:tc>
      </w:tr>
      <w:tr>
        <w:trPr>
          <w:trHeight w:val="2014" w:hRule="atLeast"/>
        </w:trPr>
        <w:tc>
          <w:tcPr>
            <w:tcW w:w="735"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bCs/>
                <w:color w:val="auto"/>
                <w:sz w:val="20"/>
                <w:szCs w:val="20"/>
              </w:rPr>
            </w:pPr>
            <w:r>
              <w:rPr>
                <w:rFonts w:cs="Arial" w:ascii="Arial" w:hAnsi="Arial"/>
                <w:b/>
                <w:bCs/>
                <w:color w:val="auto"/>
                <w:sz w:val="20"/>
                <w:szCs w:val="20"/>
              </w:rPr>
              <w:t>01</w:t>
            </w:r>
          </w:p>
        </w:tc>
        <w:tc>
          <w:tcPr>
            <w:tcW w:w="2499" w:type="dxa"/>
            <w:tcBorders>
              <w:top w:val="single" w:sz="4" w:space="0" w:color="000000"/>
              <w:left w:val="single" w:sz="4" w:space="0" w:color="000000"/>
              <w:bottom w:val="single" w:sz="4" w:space="0" w:color="000000"/>
            </w:tcBorders>
            <w:vAlign w:val="center"/>
          </w:tcPr>
          <w:p>
            <w:pPr>
              <w:pStyle w:val="Normal"/>
              <w:widowControl w:val="false"/>
              <w:shd w:val="clear" w:fill="FFFFFF"/>
              <w:tabs>
                <w:tab w:val="clear" w:pos="408"/>
                <w:tab w:val="left" w:pos="180" w:leader="none"/>
                <w:tab w:val="left" w:pos="720" w:leader="none"/>
                <w:tab w:val="left" w:pos="5220" w:leader="none"/>
              </w:tabs>
              <w:snapToGrid w:val="false"/>
              <w:jc w:val="center"/>
              <w:rPr>
                <w:rFonts w:ascii="Arial" w:hAnsi="Arial"/>
                <w:color w:val="auto"/>
                <w:sz w:val="18"/>
                <w:szCs w:val="18"/>
              </w:rPr>
            </w:pPr>
            <w:r>
              <w:rPr>
                <w:rFonts w:cs="Arial" w:ascii="Arial" w:hAnsi="Arial"/>
                <w:b w:val="false"/>
                <w:i w:val="false"/>
                <w:strike w:val="false"/>
                <w:dstrike w:val="false"/>
                <w:outline w:val="false"/>
                <w:shadow w:val="false"/>
                <w:color w:val="auto"/>
                <w:sz w:val="18"/>
                <w:szCs w:val="18"/>
                <w:u w:val="none"/>
                <w:em w:val="none"/>
                <w:lang w:eastAsia="en-US"/>
              </w:rPr>
              <w:t xml:space="preserve">Contratação de empresa para prestação de serviços médicos especializados na área de Ginecologia e Obstetrícia para Linha Materno Infantil, prestando serviço no Centro Obstétrico, Maternidade e Urgência e Emergência Ginecológica e Obstétrica para ATÉ 1.860 </w:t>
            </w:r>
            <w:r>
              <w:rPr>
                <w:rFonts w:cs="Arial" w:ascii="Arial" w:hAnsi="Arial"/>
                <w:b w:val="false"/>
                <w:i w:val="false"/>
                <w:strike w:val="false"/>
                <w:dstrike w:val="false"/>
                <w:outline w:val="false"/>
                <w:shadow w:val="false"/>
                <w:color w:val="auto"/>
                <w:sz w:val="18"/>
                <w:szCs w:val="18"/>
                <w:u w:val="none"/>
                <w:em w:val="none"/>
                <w:lang w:eastAsia="en-US"/>
              </w:rPr>
              <w:t>+ 400</w:t>
            </w:r>
            <w:r>
              <w:rPr>
                <w:rFonts w:cs="Arial" w:ascii="Arial" w:hAnsi="Arial"/>
                <w:b w:val="false"/>
                <w:i w:val="false"/>
                <w:strike w:val="false"/>
                <w:dstrike w:val="false"/>
                <w:outline w:val="false"/>
                <w:shadow w:val="false"/>
                <w:color w:val="auto"/>
                <w:sz w:val="18"/>
                <w:szCs w:val="18"/>
                <w:u w:val="none"/>
                <w:em w:val="none"/>
                <w:lang w:eastAsia="en-US"/>
              </w:rPr>
              <w:t xml:space="preserve"> horas mensais.</w:t>
            </w:r>
          </w:p>
        </w:tc>
        <w:tc>
          <w:tcPr>
            <w:tcW w:w="3" w:type="dxa"/>
            <w:tcBorders>
              <w:top w:val="single" w:sz="4" w:space="0" w:color="000000"/>
              <w:left w:val="single" w:sz="4" w:space="0" w:color="000000"/>
              <w:bottom w:val="single" w:sz="4" w:space="0" w:color="000000"/>
            </w:tcBorders>
            <w:vAlign w:val="center"/>
          </w:tcPr>
          <w:p>
            <w:pPr>
              <w:pStyle w:val="Normal"/>
              <w:widowControl w:val="false"/>
              <w:snapToGrid w:val="false"/>
              <w:jc w:val="center"/>
              <w:rPr>
                <w:rFonts w:ascii="Arial" w:hAnsi="Arial"/>
                <w:color w:val="auto"/>
                <w:sz w:val="24"/>
                <w:szCs w:val="24"/>
              </w:rPr>
            </w:pPr>
            <w:r>
              <w:rPr>
                <w:rFonts w:ascii="Arial" w:hAnsi="Arial"/>
                <w:color w:val="auto"/>
                <w:sz w:val="24"/>
                <w:szCs w:val="24"/>
              </w:rPr>
            </w:r>
          </w:p>
        </w:tc>
        <w:tc>
          <w:tcPr>
            <w:tcW w:w="18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napToGrid w:val="false"/>
              <w:jc w:val="center"/>
              <w:rPr>
                <w:rFonts w:ascii="Arial" w:hAnsi="Arial"/>
                <w:b/>
                <w:b/>
                <w:bCs/>
                <w:color w:val="auto"/>
                <w:sz w:val="20"/>
                <w:szCs w:val="20"/>
              </w:rPr>
            </w:pPr>
            <w:r>
              <w:rPr>
                <w:rFonts w:ascii="Arial" w:hAnsi="Arial"/>
                <w:b/>
                <w:bCs/>
                <w:color w:val="auto"/>
                <w:sz w:val="20"/>
                <w:szCs w:val="20"/>
              </w:rPr>
              <w:t>2.260</w:t>
            </w:r>
          </w:p>
        </w:tc>
        <w:tc>
          <w:tcPr>
            <w:tcW w:w="1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napToGrid w:val="false"/>
              <w:jc w:val="center"/>
              <w:rPr>
                <w:rFonts w:ascii="Arial" w:hAnsi="Arial" w:cs="Arial"/>
                <w:color w:val="auto"/>
                <w:sz w:val="24"/>
                <w:szCs w:val="24"/>
              </w:rPr>
            </w:pPr>
            <w:r>
              <w:rPr>
                <w:rFonts w:cs="Arial" w:ascii="Arial" w:hAnsi="Arial"/>
                <w:color w:val="auto"/>
                <w:sz w:val="24"/>
                <w:szCs w:val="24"/>
              </w:rPr>
            </w:r>
          </w:p>
        </w:tc>
        <w:tc>
          <w:tcPr>
            <w:tcW w:w="15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cs="Arial"/>
                <w:color w:val="auto"/>
                <w:sz w:val="24"/>
                <w:szCs w:val="24"/>
              </w:rPr>
            </w:pPr>
            <w:r>
              <w:rPr>
                <w:rFonts w:cs="Arial" w:ascii="Arial" w:hAnsi="Arial"/>
                <w:color w:val="auto"/>
                <w:sz w:val="24"/>
                <w:szCs w:val="24"/>
              </w:rPr>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cs="Arial"/>
                <w:b/>
                <w:b/>
                <w:bCs/>
                <w:color w:val="auto"/>
                <w:sz w:val="24"/>
                <w:szCs w:val="24"/>
              </w:rPr>
            </w:pPr>
            <w:r>
              <w:rPr>
                <w:rFonts w:cs="Arial" w:ascii="Arial" w:hAnsi="Arial"/>
                <w:b/>
                <w:bCs/>
                <w:color w:val="auto"/>
                <w:sz w:val="24"/>
                <w:szCs w:val="24"/>
              </w:rPr>
            </w:r>
          </w:p>
        </w:tc>
      </w:tr>
      <w:tr>
        <w:trPr>
          <w:trHeight w:val="420" w:hRule="atLeast"/>
          <w:cantSplit w:val="true"/>
        </w:trPr>
        <w:tc>
          <w:tcPr>
            <w:tcW w:w="6810" w:type="dxa"/>
            <w:gridSpan w:val="5"/>
            <w:tcBorders>
              <w:top w:val="single" w:sz="4" w:space="0" w:color="000000"/>
              <w:left w:val="single" w:sz="4" w:space="0" w:color="000000"/>
              <w:bottom w:val="single" w:sz="4" w:space="0" w:color="000000"/>
              <w:right w:val="single" w:sz="4" w:space="0" w:color="000000"/>
            </w:tcBorders>
            <w:shd w:fill="D1D1D1" w:val="clear"/>
            <w:vAlign w:val="center"/>
          </w:tcPr>
          <w:p>
            <w:pPr>
              <w:pStyle w:val="Normal"/>
              <w:widowControl w:val="false"/>
              <w:jc w:val="center"/>
              <w:rPr>
                <w:rFonts w:ascii="Arial" w:hAnsi="Arial" w:cs="Arial"/>
                <w:b/>
                <w:b/>
                <w:bCs/>
                <w:color w:val="auto"/>
                <w:sz w:val="20"/>
                <w:szCs w:val="20"/>
                <w:lang w:eastAsia="pt-BR"/>
              </w:rPr>
            </w:pPr>
            <w:r>
              <w:rPr>
                <w:rFonts w:cs="Arial" w:ascii="Arial" w:hAnsi="Arial"/>
                <w:b/>
                <w:bCs/>
                <w:color w:val="auto"/>
                <w:sz w:val="20"/>
                <w:szCs w:val="20"/>
                <w:lang w:eastAsia="pt-BR"/>
              </w:rPr>
              <w:t>VALOR TOTAL</w:t>
            </w:r>
          </w:p>
        </w:tc>
        <w:tc>
          <w:tcPr>
            <w:tcW w:w="1529" w:type="dxa"/>
            <w:tcBorders>
              <w:top w:val="single" w:sz="4" w:space="0" w:color="000000"/>
              <w:left w:val="single" w:sz="4" w:space="0" w:color="000000"/>
              <w:bottom w:val="single" w:sz="4" w:space="0" w:color="000000"/>
              <w:right w:val="single" w:sz="4" w:space="0" w:color="000000"/>
            </w:tcBorders>
            <w:shd w:fill="D1D1D1" w:val="clear"/>
            <w:vAlign w:val="center"/>
          </w:tcPr>
          <w:p>
            <w:pPr>
              <w:pStyle w:val="Normal"/>
              <w:widowControl w:val="false"/>
              <w:snapToGrid w:val="false"/>
              <w:jc w:val="center"/>
              <w:rPr>
                <w:rFonts w:ascii="Arial" w:hAnsi="Arial" w:cs="Arial"/>
                <w:b/>
                <w:b/>
                <w:bCs/>
                <w:color w:val="auto"/>
                <w:sz w:val="24"/>
                <w:szCs w:val="24"/>
              </w:rPr>
            </w:pPr>
            <w:r>
              <w:rPr>
                <w:rFonts w:cs="Arial" w:ascii="Arial" w:hAnsi="Arial"/>
                <w:b/>
                <w:bCs/>
                <w:color w:val="auto"/>
                <w:sz w:val="24"/>
                <w:szCs w:val="24"/>
              </w:rPr>
            </w:r>
          </w:p>
        </w:tc>
        <w:tc>
          <w:tcPr>
            <w:tcW w:w="1531" w:type="dxa"/>
            <w:tcBorders>
              <w:top w:val="single" w:sz="4" w:space="0" w:color="000000"/>
              <w:left w:val="single" w:sz="4" w:space="0" w:color="000000"/>
              <w:bottom w:val="single" w:sz="4" w:space="0" w:color="000000"/>
              <w:right w:val="single" w:sz="4" w:space="0" w:color="000000"/>
            </w:tcBorders>
            <w:shd w:fill="D1D1D1" w:val="clear"/>
            <w:vAlign w:val="center"/>
          </w:tcPr>
          <w:p>
            <w:pPr>
              <w:pStyle w:val="Normal"/>
              <w:widowControl w:val="false"/>
              <w:snapToGrid w:val="false"/>
              <w:jc w:val="center"/>
              <w:rPr>
                <w:rFonts w:ascii="Arial" w:hAnsi="Arial" w:cs="Arial"/>
                <w:b/>
                <w:b/>
                <w:bCs/>
                <w:i/>
                <w:i/>
                <w:iCs/>
                <w:color w:val="auto"/>
                <w:sz w:val="24"/>
                <w:szCs w:val="24"/>
                <w:u w:val="single"/>
              </w:rPr>
            </w:pPr>
            <w:r>
              <w:rPr>
                <w:rFonts w:cs="Arial" w:ascii="Arial" w:hAnsi="Arial"/>
                <w:b/>
                <w:bCs/>
                <w:i/>
                <w:iCs/>
                <w:color w:val="auto"/>
                <w:sz w:val="24"/>
                <w:szCs w:val="24"/>
                <w:u w:val="single"/>
              </w:rPr>
            </w:r>
          </w:p>
        </w:tc>
      </w:tr>
    </w:tbl>
    <w:p>
      <w:pPr>
        <w:pStyle w:val="PargrafodaLista"/>
        <w:ind w:left="720" w:right="0" w:hanging="0"/>
        <w:jc w:val="both"/>
        <w:rPr>
          <w:rFonts w:ascii="Arial" w:hAnsi="Arial" w:cs="Arial"/>
          <w:b/>
          <w:b/>
          <w:bCs/>
          <w:color w:val="auto"/>
          <w:sz w:val="24"/>
          <w:szCs w:val="24"/>
          <w:u w:val="single"/>
        </w:rPr>
      </w:pPr>
      <w:r>
        <w:rPr>
          <w:rFonts w:cs="Arial" w:ascii="Arial" w:hAnsi="Arial"/>
          <w:b/>
          <w:bCs/>
          <w:color w:val="auto"/>
          <w:sz w:val="24"/>
          <w:szCs w:val="24"/>
          <w:u w:val="single"/>
        </w:rPr>
      </w:r>
    </w:p>
    <w:p>
      <w:pPr>
        <w:pStyle w:val="PargrafodaLista"/>
        <w:ind w:left="720" w:right="0" w:hanging="0"/>
        <w:jc w:val="both"/>
        <w:rPr>
          <w:rFonts w:ascii="Arial" w:hAnsi="Arial" w:cs="Arial"/>
          <w:b/>
          <w:b/>
          <w:bCs/>
          <w:color w:val="auto"/>
          <w:sz w:val="24"/>
          <w:szCs w:val="24"/>
          <w:u w:val="single"/>
        </w:rPr>
      </w:pPr>
      <w:r>
        <w:rPr>
          <w:rFonts w:cs="Arial" w:ascii="Arial" w:hAnsi="Arial"/>
          <w:b/>
          <w:bCs/>
          <w:color w:val="auto"/>
          <w:sz w:val="24"/>
          <w:szCs w:val="24"/>
          <w:u w:val="single"/>
        </w:rPr>
      </w:r>
    </w:p>
    <w:p>
      <w:pPr>
        <w:pStyle w:val="PargrafodaLista"/>
        <w:numPr>
          <w:ilvl w:val="0"/>
          <w:numId w:val="22"/>
        </w:numPr>
        <w:suppressAutoHyphens w:val="false"/>
        <w:ind w:left="0" w:right="0" w:hanging="0"/>
        <w:jc w:val="both"/>
        <w:textAlignment w:val="top"/>
        <w:rPr>
          <w:color w:val="auto"/>
        </w:rPr>
      </w:pPr>
      <w:r>
        <w:rPr>
          <w:rFonts w:cs="Arial" w:ascii="Arial" w:hAnsi="Arial"/>
          <w:b/>
          <w:bCs/>
          <w:color w:val="auto"/>
          <w:sz w:val="24"/>
          <w:szCs w:val="24"/>
          <w:u w:val="single"/>
        </w:rPr>
        <w:t>DAS DISPOSIÇÕES FINAIS:</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A </w:t>
      </w:r>
      <w:r>
        <w:rPr>
          <w:rFonts w:cs="Arial" w:ascii="Arial" w:hAnsi="Arial"/>
          <w:b/>
          <w:color w:val="auto"/>
          <w:sz w:val="24"/>
          <w:szCs w:val="24"/>
        </w:rPr>
        <w:t>CONTRATADA</w:t>
      </w:r>
      <w:r>
        <w:rPr>
          <w:rFonts w:cs="Arial" w:ascii="Arial" w:hAnsi="Arial"/>
          <w:color w:val="auto"/>
          <w:sz w:val="24"/>
          <w:szCs w:val="24"/>
        </w:rPr>
        <w:t xml:space="preserve"> deverá seguir as recomendações dispostas na Especificação Técnica no objeto e no Instrumento Contratual.</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A </w:t>
      </w:r>
      <w:r>
        <w:rPr>
          <w:rFonts w:cs="Arial" w:ascii="Arial" w:hAnsi="Arial"/>
          <w:b/>
          <w:color w:val="auto"/>
          <w:sz w:val="24"/>
          <w:szCs w:val="24"/>
        </w:rPr>
        <w:t>CONTRATADA</w:t>
      </w:r>
      <w:r>
        <w:rPr>
          <w:rFonts w:cs="Arial" w:ascii="Arial" w:hAnsi="Arial"/>
          <w:color w:val="auto"/>
          <w:sz w:val="24"/>
          <w:szCs w:val="24"/>
        </w:rPr>
        <w:t xml:space="preserve"> deverá garantir a qualidade dos serviços a serem prestados.</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A </w:t>
      </w:r>
      <w:r>
        <w:rPr>
          <w:rFonts w:cs="Arial" w:ascii="Arial" w:hAnsi="Arial"/>
          <w:b/>
          <w:color w:val="auto"/>
          <w:sz w:val="24"/>
          <w:szCs w:val="24"/>
        </w:rPr>
        <w:t>CONTRATADA</w:t>
      </w:r>
      <w:r>
        <w:rPr>
          <w:rFonts w:cs="Arial" w:ascii="Arial" w:hAnsi="Arial"/>
          <w:color w:val="auto"/>
          <w:sz w:val="24"/>
          <w:szCs w:val="24"/>
        </w:rPr>
        <w:t xml:space="preserve"> obriga-se, após notificada pela </w:t>
      </w:r>
      <w:r>
        <w:rPr>
          <w:rFonts w:cs="Arial" w:ascii="Arial" w:hAnsi="Arial"/>
          <w:b/>
          <w:bCs/>
          <w:color w:val="auto"/>
          <w:sz w:val="24"/>
          <w:szCs w:val="24"/>
        </w:rPr>
        <w:t>CONTRATANTE</w:t>
      </w:r>
      <w:r>
        <w:rPr>
          <w:rFonts w:cs="Arial" w:ascii="Arial" w:hAnsi="Arial"/>
          <w:color w:val="auto"/>
          <w:sz w:val="24"/>
          <w:szCs w:val="24"/>
        </w:rPr>
        <w:t>, a sanar as falhas que porventura vierem a ocorrer no período contratual.</w:t>
      </w:r>
    </w:p>
    <w:p>
      <w:pPr>
        <w:pStyle w:val="PargrafodaLista"/>
        <w:widowControl/>
        <w:numPr>
          <w:ilvl w:val="1"/>
          <w:numId w:val="22"/>
        </w:numPr>
        <w:suppressAutoHyphens w:val="true"/>
        <w:bidi w:val="0"/>
        <w:ind w:left="737" w:right="0" w:hanging="737"/>
        <w:jc w:val="both"/>
        <w:rPr>
          <w:color w:val="auto"/>
        </w:rPr>
      </w:pPr>
      <w:r>
        <w:rPr>
          <w:rFonts w:cs="Arial" w:ascii="Arial" w:hAnsi="Arial"/>
          <w:color w:val="auto"/>
          <w:sz w:val="24"/>
          <w:szCs w:val="24"/>
        </w:rPr>
        <w:t xml:space="preserve">A </w:t>
      </w:r>
      <w:r>
        <w:rPr>
          <w:rFonts w:cs="Arial" w:ascii="Arial" w:hAnsi="Arial"/>
          <w:b/>
          <w:bCs/>
          <w:color w:val="auto"/>
          <w:sz w:val="24"/>
          <w:szCs w:val="24"/>
        </w:rPr>
        <w:t>CONTRATADA</w:t>
      </w:r>
      <w:r>
        <w:rPr>
          <w:rFonts w:cs="Arial" w:ascii="Arial" w:hAnsi="Arial"/>
          <w:color w:val="auto"/>
          <w:sz w:val="24"/>
          <w:szCs w:val="24"/>
        </w:rPr>
        <w:t xml:space="preserve"> deverá atentar as demais condições conforme dispostas na minuta contratual.</w:t>
      </w:r>
    </w:p>
    <w:p>
      <w:pPr>
        <w:pStyle w:val="PargrafodaLista"/>
        <w:numPr>
          <w:ilvl w:val="0"/>
          <w:numId w:val="0"/>
        </w:numPr>
        <w:ind w:left="0" w:right="0" w:hanging="0"/>
        <w:jc w:val="both"/>
        <w:rPr>
          <w:rFonts w:ascii="Arial" w:hAnsi="Arial" w:cs="Arial"/>
          <w:color w:val="auto"/>
          <w:sz w:val="24"/>
          <w:szCs w:val="24"/>
        </w:rPr>
      </w:pPr>
      <w:r>
        <w:rPr>
          <w:rFonts w:cs="Arial" w:ascii="Arial" w:hAnsi="Arial"/>
          <w:color w:val="auto"/>
          <w:sz w:val="24"/>
          <w:szCs w:val="24"/>
        </w:rPr>
      </w:r>
    </w:p>
    <w:p>
      <w:pPr>
        <w:pStyle w:val="Normal"/>
        <w:numPr>
          <w:ilvl w:val="0"/>
          <w:numId w:val="22"/>
        </w:numPr>
        <w:suppressAutoHyphens w:val="false"/>
        <w:ind w:left="0" w:right="0" w:hanging="0"/>
        <w:jc w:val="both"/>
        <w:textAlignment w:val="top"/>
        <w:rPr>
          <w:color w:val="auto"/>
        </w:rPr>
      </w:pPr>
      <w:r>
        <w:rPr>
          <w:rFonts w:cs="Arial" w:ascii="Arial" w:hAnsi="Arial"/>
          <w:b/>
          <w:bCs/>
          <w:color w:val="auto"/>
          <w:sz w:val="24"/>
          <w:szCs w:val="24"/>
          <w:u w:val="single"/>
        </w:rPr>
        <w:t>DO GESTOR E FISCAL DO CONTRATO:</w:t>
      </w:r>
    </w:p>
    <w:p>
      <w:pPr>
        <w:pStyle w:val="PargrafodaLista"/>
        <w:widowControl/>
        <w:numPr>
          <w:ilvl w:val="1"/>
          <w:numId w:val="22"/>
        </w:numPr>
        <w:suppressAutoHyphens w:val="false"/>
        <w:bidi w:val="0"/>
        <w:ind w:left="737" w:right="0" w:hanging="737"/>
        <w:jc w:val="both"/>
        <w:textAlignment w:val="top"/>
        <w:rPr>
          <w:color w:val="auto"/>
        </w:rPr>
      </w:pPr>
      <w:r>
        <w:rPr>
          <w:rFonts w:cs="Arial" w:ascii="Arial" w:hAnsi="Arial"/>
          <w:color w:val="auto"/>
          <w:sz w:val="24"/>
          <w:szCs w:val="24"/>
        </w:rPr>
        <w:t xml:space="preserve">A FUNDAÇÃO HOSPITAL CENTENÁRIO nomeia a Sr.ª </w:t>
      </w:r>
      <w:r>
        <w:rPr>
          <w:rFonts w:cs="Arial" w:ascii="Arial" w:hAnsi="Arial"/>
          <w:b w:val="false"/>
          <w:i w:val="false"/>
          <w:strike w:val="false"/>
          <w:dstrike w:val="false"/>
          <w:outline w:val="false"/>
          <w:shadow w:val="false"/>
          <w:color w:val="auto"/>
          <w:sz w:val="24"/>
          <w:szCs w:val="24"/>
          <w:u w:val="none"/>
          <w:em w:val="none"/>
        </w:rPr>
        <w:t>Maria Salete Macedo</w:t>
      </w:r>
      <w:r>
        <w:rPr>
          <w:rFonts w:cs="Arial" w:ascii="Arial" w:hAnsi="Arial"/>
          <w:color w:val="auto"/>
          <w:sz w:val="24"/>
          <w:szCs w:val="24"/>
        </w:rPr>
        <w:t>, para a função de Gestora do contrato.</w:t>
      </w:r>
    </w:p>
    <w:p>
      <w:pPr>
        <w:pStyle w:val="PargrafodaLista"/>
        <w:widowControl/>
        <w:numPr>
          <w:ilvl w:val="1"/>
          <w:numId w:val="22"/>
        </w:numPr>
        <w:suppressAutoHyphens w:val="false"/>
        <w:bidi w:val="0"/>
        <w:spacing w:before="0" w:after="0"/>
        <w:ind w:left="737" w:right="0" w:hanging="737"/>
        <w:contextualSpacing/>
        <w:jc w:val="both"/>
        <w:textAlignment w:val="top"/>
        <w:outlineLvl w:val="0"/>
        <w:rPr>
          <w:color w:val="auto"/>
        </w:rPr>
      </w:pPr>
      <w:r>
        <w:rPr>
          <w:rFonts w:cs="Arial" w:ascii="Arial" w:hAnsi="Arial"/>
          <w:color w:val="auto"/>
          <w:sz w:val="24"/>
          <w:szCs w:val="24"/>
        </w:rPr>
        <w:t>A FUNDAÇÃO HOSPITAL CENTENÁRIO nomeia a Sr.ª Claudia da Silva, na condição de fiscal do contrato, para acompanhar a execução e fiscalização da prestação dos serviços.</w:t>
      </w:r>
    </w:p>
    <w:p>
      <w:pPr>
        <w:pStyle w:val="PargrafodaLista"/>
        <w:widowControl/>
        <w:numPr>
          <w:ilvl w:val="0"/>
          <w:numId w:val="0"/>
        </w:numPr>
        <w:suppressAutoHyphens w:val="false"/>
        <w:bidi w:val="0"/>
        <w:spacing w:before="0" w:after="0"/>
        <w:ind w:left="737" w:right="0" w:hanging="737"/>
        <w:contextualSpacing/>
        <w:jc w:val="both"/>
        <w:textAlignment w:val="top"/>
        <w:outlineLvl w:val="0"/>
        <w:rPr>
          <w:rFonts w:ascii="Arial" w:hAnsi="Arial" w:cs="Arial"/>
          <w:color w:val="auto"/>
        </w:rPr>
      </w:pPr>
      <w:r>
        <w:rPr>
          <w:rFonts w:cs="Arial" w:ascii="Arial" w:hAnsi="Arial"/>
          <w:color w:val="auto"/>
        </w:rPr>
      </w:r>
    </w:p>
    <w:p>
      <w:pPr>
        <w:pStyle w:val="PargrafodaLista"/>
        <w:widowControl/>
        <w:numPr>
          <w:ilvl w:val="0"/>
          <w:numId w:val="0"/>
        </w:numPr>
        <w:suppressAutoHyphens w:val="false"/>
        <w:bidi w:val="0"/>
        <w:spacing w:before="0" w:after="0"/>
        <w:ind w:left="0" w:right="0" w:hanging="0"/>
        <w:contextualSpacing/>
        <w:jc w:val="both"/>
        <w:textAlignment w:val="top"/>
        <w:outlineLvl w:val="0"/>
        <w:rPr>
          <w:color w:val="auto"/>
        </w:rPr>
      </w:pPr>
      <w:r>
        <w:rPr>
          <w:color w:val="auto"/>
        </w:rPr>
      </w:r>
    </w:p>
    <w:p>
      <w:pPr>
        <w:pStyle w:val="Normal"/>
        <w:ind w:left="1440" w:hanging="0"/>
        <w:jc w:val="right"/>
        <w:rPr>
          <w:color w:val="auto"/>
        </w:rPr>
      </w:pPr>
      <w:r>
        <w:rPr>
          <w:rFonts w:cs="Arial" w:ascii="Arial" w:hAnsi="Arial"/>
          <w:color w:val="auto"/>
        </w:rPr>
        <w:t xml:space="preserve">São Leopoldo, </w:t>
      </w:r>
      <w:r>
        <w:rPr>
          <w:rFonts w:eastAsia="NSimSun" w:cs="Arial" w:ascii="Arial" w:hAnsi="Arial"/>
          <w:color w:val="auto"/>
          <w:kern w:val="2"/>
          <w:sz w:val="24"/>
          <w:szCs w:val="24"/>
          <w:lang w:val="pt-BR" w:eastAsia="zh-CN" w:bidi="hi-IN"/>
        </w:rPr>
        <w:t>25</w:t>
      </w:r>
      <w:r>
        <w:rPr>
          <w:rFonts w:cs="Arial" w:ascii="Arial" w:hAnsi="Arial"/>
          <w:color w:val="auto"/>
        </w:rPr>
        <w:t xml:space="preserve"> de </w:t>
      </w:r>
      <w:r>
        <w:rPr>
          <w:rFonts w:eastAsia="NSimSun" w:cs="Arial" w:ascii="Arial" w:hAnsi="Arial"/>
          <w:color w:val="auto"/>
          <w:kern w:val="2"/>
          <w:sz w:val="24"/>
          <w:szCs w:val="24"/>
          <w:lang w:val="pt-BR" w:eastAsia="zh-CN" w:bidi="hi-IN"/>
        </w:rPr>
        <w:t>abril</w:t>
      </w:r>
      <w:r>
        <w:rPr>
          <w:rFonts w:cs="Arial" w:ascii="Arial" w:hAnsi="Arial"/>
          <w:color w:val="auto"/>
        </w:rPr>
        <w:t xml:space="preserve"> de 2024.</w:t>
      </w:r>
    </w:p>
    <w:p>
      <w:pPr>
        <w:pStyle w:val="Normal"/>
        <w:ind w:left="1440" w:hanging="0"/>
        <w:jc w:val="right"/>
        <w:rPr>
          <w:rFonts w:ascii="Arial" w:hAnsi="Arial" w:cs="Arial"/>
          <w:color w:val="auto"/>
        </w:rPr>
      </w:pPr>
      <w:r>
        <w:rPr>
          <w:rFonts w:cs="Arial" w:ascii="Arial" w:hAnsi="Arial"/>
          <w:color w:val="auto"/>
        </w:rPr>
      </w:r>
    </w:p>
    <w:p>
      <w:pPr>
        <w:pStyle w:val="Normal"/>
        <w:ind w:left="1440" w:hanging="0"/>
        <w:jc w:val="right"/>
        <w:rPr>
          <w:rFonts w:ascii="Arial" w:hAnsi="Arial" w:cs="Arial"/>
          <w:color w:val="auto"/>
        </w:rPr>
      </w:pPr>
      <w:r>
        <w:rPr>
          <w:rFonts w:cs="Arial" w:ascii="Arial" w:hAnsi="Arial"/>
          <w:color w:val="auto"/>
        </w:rPr>
      </w:r>
    </w:p>
    <w:p>
      <w:pPr>
        <w:pStyle w:val="Normal"/>
        <w:ind w:left="1440" w:hanging="0"/>
        <w:jc w:val="right"/>
        <w:rPr>
          <w:rFonts w:ascii="Arial" w:hAnsi="Arial" w:cs="Arial"/>
          <w:color w:val="auto"/>
        </w:rPr>
      </w:pPr>
      <w:r>
        <w:rPr>
          <w:rFonts w:cs="Arial" w:ascii="Arial" w:hAnsi="Arial"/>
          <w:color w:val="auto"/>
        </w:rPr>
      </w:r>
    </w:p>
    <w:p>
      <w:pPr>
        <w:pStyle w:val="Normal"/>
        <w:ind w:left="1440" w:hanging="0"/>
        <w:jc w:val="right"/>
        <w:rPr>
          <w:rFonts w:ascii="Arial" w:hAnsi="Arial" w:cs="Arial"/>
          <w:color w:val="auto"/>
        </w:rPr>
      </w:pPr>
      <w:r>
        <w:rPr>
          <w:rFonts w:cs="Arial" w:ascii="Arial" w:hAnsi="Arial"/>
          <w:color w:val="auto"/>
        </w:rPr>
      </w:r>
    </w:p>
    <w:tbl>
      <w:tblPr>
        <w:tblW w:w="9075" w:type="dxa"/>
        <w:jc w:val="left"/>
        <w:tblInd w:w="110" w:type="dxa"/>
        <w:tblLayout w:type="fixed"/>
        <w:tblCellMar>
          <w:top w:w="55" w:type="dxa"/>
          <w:left w:w="55" w:type="dxa"/>
          <w:bottom w:w="55" w:type="dxa"/>
          <w:right w:w="55" w:type="dxa"/>
        </w:tblCellMar>
        <w:tblLook w:firstRow="1" w:noVBand="1" w:lastRow="0" w:firstColumn="1" w:lastColumn="0" w:noHBand="0" w:val="04a0"/>
      </w:tblPr>
      <w:tblGrid>
        <w:gridCol w:w="4537"/>
        <w:gridCol w:w="4537"/>
      </w:tblGrid>
      <w:tr>
        <w:trPr/>
        <w:tc>
          <w:tcPr>
            <w:tcW w:w="4537" w:type="dxa"/>
            <w:tcBorders/>
          </w:tcPr>
          <w:p>
            <w:pPr>
              <w:pStyle w:val="Contedodatabela"/>
              <w:widowControl w:val="false"/>
              <w:jc w:val="center"/>
              <w:rPr>
                <w:rFonts w:ascii="Arial" w:hAnsi="Arial" w:cs="Arial"/>
                <w:color w:val="auto"/>
              </w:rPr>
            </w:pPr>
            <w:r>
              <w:rPr>
                <w:rFonts w:cs="Arial" w:ascii="Arial" w:hAnsi="Arial"/>
                <w:color w:val="auto"/>
              </w:rPr>
              <w:t>_________________________________</w:t>
            </w:r>
          </w:p>
          <w:p>
            <w:pPr>
              <w:pStyle w:val="PargrafodaLista"/>
              <w:widowControl w:val="false"/>
              <w:numPr>
                <w:ilvl w:val="0"/>
                <w:numId w:val="0"/>
              </w:numPr>
              <w:suppressAutoHyphens w:val="false"/>
              <w:bidi w:val="0"/>
              <w:spacing w:before="0" w:after="0"/>
              <w:ind w:left="737" w:right="0" w:hanging="737"/>
              <w:contextualSpacing/>
              <w:jc w:val="both"/>
              <w:textAlignment w:val="top"/>
              <w:outlineLvl w:val="0"/>
              <w:rPr>
                <w:rFonts w:ascii="Arial" w:hAnsi="Arial" w:cs="Arial"/>
                <w:color w:val="auto"/>
              </w:rPr>
            </w:pPr>
            <w:r>
              <w:rPr>
                <w:rFonts w:cs="Arial" w:ascii="Arial" w:hAnsi="Arial"/>
                <w:color w:val="auto"/>
                <w:sz w:val="24"/>
                <w:szCs w:val="24"/>
              </w:rPr>
              <w:t xml:space="preserve">                     </w:t>
            </w:r>
            <w:r>
              <w:rPr>
                <w:rFonts w:cs="Arial" w:ascii="Arial" w:hAnsi="Arial"/>
                <w:color w:val="auto"/>
                <w:sz w:val="24"/>
                <w:szCs w:val="24"/>
              </w:rPr>
              <w:t>Claudia da Silva</w:t>
            </w:r>
          </w:p>
          <w:p>
            <w:pPr>
              <w:pStyle w:val="Textbody"/>
              <w:widowControl w:val="false"/>
              <w:spacing w:lineRule="auto" w:line="240" w:before="0" w:after="0"/>
              <w:jc w:val="center"/>
              <w:rPr>
                <w:rFonts w:ascii="Arial" w:hAnsi="Arial" w:cs="Arial"/>
                <w:color w:val="auto"/>
              </w:rPr>
            </w:pPr>
            <w:r>
              <w:rPr>
                <w:rFonts w:cs="Arial" w:ascii="Arial" w:hAnsi="Arial"/>
                <w:color w:val="auto"/>
              </w:rPr>
              <w:t xml:space="preserve"> </w:t>
            </w:r>
            <w:r>
              <w:rPr>
                <w:rFonts w:cs="Arial" w:ascii="Arial" w:hAnsi="Arial"/>
                <w:color w:val="auto"/>
              </w:rPr>
              <w:t>Fiscal do contrato</w:t>
            </w:r>
          </w:p>
        </w:tc>
        <w:tc>
          <w:tcPr>
            <w:tcW w:w="4537" w:type="dxa"/>
            <w:tcBorders/>
          </w:tcPr>
          <w:p>
            <w:pPr>
              <w:pStyle w:val="Standard"/>
              <w:widowControl w:val="false"/>
              <w:jc w:val="center"/>
              <w:rPr>
                <w:rFonts w:ascii="Arial" w:hAnsi="Arial" w:cs="Arial"/>
                <w:color w:val="auto"/>
              </w:rPr>
            </w:pPr>
            <w:r>
              <w:rPr>
                <w:rFonts w:cs="Arial" w:ascii="Arial" w:hAnsi="Arial"/>
                <w:color w:val="auto"/>
              </w:rPr>
              <w:t>_________________________________</w:t>
            </w:r>
          </w:p>
          <w:p>
            <w:pPr>
              <w:pStyle w:val="PargrafodaLista"/>
              <w:widowControl w:val="false"/>
              <w:suppressAutoHyphens w:val="false"/>
              <w:bidi w:val="0"/>
              <w:spacing w:lineRule="auto" w:line="240" w:before="0" w:after="0"/>
              <w:ind w:left="737" w:right="0" w:hanging="737"/>
              <w:jc w:val="both"/>
              <w:textAlignment w:val="top"/>
              <w:rPr>
                <w:rFonts w:ascii="Arial" w:hAnsi="Arial" w:cs="Arial"/>
                <w:color w:val="auto"/>
              </w:rPr>
            </w:pPr>
            <w:r>
              <w:rPr>
                <w:rFonts w:cs="Arial" w:ascii="Arial" w:hAnsi="Arial"/>
                <w:b w:val="false"/>
                <w:i w:val="false"/>
                <w:strike w:val="false"/>
                <w:dstrike w:val="false"/>
                <w:outline w:val="false"/>
                <w:shadow w:val="false"/>
                <w:color w:val="auto"/>
                <w:sz w:val="24"/>
                <w:szCs w:val="24"/>
                <w:u w:val="none"/>
                <w:em w:val="none"/>
              </w:rPr>
              <w:t xml:space="preserve">                </w:t>
            </w:r>
            <w:r>
              <w:rPr>
                <w:rFonts w:cs="Arial" w:ascii="Arial" w:hAnsi="Arial"/>
                <w:b w:val="false"/>
                <w:i w:val="false"/>
                <w:strike w:val="false"/>
                <w:dstrike w:val="false"/>
                <w:outline w:val="false"/>
                <w:shadow w:val="false"/>
                <w:color w:val="auto"/>
                <w:sz w:val="24"/>
                <w:szCs w:val="24"/>
                <w:u w:val="none"/>
                <w:em w:val="none"/>
              </w:rPr>
              <w:t>Maria Salete Macedo</w:t>
            </w:r>
          </w:p>
          <w:p>
            <w:pPr>
              <w:pStyle w:val="Textbody"/>
              <w:widowControl w:val="false"/>
              <w:spacing w:lineRule="auto" w:line="240" w:before="0" w:after="0"/>
              <w:jc w:val="center"/>
              <w:rPr>
                <w:rFonts w:ascii="Arial" w:hAnsi="Arial" w:cs="Arial"/>
                <w:color w:val="auto"/>
              </w:rPr>
            </w:pPr>
            <w:r>
              <w:rPr>
                <w:rFonts w:cs="Arial" w:ascii="Arial" w:hAnsi="Arial"/>
                <w:color w:val="auto"/>
              </w:rPr>
              <w:t>Gestora do contrato</w:t>
            </w:r>
          </w:p>
        </w:tc>
      </w:tr>
      <w:tr>
        <w:trPr/>
        <w:tc>
          <w:tcPr>
            <w:tcW w:w="4537" w:type="dxa"/>
            <w:tcBorders/>
          </w:tcPr>
          <w:p>
            <w:pPr>
              <w:pStyle w:val="Contedodatabela"/>
              <w:widowControl w:val="false"/>
              <w:jc w:val="center"/>
              <w:rPr>
                <w:rFonts w:ascii="Arial" w:hAnsi="Arial" w:cs="Arial"/>
                <w:color w:val="auto"/>
              </w:rPr>
            </w:pPr>
            <w:r>
              <w:rPr>
                <w:rFonts w:cs="Arial" w:ascii="Arial" w:hAnsi="Arial"/>
                <w:color w:val="auto"/>
              </w:rPr>
            </w:r>
          </w:p>
          <w:p>
            <w:pPr>
              <w:pStyle w:val="Contedodatabela"/>
              <w:widowControl w:val="false"/>
              <w:jc w:val="center"/>
              <w:rPr>
                <w:rFonts w:ascii="Arial" w:hAnsi="Arial" w:cs="Arial"/>
                <w:color w:val="auto"/>
              </w:rPr>
            </w:pPr>
            <w:r>
              <w:rPr>
                <w:rFonts w:cs="Arial" w:ascii="Arial" w:hAnsi="Arial"/>
                <w:color w:val="auto"/>
              </w:rPr>
            </w:r>
          </w:p>
          <w:p>
            <w:pPr>
              <w:pStyle w:val="Standard"/>
              <w:widowControl w:val="false"/>
              <w:jc w:val="center"/>
              <w:rPr>
                <w:rFonts w:ascii="Arial" w:hAnsi="Arial" w:cs="Arial"/>
                <w:color w:val="auto"/>
              </w:rPr>
            </w:pPr>
            <w:r>
              <w:rPr>
                <w:rFonts w:cs="Arial" w:ascii="Arial" w:hAnsi="Arial"/>
                <w:color w:val="auto"/>
              </w:rPr>
              <w:t>_______________________________</w:t>
            </w:r>
          </w:p>
          <w:p>
            <w:pPr>
              <w:pStyle w:val="Standard"/>
              <w:widowControl w:val="false"/>
              <w:jc w:val="center"/>
              <w:rPr>
                <w:rFonts w:ascii="Arial" w:hAnsi="Arial" w:cs="Arial"/>
                <w:color w:val="auto"/>
              </w:rPr>
            </w:pPr>
            <w:r>
              <w:rPr>
                <w:rFonts w:cs="Arial" w:ascii="Arial" w:hAnsi="Arial"/>
                <w:color w:val="auto"/>
              </w:rPr>
              <w:t>Angelica Severo</w:t>
            </w:r>
          </w:p>
          <w:p>
            <w:pPr>
              <w:pStyle w:val="Standard"/>
              <w:widowControl w:val="false"/>
              <w:jc w:val="center"/>
              <w:rPr>
                <w:rFonts w:ascii="Arial" w:hAnsi="Arial" w:cs="Arial"/>
                <w:color w:val="auto"/>
              </w:rPr>
            </w:pPr>
            <w:r>
              <w:rPr>
                <w:rFonts w:cs="Arial" w:ascii="Arial" w:hAnsi="Arial"/>
                <w:color w:val="auto"/>
              </w:rPr>
              <w:t>Vice-Presidente Financeiro</w:t>
            </w:r>
          </w:p>
          <w:p>
            <w:pPr>
              <w:pStyle w:val="Contedodatabela"/>
              <w:widowControl w:val="false"/>
              <w:jc w:val="center"/>
              <w:rPr>
                <w:rFonts w:ascii="Arial" w:hAnsi="Arial" w:cs="Arial"/>
                <w:color w:val="auto"/>
              </w:rPr>
            </w:pPr>
            <w:r>
              <w:rPr>
                <w:rFonts w:cs="Arial" w:ascii="Arial" w:hAnsi="Arial"/>
                <w:color w:val="auto"/>
              </w:rPr>
            </w:r>
          </w:p>
        </w:tc>
        <w:tc>
          <w:tcPr>
            <w:tcW w:w="4537" w:type="dxa"/>
            <w:tcBorders/>
          </w:tcPr>
          <w:p>
            <w:pPr>
              <w:pStyle w:val="Contedodatabela"/>
              <w:widowControl w:val="false"/>
              <w:jc w:val="center"/>
              <w:rPr>
                <w:rFonts w:ascii="Arial" w:hAnsi="Arial" w:cs="Arial"/>
                <w:color w:val="auto"/>
              </w:rPr>
            </w:pPr>
            <w:r>
              <w:rPr>
                <w:rFonts w:cs="Arial" w:ascii="Arial" w:hAnsi="Arial"/>
                <w:color w:val="auto"/>
              </w:rPr>
            </w:r>
          </w:p>
          <w:p>
            <w:pPr>
              <w:pStyle w:val="Contedodatabela"/>
              <w:widowControl w:val="false"/>
              <w:jc w:val="center"/>
              <w:rPr>
                <w:rFonts w:ascii="Arial" w:hAnsi="Arial" w:cs="Arial"/>
                <w:color w:val="auto"/>
              </w:rPr>
            </w:pPr>
            <w:r>
              <w:rPr>
                <w:rFonts w:cs="Arial" w:ascii="Arial" w:hAnsi="Arial"/>
                <w:color w:val="auto"/>
              </w:rPr>
            </w:r>
          </w:p>
          <w:p>
            <w:pPr>
              <w:pStyle w:val="Standard"/>
              <w:widowControl w:val="false"/>
              <w:jc w:val="center"/>
              <w:rPr>
                <w:rFonts w:ascii="Arial" w:hAnsi="Arial" w:cs="Arial"/>
                <w:color w:val="auto"/>
              </w:rPr>
            </w:pPr>
            <w:r>
              <w:rPr>
                <w:rFonts w:cs="Arial" w:ascii="Arial" w:hAnsi="Arial"/>
                <w:color w:val="auto"/>
              </w:rPr>
              <w:t>_______________________________</w:t>
            </w:r>
          </w:p>
          <w:p>
            <w:pPr>
              <w:pStyle w:val="Textbody"/>
              <w:widowControl w:val="false"/>
              <w:spacing w:lineRule="auto" w:line="240" w:before="0" w:after="0"/>
              <w:jc w:val="center"/>
              <w:rPr>
                <w:rFonts w:ascii="Arial" w:hAnsi="Arial" w:cs="Arial"/>
                <w:color w:val="auto"/>
              </w:rPr>
            </w:pPr>
            <w:r>
              <w:rPr>
                <w:rFonts w:cs="Arial" w:ascii="Arial" w:hAnsi="Arial"/>
                <w:color w:val="auto"/>
              </w:rPr>
              <w:t>Aguinaldo Cavedon</w:t>
            </w:r>
          </w:p>
          <w:p>
            <w:pPr>
              <w:pStyle w:val="Textbody"/>
              <w:widowControl w:val="false"/>
              <w:spacing w:lineRule="auto" w:line="240" w:before="0" w:after="0"/>
              <w:jc w:val="center"/>
              <w:rPr>
                <w:rFonts w:ascii="Arial" w:hAnsi="Arial" w:cs="Arial"/>
                <w:color w:val="auto"/>
              </w:rPr>
            </w:pPr>
            <w:r>
              <w:rPr>
                <w:rFonts w:cs="Arial" w:ascii="Arial" w:hAnsi="Arial"/>
                <w:color w:val="auto"/>
              </w:rPr>
              <w:t>Vice-Presidente Administrativo</w:t>
            </w:r>
            <w:bookmarkStart w:id="4" w:name="_Hlk163052404"/>
            <w:bookmarkEnd w:id="4"/>
          </w:p>
        </w:tc>
      </w:tr>
    </w:tbl>
    <w:p>
      <w:pPr>
        <w:pStyle w:val="Normal"/>
        <w:tabs>
          <w:tab w:val="clear" w:pos="408"/>
          <w:tab w:val="left" w:pos="1800" w:leader="none"/>
        </w:tabs>
        <w:rPr>
          <w:color w:val="auto"/>
        </w:rPr>
      </w:pPr>
      <w:r>
        <w:rPr/>
      </w:r>
    </w:p>
    <w:sectPr>
      <w:headerReference w:type="default" r:id="rId10"/>
      <w:footerReference w:type="default" r:id="rId11"/>
      <w:type w:val="nextPage"/>
      <w:pgSz w:w="11906" w:h="16838"/>
      <w:pgMar w:left="1134" w:right="567" w:header="680" w:top="1361" w:footer="153" w:bottom="85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Calibri">
    <w:charset w:val="00"/>
    <w:family w:val="roman"/>
    <w:pitch w:val="variable"/>
  </w:font>
  <w:font w:name="System">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dodoquadro"/>
      <w:spacing w:before="15" w:after="0"/>
      <w:ind w:left="87" w:hanging="68"/>
      <w:jc w:val="right"/>
      <w:rPr>
        <w:rFonts w:ascii="Arial" w:hAnsi="Arial"/>
        <w:sz w:val="18"/>
        <w:szCs w:val="18"/>
      </w:rPr>
    </w:pPr>
    <w:r>
      <w:rPr>
        <w:rFonts w:ascii="Arial" w:hAnsi="Arial"/>
        <w:sz w:val="18"/>
        <w:szCs w:val="18"/>
      </w:rPr>
      <mc:AlternateContent>
        <mc:Choice Requires="wps">
          <w:drawing>
            <wp:anchor behindDoc="1" distT="0" distB="0" distL="0" distR="0" simplePos="0" locked="0" layoutInCell="0" allowOverlap="1" relativeHeight="140" wp14:anchorId="2F2588AC">
              <wp:simplePos x="0" y="0"/>
              <wp:positionH relativeFrom="column">
                <wp:posOffset>396240</wp:posOffset>
              </wp:positionH>
              <wp:positionV relativeFrom="paragraph">
                <wp:posOffset>-38100</wp:posOffset>
              </wp:positionV>
              <wp:extent cx="5164455" cy="1270"/>
              <wp:effectExtent l="0" t="0" r="28575" b="19050"/>
              <wp:wrapNone/>
              <wp:docPr id="4" name="Conector reto 1"/>
              <a:graphic xmlns:a="http://schemas.openxmlformats.org/drawingml/2006/main">
                <a:graphicData uri="http://schemas.microsoft.com/office/word/2010/wordprocessingShape">
                  <wps:wsp>
                    <wps:cNvSpPr/>
                    <wps:spPr>
                      <a:xfrm>
                        <a:off x="0" y="0"/>
                        <a:ext cx="5163840" cy="0"/>
                      </a:xfrm>
                      <a:prstGeom prst="line">
                        <a:avLst/>
                      </a:prstGeom>
                      <a:ln w="0">
                        <a:solidFill>
                          <a:srgbClr val="5b9bd5"/>
                        </a:solidFill>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31.2pt,-3pt" to="437.75pt,-3pt" ID="Conector reto 1" stroked="t" style="position:absolute" wp14:anchorId="2F2588AC">
              <v:stroke color="#5b9bd5" joinstyle="miter" endcap="flat"/>
              <v:fill o:detectmouseclick="t" on="false"/>
              <w10:wrap type="none"/>
            </v:line>
          </w:pict>
        </mc:Fallback>
      </mc:AlternateContent>
      <w:fldChar w:fldCharType="begin"/>
    </w:r>
    <w:r>
      <w:rPr>
        <w:sz w:val="18"/>
        <w:szCs w:val="18"/>
        <w:rFonts w:ascii="Arial" w:hAnsi="Arial"/>
      </w:rPr>
      <w:instrText> PAGE </w:instrText>
    </w:r>
    <w:r>
      <w:rPr>
        <w:sz w:val="18"/>
        <w:szCs w:val="18"/>
        <w:rFonts w:ascii="Arial" w:hAnsi="Arial"/>
      </w:rPr>
      <w:fldChar w:fldCharType="separate"/>
    </w:r>
    <w:r>
      <w:rPr>
        <w:sz w:val="18"/>
        <w:szCs w:val="18"/>
        <w:rFonts w:ascii="Arial" w:hAnsi="Arial"/>
      </w:rPr>
      <w:t>46</w:t>
    </w:r>
    <w:r>
      <w:rPr>
        <w:sz w:val="18"/>
        <w:szCs w:val="18"/>
        <w:rFonts w:ascii="Arial" w:hAnsi="Arial"/>
      </w:rPr>
      <w:fldChar w:fldCharType="end"/>
    </w:r>
  </w:p>
  <w:p>
    <w:pPr>
      <w:pStyle w:val="Contedodoquadro"/>
      <w:spacing w:before="15" w:after="0"/>
      <w:ind w:left="87" w:hanging="68"/>
      <w:jc w:val="center"/>
      <w:rPr>
        <w:rFonts w:ascii="Arial" w:hAnsi="Arial"/>
        <w:sz w:val="18"/>
        <w:szCs w:val="18"/>
      </w:rPr>
    </w:pPr>
    <w:r>
      <w:rPr>
        <w:rFonts w:ascii="Arial" w:hAnsi="Arial"/>
        <w:sz w:val="18"/>
        <w:szCs w:val="18"/>
      </w:rPr>
      <w:t>Av.</w:t>
    </w:r>
    <w:r>
      <w:rPr>
        <w:rFonts w:ascii="Arial" w:hAnsi="Arial"/>
        <w:spacing w:val="-6"/>
        <w:sz w:val="18"/>
        <w:szCs w:val="18"/>
      </w:rPr>
      <w:t xml:space="preserve"> </w:t>
    </w:r>
    <w:r>
      <w:rPr>
        <w:rFonts w:ascii="Arial" w:hAnsi="Arial"/>
        <w:sz w:val="18"/>
        <w:szCs w:val="18"/>
      </w:rPr>
      <w:t>Theodomiro</w:t>
    </w:r>
    <w:r>
      <w:rPr>
        <w:rFonts w:ascii="Arial" w:hAnsi="Arial"/>
        <w:spacing w:val="-5"/>
        <w:sz w:val="18"/>
        <w:szCs w:val="18"/>
      </w:rPr>
      <w:t xml:space="preserve"> </w:t>
    </w:r>
    <w:r>
      <w:rPr>
        <w:rFonts w:ascii="Arial" w:hAnsi="Arial"/>
        <w:sz w:val="18"/>
        <w:szCs w:val="18"/>
      </w:rPr>
      <w:t>Porto</w:t>
    </w:r>
    <w:r>
      <w:rPr>
        <w:rFonts w:ascii="Arial" w:hAnsi="Arial"/>
        <w:spacing w:val="-2"/>
        <w:sz w:val="18"/>
        <w:szCs w:val="18"/>
      </w:rPr>
      <w:t xml:space="preserve"> </w:t>
    </w:r>
    <w:r>
      <w:rPr>
        <w:rFonts w:ascii="Arial" w:hAnsi="Arial"/>
        <w:sz w:val="18"/>
        <w:szCs w:val="18"/>
      </w:rPr>
      <w:t>da</w:t>
    </w:r>
    <w:r>
      <w:rPr>
        <w:rFonts w:ascii="Arial" w:hAnsi="Arial"/>
        <w:spacing w:val="-6"/>
        <w:sz w:val="18"/>
        <w:szCs w:val="18"/>
      </w:rPr>
      <w:t xml:space="preserve"> </w:t>
    </w:r>
    <w:r>
      <w:rPr>
        <w:rFonts w:ascii="Arial" w:hAnsi="Arial"/>
        <w:sz w:val="18"/>
        <w:szCs w:val="18"/>
      </w:rPr>
      <w:t>Fonseca,</w:t>
    </w:r>
    <w:r>
      <w:rPr>
        <w:rFonts w:ascii="Arial" w:hAnsi="Arial"/>
        <w:spacing w:val="-1"/>
        <w:sz w:val="18"/>
        <w:szCs w:val="18"/>
      </w:rPr>
      <w:t xml:space="preserve"> </w:t>
    </w:r>
    <w:r>
      <w:rPr>
        <w:rFonts w:ascii="Arial" w:hAnsi="Arial"/>
        <w:sz w:val="18"/>
        <w:szCs w:val="18"/>
      </w:rPr>
      <w:t>799 –</w:t>
    </w:r>
    <w:r>
      <w:rPr>
        <w:rFonts w:ascii="Arial" w:hAnsi="Arial"/>
        <w:spacing w:val="-4"/>
        <w:sz w:val="18"/>
        <w:szCs w:val="18"/>
      </w:rPr>
      <w:t xml:space="preserve"> </w:t>
    </w:r>
    <w:r>
      <w:rPr>
        <w:rFonts w:ascii="Arial" w:hAnsi="Arial"/>
        <w:sz w:val="18"/>
        <w:szCs w:val="18"/>
      </w:rPr>
      <w:t>Bairro</w:t>
    </w:r>
    <w:r>
      <w:rPr>
        <w:rFonts w:ascii="Arial" w:hAnsi="Arial"/>
        <w:spacing w:val="-2"/>
        <w:sz w:val="18"/>
        <w:szCs w:val="18"/>
      </w:rPr>
      <w:t xml:space="preserve"> </w:t>
    </w:r>
    <w:r>
      <w:rPr>
        <w:rFonts w:ascii="Arial" w:hAnsi="Arial"/>
        <w:sz w:val="18"/>
        <w:szCs w:val="18"/>
      </w:rPr>
      <w:t>Fião</w:t>
    </w:r>
    <w:r>
      <w:rPr>
        <w:rFonts w:ascii="Arial" w:hAnsi="Arial"/>
        <w:spacing w:val="-3"/>
        <w:sz w:val="18"/>
        <w:szCs w:val="18"/>
      </w:rPr>
      <w:t xml:space="preserve"> </w:t>
    </w:r>
    <w:r>
      <w:rPr>
        <w:rFonts w:ascii="Arial" w:hAnsi="Arial"/>
        <w:sz w:val="18"/>
        <w:szCs w:val="18"/>
      </w:rPr>
      <w:t>-</w:t>
    </w:r>
    <w:r>
      <w:rPr>
        <w:rFonts w:ascii="Arial" w:hAnsi="Arial"/>
        <w:spacing w:val="-4"/>
        <w:sz w:val="18"/>
        <w:szCs w:val="18"/>
      </w:rPr>
      <w:t xml:space="preserve"> </w:t>
    </w:r>
    <w:r>
      <w:rPr>
        <w:rFonts w:ascii="Arial" w:hAnsi="Arial"/>
        <w:sz w:val="18"/>
        <w:szCs w:val="18"/>
      </w:rPr>
      <w:t>São</w:t>
    </w:r>
    <w:r>
      <w:rPr>
        <w:rFonts w:ascii="Arial" w:hAnsi="Arial"/>
        <w:spacing w:val="-2"/>
        <w:sz w:val="18"/>
        <w:szCs w:val="18"/>
      </w:rPr>
      <w:t xml:space="preserve"> </w:t>
    </w:r>
    <w:r>
      <w:rPr>
        <w:rFonts w:ascii="Arial" w:hAnsi="Arial"/>
        <w:sz w:val="18"/>
        <w:szCs w:val="18"/>
      </w:rPr>
      <w:t>Leopoldo</w:t>
    </w:r>
    <w:r>
      <w:rPr>
        <w:rFonts w:ascii="Arial" w:hAnsi="Arial"/>
        <w:spacing w:val="-5"/>
        <w:sz w:val="18"/>
        <w:szCs w:val="18"/>
      </w:rPr>
      <w:t xml:space="preserve"> </w:t>
    </w:r>
    <w:r>
      <w:rPr>
        <w:rFonts w:ascii="Arial" w:hAnsi="Arial"/>
        <w:sz w:val="18"/>
        <w:szCs w:val="18"/>
      </w:rPr>
      <w:t>–</w:t>
    </w:r>
    <w:r>
      <w:rPr>
        <w:rFonts w:ascii="Arial" w:hAnsi="Arial"/>
        <w:spacing w:val="-2"/>
        <w:sz w:val="18"/>
        <w:szCs w:val="18"/>
      </w:rPr>
      <w:t xml:space="preserve"> </w:t>
    </w:r>
    <w:r>
      <w:rPr>
        <w:rFonts w:ascii="Arial" w:hAnsi="Arial"/>
        <w:sz w:val="18"/>
        <w:szCs w:val="18"/>
      </w:rPr>
      <w:t>RS</w:t>
    </w:r>
    <w:r>
      <w:rPr>
        <w:rFonts w:ascii="Arial" w:hAnsi="Arial"/>
        <w:spacing w:val="-3"/>
        <w:sz w:val="18"/>
        <w:szCs w:val="18"/>
      </w:rPr>
      <w:t xml:space="preserve"> </w:t>
    </w:r>
    <w:r>
      <w:rPr>
        <w:rFonts w:ascii="Arial" w:hAnsi="Arial"/>
        <w:sz w:val="18"/>
        <w:szCs w:val="18"/>
      </w:rPr>
      <w:t>-</w:t>
    </w:r>
    <w:r>
      <w:rPr>
        <w:rFonts w:ascii="Arial" w:hAnsi="Arial"/>
        <w:spacing w:val="-3"/>
        <w:sz w:val="18"/>
        <w:szCs w:val="18"/>
      </w:rPr>
      <w:t xml:space="preserve"> </w:t>
    </w:r>
    <w:r>
      <w:rPr>
        <w:rFonts w:ascii="Arial" w:hAnsi="Arial"/>
        <w:sz w:val="18"/>
        <w:szCs w:val="18"/>
      </w:rPr>
      <w:t>CEP</w:t>
    </w:r>
    <w:r>
      <w:rPr>
        <w:rFonts w:ascii="Arial" w:hAnsi="Arial"/>
        <w:spacing w:val="-5"/>
        <w:sz w:val="18"/>
        <w:szCs w:val="18"/>
      </w:rPr>
      <w:t xml:space="preserve"> </w:t>
    </w:r>
    <w:r>
      <w:rPr>
        <w:rFonts w:ascii="Arial" w:hAnsi="Arial"/>
        <w:sz w:val="18"/>
        <w:szCs w:val="18"/>
      </w:rPr>
      <w:t>93020-080</w:t>
    </w:r>
    <w:r>
      <w:rPr>
        <w:rFonts w:ascii="Arial" w:hAnsi="Arial"/>
        <w:spacing w:val="-42"/>
        <w:sz w:val="18"/>
        <w:szCs w:val="18"/>
      </w:rPr>
      <w:t xml:space="preserve"> </w:t>
    </w:r>
  </w:p>
  <w:p>
    <w:pPr>
      <w:pStyle w:val="Contedodoquadro"/>
      <w:spacing w:before="15" w:after="0"/>
      <w:jc w:val="center"/>
      <w:rPr/>
    </w:pPr>
    <w:r>
      <w:rPr>
        <w:rFonts w:ascii="Arial" w:hAnsi="Arial"/>
        <w:spacing w:val="-1"/>
        <w:sz w:val="18"/>
        <w:szCs w:val="18"/>
      </w:rPr>
      <w:t>Fone:</w:t>
    </w:r>
    <w:r>
      <w:rPr>
        <w:rFonts w:ascii="Arial" w:hAnsi="Arial"/>
        <w:spacing w:val="-9"/>
        <w:sz w:val="18"/>
        <w:szCs w:val="18"/>
      </w:rPr>
      <w:t xml:space="preserve"> </w:t>
    </w:r>
    <w:r>
      <w:rPr>
        <w:rFonts w:ascii="Arial" w:hAnsi="Arial"/>
        <w:spacing w:val="-1"/>
        <w:sz w:val="18"/>
        <w:szCs w:val="18"/>
      </w:rPr>
      <w:t>(51)</w:t>
    </w:r>
    <w:r>
      <w:rPr>
        <w:rFonts w:ascii="Arial" w:hAnsi="Arial"/>
        <w:spacing w:val="-9"/>
        <w:sz w:val="18"/>
        <w:szCs w:val="18"/>
      </w:rPr>
      <w:t xml:space="preserve"> </w:t>
    </w:r>
    <w:r>
      <w:rPr>
        <w:rFonts w:ascii="Arial" w:hAnsi="Arial"/>
        <w:sz w:val="18"/>
        <w:szCs w:val="18"/>
      </w:rPr>
      <w:t>3591-1400</w:t>
    </w:r>
    <w:r>
      <w:rPr>
        <w:rFonts w:ascii="Arial" w:hAnsi="Arial"/>
        <w:spacing w:val="-9"/>
        <w:sz w:val="18"/>
        <w:szCs w:val="18"/>
      </w:rPr>
      <w:t xml:space="preserve"> </w:t>
    </w:r>
    <w:r>
      <w:rPr>
        <w:rFonts w:ascii="Arial" w:hAnsi="Arial"/>
        <w:sz w:val="18"/>
        <w:szCs w:val="18"/>
      </w:rPr>
      <w:t>LICITAÇÃO/CONTRATOS</w:t>
    </w:r>
    <w:r>
      <w:rPr>
        <w:rFonts w:ascii="Arial" w:hAnsi="Arial"/>
        <w:spacing w:val="-9"/>
        <w:sz w:val="18"/>
        <w:szCs w:val="18"/>
      </w:rPr>
      <w:t xml:space="preserve"> </w:t>
    </w:r>
    <w:hyperlink r:id="rId1">
      <w:r>
        <w:rPr>
          <w:rFonts w:ascii="Arial" w:hAnsi="Arial"/>
          <w:sz w:val="18"/>
          <w:szCs w:val="18"/>
        </w:rPr>
        <w:t>–</w:t>
      </w:r>
      <w:r>
        <w:rPr>
          <w:rFonts w:ascii="Arial" w:hAnsi="Arial"/>
          <w:spacing w:val="-11"/>
          <w:sz w:val="18"/>
          <w:szCs w:val="18"/>
        </w:rPr>
        <w:t xml:space="preserve"> </w:t>
      </w:r>
      <w:r>
        <w:rPr>
          <w:rFonts w:ascii="Arial" w:hAnsi="Arial"/>
          <w:color w:val="0000FF"/>
          <w:sz w:val="18"/>
          <w:szCs w:val="18"/>
          <w:u w:val="single" w:color="0000FF"/>
        </w:rPr>
        <w:t>contratos@hospitalcentenario.rs.gov.b</w:t>
      </w:r>
    </w:hyperlink>
    <w:r>
      <w:rPr>
        <w:rFonts w:ascii="Arial" w:hAnsi="Arial"/>
        <w:color w:val="0000FF"/>
        <w:sz w:val="18"/>
        <w:szCs w:val="18"/>
        <w:u w:val="single" w:color="0000FF"/>
      </w:rPr>
      <w:t>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tabs>
        <w:tab w:val="clear" w:pos="4819"/>
        <w:tab w:val="clear" w:pos="9638"/>
      </w:tabs>
      <w:jc w:val="right"/>
      <w:rPr>
        <w:rFonts w:ascii="Arial" w:hAnsi="Arial" w:cs="Arial"/>
        <w:b/>
        <w:b/>
        <w:i/>
        <w:i/>
      </w:rPr>
    </w:pPr>
    <w:r>
      <w:drawing>
        <wp:anchor behindDoc="1" distT="0" distB="0" distL="0" distR="0" simplePos="0" locked="0" layoutInCell="0" allowOverlap="1" relativeHeight="47">
          <wp:simplePos x="0" y="0"/>
          <wp:positionH relativeFrom="page">
            <wp:posOffset>1152525</wp:posOffset>
          </wp:positionH>
          <wp:positionV relativeFrom="page">
            <wp:posOffset>95250</wp:posOffset>
          </wp:positionV>
          <wp:extent cx="1005840" cy="495300"/>
          <wp:effectExtent l="0" t="0" r="0" b="0"/>
          <wp:wrapNone/>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1"/>
                  <a:stretch>
                    <a:fillRect/>
                  </a:stretch>
                </pic:blipFill>
                <pic:spPr bwMode="auto">
                  <a:xfrm>
                    <a:off x="0" y="0"/>
                    <a:ext cx="1005840" cy="495300"/>
                  </a:xfrm>
                  <a:prstGeom prst="rect">
                    <a:avLst/>
                  </a:prstGeom>
                </pic:spPr>
              </pic:pic>
            </a:graphicData>
          </a:graphic>
        </wp:anchor>
      </w:drawing>
    </w:r>
    <w:r>
      <w:rPr>
        <w:rFonts w:cs="Arial" w:ascii="Arial" w:hAnsi="Arial"/>
        <w:b/>
        <w:i/>
      </w:rPr>
      <w:t>F</w:t>
    </w:r>
    <w:r>
      <w:rPr>
        <w:rFonts w:cs="Arial" w:ascii="Arial" w:hAnsi="Arial"/>
        <w:b/>
        <w:i/>
      </w:rPr>
      <w:t>UNDAÇÃO HOSPITAL CENTENÁRIO</w:t>
    </w:r>
  </w:p>
  <w:p>
    <w:pPr>
      <w:pStyle w:val="Cabealho"/>
      <w:tabs>
        <w:tab w:val="clear" w:pos="4819"/>
        <w:tab w:val="clear" w:pos="9638"/>
      </w:tabs>
      <w:jc w:val="right"/>
      <w:rPr>
        <w:rFonts w:ascii="Arial" w:hAnsi="Arial" w:cs="Arial"/>
        <w:b/>
        <w:b/>
        <w:i/>
        <w:i/>
      </w:rPr>
    </w:pPr>
    <w:r>
      <mc:AlternateContent>
        <mc:Choice Requires="wps">
          <w:drawing>
            <wp:anchor behindDoc="1" distT="0" distB="0" distL="0" distR="0" simplePos="0" locked="0" layoutInCell="0" allowOverlap="1" relativeHeight="93" wp14:anchorId="692CB98F">
              <wp:simplePos x="0" y="0"/>
              <wp:positionH relativeFrom="column">
                <wp:posOffset>920115</wp:posOffset>
              </wp:positionH>
              <wp:positionV relativeFrom="paragraph">
                <wp:posOffset>245110</wp:posOffset>
              </wp:positionV>
              <wp:extent cx="5097780" cy="1270"/>
              <wp:effectExtent l="0" t="0" r="19050" b="19050"/>
              <wp:wrapNone/>
              <wp:docPr id="3" name="Conector reto 6_1"/>
              <a:graphic xmlns:a="http://schemas.openxmlformats.org/drawingml/2006/main">
                <a:graphicData uri="http://schemas.microsoft.com/office/word/2010/wordprocessingShape">
                  <wps:wsp>
                    <wps:cNvSpPr/>
                    <wps:spPr>
                      <a:xfrm>
                        <a:off x="0" y="0"/>
                        <a:ext cx="5097240" cy="0"/>
                      </a:xfrm>
                      <a:prstGeom prst="line">
                        <a:avLst/>
                      </a:prstGeom>
                      <a:ln w="0">
                        <a:solidFill>
                          <a:srgbClr val="5b9bd5"/>
                        </a:solidFill>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72.45pt,19.3pt" to="473.75pt,19.3pt" ID="Conector reto 6_1" stroked="t" style="position:absolute" wp14:anchorId="692CB98F">
              <v:stroke color="#5b9bd5" joinstyle="miter" endcap="flat"/>
              <v:fill o:detectmouseclick="t" on="false"/>
              <w10:wrap type="none"/>
            </v:line>
          </w:pict>
        </mc:Fallback>
      </mc:AlternateContent>
    </w:r>
    <w:r>
      <w:rPr>
        <w:rFonts w:cs="Arial" w:ascii="Arial" w:hAnsi="Arial"/>
        <w:b/>
        <w:i/>
      </w:rPr>
      <w:t>SÃO LEOPOLDO – RS - BRASIL</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i w:val="false"/>
        <w:u w:val="single"/>
        <w:b/>
        <w:iCs w:val="false"/>
        <w:bCs/>
        <w:rFonts w:ascii="Arial" w:hAnsi="Arial"/>
      </w:rPr>
    </w:lvl>
    <w:lvl w:ilvl="1">
      <w:start w:val="1"/>
      <w:numFmt w:val="decimal"/>
      <w:lvlText w:val="%1.%2"/>
      <w:lvlJc w:val="left"/>
      <w:pPr>
        <w:tabs>
          <w:tab w:val="num" w:pos="1080"/>
        </w:tabs>
        <w:ind w:left="1080" w:hanging="360"/>
      </w:pPr>
      <w:rPr>
        <w:u w:val="none"/>
        <w:b/>
        <w:bCs/>
        <w:rFonts w:ascii="Arial" w:hAnsi="Arial" w:eastAsia="NSimSun" w:cs="Liberation Mono"/>
        <w:color w:val="111111"/>
      </w:rPr>
    </w:lvl>
    <w:lvl w:ilvl="2">
      <w:start w:val="1"/>
      <w:numFmt w:val="decimal"/>
      <w:lvlText w:val="%1.%2.%3"/>
      <w:lvlJc w:val="left"/>
      <w:pPr>
        <w:tabs>
          <w:tab w:val="num" w:pos="1440"/>
        </w:tabs>
        <w:ind w:left="1440" w:hanging="360"/>
      </w:pPr>
      <w:rPr>
        <w:u w:val="none"/>
        <w:b/>
        <w:bCs/>
        <w:rFonts w:ascii="Arial" w:hAnsi="Arial" w:eastAsia="NSimSun" w:cs="Liberation Mono"/>
      </w:rPr>
    </w:lvl>
    <w:lvl w:ilvl="3">
      <w:start w:val="1"/>
      <w:numFmt w:val="decimal"/>
      <w:lvlText w:val="%1.%2.%3.%4"/>
      <w:lvlJc w:val="left"/>
      <w:pPr>
        <w:tabs>
          <w:tab w:val="num" w:pos="1800"/>
        </w:tabs>
        <w:ind w:left="1800" w:hanging="360"/>
      </w:pPr>
      <w:rPr>
        <w:u w:val="none"/>
        <w:b/>
        <w:bCs/>
        <w:rFonts w:ascii="Arial" w:hAnsi="Arial" w:eastAsia="NSimSun" w:cs="Liberation Mono"/>
        <w:color w:val="111111"/>
      </w:rPr>
    </w:lvl>
    <w:lvl w:ilvl="4">
      <w:start w:val="1"/>
      <w:numFmt w:val="decimal"/>
      <w:lvlText w:val="%1.%2.%3.%4.%5"/>
      <w:lvlJc w:val="left"/>
      <w:pPr>
        <w:tabs>
          <w:tab w:val="num" w:pos="2160"/>
        </w:tabs>
        <w:ind w:left="2160" w:hanging="360"/>
      </w:pPr>
      <w:rPr>
        <w:u w:val="none"/>
        <w:b/>
        <w:bCs/>
        <w:rFonts w:ascii="Arial" w:hAnsi="Arial" w:eastAsia="NSimSun" w:cs="Liberation Mono"/>
      </w:r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u w:val="none"/>
        <w:b w:val="false"/>
        <w:bCs w:val="false"/>
        <w:rFonts w:ascii="Arial" w:hAnsi="Arial" w:eastAsia="NSimSun" w:cs="Liberation Mono"/>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u w:val="none"/>
        <w:b w:val="false"/>
        <w:bCs w:val="false"/>
        <w:rFonts w:ascii="Arial" w:hAnsi="Arial" w:eastAsia="NSimSun" w:cs="Liberation Mono"/>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u w:val="none"/>
        <w:b w:val="false"/>
        <w:bCs w:val="false"/>
        <w:rFonts w:ascii="Arial" w:hAnsi="Arial" w:eastAsia="NSimSun" w:cs="Liberation Mono"/>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lvl w:ilvl="0">
      <w:start w:val="4"/>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u w:val="none"/>
        <w:b/>
        <w:bCs/>
        <w:rFonts w:ascii="Arial" w:hAnsi="Arial" w:eastAsia="NSimSun" w:cs="Liberation Mono"/>
      </w:rPr>
    </w:lvl>
    <w:lvl w:ilvl="2">
      <w:start w:val="1"/>
      <w:numFmt w:val="decimal"/>
      <w:lvlText w:val="%1.%2.%3"/>
      <w:lvlJc w:val="left"/>
      <w:pPr>
        <w:tabs>
          <w:tab w:val="num" w:pos="1440"/>
        </w:tabs>
        <w:ind w:left="1440" w:hanging="360"/>
      </w:pPr>
      <w:rPr>
        <w:u w:val="none"/>
        <w:b w:val="false"/>
        <w:bCs w:val="false"/>
        <w:rFonts w:ascii="Arial" w:hAnsi="Arial" w:eastAsia="NSimSun" w:cs="Liberation Mono"/>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lvl w:ilvl="0">
      <w:start w:val="11"/>
      <w:numFmt w:val="decimal"/>
      <w:lvlText w:val="%1"/>
      <w:lvlJc w:val="left"/>
      <w:pPr>
        <w:tabs>
          <w:tab w:val="num" w:pos="0"/>
        </w:tabs>
        <w:ind w:left="450" w:hanging="450"/>
      </w:pPr>
    </w:lvl>
    <w:lvl w:ilvl="1">
      <w:start w:val="1"/>
      <w:numFmt w:val="decimal"/>
      <w:lvlText w:val="%1.%2"/>
      <w:lvlJc w:val="left"/>
      <w:pPr>
        <w:tabs>
          <w:tab w:val="num" w:pos="0"/>
        </w:tabs>
        <w:ind w:left="450" w:hanging="45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7">
    <w:lvl w:ilvl="0">
      <w:start w:val="12"/>
      <w:numFmt w:val="decimal"/>
      <w:lvlText w:val="%1"/>
      <w:lvlJc w:val="left"/>
      <w:pPr>
        <w:tabs>
          <w:tab w:val="num" w:pos="0"/>
        </w:tabs>
        <w:ind w:left="465" w:hanging="465"/>
      </w:pPr>
    </w:lvl>
    <w:lvl w:ilvl="1">
      <w:start w:val="1"/>
      <w:numFmt w:val="decimal"/>
      <w:lvlText w:val="%1.%2"/>
      <w:lvlJc w:val="left"/>
      <w:pPr>
        <w:tabs>
          <w:tab w:val="num" w:pos="0"/>
        </w:tabs>
        <w:ind w:left="465" w:hanging="46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8">
    <w:lvl w:ilvl="0">
      <w:start w:val="5"/>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u w:val="none"/>
        <w:b/>
        <w:bCs/>
        <w:rFonts w:ascii="Arial" w:hAnsi="Arial" w:eastAsia="NSimSun" w:cs="Liberation Mono"/>
        <w:color w:val="111111"/>
      </w:rPr>
    </w:lvl>
    <w:lvl w:ilvl="2">
      <w:start w:val="1"/>
      <w:numFmt w:val="decimal"/>
      <w:lvlText w:val=" %1.%2.%3. "/>
      <w:lvlJc w:val="left"/>
      <w:pPr>
        <w:tabs>
          <w:tab w:val="num" w:pos="1440"/>
        </w:tabs>
        <w:ind w:left="1440" w:hanging="360"/>
      </w:pPr>
      <w:rPr>
        <w:u w:val="none"/>
        <w:b/>
        <w:bCs/>
        <w:rFonts w:ascii="Arial" w:hAnsi="Arial" w:eastAsia="NSimSun" w:cs="Liberation Mono"/>
        <w:color w:val="111111"/>
      </w:rPr>
    </w:lvl>
    <w:lvl w:ilvl="3">
      <w:start w:val="1"/>
      <w:numFmt w:val="decimal"/>
      <w:lvlText w:val=" %1.%2.%3.%4. "/>
      <w:lvlJc w:val="left"/>
      <w:pPr>
        <w:tabs>
          <w:tab w:val="num" w:pos="1800"/>
        </w:tabs>
        <w:ind w:left="1800" w:hanging="360"/>
      </w:pPr>
      <w:rPr>
        <w:u w:val="none"/>
        <w:b/>
        <w:bCs/>
        <w:rFonts w:ascii="Arial" w:hAnsi="Arial" w:eastAsia="NSimSun" w:cs="Liberation Mono"/>
        <w:color w:val="000000"/>
      </w:rPr>
    </w:lvl>
    <w:lvl w:ilvl="4">
      <w:start w:val="1"/>
      <w:numFmt w:val="decimal"/>
      <w:lvlText w:val=" %1.%2.%3.%4.%5. "/>
      <w:lvlJc w:val="left"/>
      <w:pPr>
        <w:tabs>
          <w:tab w:val="num" w:pos="2160"/>
        </w:tabs>
        <w:ind w:left="2160" w:hanging="360"/>
      </w:pPr>
      <w:rPr>
        <w:u w:val="none"/>
        <w:b/>
        <w:bCs/>
        <w:rFonts w:ascii="Arial" w:hAnsi="Arial" w:eastAsia="NSimSun" w:cs="Liberation Mono"/>
        <w:color w:val="111111"/>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9">
    <w:lvl w:ilvl="0">
      <w:start w:val="6"/>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u w:val="none"/>
        <w:b w:val="false"/>
        <w:bCs w:val="false"/>
        <w:rFonts w:ascii="Arial" w:hAnsi="Arial" w:eastAsia="NSimSun" w:cs="Liberation Mono"/>
        <w:color w:val="111111"/>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0">
    <w:lvl w:ilvl="0">
      <w:start w:val="7"/>
      <w:numFmt w:val="decimal"/>
      <w:lvlText w:val=" %1 "/>
      <w:lvlJc w:val="left"/>
      <w:pPr>
        <w:tabs>
          <w:tab w:val="num" w:pos="1428"/>
        </w:tabs>
        <w:ind w:left="1428" w:hanging="360"/>
      </w:pPr>
    </w:lvl>
    <w:lvl w:ilvl="1">
      <w:start w:val="1"/>
      <w:numFmt w:val="decimal"/>
      <w:lvlText w:val=" %1.%2. "/>
      <w:lvlJc w:val="left"/>
      <w:pPr>
        <w:tabs>
          <w:tab w:val="num" w:pos="1788"/>
        </w:tabs>
        <w:ind w:left="1788" w:hanging="360"/>
      </w:pPr>
      <w:rPr>
        <w:u w:val="none"/>
        <w:b w:val="false"/>
        <w:bCs w:val="false"/>
        <w:rFonts w:ascii="Arial" w:hAnsi="Arial" w:eastAsia="NSimSun" w:cs="Liberation Mono"/>
        <w:color w:val="111111"/>
      </w:rPr>
    </w:lvl>
    <w:lvl w:ilvl="2">
      <w:start w:val="1"/>
      <w:numFmt w:val="decimal"/>
      <w:lvlText w:val=" %1.%2.%3. "/>
      <w:lvlJc w:val="left"/>
      <w:pPr>
        <w:tabs>
          <w:tab w:val="num" w:pos="2148"/>
        </w:tabs>
        <w:ind w:left="2148" w:hanging="360"/>
      </w:pPr>
      <w:rPr>
        <w:u w:val="none"/>
        <w:b w:val="false"/>
        <w:bCs w:val="false"/>
        <w:rFonts w:ascii="Arial" w:hAnsi="Arial" w:eastAsia="NSimSun" w:cs="Liberation Mono"/>
        <w:color w:val="111111"/>
      </w:rPr>
    </w:lvl>
    <w:lvl w:ilvl="3">
      <w:start w:val="1"/>
      <w:numFmt w:val="decimal"/>
      <w:lvlText w:val=" %1.%2.%3.%4 "/>
      <w:lvlJc w:val="left"/>
      <w:pPr>
        <w:tabs>
          <w:tab w:val="num" w:pos="2508"/>
        </w:tabs>
        <w:ind w:left="2508" w:hanging="360"/>
      </w:pPr>
    </w:lvl>
    <w:lvl w:ilvl="4">
      <w:start w:val="1"/>
      <w:numFmt w:val="decimal"/>
      <w:lvlText w:val=" %1.%2.%3.%4.%5 "/>
      <w:lvlJc w:val="left"/>
      <w:pPr>
        <w:tabs>
          <w:tab w:val="num" w:pos="2868"/>
        </w:tabs>
        <w:ind w:left="2868" w:hanging="360"/>
      </w:pPr>
    </w:lvl>
    <w:lvl w:ilvl="5">
      <w:start w:val="1"/>
      <w:numFmt w:val="decimal"/>
      <w:lvlText w:val=" %1.%2.%3.%4.%5.%6 "/>
      <w:lvlJc w:val="left"/>
      <w:pPr>
        <w:tabs>
          <w:tab w:val="num" w:pos="3228"/>
        </w:tabs>
        <w:ind w:left="3228" w:hanging="360"/>
      </w:pPr>
    </w:lvl>
    <w:lvl w:ilvl="6">
      <w:start w:val="1"/>
      <w:numFmt w:val="decimal"/>
      <w:lvlText w:val=" %1.%2.%3.%4.%5.%6.%7 "/>
      <w:lvlJc w:val="left"/>
      <w:pPr>
        <w:tabs>
          <w:tab w:val="num" w:pos="3588"/>
        </w:tabs>
        <w:ind w:left="3588" w:hanging="360"/>
      </w:pPr>
    </w:lvl>
    <w:lvl w:ilvl="7">
      <w:start w:val="1"/>
      <w:numFmt w:val="decimal"/>
      <w:lvlText w:val=" %1.%2.%3.%4.%5.%6.%7.%8 "/>
      <w:lvlJc w:val="left"/>
      <w:pPr>
        <w:tabs>
          <w:tab w:val="num" w:pos="3948"/>
        </w:tabs>
        <w:ind w:left="3948" w:hanging="360"/>
      </w:pPr>
    </w:lvl>
    <w:lvl w:ilvl="8">
      <w:start w:val="1"/>
      <w:numFmt w:val="decimal"/>
      <w:lvlText w:val=" %1.%2.%3.%4.%5.%6.%7.%8.%9 "/>
      <w:lvlJc w:val="left"/>
      <w:pPr>
        <w:tabs>
          <w:tab w:val="num" w:pos="4308"/>
        </w:tabs>
        <w:ind w:left="4308" w:hanging="360"/>
      </w:pPr>
    </w:lvl>
  </w:abstractNum>
  <w:abstractNum w:abstractNumId="11">
    <w:lvl w:ilvl="0">
      <w:start w:val="8"/>
      <w:numFmt w:val="decimal"/>
      <w:lvlText w:val=" %1 "/>
      <w:lvlJc w:val="left"/>
      <w:pPr>
        <w:tabs>
          <w:tab w:val="num" w:pos="720"/>
        </w:tabs>
        <w:ind w:left="720" w:hanging="360"/>
      </w:p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2">
    <w:lvl w:ilvl="0">
      <w:start w:val="9"/>
      <w:numFmt w:val="decimal"/>
      <w:lvlText w:val=" %1 "/>
      <w:lvlJc w:val="left"/>
      <w:pPr>
        <w:tabs>
          <w:tab w:val="num" w:pos="1429"/>
        </w:tabs>
        <w:ind w:left="1429" w:hanging="360"/>
      </w:pPr>
    </w:lvl>
    <w:lvl w:ilvl="1">
      <w:start w:val="1"/>
      <w:numFmt w:val="decimal"/>
      <w:lvlText w:val=" %1.%2. "/>
      <w:lvlJc w:val="left"/>
      <w:pPr>
        <w:tabs>
          <w:tab w:val="num" w:pos="1789"/>
        </w:tabs>
        <w:ind w:left="1789" w:hanging="360"/>
      </w:pPr>
      <w:rPr>
        <w:u w:val="none"/>
        <w:b/>
        <w:bCs/>
        <w:rFonts w:ascii="Arial" w:hAnsi="Arial" w:eastAsia="NSimSun" w:cs="Liberation Mono"/>
        <w:color w:val="111111"/>
      </w:rPr>
    </w:lvl>
    <w:lvl w:ilvl="2">
      <w:start w:val="1"/>
      <w:numFmt w:val="decimal"/>
      <w:lvlText w:val=" %1.%2.%3. "/>
      <w:lvlJc w:val="left"/>
      <w:pPr>
        <w:tabs>
          <w:tab w:val="num" w:pos="2149"/>
        </w:tabs>
        <w:ind w:left="2149" w:hanging="360"/>
      </w:pPr>
      <w:rPr>
        <w:u w:val="none"/>
        <w:b/>
        <w:bCs/>
        <w:rFonts w:ascii="Arial" w:hAnsi="Arial" w:eastAsia="NSimSun" w:cs="Liberation Mono"/>
        <w:color w:val="111111"/>
      </w:rPr>
    </w:lvl>
    <w:lvl w:ilvl="3">
      <w:start w:val="1"/>
      <w:numFmt w:val="decimal"/>
      <w:lvlText w:val=" %1.%2.%3.%4 "/>
      <w:lvlJc w:val="left"/>
      <w:pPr>
        <w:tabs>
          <w:tab w:val="num" w:pos="2509"/>
        </w:tabs>
        <w:ind w:left="2509" w:hanging="360"/>
      </w:pPr>
    </w:lvl>
    <w:lvl w:ilvl="4">
      <w:start w:val="1"/>
      <w:numFmt w:val="decimal"/>
      <w:lvlText w:val=" %1.%2.%3.%4.%5 "/>
      <w:lvlJc w:val="left"/>
      <w:pPr>
        <w:tabs>
          <w:tab w:val="num" w:pos="2869"/>
        </w:tabs>
        <w:ind w:left="2869" w:hanging="360"/>
      </w:pPr>
    </w:lvl>
    <w:lvl w:ilvl="5">
      <w:start w:val="1"/>
      <w:numFmt w:val="decimal"/>
      <w:lvlText w:val=" %1.%2.%3.%4.%5.%6 "/>
      <w:lvlJc w:val="left"/>
      <w:pPr>
        <w:tabs>
          <w:tab w:val="num" w:pos="3229"/>
        </w:tabs>
        <w:ind w:left="3229" w:hanging="360"/>
      </w:pPr>
    </w:lvl>
    <w:lvl w:ilvl="6">
      <w:start w:val="1"/>
      <w:numFmt w:val="decimal"/>
      <w:lvlText w:val=" %1.%2.%3.%4.%5.%6.%7 "/>
      <w:lvlJc w:val="left"/>
      <w:pPr>
        <w:tabs>
          <w:tab w:val="num" w:pos="3589"/>
        </w:tabs>
        <w:ind w:left="3589" w:hanging="360"/>
      </w:pPr>
    </w:lvl>
    <w:lvl w:ilvl="7">
      <w:start w:val="1"/>
      <w:numFmt w:val="decimal"/>
      <w:lvlText w:val=" %1.%2.%3.%4.%5.%6.%7.%8 "/>
      <w:lvlJc w:val="left"/>
      <w:pPr>
        <w:tabs>
          <w:tab w:val="num" w:pos="3949"/>
        </w:tabs>
        <w:ind w:left="3949" w:hanging="360"/>
      </w:pPr>
    </w:lvl>
    <w:lvl w:ilvl="8">
      <w:start w:val="1"/>
      <w:numFmt w:val="decimal"/>
      <w:lvlText w:val=" %1.%2.%3.%4.%5.%6.%7.%8.%9 "/>
      <w:lvlJc w:val="left"/>
      <w:pPr>
        <w:tabs>
          <w:tab w:val="num" w:pos="4309"/>
        </w:tabs>
        <w:ind w:left="4309" w:hanging="360"/>
      </w:pPr>
    </w:lvl>
  </w:abstractNum>
  <w:abstractNum w:abstractNumId="13">
    <w:lvl w:ilvl="0">
      <w:start w:val="10"/>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u w:val="none"/>
        <w:b/>
        <w:bCs/>
        <w:rFonts w:ascii="Arial" w:hAnsi="Arial" w:eastAsia="NSimSun" w:cs="Liberation Mono"/>
        <w:color w:val="111111"/>
      </w:rPr>
    </w:lvl>
    <w:lvl w:ilvl="2">
      <w:start w:val="1"/>
      <w:numFmt w:val="decimal"/>
      <w:lvlText w:val=" %1.%2.%3. "/>
      <w:lvlJc w:val="left"/>
      <w:pPr>
        <w:tabs>
          <w:tab w:val="num" w:pos="1440"/>
        </w:tabs>
        <w:ind w:left="1440" w:hanging="360"/>
      </w:pPr>
      <w:rPr>
        <w:u w:val="none"/>
        <w:b/>
        <w:bCs/>
        <w:rFonts w:ascii="Arial" w:hAnsi="Arial" w:eastAsia="NSimSun" w:cs="Liberation Mono"/>
        <w:color w:val="111111"/>
      </w:rPr>
    </w:lvl>
    <w:lvl w:ilvl="3">
      <w:start w:val="1"/>
      <w:numFmt w:val="decimal"/>
      <w:lvlText w:val=" %1.%2.%3.%4. "/>
      <w:lvlJc w:val="left"/>
      <w:pPr>
        <w:tabs>
          <w:tab w:val="num" w:pos="1800"/>
        </w:tabs>
        <w:ind w:left="1800" w:hanging="360"/>
      </w:pPr>
      <w:rPr>
        <w:u w:val="none"/>
        <w:b/>
        <w:bCs/>
        <w:rFonts w:ascii="Arial" w:hAnsi="Arial" w:eastAsia="NSimSun" w:cs="Liberation Mono"/>
        <w:color w:val="111111"/>
      </w:rPr>
    </w:lvl>
    <w:lvl w:ilvl="4">
      <w:start w:val="1"/>
      <w:numFmt w:val="decimal"/>
      <w:lvlText w:val=" %1.%2.%3.%4.%5. "/>
      <w:lvlJc w:val="left"/>
      <w:pPr>
        <w:tabs>
          <w:tab w:val="num" w:pos="2160"/>
        </w:tabs>
        <w:ind w:left="2160" w:hanging="360"/>
      </w:pPr>
      <w:rPr>
        <w:u w:val="none"/>
        <w:b/>
        <w:bCs/>
        <w:rFonts w:ascii="Arial" w:hAnsi="Arial" w:eastAsia="NSimSun" w:cs="Liberation Mono"/>
        <w:color w:val="111111"/>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4">
    <w:lvl w:ilvl="0">
      <w:start w:val="11"/>
      <w:numFmt w:val="decimal"/>
      <w:lvlText w:val=" %1 "/>
      <w:lvlJc w:val="left"/>
      <w:pPr>
        <w:tabs>
          <w:tab w:val="num" w:pos="1429"/>
        </w:tabs>
        <w:ind w:left="1429" w:hanging="360"/>
      </w:pPr>
    </w:lvl>
    <w:lvl w:ilvl="1">
      <w:start w:val="1"/>
      <w:numFmt w:val="decimal"/>
      <w:lvlText w:val=" %1.%2. "/>
      <w:lvlJc w:val="left"/>
      <w:pPr>
        <w:tabs>
          <w:tab w:val="num" w:pos="1789"/>
        </w:tabs>
        <w:ind w:left="1789" w:hanging="360"/>
      </w:pPr>
      <w:rPr>
        <w:u w:val="none"/>
        <w:b/>
        <w:bCs/>
        <w:rFonts w:ascii="Arial" w:hAnsi="Arial" w:eastAsia="NSimSun" w:cs="Liberation Mono"/>
        <w:color w:val="111111"/>
      </w:rPr>
    </w:lvl>
    <w:lvl w:ilvl="2">
      <w:start w:val="1"/>
      <w:numFmt w:val="decimal"/>
      <w:lvlText w:val=" %1.%2.%3. "/>
      <w:lvlJc w:val="left"/>
      <w:pPr>
        <w:tabs>
          <w:tab w:val="num" w:pos="2149"/>
        </w:tabs>
        <w:ind w:left="2149" w:hanging="360"/>
      </w:pPr>
      <w:rPr>
        <w:u w:val="none"/>
        <w:b/>
        <w:bCs/>
        <w:rFonts w:ascii="Arial" w:hAnsi="Arial" w:eastAsia="NSimSun" w:cs="Liberation Mono"/>
        <w:color w:val="111111"/>
      </w:rPr>
    </w:lvl>
    <w:lvl w:ilvl="3">
      <w:start w:val="1"/>
      <w:numFmt w:val="decimal"/>
      <w:lvlText w:val=" %1.%2.%3.%4 "/>
      <w:lvlJc w:val="left"/>
      <w:pPr>
        <w:tabs>
          <w:tab w:val="num" w:pos="2509"/>
        </w:tabs>
        <w:ind w:left="2509" w:hanging="360"/>
      </w:pPr>
    </w:lvl>
    <w:lvl w:ilvl="4">
      <w:start w:val="1"/>
      <w:numFmt w:val="decimal"/>
      <w:lvlText w:val=" %1.%2.%3.%4.%5 "/>
      <w:lvlJc w:val="left"/>
      <w:pPr>
        <w:tabs>
          <w:tab w:val="num" w:pos="2869"/>
        </w:tabs>
        <w:ind w:left="2869" w:hanging="360"/>
      </w:pPr>
    </w:lvl>
    <w:lvl w:ilvl="5">
      <w:start w:val="1"/>
      <w:numFmt w:val="decimal"/>
      <w:lvlText w:val=" %1.%2.%3.%4.%5.%6 "/>
      <w:lvlJc w:val="left"/>
      <w:pPr>
        <w:tabs>
          <w:tab w:val="num" w:pos="3229"/>
        </w:tabs>
        <w:ind w:left="3229" w:hanging="360"/>
      </w:pPr>
    </w:lvl>
    <w:lvl w:ilvl="6">
      <w:start w:val="1"/>
      <w:numFmt w:val="decimal"/>
      <w:lvlText w:val=" %1.%2.%3.%4.%5.%6.%7 "/>
      <w:lvlJc w:val="left"/>
      <w:pPr>
        <w:tabs>
          <w:tab w:val="num" w:pos="3589"/>
        </w:tabs>
        <w:ind w:left="3589" w:hanging="360"/>
      </w:pPr>
    </w:lvl>
    <w:lvl w:ilvl="7">
      <w:start w:val="1"/>
      <w:numFmt w:val="decimal"/>
      <w:lvlText w:val=" %1.%2.%3.%4.%5.%6.%7.%8 "/>
      <w:lvlJc w:val="left"/>
      <w:pPr>
        <w:tabs>
          <w:tab w:val="num" w:pos="3949"/>
        </w:tabs>
        <w:ind w:left="3949" w:hanging="360"/>
      </w:pPr>
    </w:lvl>
    <w:lvl w:ilvl="8">
      <w:start w:val="1"/>
      <w:numFmt w:val="decimal"/>
      <w:lvlText w:val=" %1.%2.%3.%4.%5.%6.%7.%8.%9 "/>
      <w:lvlJc w:val="left"/>
      <w:pPr>
        <w:tabs>
          <w:tab w:val="num" w:pos="4309"/>
        </w:tabs>
        <w:ind w:left="4309" w:hanging="360"/>
      </w:pPr>
    </w:lvl>
  </w:abstractNum>
  <w:abstractNum w:abstractNumId="15">
    <w:lvl w:ilvl="0">
      <w:start w:val="12"/>
      <w:numFmt w:val="decimal"/>
      <w:lvlText w:val=" %1 "/>
      <w:lvlJc w:val="left"/>
      <w:pPr>
        <w:tabs>
          <w:tab w:val="num" w:pos="720"/>
        </w:tabs>
        <w:ind w:left="720" w:hanging="360"/>
      </w:p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6">
    <w:lvl w:ilvl="0">
      <w:start w:val="13"/>
      <w:numFmt w:val="decimal"/>
      <w:lvlText w:val=" %1 "/>
      <w:lvlJc w:val="left"/>
      <w:pPr>
        <w:tabs>
          <w:tab w:val="num" w:pos="1428"/>
        </w:tabs>
        <w:ind w:left="1428" w:hanging="360"/>
      </w:pPr>
    </w:lvl>
    <w:lvl w:ilvl="1">
      <w:start w:val="1"/>
      <w:numFmt w:val="decimal"/>
      <w:lvlText w:val=" %1.%2 "/>
      <w:lvlJc w:val="left"/>
      <w:pPr>
        <w:tabs>
          <w:tab w:val="num" w:pos="1788"/>
        </w:tabs>
        <w:ind w:left="1788" w:hanging="360"/>
      </w:pPr>
    </w:lvl>
    <w:lvl w:ilvl="2">
      <w:start w:val="1"/>
      <w:numFmt w:val="decimal"/>
      <w:lvlText w:val=" %1.%2.%3 "/>
      <w:lvlJc w:val="left"/>
      <w:pPr>
        <w:tabs>
          <w:tab w:val="num" w:pos="2148"/>
        </w:tabs>
        <w:ind w:left="2148" w:hanging="360"/>
      </w:pPr>
    </w:lvl>
    <w:lvl w:ilvl="3">
      <w:start w:val="1"/>
      <w:numFmt w:val="decimal"/>
      <w:lvlText w:val=" %1.%2.%3.%4 "/>
      <w:lvlJc w:val="left"/>
      <w:pPr>
        <w:tabs>
          <w:tab w:val="num" w:pos="2508"/>
        </w:tabs>
        <w:ind w:left="2508" w:hanging="360"/>
      </w:pPr>
    </w:lvl>
    <w:lvl w:ilvl="4">
      <w:start w:val="1"/>
      <w:numFmt w:val="decimal"/>
      <w:lvlText w:val=" %1.%2.%3.%4.%5 "/>
      <w:lvlJc w:val="left"/>
      <w:pPr>
        <w:tabs>
          <w:tab w:val="num" w:pos="2868"/>
        </w:tabs>
        <w:ind w:left="2868" w:hanging="360"/>
      </w:pPr>
    </w:lvl>
    <w:lvl w:ilvl="5">
      <w:start w:val="1"/>
      <w:numFmt w:val="decimal"/>
      <w:lvlText w:val=" %1.%2.%3.%4.%5.%6 "/>
      <w:lvlJc w:val="left"/>
      <w:pPr>
        <w:tabs>
          <w:tab w:val="num" w:pos="3228"/>
        </w:tabs>
        <w:ind w:left="3228" w:hanging="360"/>
      </w:pPr>
    </w:lvl>
    <w:lvl w:ilvl="6">
      <w:start w:val="1"/>
      <w:numFmt w:val="decimal"/>
      <w:lvlText w:val=" %1.%2.%3.%4.%5.%6.%7 "/>
      <w:lvlJc w:val="left"/>
      <w:pPr>
        <w:tabs>
          <w:tab w:val="num" w:pos="3588"/>
        </w:tabs>
        <w:ind w:left="3588" w:hanging="360"/>
      </w:pPr>
    </w:lvl>
    <w:lvl w:ilvl="7">
      <w:start w:val="1"/>
      <w:numFmt w:val="decimal"/>
      <w:lvlText w:val=" %1.%2.%3.%4.%5.%6.%7.%8 "/>
      <w:lvlJc w:val="left"/>
      <w:pPr>
        <w:tabs>
          <w:tab w:val="num" w:pos="3948"/>
        </w:tabs>
        <w:ind w:left="3948" w:hanging="360"/>
      </w:pPr>
    </w:lvl>
    <w:lvl w:ilvl="8">
      <w:start w:val="1"/>
      <w:numFmt w:val="decimal"/>
      <w:lvlText w:val=" %1.%2.%3.%4.%5.%6.%7.%8.%9 "/>
      <w:lvlJc w:val="left"/>
      <w:pPr>
        <w:tabs>
          <w:tab w:val="num" w:pos="4308"/>
        </w:tabs>
        <w:ind w:left="4308" w:hanging="360"/>
      </w:pPr>
    </w:lvl>
  </w:abstractNum>
  <w:abstractNum w:abstractNumId="17">
    <w:lvl w:ilvl="0">
      <w:start w:val="14"/>
      <w:numFmt w:val="decimal"/>
      <w:lvlText w:val=" %1 "/>
      <w:lvlJc w:val="left"/>
      <w:pPr>
        <w:tabs>
          <w:tab w:val="num" w:pos="720"/>
        </w:tabs>
        <w:ind w:left="720" w:hanging="360"/>
      </w:p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8">
    <w:lvl w:ilvl="0">
      <w:start w:val="15"/>
      <w:numFmt w:val="decimal"/>
      <w:lvlText w:val=" %1 "/>
      <w:lvlJc w:val="left"/>
      <w:pPr>
        <w:tabs>
          <w:tab w:val="num" w:pos="1428"/>
        </w:tabs>
        <w:ind w:left="1428" w:hanging="360"/>
      </w:pPr>
    </w:lvl>
    <w:lvl w:ilvl="1">
      <w:start w:val="1"/>
      <w:numFmt w:val="decimal"/>
      <w:lvlText w:val=" %1.%2. "/>
      <w:lvlJc w:val="left"/>
      <w:pPr>
        <w:tabs>
          <w:tab w:val="num" w:pos="1788"/>
        </w:tabs>
        <w:ind w:left="1788" w:hanging="360"/>
      </w:pPr>
      <w:rPr>
        <w:u w:val="none"/>
        <w:b/>
        <w:bCs/>
        <w:rFonts w:ascii="Arial" w:hAnsi="Arial" w:eastAsia="NSimSun" w:cs="Liberation Mono"/>
        <w:color w:val="111111"/>
      </w:rPr>
    </w:lvl>
    <w:lvl w:ilvl="2">
      <w:start w:val="1"/>
      <w:numFmt w:val="decimal"/>
      <w:lvlText w:val=" %1.%2.%3. "/>
      <w:lvlJc w:val="left"/>
      <w:pPr>
        <w:tabs>
          <w:tab w:val="num" w:pos="2148"/>
        </w:tabs>
        <w:ind w:left="2148" w:hanging="360"/>
      </w:pPr>
      <w:rPr>
        <w:u w:val="none"/>
        <w:b/>
        <w:bCs/>
        <w:rFonts w:ascii="Arial" w:hAnsi="Arial" w:eastAsia="NSimSun" w:cs="Liberation Mono"/>
        <w:color w:val="111111"/>
      </w:rPr>
    </w:lvl>
    <w:lvl w:ilvl="3">
      <w:start w:val="1"/>
      <w:numFmt w:val="decimal"/>
      <w:lvlText w:val=" %1.%2.%3.%4 "/>
      <w:lvlJc w:val="left"/>
      <w:pPr>
        <w:tabs>
          <w:tab w:val="num" w:pos="2508"/>
        </w:tabs>
        <w:ind w:left="2508" w:hanging="360"/>
      </w:pPr>
    </w:lvl>
    <w:lvl w:ilvl="4">
      <w:start w:val="1"/>
      <w:numFmt w:val="decimal"/>
      <w:lvlText w:val=" %1.%2.%3.%4.%5 "/>
      <w:lvlJc w:val="left"/>
      <w:pPr>
        <w:tabs>
          <w:tab w:val="num" w:pos="2868"/>
        </w:tabs>
        <w:ind w:left="2868" w:hanging="360"/>
      </w:pPr>
    </w:lvl>
    <w:lvl w:ilvl="5">
      <w:start w:val="1"/>
      <w:numFmt w:val="decimal"/>
      <w:lvlText w:val=" %1.%2.%3.%4.%5.%6 "/>
      <w:lvlJc w:val="left"/>
      <w:pPr>
        <w:tabs>
          <w:tab w:val="num" w:pos="3228"/>
        </w:tabs>
        <w:ind w:left="3228" w:hanging="360"/>
      </w:pPr>
    </w:lvl>
    <w:lvl w:ilvl="6">
      <w:start w:val="1"/>
      <w:numFmt w:val="decimal"/>
      <w:lvlText w:val=" %1.%2.%3.%4.%5.%6.%7 "/>
      <w:lvlJc w:val="left"/>
      <w:pPr>
        <w:tabs>
          <w:tab w:val="num" w:pos="3588"/>
        </w:tabs>
        <w:ind w:left="3588" w:hanging="360"/>
      </w:pPr>
    </w:lvl>
    <w:lvl w:ilvl="7">
      <w:start w:val="1"/>
      <w:numFmt w:val="decimal"/>
      <w:lvlText w:val=" %1.%2.%3.%4.%5.%6.%7.%8 "/>
      <w:lvlJc w:val="left"/>
      <w:pPr>
        <w:tabs>
          <w:tab w:val="num" w:pos="3948"/>
        </w:tabs>
        <w:ind w:left="3948" w:hanging="360"/>
      </w:pPr>
    </w:lvl>
    <w:lvl w:ilvl="8">
      <w:start w:val="1"/>
      <w:numFmt w:val="decimal"/>
      <w:lvlText w:val=" %1.%2.%3.%4.%5.%6.%7.%8.%9 "/>
      <w:lvlJc w:val="left"/>
      <w:pPr>
        <w:tabs>
          <w:tab w:val="num" w:pos="4308"/>
        </w:tabs>
        <w:ind w:left="4308" w:hanging="360"/>
      </w:pPr>
    </w:lvl>
  </w:abstractNum>
  <w:abstractNum w:abstractNumId="19">
    <w:lvl w:ilvl="0">
      <w:start w:val="17"/>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b/>
        <w:bCs/>
        <w:rFonts w:ascii="Arial" w:hAnsi="Arial" w:cs="Arial"/>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0">
    <w:lvl w:ilvl="0">
      <w:start w:val="16"/>
      <w:numFmt w:val="decimal"/>
      <w:lvlText w:val="%1"/>
      <w:lvlJc w:val="left"/>
      <w:pPr>
        <w:tabs>
          <w:tab w:val="num" w:pos="0"/>
        </w:tabs>
        <w:ind w:left="465" w:hanging="465"/>
      </w:pPr>
    </w:lvl>
    <w:lvl w:ilvl="1">
      <w:start w:val="1"/>
      <w:numFmt w:val="decimal"/>
      <w:lvlText w:val="%1.%2"/>
      <w:lvlJc w:val="left"/>
      <w:pPr>
        <w:tabs>
          <w:tab w:val="num" w:pos="0"/>
        </w:tabs>
        <w:ind w:left="1533" w:hanging="465"/>
      </w:pPr>
      <w:rPr>
        <w:b/>
        <w:bCs/>
        <w:color w:val="auto"/>
      </w:rPr>
    </w:lvl>
    <w:lvl w:ilvl="2">
      <w:start w:val="1"/>
      <w:numFmt w:val="decimal"/>
      <w:lvlText w:val="%1.%2.%3"/>
      <w:lvlJc w:val="left"/>
      <w:pPr>
        <w:tabs>
          <w:tab w:val="num" w:pos="0"/>
        </w:tabs>
        <w:ind w:left="2856" w:hanging="720"/>
      </w:pPr>
    </w:lvl>
    <w:lvl w:ilvl="3">
      <w:start w:val="1"/>
      <w:numFmt w:val="decimal"/>
      <w:lvlText w:val="%1.%2.%3.%4"/>
      <w:lvlJc w:val="left"/>
      <w:pPr>
        <w:tabs>
          <w:tab w:val="num" w:pos="0"/>
        </w:tabs>
        <w:ind w:left="4284" w:hanging="1080"/>
      </w:pPr>
    </w:lvl>
    <w:lvl w:ilvl="4">
      <w:start w:val="1"/>
      <w:numFmt w:val="decimal"/>
      <w:lvlText w:val="%1.%2.%3.%4.%5"/>
      <w:lvlJc w:val="left"/>
      <w:pPr>
        <w:tabs>
          <w:tab w:val="num" w:pos="0"/>
        </w:tabs>
        <w:ind w:left="5352" w:hanging="1080"/>
      </w:pPr>
    </w:lvl>
    <w:lvl w:ilvl="5">
      <w:start w:val="1"/>
      <w:numFmt w:val="decimal"/>
      <w:lvlText w:val="%1.%2.%3.%4.%5.%6"/>
      <w:lvlJc w:val="left"/>
      <w:pPr>
        <w:tabs>
          <w:tab w:val="num" w:pos="0"/>
        </w:tabs>
        <w:ind w:left="6780" w:hanging="1440"/>
      </w:pPr>
    </w:lvl>
    <w:lvl w:ilvl="6">
      <w:start w:val="1"/>
      <w:numFmt w:val="decimal"/>
      <w:lvlText w:val="%1.%2.%3.%4.%5.%6.%7"/>
      <w:lvlJc w:val="left"/>
      <w:pPr>
        <w:tabs>
          <w:tab w:val="num" w:pos="0"/>
        </w:tabs>
        <w:ind w:left="7848" w:hanging="1440"/>
      </w:pPr>
    </w:lvl>
    <w:lvl w:ilvl="7">
      <w:start w:val="1"/>
      <w:numFmt w:val="decimal"/>
      <w:lvlText w:val="%1.%2.%3.%4.%5.%6.%7.%8"/>
      <w:lvlJc w:val="left"/>
      <w:pPr>
        <w:tabs>
          <w:tab w:val="num" w:pos="0"/>
        </w:tabs>
        <w:ind w:left="9276" w:hanging="1800"/>
      </w:pPr>
    </w:lvl>
    <w:lvl w:ilvl="8">
      <w:start w:val="1"/>
      <w:numFmt w:val="decimal"/>
      <w:lvlText w:val="%1.%2.%3.%4.%5.%6.%7.%8.%9"/>
      <w:lvlJc w:val="left"/>
      <w:pPr>
        <w:tabs>
          <w:tab w:val="num" w:pos="0"/>
        </w:tabs>
        <w:ind w:left="10344" w:hanging="1800"/>
      </w:pPr>
    </w:lvl>
  </w:abstractNum>
  <w:abstractNum w:abstractNumId="21">
    <w:lvl w:ilvl="0">
      <w:start w:val="9"/>
      <w:numFmt w:val="decimal"/>
      <w:lvlText w:val="%1"/>
      <w:lvlJc w:val="left"/>
      <w:pPr>
        <w:tabs>
          <w:tab w:val="num" w:pos="0"/>
        </w:tabs>
        <w:ind w:left="525" w:hanging="525"/>
      </w:pPr>
    </w:lvl>
    <w:lvl w:ilvl="1">
      <w:start w:val="1"/>
      <w:numFmt w:val="decimal"/>
      <w:lvlText w:val="%1.%2"/>
      <w:lvlJc w:val="left"/>
      <w:pPr>
        <w:tabs>
          <w:tab w:val="num" w:pos="0"/>
        </w:tabs>
        <w:ind w:left="525" w:hanging="525"/>
      </w:p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2">
    <w:lvl w:ilvl="0">
      <w:start w:val="10"/>
      <w:numFmt w:val="decimal"/>
      <w:lvlText w:val="%1"/>
      <w:lvlJc w:val="left"/>
      <w:pPr>
        <w:tabs>
          <w:tab w:val="num" w:pos="0"/>
        </w:tabs>
        <w:ind w:left="468" w:hanging="468"/>
      </w:pPr>
      <w:rPr>
        <w:u w:val="single"/>
        <w:b/>
        <w:bCs w:val="false"/>
        <w:rFonts w:ascii="Arial" w:hAnsi="Arial" w:cs="Arial"/>
      </w:rPr>
    </w:lvl>
    <w:lvl w:ilvl="1">
      <w:start w:val="1"/>
      <w:numFmt w:val="decimal"/>
      <w:lvlText w:val="%1.%2"/>
      <w:lvlJc w:val="left"/>
      <w:pPr>
        <w:tabs>
          <w:tab w:val="num" w:pos="0"/>
        </w:tabs>
        <w:ind w:left="468" w:hanging="468"/>
      </w:pPr>
      <w:rPr>
        <w:b/>
        <w:bCs/>
        <w:rFonts w:ascii="Arial" w:hAnsi="Arial" w:cs="Arial"/>
        <w:color w:val="000000"/>
      </w:rPr>
    </w:lvl>
    <w:lvl w:ilvl="2">
      <w:start w:val="1"/>
      <w:numFmt w:val="decimal"/>
      <w:lvlText w:val="%1.%2.%3"/>
      <w:lvlJc w:val="left"/>
      <w:pPr>
        <w:tabs>
          <w:tab w:val="num" w:pos="0"/>
        </w:tabs>
        <w:ind w:left="720" w:hanging="720"/>
      </w:pPr>
      <w:rPr>
        <w:sz w:val="24"/>
        <w:b/>
        <w:szCs w:val="24"/>
        <w:bCs/>
        <w:rFonts w:ascii="Arial" w:hAnsi="Arial" w:cs="Arial"/>
        <w:color w:val="000000"/>
        <w:lang w:eastAsia="ar-SA"/>
      </w:rPr>
    </w:lvl>
    <w:lvl w:ilvl="3">
      <w:start w:val="1"/>
      <w:numFmt w:val="decimal"/>
      <w:lvlText w:val="%1.%2.%3.%4"/>
      <w:lvlJc w:val="left"/>
      <w:pPr>
        <w:tabs>
          <w:tab w:val="num" w:pos="0"/>
        </w:tabs>
        <w:ind w:left="720" w:hanging="720"/>
      </w:pPr>
      <w:rPr>
        <w:sz w:val="24"/>
        <w:b/>
        <w:szCs w:val="24"/>
        <w:bCs/>
        <w:rFonts w:ascii="Arial" w:hAnsi="Arial" w:cs="Arial"/>
        <w:color w:val="000000"/>
        <w:lang w:eastAsia="ar-SA"/>
      </w:rPr>
    </w:lvl>
    <w:lvl w:ilvl="4">
      <w:start w:val="1"/>
      <w:numFmt w:val="decimal"/>
      <w:lvlText w:val="%1.%2.%3.%4.%5"/>
      <w:lvlJc w:val="left"/>
      <w:pPr>
        <w:tabs>
          <w:tab w:val="num" w:pos="0"/>
        </w:tabs>
        <w:ind w:left="1080" w:hanging="1080"/>
      </w:pPr>
      <w:rPr>
        <w:b/>
        <w:rFonts w:ascii="Arial" w:hAnsi="Arial" w:cs="Arial"/>
      </w:rPr>
    </w:lvl>
    <w:lvl w:ilvl="5">
      <w:start w:val="1"/>
      <w:numFmt w:val="decimal"/>
      <w:lvlText w:val="%1.%2.%3.%4.%5.%6"/>
      <w:lvlJc w:val="left"/>
      <w:pPr>
        <w:tabs>
          <w:tab w:val="num" w:pos="0"/>
        </w:tabs>
        <w:ind w:left="1080" w:hanging="1080"/>
      </w:pPr>
      <w:rPr>
        <w:b/>
        <w:rFonts w:ascii="Arial" w:hAnsi="Arial" w:cs="Arial"/>
      </w:rPr>
    </w:lvl>
    <w:lvl w:ilvl="6">
      <w:start w:val="1"/>
      <w:numFmt w:val="decimal"/>
      <w:lvlText w:val="%1.%2.%3.%4.%5.%6.%7"/>
      <w:lvlJc w:val="left"/>
      <w:pPr>
        <w:tabs>
          <w:tab w:val="num" w:pos="0"/>
        </w:tabs>
        <w:ind w:left="1440" w:hanging="1440"/>
      </w:pPr>
      <w:rPr>
        <w:b/>
        <w:rFonts w:ascii="Arial" w:hAnsi="Arial" w:cs="Arial"/>
      </w:rPr>
    </w:lvl>
    <w:lvl w:ilvl="7">
      <w:start w:val="1"/>
      <w:numFmt w:val="decimal"/>
      <w:lvlText w:val="%1.%2.%3.%4.%5.%6.%7.%8"/>
      <w:lvlJc w:val="left"/>
      <w:pPr>
        <w:tabs>
          <w:tab w:val="num" w:pos="0"/>
        </w:tabs>
        <w:ind w:left="1440" w:hanging="1440"/>
      </w:pPr>
      <w:rPr>
        <w:b/>
        <w:rFonts w:ascii="Arial" w:hAnsi="Arial" w:cs="Arial"/>
      </w:rPr>
    </w:lvl>
    <w:lvl w:ilvl="8">
      <w:start w:val="1"/>
      <w:numFmt w:val="decimal"/>
      <w:lvlText w:val="%1.%2.%3.%4.%5.%6.%7.%8.%9"/>
      <w:lvlJc w:val="left"/>
      <w:pPr>
        <w:tabs>
          <w:tab w:val="num" w:pos="0"/>
        </w:tabs>
        <w:ind w:left="1800" w:hanging="1800"/>
      </w:pPr>
      <w:rPr>
        <w:b/>
        <w:rFonts w:ascii="Arial" w:hAnsi="Arial" w:cs="Arial"/>
      </w:rPr>
    </w:lvl>
  </w:abstractNum>
  <w:abstractNum w:abstractNumId="23">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4">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5">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6">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7">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8">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9">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0">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1">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2">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3">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4">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5">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6">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7">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8">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9">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0">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1">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2">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3">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4">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5">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6">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7">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8">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9">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0">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1">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2">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3">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4">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5">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6">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7">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8">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9">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0">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1">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2">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3">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4">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5">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6">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7">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8">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9">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70">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71">
    <w:lvl w:ilvl="0">
      <w:start w:val="1"/>
      <w:numFmt w:val="decimal"/>
      <w:lvlText w:val=" %1 "/>
      <w:lvlJc w:val="left"/>
      <w:pPr>
        <w:tabs>
          <w:tab w:val="num" w:pos="720"/>
        </w:tabs>
        <w:ind w:left="720" w:hanging="360"/>
      </w:pPr>
      <w:rPr>
        <w:i w:val="false"/>
        <w:u w:val="single"/>
        <w:b/>
        <w:iCs w:val="false"/>
        <w:bCs/>
        <w:rFonts w:ascii="Arial" w:hAnsi="Arial"/>
        <w:color w:val="000000"/>
      </w:rPr>
    </w:lvl>
    <w:lvl w:ilvl="1">
      <w:start w:val="1"/>
      <w:numFmt w:val="decimal"/>
      <w:lvlText w:val=" %1.%2."/>
      <w:lvlJc w:val="left"/>
      <w:pPr>
        <w:tabs>
          <w:tab w:val="num" w:pos="1080"/>
        </w:tabs>
        <w:ind w:left="1080" w:hanging="360"/>
      </w:pPr>
      <w:rPr>
        <w:b/>
        <w:bCs/>
        <w:rFonts w:ascii="Arial" w:hAnsi="Arial" w:eastAsia="NSimSun" w:cs="Liberation Mono"/>
        <w:color w:val="000000"/>
      </w:rPr>
    </w:lvl>
    <w:lvl w:ilvl="2">
      <w:start w:val="1"/>
      <w:numFmt w:val="decimal"/>
      <w:lvlText w:val=" %1.%2.%3 "/>
      <w:lvlJc w:val="left"/>
      <w:pPr>
        <w:tabs>
          <w:tab w:val="num" w:pos="1440"/>
        </w:tabs>
        <w:ind w:left="1440" w:hanging="360"/>
      </w:pPr>
      <w:rPr>
        <w:sz w:val="24"/>
        <w:b/>
        <w:szCs w:val="24"/>
        <w:bCs/>
        <w:rFonts w:ascii="Arial" w:hAnsi="Arial" w:eastAsia="NSimSun" w:cs="Liberation Mono"/>
      </w:rPr>
    </w:lvl>
    <w:lvl w:ilvl="3">
      <w:start w:val="1"/>
      <w:numFmt w:val="decimal"/>
      <w:lvlText w:val=" %1.%2.%3.%4 "/>
      <w:lvlJc w:val="left"/>
      <w:pPr>
        <w:tabs>
          <w:tab w:val="num" w:pos="1800"/>
        </w:tabs>
        <w:ind w:left="1800" w:hanging="360"/>
      </w:pPr>
      <w:rPr>
        <w:sz w:val="24"/>
        <w:b w:val="false"/>
        <w:szCs w:val="24"/>
        <w:bCs w:val="false"/>
        <w:rFonts w:ascii="Arial" w:hAnsi="Arial" w:eastAsia="NSimSun" w:cs="Liberation Mono"/>
      </w:rPr>
    </w:lvl>
    <w:lvl w:ilvl="4">
      <w:start w:val="1"/>
      <w:numFmt w:val="decimal"/>
      <w:lvlText w:val=" %1.%2.%3.%4.%5 "/>
      <w:lvlJc w:val="left"/>
      <w:pPr>
        <w:tabs>
          <w:tab w:val="num" w:pos="2160"/>
        </w:tabs>
        <w:ind w:left="2160" w:hanging="360"/>
      </w:pPr>
      <w:rPr>
        <w:b w:val="false"/>
        <w:bCs w:val="false"/>
        <w:rFonts w:ascii="Arial" w:hAnsi="Arial" w:eastAsia="NSimSun" w:cs="Liberation Mono"/>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7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23"/>
    <w:lvlOverride w:ilvl="0">
      <w:startOverride w:val="1"/>
    </w:lvlOverride>
  </w:num>
  <w:num w:numId="74">
    <w:abstractNumId w:val="23"/>
  </w:num>
  <w:num w:numId="75">
    <w:abstractNumId w:val="23"/>
  </w:num>
  <w:num w:numId="76">
    <w:abstractNumId w:val="23"/>
  </w:num>
  <w:num w:numId="77">
    <w:abstractNumId w:val="23"/>
  </w:num>
  <w:num w:numId="78">
    <w:abstractNumId w:val="23"/>
  </w:num>
  <w:num w:numId="79">
    <w:abstractNumId w:val="23"/>
  </w:num>
  <w:num w:numId="80">
    <w:abstractNumId w:val="23"/>
  </w:num>
  <w:num w:numId="81">
    <w:abstractNumId w:val="23"/>
  </w:num>
  <w:num w:numId="82">
    <w:abstractNumId w:val="23"/>
  </w:num>
  <w:num w:numId="83">
    <w:abstractNumId w:val="23"/>
  </w:num>
  <w:num w:numId="84">
    <w:abstractNumId w:val="23"/>
  </w:num>
  <w:num w:numId="85">
    <w:abstractNumId w:val="23"/>
  </w:num>
  <w:num w:numId="86">
    <w:abstractNumId w:val="23"/>
  </w:num>
  <w:num w:numId="87">
    <w:abstractNumId w:val="23"/>
  </w:num>
  <w:num w:numId="88">
    <w:abstractNumId w:val="23"/>
  </w:num>
  <w:num w:numId="89">
    <w:abstractNumId w:val="23"/>
  </w:num>
  <w:num w:numId="90">
    <w:abstractNumId w:val="23"/>
  </w:num>
  <w:num w:numId="91">
    <w:abstractNumId w:val="23"/>
  </w:num>
  <w:num w:numId="92">
    <w:abstractNumId w:val="23"/>
  </w:num>
  <w:num w:numId="93">
    <w:abstractNumId w:val="23"/>
  </w:num>
  <w:num w:numId="94">
    <w:abstractNumId w:val="23"/>
  </w:num>
  <w:num w:numId="95">
    <w:abstractNumId w:val="23"/>
  </w:num>
  <w:num w:numId="96">
    <w:abstractNumId w:val="23"/>
  </w:num>
  <w:num w:numId="97">
    <w:abstractNumId w:val="23"/>
  </w:num>
  <w:num w:numId="98">
    <w:abstractNumId w:val="23"/>
  </w:num>
  <w:num w:numId="99">
    <w:abstractNumId w:val="23"/>
  </w:num>
  <w:num w:numId="100">
    <w:abstractNumId w:val="23"/>
  </w:num>
  <w:num w:numId="101">
    <w:abstractNumId w:val="23"/>
  </w:num>
  <w:num w:numId="102">
    <w:abstractNumId w:val="23"/>
  </w:num>
  <w:num w:numId="103">
    <w:abstractNumId w:val="23"/>
  </w:num>
  <w:num w:numId="104">
    <w:abstractNumId w:val="23"/>
  </w:num>
  <w:num w:numId="105">
    <w:abstractNumId w:val="23"/>
  </w:num>
  <w:num w:numId="106">
    <w:abstractNumId w:val="23"/>
  </w:num>
  <w:num w:numId="107">
    <w:abstractNumId w:val="23"/>
  </w:num>
  <w:num w:numId="108">
    <w:abstractNumId w:val="23"/>
  </w:num>
  <w:num w:numId="109">
    <w:abstractNumId w:val="23"/>
  </w:num>
  <w:num w:numId="110">
    <w:abstractNumId w:val="23"/>
  </w:num>
  <w:num w:numId="111">
    <w:abstractNumId w:val="23"/>
  </w:num>
  <w:num w:numId="112">
    <w:abstractNumId w:val="23"/>
  </w:num>
  <w:num w:numId="113">
    <w:abstractNumId w:val="23"/>
  </w:num>
  <w:num w:numId="114">
    <w:abstractNumId w:val="23"/>
  </w:num>
  <w:num w:numId="115">
    <w:abstractNumId w:val="23"/>
  </w:num>
  <w:num w:numId="116">
    <w:abstractNumId w:val="23"/>
  </w:num>
  <w:num w:numId="117">
    <w:abstractNumId w:val="23"/>
  </w:num>
  <w:num w:numId="118">
    <w:abstractNumId w:val="23"/>
  </w:num>
  <w:num w:numId="119">
    <w:abstractNumId w:val="23"/>
  </w:num>
  <w:num w:numId="120">
    <w:abstractNumId w:val="23"/>
  </w:num>
  <w:num w:numId="121">
    <w:abstractNumId w:val="23"/>
  </w:num>
</w:numbering>
</file>

<file path=word/settings.xml><?xml version="1.0" encoding="utf-8"?>
<w:settings xmlns:w="http://schemas.openxmlformats.org/wordprocessingml/2006/main">
  <w:zoom w:percent="90"/>
  <w:defaultTabStop w:val="4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tulo1">
    <w:name w:val="Heading 1"/>
    <w:basedOn w:val="Ttulo2"/>
    <w:next w:val="Normal"/>
    <w:uiPriority w:val="9"/>
    <w:qFormat/>
    <w:pPr>
      <w:outlineLvl w:val="0"/>
    </w:pPr>
    <w:rPr/>
  </w:style>
  <w:style w:type="paragraph" w:styleId="Ttulo2">
    <w:name w:val="Heading 2"/>
    <w:basedOn w:val="Normal"/>
    <w:next w:val="Normal"/>
    <w:uiPriority w:val="9"/>
    <w:unhideWhenUsed/>
    <w:qFormat/>
    <w:pPr>
      <w:widowControl w:val="false"/>
      <w:ind w:right="-1" w:hanging="0"/>
      <w:jc w:val="center"/>
      <w:outlineLvl w:val="1"/>
    </w:pPr>
    <w:rPr>
      <w:rFonts w:ascii="Arial" w:hAnsi="Arial" w:cs="Arial"/>
      <w:b/>
      <w:bCs/>
      <w:caps/>
    </w:rPr>
  </w:style>
  <w:style w:type="paragraph" w:styleId="Ttulo5">
    <w:name w:val="Heading 5"/>
    <w:basedOn w:val="Normal"/>
    <w:next w:val="Normal"/>
    <w:uiPriority w:val="9"/>
    <w:unhideWhenUsed/>
    <w:qFormat/>
    <w:pPr>
      <w:keepNext w:val="true"/>
      <w:spacing w:before="0" w:after="60"/>
      <w:outlineLvl w:val="4"/>
    </w:pPr>
    <w:rPr>
      <w:b/>
    </w:rPr>
  </w:style>
  <w:style w:type="paragraph" w:styleId="Ttulo6">
    <w:name w:val="Heading 6"/>
    <w:basedOn w:val="Normal"/>
    <w:next w:val="Normal"/>
    <w:uiPriority w:val="9"/>
    <w:unhideWhenUsed/>
    <w:qFormat/>
    <w:pPr>
      <w:outlineLvl w:val="5"/>
    </w:pPr>
    <w:rPr>
      <w:b/>
      <w:bCs/>
    </w:rPr>
  </w:style>
  <w:style w:type="character" w:styleId="DefaultParagraphFont" w:default="1">
    <w:name w:val="Default Paragraph Font"/>
    <w:uiPriority w:val="1"/>
    <w:semiHidden/>
    <w:unhideWhenUsed/>
    <w:qFormat/>
    <w:rPr/>
  </w:style>
  <w:style w:type="character" w:styleId="LinkdaInternet">
    <w:name w:val="Link da Internet"/>
    <w:basedOn w:val="DefaultParagraphFont"/>
    <w:uiPriority w:val="99"/>
    <w:unhideWhenUsed/>
    <w:rsid w:val="00b72175"/>
    <w:rPr>
      <w:color w:val="467886" w:themeColor="hyperlink"/>
      <w:u w:val="single"/>
    </w:rPr>
  </w:style>
  <w:style w:type="character" w:styleId="Normaltextrun" w:customStyle="1">
    <w:name w:val="normaltextrun"/>
    <w:basedOn w:val="DefaultParagraphFont"/>
    <w:qFormat/>
    <w:rPr/>
  </w:style>
  <w:style w:type="character" w:styleId="Linkdainternetvisitado" w:customStyle="1">
    <w:name w:val="Link da internet visitado"/>
    <w:rPr>
      <w:color w:val="800080"/>
      <w:u w:val="single"/>
    </w:rPr>
  </w:style>
  <w:style w:type="character" w:styleId="Smbolosdenumerao" w:customStyle="1">
    <w:name w:val="Símbolos de numeração"/>
    <w:qFormat/>
    <w:rPr/>
  </w:style>
  <w:style w:type="character" w:styleId="UnresolvedMention">
    <w:name w:val="Unresolved Mention"/>
    <w:basedOn w:val="DefaultParagraphFont"/>
    <w:uiPriority w:val="99"/>
    <w:semiHidden/>
    <w:unhideWhenUsed/>
    <w:qFormat/>
    <w:rsid w:val="00b72175"/>
    <w:rPr>
      <w:color w:val="605E5C"/>
      <w:shd w:fill="E1DFDD" w:val="clear"/>
    </w:rPr>
  </w:style>
  <w:style w:type="character" w:styleId="RecuodecorpodetextoChar" w:customStyle="1">
    <w:name w:val="Recuo de corpo de texto Char"/>
    <w:basedOn w:val="DefaultParagraphFont"/>
    <w:link w:val="Recuodecorpodetexto"/>
    <w:uiPriority w:val="99"/>
    <w:semiHidden/>
    <w:qFormat/>
    <w:rsid w:val="00005135"/>
    <w:rPr>
      <w:rFonts w:cs="Mangal"/>
      <w:szCs w:val="21"/>
    </w:rPr>
  </w:style>
  <w:style w:type="character" w:styleId="CabealhoChar" w:customStyle="1">
    <w:name w:val="Cabeçalho Char"/>
    <w:basedOn w:val="DefaultParagraphFont"/>
    <w:link w:val="Cabealho"/>
    <w:qFormat/>
    <w:rsid w:val="00005135"/>
    <w:rPr/>
  </w:style>
  <w:style w:type="character" w:styleId="WW8Num2z0">
    <w:name w:val="WW8Num2z0"/>
    <w:qFormat/>
    <w:rPr>
      <w:rFonts w:ascii="Arial" w:hAnsi="Arial" w:cs="Arial"/>
      <w:b/>
      <w:bCs/>
      <w:i w:val="false"/>
      <w:iCs w:val="false"/>
      <w:color w:val="000000"/>
      <w:u w:val="single"/>
    </w:rPr>
  </w:style>
  <w:style w:type="character" w:styleId="WW8Num2z1">
    <w:name w:val="WW8Num2z1"/>
    <w:qFormat/>
    <w:rPr>
      <w:rFonts w:ascii="Arial" w:hAnsi="Arial" w:eastAsia="NSimSun" w:cs="Liberation Mono;Courier New"/>
      <w:b/>
      <w:bCs/>
      <w:color w:val="000000"/>
      <w:kern w:val="0"/>
      <w:lang w:eastAsia="en-US" w:bidi="ar-SA"/>
    </w:rPr>
  </w:style>
  <w:style w:type="character" w:styleId="WW8Num2z2">
    <w:name w:val="WW8Num2z2"/>
    <w:qFormat/>
    <w:rPr>
      <w:rFonts w:ascii="Arial" w:hAnsi="Arial" w:eastAsia="NSimSun" w:cs="Liberation Mono;Courier New"/>
      <w:b/>
      <w:bCs/>
      <w:kern w:val="0"/>
      <w:sz w:val="24"/>
      <w:szCs w:val="24"/>
      <w:lang w:bidi="ar-SA"/>
    </w:rPr>
  </w:style>
  <w:style w:type="character" w:styleId="WW8Num2z3">
    <w:name w:val="WW8Num2z3"/>
    <w:qFormat/>
    <w:rPr>
      <w:rFonts w:ascii="Arial" w:hAnsi="Arial" w:eastAsia="NSimSun" w:cs="Liberation Mono;Courier New"/>
      <w:b w:val="false"/>
      <w:bCs w:val="false"/>
      <w:sz w:val="24"/>
      <w:szCs w:val="24"/>
    </w:rPr>
  </w:style>
  <w:style w:type="character" w:styleId="WW8Num2z4">
    <w:name w:val="WW8Num2z4"/>
    <w:qFormat/>
    <w:rPr>
      <w:rFonts w:ascii="Arial" w:hAnsi="Arial" w:eastAsia="NSimSun" w:cs="Liberation Mono;Courier New"/>
      <w:b w:val="false"/>
      <w:bCs w:val="false"/>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rFonts w:ascii="Arial" w:hAnsi="Arial" w:eastAsia="SimSun;宋体" w:cs="Arial"/>
      <w:b/>
      <w:bCs/>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1z0">
    <w:name w:val="WW8Num1z0"/>
    <w:qFormat/>
    <w:rPr>
      <w:rFonts w:ascii="Arial" w:hAnsi="Arial" w:cs="Arial"/>
      <w:b/>
      <w:bCs w:val="false"/>
      <w:u w:val="single"/>
    </w:rPr>
  </w:style>
  <w:style w:type="character" w:styleId="WW8Num1z1">
    <w:name w:val="WW8Num1z1"/>
    <w:qFormat/>
    <w:rPr>
      <w:rFonts w:ascii="Arial" w:hAnsi="Arial" w:cs="Arial"/>
      <w:b/>
      <w:bCs/>
      <w:color w:val="000000"/>
    </w:rPr>
  </w:style>
  <w:style w:type="character" w:styleId="WW8Num1z2">
    <w:name w:val="WW8Num1z2"/>
    <w:qFormat/>
    <w:rPr>
      <w:rFonts w:ascii="Arial" w:hAnsi="Arial" w:cs="Arial"/>
      <w:b/>
      <w:bCs/>
      <w:color w:val="000000"/>
      <w:sz w:val="24"/>
      <w:szCs w:val="24"/>
      <w:lang w:eastAsia="ar-SA"/>
    </w:rPr>
  </w:style>
  <w:style w:type="character" w:styleId="WW8Num1z4">
    <w:name w:val="WW8Num1z4"/>
    <w:qFormat/>
    <w:rPr>
      <w:rFonts w:ascii="Arial" w:hAnsi="Arial" w:cs="Arial"/>
      <w:b/>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dodocumento">
    <w:name w:val="Title"/>
    <w:basedOn w:val="Normal"/>
    <w:next w:val="Corpodotexto"/>
    <w:uiPriority w:val="10"/>
    <w:qFormat/>
    <w:pPr>
      <w:keepNext w:val="true"/>
      <w:spacing w:before="240" w:after="120"/>
    </w:pPr>
    <w:rPr>
      <w:rFonts w:ascii="Liberation Sans" w:hAnsi="Liberation Sans" w:eastAsia="Microsoft YaHei"/>
      <w:sz w:val="28"/>
      <w:szCs w:val="28"/>
    </w:rPr>
  </w:style>
  <w:style w:type="paragraph" w:styleId="Caption">
    <w:name w:val="caption"/>
    <w:basedOn w:val="Normal"/>
    <w:qFormat/>
    <w:pPr>
      <w:suppressLineNumbers/>
      <w:spacing w:before="120" w:after="120"/>
    </w:pPr>
    <w:rPr>
      <w:i/>
      <w:iCs/>
    </w:rPr>
  </w:style>
  <w:style w:type="paragraph" w:styleId="CabealhoeRodap" w:customStyle="1">
    <w:name w:val="Cabeçalho e Rodapé"/>
    <w:basedOn w:val="Normal"/>
    <w:qFormat/>
    <w:pPr>
      <w:suppressLineNumbers/>
      <w:tabs>
        <w:tab w:val="clear" w:pos="408"/>
        <w:tab w:val="center" w:pos="4819" w:leader="none"/>
        <w:tab w:val="right" w:pos="9638" w:leader="none"/>
      </w:tabs>
    </w:pPr>
    <w:rPr/>
  </w:style>
  <w:style w:type="paragraph" w:styleId="Cabealho">
    <w:name w:val="Header"/>
    <w:basedOn w:val="CabealhoeRodap"/>
    <w:link w:val="CabealhoChar"/>
    <w:qFormat/>
    <w:pPr/>
    <w:rPr/>
  </w:style>
  <w:style w:type="paragraph" w:styleId="Rodap">
    <w:name w:val="Footer"/>
    <w:basedOn w:val="CabealhoeRodap"/>
    <w:pPr/>
    <w:rPr/>
  </w:style>
  <w:style w:type="paragraph" w:styleId="Contedodoquadro" w:customStyle="1">
    <w:name w:val="Conteúdo do quadro"/>
    <w:basedOn w:val="Normal"/>
    <w:qFormat/>
    <w:pPr/>
    <w:rPr/>
  </w:style>
  <w:style w:type="paragraph" w:styleId="Standard" w:customStyle="1">
    <w:name w:val="Standard"/>
    <w:qFormat/>
    <w:pPr>
      <w:widowControl w:val="false"/>
      <w:suppressAutoHyphens w:val="true"/>
      <w:bidi w:val="0"/>
      <w:spacing w:before="0" w:after="0"/>
      <w:jc w:val="left"/>
      <w:textAlignment w:val="baseline"/>
    </w:pPr>
    <w:rPr>
      <w:rFonts w:ascii="Liberation Serif;Times New Roma" w:hAnsi="Liberation Serif;Times New Roma" w:eastAsia="SimSun;宋体" w:cs="Mangal"/>
      <w:color w:val="auto"/>
      <w:kern w:val="2"/>
      <w:sz w:val="24"/>
      <w:szCs w:val="24"/>
      <w:lang w:val="pt-BR" w:eastAsia="zh-CN" w:bidi="hi-IN"/>
    </w:rPr>
  </w:style>
  <w:style w:type="paragraph" w:styleId="ListParagraph">
    <w:name w:val="List Paragraph"/>
    <w:basedOn w:val="Normal"/>
    <w:qFormat/>
    <w:pPr>
      <w:ind w:left="708" w:hanging="0"/>
    </w:pPr>
    <w:rPr/>
  </w:style>
  <w:style w:type="paragraph" w:styleId="Contedodatabela" w:customStyle="1">
    <w:name w:val="Conteúdo da tabela"/>
    <w:basedOn w:val="Normal"/>
    <w:qFormat/>
    <w:pPr>
      <w:suppressLineNumbers/>
    </w:pPr>
    <w:rPr/>
  </w:style>
  <w:style w:type="paragraph" w:styleId="Corpodotextorecuado">
    <w:name w:val="Body Text Indent"/>
    <w:basedOn w:val="Normal"/>
    <w:link w:val="RecuodecorpodetextoChar"/>
    <w:uiPriority w:val="99"/>
    <w:semiHidden/>
    <w:unhideWhenUsed/>
    <w:rsid w:val="00005135"/>
    <w:pPr>
      <w:spacing w:before="0" w:after="120"/>
      <w:ind w:left="283" w:hanging="0"/>
    </w:pPr>
    <w:rPr>
      <w:rFonts w:cs="Mangal"/>
      <w:szCs w:val="21"/>
    </w:rPr>
  </w:style>
  <w:style w:type="paragraph" w:styleId="NormalWeb">
    <w:name w:val="Normal (Web)"/>
    <w:basedOn w:val="Normal"/>
    <w:semiHidden/>
    <w:unhideWhenUsed/>
    <w:qFormat/>
    <w:rsid w:val="00005135"/>
    <w:pPr>
      <w:spacing w:before="100" w:after="100"/>
    </w:pPr>
    <w:rPr/>
  </w:style>
  <w:style w:type="paragraph" w:styleId="Textbody" w:customStyle="1">
    <w:name w:val="Text body"/>
    <w:qFormat/>
    <w:rsid w:val="00005135"/>
    <w:pPr>
      <w:widowControl w:val="false"/>
      <w:suppressAutoHyphens w:val="true"/>
      <w:bidi w:val="0"/>
      <w:spacing w:lineRule="auto" w:line="288" w:before="0" w:after="140"/>
      <w:jc w:val="left"/>
    </w:pPr>
    <w:rPr>
      <w:rFonts w:ascii="Liberation Serif" w:hAnsi="Liberation Serif" w:eastAsia="Mangal" w:cs="Lucida Sans"/>
      <w:color w:val="auto"/>
      <w:kern w:val="2"/>
      <w:sz w:val="24"/>
      <w:szCs w:val="24"/>
      <w:lang w:val="pt-BR" w:eastAsia="hi-IN" w:bidi="hi-IN"/>
    </w:rPr>
  </w:style>
  <w:style w:type="paragraph" w:styleId="Corpodetexto31" w:customStyle="1">
    <w:name w:val="Corpo de texto 31"/>
    <w:basedOn w:val="Normal"/>
    <w:qFormat/>
    <w:rsid w:val="00005135"/>
    <w:pPr>
      <w:spacing w:before="0" w:after="120"/>
    </w:pPr>
    <w:rPr>
      <w:sz w:val="16"/>
      <w:szCs w:val="16"/>
    </w:rPr>
  </w:style>
  <w:style w:type="paragraph" w:styleId="LOnormal" w:customStyle="1">
    <w:name w:val="LO-normal"/>
    <w:qFormat/>
    <w:rsid w:val="00005135"/>
    <w:pPr>
      <w:widowControl/>
      <w:suppressAutoHyphens w:val="true"/>
      <w:bidi w:val="0"/>
      <w:spacing w:before="0" w:after="0"/>
      <w:jc w:val="left"/>
    </w:pPr>
    <w:rPr>
      <w:rFonts w:ascii="Calibri" w:hAnsi="Calibri" w:eastAsia="NSimSun" w:cs="Lucida Sans"/>
      <w:color w:val="auto"/>
      <w:kern w:val="0"/>
      <w:sz w:val="24"/>
      <w:szCs w:val="24"/>
      <w:lang w:val="pt-BR" w:eastAsia="zh-CN" w:bidi="hi-IN"/>
    </w:rPr>
  </w:style>
  <w:style w:type="paragraph" w:styleId="Xl32" w:customStyle="1">
    <w:name w:val="xl32"/>
    <w:basedOn w:val="Normal"/>
    <w:qFormat/>
    <w:rsid w:val="00005135"/>
    <w:pPr>
      <w:pBdr>
        <w:bottom w:val="single" w:sz="8" w:space="0" w:color="000000"/>
      </w:pBdr>
      <w:spacing w:before="100" w:after="100"/>
      <w:jc w:val="center"/>
    </w:pPr>
    <w:rPr>
      <w:rFonts w:ascii="System" w:hAnsi="System" w:eastAsia="Arial Unicode MS" w:cs="System"/>
      <w:b/>
      <w:bCs/>
      <w:kern w:val="0"/>
      <w:lang w:bidi="ar-SA"/>
    </w:rPr>
  </w:style>
  <w:style w:type="paragraph" w:styleId="PargrafodaLista">
    <w:name w:val="Parágrafo da Lista"/>
    <w:basedOn w:val="Normal"/>
    <w:qFormat/>
    <w:pPr>
      <w:ind w:left="708" w:right="0" w:hanging="0"/>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numbering" w:styleId="WW8Num2">
    <w:name w:val="WW8Num2"/>
    <w:qFormat/>
  </w:style>
  <w:style w:type="numbering" w:styleId="WW8Num3">
    <w:name w:val="WW8Num3"/>
    <w:qFormat/>
  </w:style>
  <w:style w:type="numbering" w:styleId="WW8Num1">
    <w:name w:val="WW8Num1"/>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0a3b8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regaoonlinebanrisul.com.br/" TargetMode="External"/><Relationship Id="rId3" Type="http://schemas.openxmlformats.org/officeDocument/2006/relationships/hyperlink" Target="http://www.pregaobanrisul.com.br/" TargetMode="External"/><Relationship Id="rId4" Type="http://schemas.openxmlformats.org/officeDocument/2006/relationships/hyperlink" Target="mailto:contratos@hospitalcentenario.rs.gov.br" TargetMode="External"/><Relationship Id="rId5" Type="http://schemas.openxmlformats.org/officeDocument/2006/relationships/hyperlink" Target="http://www.pregaoonlinebanrisul.com.br/" TargetMode="External"/><Relationship Id="rId6" Type="http://schemas.openxmlformats.org/officeDocument/2006/relationships/hyperlink" Target="http://www.pregaoonlinebanrisul.com.br/" TargetMode="External"/><Relationship Id="rId7" Type="http://schemas.openxmlformats.org/officeDocument/2006/relationships/image" Target="media/image1.jpeg"/><Relationship Id="rId8" Type="http://schemas.openxmlformats.org/officeDocument/2006/relationships/hyperlink" Target="http://cnes.datasus.gov.br/" TargetMode="External"/><Relationship Id="rId9" Type="http://schemas.openxmlformats.org/officeDocument/2006/relationships/hyperlink" Target="http://cnes.datasus.gov.br/"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mailto:contratos@hospitalcentenario.rs.gov.br" TargetMode="Externa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2628</TotalTime>
  <Application>LibreOffice/7.0.4.2$Windows_X86_64 LibreOffice_project/dcf040e67528d9187c66b2379df5ea4407429775</Application>
  <AppVersion>15.0000</AppVersion>
  <Pages>46</Pages>
  <Words>18843</Words>
  <Characters>109346</Characters>
  <CharactersWithSpaces>127155</CharactersWithSpaces>
  <Paragraphs>1106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2024-01-24T09:12:00Z</dcterms:created>
  <dc:creator/>
  <dc:description/>
  <dc:language>pt-BR</dc:language>
  <cp:lastModifiedBy/>
  <dcterms:modified xsi:type="dcterms:W3CDTF">2024-04-25T14:20:42Z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file>