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media/image1.wmf" ContentType="image/x-wmf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center"/>
        <w:rPr>
          <w:sz w:val="20"/>
        </w:rPr>
      </w:pPr>
      <w:r>
        <w:rPr>
          <w:b/>
          <w:sz w:val="20"/>
        </w:rPr>
        <w:t>ESTUDO TÉCNICO PRELIMINAR</w:t>
      </w:r>
      <w:r>
        <w:rPr>
          <w:b/>
          <w:color w:val="FF0000"/>
          <w:sz w:val="20"/>
        </w:rPr>
        <w:t xml:space="preserve"> </w:t>
      </w:r>
      <w:r>
        <w:rPr>
          <w:b/>
          <w:color w:val="000000"/>
          <w:sz w:val="20"/>
        </w:rPr>
        <w:t>N. 218/2026</w:t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jc w:val="both"/>
        <w:rPr>
          <w:b/>
          <w:bCs/>
          <w:sz w:val="20"/>
        </w:rPr>
      </w:pPr>
      <w:r>
        <w:rPr>
          <w:b/>
          <w:bCs/>
          <w:sz w:val="20"/>
        </w:rPr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jc w:val="both"/>
        <w:rPr>
          <w:b/>
          <w:bCs/>
          <w:sz w:val="20"/>
        </w:rPr>
      </w:pPr>
      <w:r>
        <w:rPr>
          <w:b/>
          <w:bCs/>
          <w:sz w:val="20"/>
        </w:rPr>
        <w:t>FORMALIZAÇÃO DE DEMANDA Nº 176/2026</w:t>
      </w:r>
    </w:p>
    <w:p>
      <w:pPr>
        <w:pStyle w:val="Normal"/>
        <w:rPr>
          <w:b/>
          <w:bCs/>
          <w:sz w:val="20"/>
        </w:rPr>
      </w:pPr>
      <w:r>
        <w:rPr>
          <w:b/>
          <w:bCs/>
          <w:sz w:val="20"/>
        </w:rPr>
      </w:r>
    </w:p>
    <w:p>
      <w:pPr>
        <w:pStyle w:val="Normal"/>
        <w:rPr>
          <w:b/>
          <w:bCs/>
          <w:sz w:val="20"/>
        </w:rPr>
      </w:pPr>
      <w:r>
        <w:rPr>
          <w:b/>
          <w:bCs/>
          <w:sz w:val="20"/>
        </w:rPr>
        <w:t>Secretaria Municipal da Educação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Necessidade da Administração: </w:t>
      </w:r>
      <w:r>
        <w:rPr>
          <w:rFonts w:cs="Arial"/>
          <w:sz w:val="20"/>
        </w:rPr>
        <w:t>Aquisição de portão de ferro para a E.M.E.F. Imaculado Coração de Maria.</w:t>
      </w:r>
    </w:p>
    <w:p>
      <w:pPr>
        <w:pStyle w:val="Normal"/>
        <w:jc w:val="both"/>
        <w:rPr>
          <w:color w:val="FF0000"/>
          <w:sz w:val="20"/>
        </w:rPr>
      </w:pPr>
      <w:r>
        <w:rPr>
          <w:color w:val="FF0000"/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1. DESCRIÇÃO DA NECESSIDADE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O objeto da presente licitação é a contratação de empresa especializada em serviços de </w:t>
      </w:r>
      <w:r>
        <w:rPr>
          <w:sz w:val="20"/>
          <w:szCs w:val="22"/>
        </w:rPr>
        <w:t>serralheria em geral, para aquisição de portões para fechar o acesso nos fundos da escola onde será feita a carga e descarga de botijões de gás usados na escola.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2. ALINHAMENTO ENTRE A CONTRATAÇÃO E O PLANEJAMENTO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>A contratação pretendida está prevista no Plano de Contratações Anual do Município.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3. DESCRIÇÃO DOS REQUISITOS DA CONTRATAÇÃO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Os bens têm naturezas comuns, tendo em vista que seus </w:t>
      </w:r>
      <w:r>
        <w:rPr>
          <w:color w:val="000000"/>
          <w:sz w:val="20"/>
        </w:rPr>
        <w:t xml:space="preserve">padrões de desempenho e qualidade podem ser objetivamente definidos pelo ETP, por meio de especificações usuais de mercado, </w:t>
      </w:r>
      <w:r>
        <w:rPr>
          <w:sz w:val="20"/>
        </w:rPr>
        <w:t>nos termos do art. 6º, inciso XIII, da Lei Federal nº 14.133/2021.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rPr>
          <w:b/>
          <w:bCs/>
          <w:sz w:val="20"/>
        </w:rPr>
      </w:pPr>
      <w:r>
        <w:rPr>
          <w:b/>
          <w:bCs/>
          <w:sz w:val="20"/>
        </w:rPr>
        <w:t>OBJETO:</w:t>
      </w:r>
    </w:p>
    <w:tbl>
      <w:tblPr>
        <w:tblStyle w:val="TabelacomGrelha"/>
        <w:tblW w:w="984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740"/>
        <w:gridCol w:w="7052"/>
        <w:gridCol w:w="988"/>
        <w:gridCol w:w="1060"/>
      </w:tblGrid>
      <w:tr>
        <w:trPr/>
        <w:tc>
          <w:tcPr>
            <w:tcW w:w="7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ITEM</w:t>
            </w:r>
          </w:p>
        </w:tc>
        <w:tc>
          <w:tcPr>
            <w:tcW w:w="70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ESPECIFICAÇÃO</w:t>
            </w:r>
          </w:p>
        </w:tc>
        <w:tc>
          <w:tcPr>
            <w:tcW w:w="9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UND</w:t>
            </w:r>
          </w:p>
        </w:tc>
        <w:tc>
          <w:tcPr>
            <w:tcW w:w="10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QUANT.</w:t>
            </w:r>
          </w:p>
        </w:tc>
      </w:tr>
      <w:tr>
        <w:trPr/>
        <w:tc>
          <w:tcPr>
            <w:tcW w:w="7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eastAsia="Times New Roman"/>
                <w:kern w:val="0"/>
                <w:sz w:val="20"/>
                <w:szCs w:val="20"/>
                <w:lang w:val="pt-BR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pt-BR" w:bidi="ar-SA"/>
              </w:rPr>
              <w:t>1</w:t>
            </w:r>
          </w:p>
        </w:tc>
        <w:tc>
          <w:tcPr>
            <w:tcW w:w="7052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Portão 2 folhas medindo 3,54m x 1,80m de altura com tubo 30 x 40 # 1.20 mm com cantoneira 3/4 x 1/8 com tela soldada 5 x 15 galvanizada, incluindo a instalação do mesmo.</w:t>
            </w:r>
          </w:p>
        </w:tc>
        <w:tc>
          <w:tcPr>
            <w:tcW w:w="9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kern w:val="0"/>
                <w:sz w:val="20"/>
                <w:szCs w:val="20"/>
                <w:lang w:val="pt-BR" w:eastAsia="en-US" w:bidi="ar-SA"/>
              </w:rPr>
              <w:t>Unid.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kern w:val="0"/>
                <w:sz w:val="20"/>
                <w:szCs w:val="20"/>
                <w:lang w:val="pt-BR" w:eastAsia="en-US" w:bidi="ar-SA"/>
              </w:rPr>
              <w:t>01</w:t>
            </w:r>
          </w:p>
        </w:tc>
      </w:tr>
      <w:tr>
        <w:trPr>
          <w:trHeight w:val="223" w:hRule="atLeast"/>
        </w:trPr>
        <w:tc>
          <w:tcPr>
            <w:tcW w:w="7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eastAsia="Times New Roman"/>
                <w:kern w:val="0"/>
                <w:sz w:val="20"/>
                <w:szCs w:val="20"/>
                <w:lang w:val="pt-BR" w:bidi="ar-SA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pt-BR" w:bidi="ar-SA"/>
              </w:rPr>
              <w:t>2</w:t>
            </w:r>
          </w:p>
        </w:tc>
        <w:tc>
          <w:tcPr>
            <w:tcW w:w="7052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Portão 2 folhas medindo 1,835m x 2m de altura, com tubo 30 x 40 # 1.20 mm com cantoneira 3/4 x 1/8 com tela otis de 2,5 x 2,5 galvanizada, incluindo a instalação do mesmo.</w:t>
            </w:r>
          </w:p>
        </w:tc>
        <w:tc>
          <w:tcPr>
            <w:tcW w:w="9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Unid.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</w:t>
            </w:r>
          </w:p>
        </w:tc>
      </w:tr>
    </w:tbl>
    <w:p>
      <w:pPr>
        <w:pStyle w:val="Normal"/>
        <w:spacing w:lineRule="auto" w:line="276" w:before="0" w:after="0"/>
        <w:jc w:val="both"/>
        <w:rPr>
          <w:sz w:val="20"/>
          <w:szCs w:val="20"/>
        </w:rPr>
      </w:pPr>
      <w:r>
        <w:rPr>
          <w:rFonts w:cs="Arial"/>
          <w:b/>
          <w:bCs/>
          <w:color w:themeColor="text1" w:val="000000"/>
          <w:sz w:val="20"/>
          <w:szCs w:val="20"/>
        </w:rPr>
        <w:t xml:space="preserve">Obs. 1: </w:t>
      </w:r>
      <w:r>
        <w:rPr>
          <w:rFonts w:cs="Arial"/>
          <w:color w:themeColor="text1" w:val="000000"/>
          <w:sz w:val="20"/>
          <w:szCs w:val="20"/>
        </w:rPr>
        <w:t>A quantidade indicada corresponde à demanda específica da unidade escolar. O orçamento deverá levar em consideração as medidas e materiais descritos no objeto.</w:t>
      </w:r>
    </w:p>
    <w:p>
      <w:pPr>
        <w:pStyle w:val="Normal"/>
        <w:spacing w:lineRule="auto" w:line="276" w:before="0" w:after="0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/>
          <w:color w:themeColor="text1" w:val="000000"/>
          <w:sz w:val="20"/>
          <w:szCs w:val="20"/>
        </w:rPr>
      </w:r>
    </w:p>
    <w:p>
      <w:pPr>
        <w:pStyle w:val="Normal"/>
        <w:spacing w:lineRule="auto" w:line="276" w:before="0" w:after="0"/>
        <w:jc w:val="both"/>
        <w:rPr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Obs. 2: </w:t>
      </w:r>
      <w:r>
        <w:rPr>
          <w:rFonts w:cs="Arial"/>
          <w:sz w:val="20"/>
          <w:szCs w:val="20"/>
        </w:rPr>
        <w:t>O Município não ficará obrigado à aquisição integral dos produtos, podendo optar pela aquisição total ou parcial dos itens, de acordo com sua necessidade.</w:t>
      </w:r>
    </w:p>
    <w:p>
      <w:pPr>
        <w:pStyle w:val="Normal"/>
        <w:spacing w:lineRule="auto" w:line="240" w:before="0" w:after="0"/>
        <w:rPr>
          <w:rFonts w:ascii="Arial" w:hAnsi="Arial" w:cs="Arial"/>
          <w:b w:val="false"/>
          <w:bCs w:val="false"/>
          <w:color w:val="000000"/>
          <w:sz w:val="20"/>
          <w:szCs w:val="20"/>
        </w:rPr>
      </w:pPr>
      <w:r>
        <w:rPr>
          <w:rFonts w:cs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cs="Arial"/>
          <w:b/>
          <w:bCs/>
          <w:color w:val="000000"/>
          <w:sz w:val="20"/>
          <w:szCs w:val="20"/>
        </w:rPr>
        <w:t>Obs. 3:</w:t>
      </w:r>
      <w:r>
        <w:rPr>
          <w:rFonts w:cs="Arial"/>
          <w:b w:val="false"/>
          <w:bCs w:val="false"/>
          <w:color w:val="000000"/>
          <w:sz w:val="20"/>
          <w:szCs w:val="20"/>
        </w:rPr>
        <w:t xml:space="preserve"> Prazo de entrega em até 45 dias úteis, a contar da emissão do empenho. Esse prazo poderá ser prorrogado, desde que devidamente justificado e aceito pela Administração.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Obs. 4: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 w:val="false"/>
          <w:bCs w:val="false"/>
          <w:sz w:val="20"/>
          <w:szCs w:val="20"/>
        </w:rPr>
        <w:t>A existência de preços registrados implicará compromisso de fornecimento nas condições estabelecidas, mas não obrigará a Administração a contratar, facultada a realização de licitação específica para aquisição pretendida, desde que devidamente motivada.</w:t>
      </w:r>
    </w:p>
    <w:p>
      <w:pPr>
        <w:pStyle w:val="Normal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spacing w:lineRule="auto" w:line="276"/>
        <w:jc w:val="both"/>
        <w:rPr>
          <w:sz w:val="20"/>
        </w:rPr>
      </w:pPr>
      <w:r>
        <w:rPr>
          <w:sz w:val="20"/>
        </w:rPr>
        <w:t xml:space="preserve">         </w:t>
      </w:r>
      <w:r>
        <w:rPr>
          <w:sz w:val="20"/>
        </w:rPr>
        <w:t>A contratação será realizada por meio de dispensa de licitação, com critério de julgamento por menor preço, nos termos dos artigos 75, inciso II, todos da Lei Federal nº 14.133/2021.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ab/>
        <w:t>Para fornecimento dos materiais os eventuais interessados deverão comprovar que atuam em ramo de atividade compatível com o objeto da licitação, bem como apresentar os seguintes documentos a título habilitação, nos termos do art. 62 e 66, da Lei nº 14.133/2021:</w:t>
      </w:r>
    </w:p>
    <w:p>
      <w:pPr>
        <w:pStyle w:val="Normal"/>
        <w:widowControl w:val="false"/>
        <w:ind w:firstLine="851"/>
        <w:jc w:val="both"/>
        <w:rPr>
          <w:b/>
          <w:bCs/>
          <w:i/>
          <w:iCs/>
          <w:sz w:val="20"/>
        </w:rPr>
      </w:pPr>
      <w:r>
        <w:rPr>
          <w:b/>
          <w:bCs/>
          <w:sz w:val="20"/>
        </w:rPr>
        <w:t>a)</w:t>
      </w:r>
      <w:r>
        <w:rPr>
          <w:sz w:val="20"/>
        </w:rPr>
        <w:t xml:space="preserve"> prova de inscrição no Cadastro Nacional de Pessoa Jurídica (</w:t>
      </w:r>
      <w:r>
        <w:rPr>
          <w:b/>
          <w:sz w:val="20"/>
        </w:rPr>
        <w:t>CNPJ/MF</w:t>
      </w:r>
      <w:r>
        <w:rPr>
          <w:sz w:val="20"/>
        </w:rPr>
        <w:t xml:space="preserve">); </w:t>
      </w:r>
    </w:p>
    <w:p>
      <w:pPr>
        <w:pStyle w:val="Normal"/>
        <w:widowControl w:val="false"/>
        <w:ind w:firstLine="851"/>
        <w:jc w:val="both"/>
        <w:rPr>
          <w:sz w:val="20"/>
        </w:rPr>
      </w:pPr>
      <w:r>
        <w:rPr>
          <w:b/>
          <w:bCs/>
          <w:sz w:val="20"/>
        </w:rPr>
        <w:t>b)</w:t>
      </w:r>
      <w:r>
        <w:rPr>
          <w:sz w:val="20"/>
        </w:rPr>
        <w:t xml:space="preserve"> prova de inscrição no Cadastro de Contribuintes do Estado ou do Município, relativo ao domicílio ou sede do licitante, pertinente ao seu ramo de atividades; </w:t>
      </w:r>
    </w:p>
    <w:p>
      <w:pPr>
        <w:pStyle w:val="Normal"/>
        <w:widowControl w:val="false"/>
        <w:ind w:firstLine="851"/>
        <w:jc w:val="both"/>
        <w:rPr>
          <w:sz w:val="20"/>
        </w:rPr>
      </w:pPr>
      <w:r>
        <w:rPr>
          <w:b/>
          <w:bCs/>
          <w:sz w:val="20"/>
        </w:rPr>
        <w:t>c)</w:t>
      </w:r>
      <w:r>
        <w:rPr>
          <w:sz w:val="20"/>
        </w:rPr>
        <w:t xml:space="preserve"> Certidão negativa de Débitos da </w:t>
      </w:r>
      <w:r>
        <w:rPr>
          <w:b/>
          <w:bCs/>
          <w:sz w:val="20"/>
        </w:rPr>
        <w:t>Fazenda Federal</w:t>
      </w:r>
      <w:r>
        <w:rPr>
          <w:sz w:val="20"/>
        </w:rPr>
        <w:t xml:space="preserve">, </w:t>
      </w:r>
      <w:r>
        <w:rPr>
          <w:b/>
          <w:bCs/>
          <w:sz w:val="20"/>
        </w:rPr>
        <w:t>Estadual e Municipal</w:t>
      </w:r>
      <w:r>
        <w:rPr>
          <w:sz w:val="20"/>
        </w:rPr>
        <w:t xml:space="preserve">, sendo a última do domicílio ou sede da licitante; </w:t>
      </w:r>
    </w:p>
    <w:p>
      <w:pPr>
        <w:pStyle w:val="Normal"/>
        <w:widowControl w:val="false"/>
        <w:ind w:firstLine="851"/>
        <w:jc w:val="both"/>
        <w:rPr>
          <w:b/>
          <w:sz w:val="20"/>
        </w:rPr>
      </w:pPr>
      <w:r>
        <w:rPr>
          <w:b/>
          <w:bCs/>
          <w:sz w:val="20"/>
        </w:rPr>
        <w:t>d)</w:t>
      </w:r>
      <w:r>
        <w:rPr>
          <w:sz w:val="20"/>
        </w:rPr>
        <w:t xml:space="preserve"> prova de regularidade (</w:t>
      </w:r>
      <w:r>
        <w:rPr>
          <w:b/>
          <w:sz w:val="20"/>
        </w:rPr>
        <w:t>CRF</w:t>
      </w:r>
      <w:r>
        <w:rPr>
          <w:sz w:val="20"/>
        </w:rPr>
        <w:t xml:space="preserve">) junto ao Fundo de Garantia por Tempo de Serviço </w:t>
      </w:r>
      <w:r>
        <w:rPr>
          <w:b/>
          <w:sz w:val="20"/>
        </w:rPr>
        <w:t xml:space="preserve">(FGTS). </w:t>
      </w:r>
    </w:p>
    <w:p>
      <w:pPr>
        <w:pStyle w:val="Normal"/>
        <w:widowControl w:val="false"/>
        <w:ind w:firstLine="709"/>
        <w:jc w:val="both"/>
        <w:rPr>
          <w:color w:val="000000"/>
          <w:sz w:val="20"/>
        </w:rPr>
      </w:pPr>
      <w:r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e) </w:t>
      </w:r>
      <w:r>
        <w:rPr>
          <w:color w:val="000000"/>
          <w:sz w:val="20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1943.</w:t>
      </w:r>
    </w:p>
    <w:p>
      <w:pPr>
        <w:pStyle w:val="Normal"/>
        <w:widowControl w:val="false"/>
        <w:ind w:firstLine="709"/>
        <w:jc w:val="both"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4. ESTIMATIVA DAS QUANTIDADES</w:t>
      </w:r>
    </w:p>
    <w:tbl>
      <w:tblPr>
        <w:tblStyle w:val="TabelacomGrelha"/>
        <w:tblW w:w="984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740"/>
        <w:gridCol w:w="7052"/>
        <w:gridCol w:w="988"/>
        <w:gridCol w:w="1060"/>
      </w:tblGrid>
      <w:tr>
        <w:trPr/>
        <w:tc>
          <w:tcPr>
            <w:tcW w:w="7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ITEM</w:t>
            </w:r>
          </w:p>
        </w:tc>
        <w:tc>
          <w:tcPr>
            <w:tcW w:w="70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ESPECIFICAÇÃO</w:t>
            </w:r>
          </w:p>
        </w:tc>
        <w:tc>
          <w:tcPr>
            <w:tcW w:w="9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UND</w:t>
            </w:r>
          </w:p>
        </w:tc>
        <w:tc>
          <w:tcPr>
            <w:tcW w:w="10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QUANT.</w:t>
            </w:r>
          </w:p>
        </w:tc>
      </w:tr>
      <w:tr>
        <w:trPr/>
        <w:tc>
          <w:tcPr>
            <w:tcW w:w="7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pt-BR" w:bidi="ar-SA"/>
              </w:rPr>
              <w:t>1</w:t>
            </w:r>
          </w:p>
        </w:tc>
        <w:tc>
          <w:tcPr>
            <w:tcW w:w="7052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Portão 2 folhas medindo 3,54m x 1,80m de altura com tubo 30 x 40 # 1.20 mm com cantoneira 3/4 x 1/8 com tela soldada 5 x 15 galvanizada, incluindo a instalação do mesmo.</w:t>
            </w:r>
          </w:p>
        </w:tc>
        <w:tc>
          <w:tcPr>
            <w:tcW w:w="9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kern w:val="0"/>
                <w:sz w:val="20"/>
                <w:szCs w:val="20"/>
                <w:lang w:val="pt-BR" w:eastAsia="en-US" w:bidi="ar-SA"/>
              </w:rPr>
              <w:t>Unid.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kern w:val="0"/>
                <w:sz w:val="20"/>
                <w:szCs w:val="20"/>
                <w:lang w:val="pt-BR" w:eastAsia="en-US" w:bidi="ar-SA"/>
              </w:rPr>
              <w:t>01</w:t>
            </w:r>
          </w:p>
        </w:tc>
      </w:tr>
      <w:tr>
        <w:trPr>
          <w:trHeight w:val="223" w:hRule="atLeast"/>
        </w:trPr>
        <w:tc>
          <w:tcPr>
            <w:tcW w:w="7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pt-BR" w:bidi="ar-SA"/>
              </w:rPr>
              <w:t>2</w:t>
            </w:r>
          </w:p>
        </w:tc>
        <w:tc>
          <w:tcPr>
            <w:tcW w:w="7052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Portão 2 folhas medindo 1,835m x 2m de altura, com tubo 30 x 40 # 1.20 mm com cantoneira 3/4 x 1/8 com tela otis de 2,5 x 2,5 galvanizada, incluindo a instalação do mesmo.</w:t>
            </w:r>
          </w:p>
        </w:tc>
        <w:tc>
          <w:tcPr>
            <w:tcW w:w="9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Unid.</w:t>
            </w:r>
          </w:p>
        </w:tc>
        <w:tc>
          <w:tcPr>
            <w:tcW w:w="10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</w:t>
            </w:r>
          </w:p>
        </w:tc>
      </w:tr>
    </w:tbl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5. ALTERNATIVAS DISPONÍVEIS NO MERCADO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      </w:t>
      </w:r>
      <w:r>
        <w:rPr>
          <w:sz w:val="20"/>
        </w:rPr>
        <w:t>Conforme pesquisa de mercado realizada, para solução da necessidade administrativa, objeto do presente Estudo Técnico Preliminar, vislumbra-se possível, sob o aspecto técnico e econômico, a contratação de empresas especializadas em toldos.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       </w:t>
      </w:r>
      <w:r>
        <w:rPr>
          <w:sz w:val="20"/>
        </w:rPr>
        <w:t xml:space="preserve">Neste sentido, segue indicação de potenciais fornecedores/prestadores de serviços: 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>- SS Esquadrias Ltda;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>- Funilaria Schafer Ltda;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>- Serralheria ALS Ltda.</w:t>
      </w:r>
    </w:p>
    <w:p>
      <w:pPr>
        <w:pStyle w:val="Normal"/>
        <w:jc w:val="both"/>
        <w:rPr>
          <w:color w:val="FF0000"/>
          <w:sz w:val="20"/>
        </w:rPr>
      </w:pPr>
      <w:r>
        <w:rPr>
          <w:color w:val="FF0000"/>
          <w:sz w:val="20"/>
        </w:rPr>
      </w:r>
    </w:p>
    <w:p>
      <w:pPr>
        <w:pStyle w:val="Normal"/>
        <w:ind w:firstLine="708"/>
        <w:jc w:val="both"/>
        <w:rPr>
          <w:sz w:val="20"/>
        </w:rPr>
      </w:pPr>
      <w:r>
        <w:rPr>
          <w:sz w:val="20"/>
        </w:rPr>
        <w:t>Tais referências foram obtidas por meio formalização de demanda,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6. VALOR DA CONTRATAÇÃO PRETENDIDA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      </w:t>
      </w:r>
      <w:r>
        <w:rPr>
          <w:sz w:val="20"/>
        </w:rPr>
        <w:t xml:space="preserve">Estima-se para a contratação almejada o valor total de </w:t>
      </w:r>
      <w:r>
        <w:rPr>
          <w:b/>
          <w:bCs/>
          <w:sz w:val="20"/>
        </w:rPr>
        <w:t>R$</w:t>
      </w:r>
      <w:r>
        <w:rPr>
          <w:sz w:val="20"/>
        </w:rPr>
        <w:t xml:space="preserve"> </w:t>
      </w:r>
      <w:r>
        <w:rPr>
          <w:b/>
          <w:bCs/>
          <w:color w:val="000000"/>
          <w:sz w:val="20"/>
        </w:rPr>
        <w:t>3</w:t>
      </w:r>
      <w:r>
        <w:rPr>
          <w:b/>
          <w:bCs/>
          <w:color w:val="000000"/>
          <w:sz w:val="20"/>
          <w:lang w:eastAsia="pt-BR"/>
        </w:rPr>
        <w:t>.395,00.</w:t>
      </w:r>
    </w:p>
    <w:p>
      <w:pPr>
        <w:pStyle w:val="Normal"/>
        <w:spacing w:lineRule="auto" w:line="276"/>
        <w:jc w:val="both"/>
        <w:rPr>
          <w:sz w:val="20"/>
        </w:rPr>
      </w:pPr>
      <w:r>
        <w:rPr>
          <w:sz w:val="20"/>
        </w:rPr>
        <w:t xml:space="preserve">      </w:t>
      </w:r>
      <w:r>
        <w:rPr>
          <w:sz w:val="20"/>
        </w:rPr>
        <w:t>A empresa a ser contratada pelo menor preço e os valores, serão conforme tabela abaixo:</w:t>
      </w:r>
    </w:p>
    <w:p>
      <w:pPr>
        <w:pStyle w:val="Normal"/>
        <w:spacing w:lineRule="auto" w:line="276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b/>
          <w:bCs/>
          <w:sz w:val="20"/>
        </w:rPr>
        <w:t>- Serralheria ALS Ltda, CNPJ 16.784.565/0001-47, valor R$ 3.395</w:t>
      </w:r>
      <w:r>
        <w:rPr>
          <w:b/>
          <w:bCs/>
          <w:sz w:val="20"/>
          <w:lang w:eastAsia="pt-BR"/>
        </w:rPr>
        <w:t>,00</w:t>
      </w:r>
      <w:r>
        <w:rPr>
          <w:b/>
          <w:bCs/>
          <w:sz w:val="20"/>
        </w:rPr>
        <w:t>:</w:t>
      </w:r>
    </w:p>
    <w:tbl>
      <w:tblPr>
        <w:tblStyle w:val="TabelacomGrelha"/>
        <w:tblW w:w="975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789"/>
        <w:gridCol w:w="4705"/>
        <w:gridCol w:w="896"/>
        <w:gridCol w:w="1136"/>
        <w:gridCol w:w="1204"/>
        <w:gridCol w:w="1020"/>
      </w:tblGrid>
      <w:tr>
        <w:trPr/>
        <w:tc>
          <w:tcPr>
            <w:tcW w:w="78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ITEM</w:t>
            </w:r>
          </w:p>
        </w:tc>
        <w:tc>
          <w:tcPr>
            <w:tcW w:w="470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ESPECIFICAÇÃO</w:t>
            </w:r>
          </w:p>
        </w:tc>
        <w:tc>
          <w:tcPr>
            <w:tcW w:w="8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UND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QUANT.</w:t>
            </w:r>
          </w:p>
        </w:tc>
        <w:tc>
          <w:tcPr>
            <w:tcW w:w="12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VALOR UNITÁRIO</w:t>
            </w:r>
          </w:p>
        </w:tc>
        <w:tc>
          <w:tcPr>
            <w:tcW w:w="10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b/>
                <w:bCs/>
                <w:color w:val="000000"/>
                <w:sz w:val="2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0"/>
                <w:szCs w:val="20"/>
                <w:lang w:val="pt-BR" w:bidi="ar-SA"/>
              </w:rPr>
              <w:t>VALOR TOTAL</w:t>
            </w:r>
          </w:p>
        </w:tc>
      </w:tr>
      <w:tr>
        <w:trPr/>
        <w:tc>
          <w:tcPr>
            <w:tcW w:w="78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pt-BR" w:bidi="ar-SA"/>
              </w:rPr>
              <w:t>1</w:t>
            </w:r>
          </w:p>
        </w:tc>
        <w:tc>
          <w:tcPr>
            <w:tcW w:w="4705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Portão 2 folhas medindo 3,54m x 1,80m de altura com tubo 30 x 40 # 1.20 mm com cantoneira 3/4 x 1/8 com tela soldada 5 x 15 galvanizada, incluindo a instalação do mesmo.</w:t>
            </w:r>
          </w:p>
        </w:tc>
        <w:tc>
          <w:tcPr>
            <w:tcW w:w="8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Arial"/>
                <w:kern w:val="0"/>
                <w:sz w:val="20"/>
                <w:szCs w:val="20"/>
                <w:lang w:val="pt-BR" w:eastAsia="en-US" w:bidi="ar-SA"/>
              </w:rPr>
              <w:t>Unid.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Arial"/>
                <w:kern w:val="0"/>
                <w:sz w:val="20"/>
                <w:szCs w:val="20"/>
                <w:lang w:val="pt-BR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pt-BR" w:eastAsia="en-US" w:bidi="ar-SA"/>
              </w:rPr>
            </w:pPr>
            <w:r>
              <w:rPr>
                <w:rFonts w:eastAsia="Calibri" w:cs="Arial"/>
                <w:kern w:val="0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12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kern w:val="0"/>
                <w:sz w:val="20"/>
                <w:szCs w:val="20"/>
                <w:lang w:val="pt-BR" w:bidi="ar-SA"/>
              </w:rPr>
              <w:t>1.445,00</w:t>
            </w:r>
          </w:p>
        </w:tc>
        <w:tc>
          <w:tcPr>
            <w:tcW w:w="10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kern w:val="0"/>
                <w:sz w:val="20"/>
                <w:szCs w:val="20"/>
                <w:lang w:val="pt-BR" w:bidi="ar-SA"/>
              </w:rPr>
              <w:t>1.445,00</w:t>
            </w:r>
          </w:p>
        </w:tc>
      </w:tr>
      <w:tr>
        <w:trPr/>
        <w:tc>
          <w:tcPr>
            <w:tcW w:w="78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rFonts w:eastAsia="Times New Roman"/>
                <w:kern w:val="0"/>
                <w:sz w:val="20"/>
                <w:szCs w:val="20"/>
                <w:lang w:val="pt-BR" w:bidi="ar-SA"/>
              </w:rPr>
              <w:t>2</w:t>
            </w:r>
          </w:p>
        </w:tc>
        <w:tc>
          <w:tcPr>
            <w:tcW w:w="4705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Portão 2 folhas medindo 1,835m x 2m de altura, com tubo 30 x 40 # 1.20 mm com cantoneira 3/4 x 1/8 com tela otis de 2,5 x 2,5 galvanizada, incluindo a instalação do mesmo.</w:t>
            </w:r>
          </w:p>
        </w:tc>
        <w:tc>
          <w:tcPr>
            <w:tcW w:w="8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Unid.</w:t>
            </w:r>
          </w:p>
        </w:tc>
        <w:tc>
          <w:tcPr>
            <w:tcW w:w="11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</w:t>
            </w:r>
          </w:p>
        </w:tc>
        <w:tc>
          <w:tcPr>
            <w:tcW w:w="12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kern w:val="0"/>
                <w:sz w:val="20"/>
                <w:szCs w:val="20"/>
                <w:lang w:val="pt-BR" w:bidi="ar-SA"/>
              </w:rPr>
              <w:t>1.950,00</w:t>
            </w:r>
          </w:p>
        </w:tc>
        <w:tc>
          <w:tcPr>
            <w:tcW w:w="10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kern w:val="0"/>
                <w:sz w:val="20"/>
                <w:szCs w:val="20"/>
                <w:lang w:val="pt-BR" w:bidi="ar-SA"/>
              </w:rPr>
              <w:t>1.950,00</w:t>
            </w:r>
          </w:p>
        </w:tc>
      </w:tr>
    </w:tbl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       </w:t>
      </w:r>
      <w:r>
        <w:rPr>
          <w:sz w:val="20"/>
        </w:rPr>
        <w:t>Vislumbra-se que tal valor é compatível com o praticado pelo mercado correspondente, observando-se o disposto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7. DESCRIÇÃO DA SOLUÇÃO COMO UM TODO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      </w:t>
      </w:r>
      <w:r>
        <w:rPr>
          <w:sz w:val="20"/>
        </w:rPr>
        <w:t>A solução proposta é a contratação de empresa especializada em serviços de manutenção, troca de lonas e reparo de toldos, conforme descrito Item 3.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b/>
          <w:bCs/>
          <w:sz w:val="20"/>
        </w:rPr>
      </w:pPr>
      <w:r>
        <w:rPr>
          <w:b/>
          <w:bCs/>
          <w:sz w:val="20"/>
        </w:rPr>
        <w:t>8. JUSTIFICATIVA PARA O PARCELAMENTO OU NÃO DA CONTRATAÇÃO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bCs/>
          <w:iCs/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</w:rPr>
        <w:t xml:space="preserve">      </w:t>
      </w:r>
      <w:r>
        <w:rPr>
          <w:rFonts w:cs="Arial" w:ascii="Arial" w:hAnsi="Arial"/>
          <w:bCs/>
          <w:iCs/>
          <w:sz w:val="20"/>
          <w:szCs w:val="20"/>
        </w:rPr>
        <w:t xml:space="preserve">Os itens deverão ser entregues, em até 45 dias a contar da emissão do empenho.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9. RESULTADOS PRETENDIDOS </w:t>
      </w:r>
    </w:p>
    <w:p>
      <w:pPr>
        <w:pStyle w:val="Normal"/>
        <w:jc w:val="both"/>
        <w:rPr>
          <w:color w:val="000000"/>
          <w:sz w:val="20"/>
        </w:rPr>
      </w:pPr>
      <w:r>
        <w:rPr>
          <w:sz w:val="20"/>
        </w:rPr>
        <w:t xml:space="preserve">     </w:t>
      </w:r>
      <w:r>
        <w:rPr>
          <w:sz w:val="20"/>
        </w:rPr>
        <w:t xml:space="preserve">Pretende-se, com o presente processo licitatório, assegurar </w:t>
      </w:r>
      <w:r>
        <w:rPr>
          <w:color w:val="000000"/>
          <w:sz w:val="20"/>
        </w:rPr>
        <w:t>a seleção da proposta apta a gerar a contratação mais vantajosa para o Município.</w:t>
      </w:r>
    </w:p>
    <w:p>
      <w:pPr>
        <w:pStyle w:val="Normal"/>
        <w:jc w:val="both"/>
        <w:rPr>
          <w:sz w:val="20"/>
        </w:rPr>
      </w:pPr>
      <w:r>
        <w:rPr>
          <w:color w:val="000000"/>
          <w:sz w:val="20"/>
        </w:rPr>
        <w:t xml:space="preserve">    </w:t>
      </w:r>
      <w:r>
        <w:rPr>
          <w:color w:val="000000"/>
          <w:sz w:val="20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     </w:t>
      </w:r>
      <w:r>
        <w:rPr>
          <w:sz w:val="20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rFonts w:cs="Arial" w:ascii="Arial" w:hAnsi="Arial"/>
          <w:b/>
          <w:bCs/>
          <w:color w:val="000000"/>
          <w:sz w:val="20"/>
          <w:szCs w:val="20"/>
        </w:rPr>
        <w:t>10. PROVIDÊNCIAS PRÉVIAS AO CONTRATO</w:t>
      </w:r>
    </w:p>
    <w:p>
      <w:pPr>
        <w:pStyle w:val="Normal"/>
        <w:rPr>
          <w:b/>
          <w:bCs/>
          <w:sz w:val="20"/>
        </w:rPr>
      </w:pPr>
      <w:bookmarkStart w:id="8" w:name="art18§1xi"/>
      <w:bookmarkEnd w:id="8"/>
      <w:r>
        <w:rPr>
          <w:sz w:val="20"/>
        </w:rPr>
        <w:t xml:space="preserve">     </w:t>
      </w:r>
      <w:r>
        <w:rPr>
          <w:sz w:val="20"/>
        </w:rPr>
        <w:t>A gestão e a fiscalização do objeto contratado serão realizadas pel</w:t>
      </w:r>
      <w:r>
        <w:rPr>
          <w:bCs/>
          <w:sz w:val="20"/>
        </w:rPr>
        <w:t>o Secretário Municipal da E</w:t>
      </w:r>
      <w:r>
        <w:rPr>
          <w:sz w:val="20"/>
        </w:rPr>
        <w:t>ducação</w:t>
      </w:r>
      <w:r>
        <w:rPr>
          <w:bCs/>
          <w:sz w:val="20"/>
        </w:rPr>
        <w:t>, Sr. Samuel Luis Leidemer.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>11. CONTRATAÇÕES CORRELATAS E/OU INTERDEPENDENTES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</w:t>
      </w:r>
      <w:r>
        <w:rPr>
          <w:rFonts w:cs="Arial" w:ascii="Arial" w:hAnsi="Arial"/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</w:t>
      </w:r>
      <w:r>
        <w:rPr>
          <w:rFonts w:cs="Arial" w:ascii="Arial" w:hAnsi="Arial"/>
          <w:sz w:val="20"/>
          <w:szCs w:val="20"/>
        </w:rPr>
        <w:t xml:space="preserve">Os bens/serviços que se pretende, portanto, são autônomos e prescindem de contratações correlatas ou interdependentes. </w:t>
      </w:r>
      <w:bookmarkStart w:id="9" w:name="art18§1xii"/>
      <w:bookmarkEnd w:id="9"/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12. POSSÍVEIS IMPACTOS AMBIENTAIS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       </w:t>
      </w:r>
      <w:r>
        <w:rPr>
          <w:rFonts w:cs="Arial" w:ascii="Arial" w:hAnsi="Arial"/>
          <w:color w:val="000000"/>
          <w:sz w:val="20"/>
          <w:szCs w:val="20"/>
        </w:rPr>
        <w:t>Não há.</w:t>
      </w:r>
      <w:bookmarkStart w:id="10" w:name="art18§1xiii"/>
      <w:bookmarkEnd w:id="10"/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13. DECLARAÇÃO DE VIABILIDADE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</w:t>
      </w:r>
      <w:r>
        <w:rPr>
          <w:rFonts w:cs="Arial" w:ascii="Arial" w:hAnsi="Arial"/>
          <w:sz w:val="20"/>
          <w:szCs w:val="20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end"/>
        <w:rPr>
          <w:sz w:val="20"/>
        </w:rPr>
      </w:pPr>
      <w:r>
        <w:rPr>
          <w:sz w:val="20"/>
        </w:rPr>
        <w:t>São Pedro da Serra, 28 de setembro de 2026.</w: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Normal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</w:t>
      </w:r>
    </w:p>
    <w:p>
      <w:pPr>
        <w:pStyle w:val="Normal"/>
        <w:jc w:val="end"/>
        <w:rPr>
          <w:sz w:val="20"/>
        </w:rPr>
      </w:pPr>
      <w:r>
        <w:rPr>
          <w:sz w:val="20"/>
        </w:rPr>
        <w:t>Luciana Raquel Deuner</w:t>
      </w:r>
    </w:p>
    <w:p>
      <w:pPr>
        <w:pStyle w:val="Normal"/>
        <w:jc w:val="end"/>
        <w:rPr>
          <w:b/>
          <w:bCs/>
          <w:sz w:val="20"/>
        </w:rPr>
      </w:pPr>
      <w:r>
        <w:rPr>
          <w:b/>
          <w:bCs/>
          <w:sz w:val="20"/>
        </w:rPr>
        <w:t>Escriturária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276" w:right="1134" w:gutter="0" w:header="426" w:top="2410" w:footer="177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Calibri Light">
    <w:charset w:val="01"/>
    <w:family w:val="swiss"/>
    <w:pitch w:val="variable"/>
  </w:font>
  <w:font w:name="Segoe UI">
    <w:charset w:val="01"/>
    <w:family w:val="swiss"/>
    <w:pitch w:val="variable"/>
  </w:font>
  <w:font w:name="Monotype Sorts">
    <w:charset w:val="02"/>
    <w:family w:val="roman"/>
    <w:pitch w:val="variable"/>
  </w:font>
  <w:font w:name="Courier New">
    <w:charset w:val="01"/>
    <w:family w:val="roman"/>
    <w:pitch w:val="variable"/>
  </w:font>
  <w:font w:name="Wingdings">
    <w:charset w:val="02"/>
    <w:family w:val="roman"/>
    <w:pitch w:val="variable"/>
  </w:font>
  <w:font w:name="Liberation Sans">
    <w:altName w:val="Arial"/>
    <w:charset w:val="01"/>
    <w:family w:val="swiss"/>
    <w:pitch w:val="variable"/>
  </w:font>
  <w:font w:name="Century Gothic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-947542815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-13610534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tabs>
        <w:tab w:val="clear" w:pos="4419"/>
        <w:tab w:val="clear" w:pos="8838"/>
        <w:tab w:val="left" w:pos="3855" w:leader="none"/>
      </w:tabs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object>
        <v:shapetype id="_x0000_tole_rId1" coordsize="21600,21600" o:spt="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width:84pt;height:68.25pt;mso-wrap-distance-right:0pt" filled="f" o:ole="">
          <v:imagedata r:id="rId2" o:title=""/>
        </v:shape>
        <o:OLEObject Type="Embed" ProgID="Word.Picture.8" ShapeID="ole_rId1" DrawAspect="Content" ObjectID="_1790403258" r:id="rId1"/>
      </w:object>
    </w:r>
  </w:p>
  <w:p>
    <w:pPr>
      <w:pStyle w:val="Normal"/>
      <w:jc w:val="center"/>
      <w:rPr>
        <w:b/>
      </w:rPr>
    </w:pPr>
    <w:r>
      <w:rPr>
        <w:b/>
      </w:rPr>
      <w:t>Município de São Pedro da Serra</w:t>
    </w:r>
  </w:p>
  <w:p>
    <w:pPr>
      <w:pStyle w:val="Normal"/>
      <w:jc w:val="center"/>
      <w:rPr/>
    </w:pPr>
    <w:r>
      <w:rPr/>
      <w:t>ESTADO DO RIO GRANDE DO SUL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object>
        <v:shapetype id="_x0000_tole_rId1" coordsize="21600,21600" o:spt="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width:84pt;height:68.25pt;mso-wrap-distance-right:0pt" filled="f" o:ole="">
          <v:imagedata r:id="rId2" o:title=""/>
        </v:shape>
        <o:OLEObject Type="Embed" ProgID="Word.Picture.8" ShapeID="ole_rId1" DrawAspect="Content" ObjectID="_1867824225" r:id="rId1"/>
      </w:object>
    </w:r>
  </w:p>
  <w:p>
    <w:pPr>
      <w:pStyle w:val="Normal"/>
      <w:jc w:val="center"/>
      <w:rPr>
        <w:b/>
      </w:rPr>
    </w:pPr>
    <w:r>
      <w:rPr>
        <w:b/>
      </w:rPr>
      <w:t>Município de São Pedro da Serra</w:t>
    </w:r>
  </w:p>
  <w:p>
    <w:pPr>
      <w:pStyle w:val="Normal"/>
      <w:jc w:val="center"/>
      <w:rPr/>
    </w:pPr>
    <w:r>
      <w:rPr/>
      <w:t>ESTADO DO RIO GRANDE DO SUL</w:t>
    </w:r>
  </w:p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stylePaneFormatFilter w:val="0000" w:allStyles="0" w:customStyles="0" w:latentStyles="0" w:stylesInUse="0" w:headingStyles="0" w:numberingStyles="0" w:tableStyles="0" w:visibleStyles="0"/>
  <w:defaultTabStop w:val="708"/>
  <w:autoHyphenation w:val="true"/>
  <w:hyphenationZone w:val="0"/>
  <w:compat>
    <w:balanceSingleByteDoubleByteWidth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3268"/>
    <w:pPr>
      <w:widowControl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Heading2">
    <w:name w:val="heading 2"/>
    <w:basedOn w:val="Normal"/>
    <w:next w:val="Normal"/>
    <w:link w:val="Ttulo2Carter"/>
    <w:semiHidden/>
    <w:unhideWhenUsed/>
    <w:qFormat/>
    <w:rsid w:val="00b96d5c"/>
    <w:pPr>
      <w:keepNext w:val="true"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Ttulo3Carter"/>
    <w:semiHidden/>
    <w:unhideWhenUsed/>
    <w:qFormat/>
    <w:rsid w:val="00b96d5c"/>
    <w:pPr>
      <w:keepNext w:val="true"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Heading7">
    <w:name w:val="heading 7"/>
    <w:basedOn w:val="Normal"/>
    <w:next w:val="Normal"/>
    <w:link w:val="Ttulo7Carter"/>
    <w:qFormat/>
    <w:rsid w:val="00b96d5c"/>
    <w:pPr>
      <w:keepNext w:val="true"/>
      <w:numPr>
        <w:ilvl w:val="6"/>
        <w:numId w:val="1"/>
      </w:numPr>
      <w:tabs>
        <w:tab w:val="clear" w:pos="708"/>
        <w:tab w:val="left" w:pos="2835" w:leader="none"/>
      </w:tabs>
      <w:spacing w:lineRule="exact" w:line="280"/>
      <w:ind w:hanging="57" w:start="57" w:end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WW8Num1z0" w:customStyle="1">
    <w:name w:val="WW8Num1z0"/>
    <w:rPr/>
  </w:style>
  <w:style w:type="character" w:styleId="WW8Num1z1" w:customStyle="1">
    <w:name w:val="WW8Num1z1"/>
    <w:rPr/>
  </w:style>
  <w:style w:type="character" w:styleId="WW8Num1z2" w:customStyle="1">
    <w:name w:val="WW8Num1z2"/>
    <w:rPr/>
  </w:style>
  <w:style w:type="character" w:styleId="WW8Num1z3" w:customStyle="1">
    <w:name w:val="WW8Num1z3"/>
    <w:rPr/>
  </w:style>
  <w:style w:type="character" w:styleId="WW8Num1z4" w:customStyle="1">
    <w:name w:val="WW8Num1z4"/>
    <w:rPr/>
  </w:style>
  <w:style w:type="character" w:styleId="WW8Num1z5" w:customStyle="1">
    <w:name w:val="WW8Num1z5"/>
    <w:rPr/>
  </w:style>
  <w:style w:type="character" w:styleId="WW8Num1z6" w:customStyle="1">
    <w:name w:val="WW8Num1z6"/>
    <w:rPr/>
  </w:style>
  <w:style w:type="character" w:styleId="WW8Num1z7" w:customStyle="1">
    <w:name w:val="WW8Num1z7"/>
    <w:rPr/>
  </w:style>
  <w:style w:type="character" w:styleId="WW8Num1z8" w:customStyle="1">
    <w:name w:val="WW8Num1z8"/>
    <w:rPr/>
  </w:style>
  <w:style w:type="character" w:styleId="Fontepargpadro4" w:customStyle="1">
    <w:name w:val="Fonte parág. padrão4"/>
    <w:rPr/>
  </w:style>
  <w:style w:type="character" w:styleId="Absatz-Standardschriftart" w:customStyle="1">
    <w:name w:val="Absatz-Standardschriftart"/>
    <w:rPr/>
  </w:style>
  <w:style w:type="character" w:styleId="Fontepargpadro3" w:customStyle="1">
    <w:name w:val="Fonte parág. padrão3"/>
    <w:rPr/>
  </w:style>
  <w:style w:type="character" w:styleId="WW-Absatz-Standardschriftart" w:customStyle="1">
    <w:name w:val="WW-Absatz-Standardschriftart"/>
    <w:rPr/>
  </w:style>
  <w:style w:type="character" w:styleId="Fontepargpadro2" w:customStyle="1">
    <w:name w:val="Fonte parág. padrão2"/>
    <w:rPr/>
  </w:style>
  <w:style w:type="character" w:styleId="WW-Absatz-Standardschriftart1" w:customStyle="1">
    <w:name w:val="WW-Absatz-Standardschriftart1"/>
    <w:rPr/>
  </w:style>
  <w:style w:type="character" w:styleId="WW-Absatz-Standardschriftart11" w:customStyle="1">
    <w:name w:val="WW-Absatz-Standardschriftart11"/>
    <w:rPr/>
  </w:style>
  <w:style w:type="character" w:styleId="WW-Absatz-Standardschriftart111" w:customStyle="1">
    <w:name w:val="WW-Absatz-Standardschriftart111"/>
    <w:rPr/>
  </w:style>
  <w:style w:type="character" w:styleId="WW-Absatz-Standardschriftart1111" w:customStyle="1">
    <w:name w:val="WW-Absatz-Standardschriftart1111"/>
    <w:rPr/>
  </w:style>
  <w:style w:type="character" w:styleId="WW-Absatz-Standardschriftart11111" w:customStyle="1">
    <w:name w:val="WW-Absatz-Standardschriftart11111"/>
    <w:rPr/>
  </w:style>
  <w:style w:type="character" w:styleId="Fontepargpadro1" w:customStyle="1">
    <w:name w:val="Fonte parág. padrão1"/>
    <w:rPr/>
  </w:style>
  <w:style w:type="character" w:styleId="PageNumber">
    <w:name w:val="page number"/>
    <w:basedOn w:val="Fontepargpadro1"/>
    <w:rPr/>
  </w:style>
  <w:style w:type="character" w:styleId="Caracteresdenotaderodap" w:customStyle="1">
    <w:name w:val="Caracteres de nota de rodapé"/>
    <w:rPr>
      <w:vertAlign w:val="superscript"/>
    </w:rPr>
  </w:style>
  <w:style w:type="character" w:styleId="Refdenotaderodap1" w:customStyle="1">
    <w:name w:val="Ref. de nota de rodapé1"/>
    <w:rPr>
      <w:vertAlign w:val="superscript"/>
    </w:rPr>
  </w:style>
  <w:style w:type="character" w:styleId="Caracteresdenotadefim" w:customStyle="1">
    <w:name w:val="Caracteres de nota de fim"/>
    <w:rPr>
      <w:vertAlign w:val="superscript"/>
    </w:rPr>
  </w:style>
  <w:style w:type="character" w:styleId="WW-Caracteresdenotadefim" w:customStyle="1">
    <w:name w:val="WW-Caracteres de nota de fim"/>
    <w:rPr/>
  </w:style>
  <w:style w:type="character" w:styleId="Smbolosdenumerao" w:customStyle="1">
    <w:name w:val="Símbolos de numeração"/>
    <w:rPr/>
  </w:style>
  <w:style w:type="character" w:styleId="Refdenotadefim1" w:customStyle="1">
    <w:name w:val="Ref. de nota de fim1"/>
    <w:rPr>
      <w:vertAlign w:val="superscript"/>
    </w:rPr>
  </w:style>
  <w:style w:type="character" w:styleId="Refdenotaderodap2" w:customStyle="1">
    <w:name w:val="Ref. de nota de rodapé2"/>
    <w:rPr>
      <w:vertAlign w:val="superscript"/>
    </w:rPr>
  </w:style>
  <w:style w:type="character" w:styleId="Refdenotadefim2" w:customStyle="1">
    <w:name w:val="Ref. de nota de fim2"/>
    <w:rPr>
      <w:vertAlign w:val="superscript"/>
    </w:rPr>
  </w:style>
  <w:style w:type="character" w:styleId="Refdenotaderodap3" w:customStyle="1">
    <w:name w:val="Ref. de nota de rodapé3"/>
    <w:rPr>
      <w:vertAlign w:val="superscript"/>
    </w:rPr>
  </w:style>
  <w:style w:type="character" w:styleId="Refdenotadefim3" w:customStyle="1">
    <w:name w:val="Ref. de nota de fim3"/>
    <w:rPr>
      <w:vertAlign w:val="superscript"/>
    </w:rPr>
  </w:style>
  <w:style w:type="character" w:styleId="Caracteresdenotaderodapuser">
    <w:name w:val="Caracteres de nota de rodapé (user)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RodapCarter" w:customStyle="1">
    <w:name w:val="Rodapé Caráter"/>
    <w:uiPriority w:val="99"/>
    <w:rsid w:val="00502e0d"/>
    <w:rPr>
      <w:rFonts w:ascii="Arial" w:hAnsi="Arial" w:cs="Arial"/>
      <w:sz w:val="22"/>
      <w:lang w:eastAsia="zh-CN"/>
    </w:rPr>
  </w:style>
  <w:style w:type="character" w:styleId="Refdenotaderodap5" w:customStyle="1">
    <w:name w:val="Ref. de nota de rodapé5"/>
    <w:rsid w:val="00e80693"/>
    <w:rPr>
      <w:vertAlign w:val="superscript"/>
    </w:rPr>
  </w:style>
  <w:style w:type="character" w:styleId="TextodebaloCarter" w:customStyle="1">
    <w:name w:val="Texto de balão Caráter"/>
    <w:link w:val="BalloonText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styleId="MenoPendente1" w:customStyle="1">
    <w:name w:val="Menção Pendente1"/>
    <w:uiPriority w:val="99"/>
    <w:semiHidden/>
    <w:unhideWhenUsed/>
    <w:rsid w:val="0089786b"/>
    <w:rPr>
      <w:color w:val="808080"/>
      <w:shd w:fill="E6E6E6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ac6de8"/>
    <w:rPr>
      <w:color w:themeColor="followedHyperlink" w:val="954F72"/>
      <w:u w:val="single"/>
    </w:rPr>
  </w:style>
  <w:style w:type="character" w:styleId="Ttulo2Carter" w:customStyle="1">
    <w:name w:val="Título 2 Caráter"/>
    <w:basedOn w:val="DefaultParagraphFont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styleId="Ttulo3Carter" w:customStyle="1">
    <w:name w:val="Título 3 Caráter"/>
    <w:basedOn w:val="DefaultParagraphFont"/>
    <w:semiHidden/>
    <w:rsid w:val="00b96d5c"/>
    <w:rPr>
      <w:rFonts w:ascii="Calibri Light" w:hAnsi="Calibri Light"/>
      <w:b/>
      <w:bCs/>
      <w:sz w:val="26"/>
      <w:szCs w:val="26"/>
    </w:rPr>
  </w:style>
  <w:style w:type="character" w:styleId="Ttulo7Carter" w:customStyle="1">
    <w:name w:val="Título 7 Caráter"/>
    <w:basedOn w:val="DefaultParagraphFont"/>
    <w:rsid w:val="00b96d5c"/>
    <w:rPr>
      <w:b/>
      <w:spacing w:val="14"/>
      <w:sz w:val="24"/>
    </w:rPr>
  </w:style>
  <w:style w:type="character" w:styleId="WW8Num2z0" w:customStyle="1">
    <w:name w:val="WW8Num2z0"/>
    <w:rsid w:val="00b96d5c"/>
    <w:rPr>
      <w:rFonts w:ascii="Monotype Sorts" w:hAnsi="Monotype Sorts"/>
    </w:rPr>
  </w:style>
  <w:style w:type="character" w:styleId="WW8Num3z0" w:customStyle="1">
    <w:name w:val="WW8Num3z0"/>
    <w:rsid w:val="00b96d5c"/>
    <w:rPr>
      <w:b/>
    </w:rPr>
  </w:style>
  <w:style w:type="character" w:styleId="WW8Num4z0" w:customStyle="1">
    <w:name w:val="WW8Num4z0"/>
    <w:rsid w:val="00b96d5c"/>
    <w:rPr>
      <w:rFonts w:ascii="Times New Roman" w:hAnsi="Times New Roman" w:eastAsia="Times New Roman" w:cs="Times New Roman"/>
    </w:rPr>
  </w:style>
  <w:style w:type="character" w:styleId="WW8Num4z1" w:customStyle="1">
    <w:name w:val="WW8Num4z1"/>
    <w:rsid w:val="00b96d5c"/>
    <w:rPr>
      <w:rFonts w:ascii="Courier New" w:hAnsi="Courier New"/>
    </w:rPr>
  </w:style>
  <w:style w:type="character" w:styleId="WW8Num4z2" w:customStyle="1">
    <w:name w:val="WW8Num4z2"/>
    <w:rsid w:val="00b96d5c"/>
    <w:rPr>
      <w:rFonts w:ascii="Wingdings" w:hAnsi="Wingdings"/>
    </w:rPr>
  </w:style>
  <w:style w:type="character" w:styleId="WW8Num4z3" w:customStyle="1">
    <w:name w:val="WW8Num4z3"/>
    <w:rsid w:val="00b96d5c"/>
    <w:rPr>
      <w:rFonts w:ascii="Symbol" w:hAnsi="Symbol"/>
    </w:rPr>
  </w:style>
  <w:style w:type="character" w:styleId="WW8Num5z0" w:customStyle="1">
    <w:name w:val="WW8Num5z0"/>
    <w:rsid w:val="00b96d5c"/>
    <w:rPr>
      <w:rFonts w:ascii="Times New Roman" w:hAnsi="Times New Roman"/>
      <w:b/>
    </w:rPr>
  </w:style>
  <w:style w:type="character" w:styleId="WW8Num6z0" w:customStyle="1">
    <w:name w:val="WW8Num6z0"/>
    <w:rsid w:val="00b96d5c"/>
    <w:rPr>
      <w:b/>
    </w:rPr>
  </w:style>
  <w:style w:type="character" w:styleId="WW8Num7z0" w:customStyle="1">
    <w:name w:val="WW8Num7z0"/>
    <w:rsid w:val="00b96d5c"/>
    <w:rPr>
      <w:b/>
    </w:rPr>
  </w:style>
  <w:style w:type="character" w:styleId="CabealhoCarter" w:customStyle="1">
    <w:name w:val="Cabeçalho Caráter"/>
    <w:basedOn w:val="DefaultParagraphFont"/>
    <w:uiPriority w:val="99"/>
    <w:rsid w:val="008d209f"/>
    <w:rPr>
      <w:rFonts w:ascii="Arial" w:hAnsi="Arial" w:cs="Arial"/>
      <w:sz w:val="22"/>
      <w:lang w:eastAsia="zh-CN"/>
    </w:rPr>
  </w:style>
  <w:style w:type="character" w:styleId="PargrafodaListaCarter" w:customStyle="1">
    <w:name w:val="Parágrafo da Lista Caráter"/>
    <w:link w:val="ListParagraph"/>
    <w:uiPriority w:val="34"/>
    <w:locked/>
    <w:rsid w:val="00d155b1"/>
    <w:rPr>
      <w:rFonts w:ascii="Arial" w:hAnsi="Arial" w:cs="Arial"/>
      <w:sz w:val="22"/>
      <w:lang w:eastAsia="zh-CN"/>
    </w:rPr>
  </w:style>
  <w:style w:type="paragraph" w:styleId="Ttulo">
    <w:name w:val="Título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widowControl w:val="false"/>
      <w:suppressAutoHyphens w:val="true"/>
      <w:jc w:val="both"/>
    </w:pPr>
    <w:rPr>
      <w:rFonts w:ascii="Times New Roman" w:hAnsi="Times New Roman" w:cs="Times New Roman"/>
      <w:sz w:val="28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Tahoma"/>
    </w:rPr>
  </w:style>
  <w:style w:type="paragraph" w:styleId="Ttulouser">
    <w:name w:val="Título (user)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pPr>
      <w:suppressLineNumbers/>
    </w:pPr>
    <w:rPr>
      <w:rFonts w:cs="Arial"/>
    </w:rPr>
  </w:style>
  <w:style w:type="paragraph" w:styleId="Ttulo3" w:customStyle="1">
    <w:name w:val="Título3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next w:val="BodyText"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 w:customStyle="1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" w:customStyle="1">
    <w:name w:val="Título1"/>
    <w:basedOn w:val="Normal"/>
    <w:next w:val="BodyText"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 w:customStyle="1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 w:customStyle="1">
    <w:name w:val="Capítulo"/>
    <w:basedOn w:val="Normal"/>
    <w:next w:val="BodyText"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itle">
    <w:name w:val="Subtitle"/>
    <w:basedOn w:val="Captulo"/>
    <w:next w:val="BodyText"/>
    <w:qFormat/>
    <w:pPr>
      <w:jc w:val="center"/>
    </w:pPr>
    <w:rPr>
      <w:i/>
      <w:iCs/>
    </w:rPr>
  </w:style>
  <w:style w:type="paragraph" w:styleId="Cabealhoerodapuser">
    <w:name w:val="Cabeçalho e rodapé (user)"/>
    <w:basedOn w:val="Normal"/>
    <w:pPr/>
    <w:rPr/>
  </w:style>
  <w:style w:type="paragraph" w:styleId="Cabealhoerodap">
    <w:name w:val="Cabeçalho e rodapé"/>
    <w:basedOn w:val="Normal"/>
    <w:pPr/>
    <w:rPr/>
  </w:style>
  <w:style w:type="paragraph" w:styleId="Footer">
    <w:name w:val="footer"/>
    <w:basedOn w:val="Normal"/>
    <w:link w:val="RodapCarte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Header">
    <w:name w:val="header"/>
    <w:basedOn w:val="Normal"/>
    <w:link w:val="CabealhoCarte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 w:customStyle="1">
    <w:name w:val="JE1"/>
    <w:basedOn w:val="Heading1"/>
    <w:pPr>
      <w:numPr>
        <w:ilvl w:val="0"/>
        <w:numId w:val="0"/>
      </w:numPr>
      <w:suppressAutoHyphens w:val="true"/>
      <w:jc w:val="center"/>
    </w:pPr>
    <w:rPr/>
  </w:style>
  <w:style w:type="paragraph" w:styleId="BodyTextIndent">
    <w:name w:val="Body Text Indent"/>
    <w:basedOn w:val="Normal"/>
    <w:pPr>
      <w:suppressAutoHyphens w:val="true"/>
      <w:ind w:start="2410"/>
      <w:jc w:val="both"/>
    </w:pPr>
    <w:rPr>
      <w:b/>
      <w:sz w:val="24"/>
    </w:rPr>
  </w:style>
  <w:style w:type="paragraph" w:styleId="FootnoteText">
    <w:name w:val="footnote text"/>
    <w:basedOn w:val="Normal"/>
    <w:pPr>
      <w:suppressAutoHyphens w:val="true"/>
    </w:pPr>
    <w:rPr>
      <w:rFonts w:ascii="Times New Roman" w:hAnsi="Times New Roman" w:cs="Times New Roman"/>
      <w:sz w:val="20"/>
    </w:rPr>
  </w:style>
  <w:style w:type="paragraph" w:styleId="Corpodetexto21" w:customStyle="1">
    <w:name w:val="Corpo de texto 21"/>
    <w:basedOn w:val="Normal"/>
    <w:pPr>
      <w:jc w:val="both"/>
    </w:pPr>
    <w:rPr/>
  </w:style>
  <w:style w:type="paragraph" w:styleId="Contedodetabela" w:customStyle="1">
    <w:name w:val="Conteúdo de tabela"/>
    <w:basedOn w:val="Normal"/>
    <w:pPr>
      <w:suppressLineNumbers/>
    </w:pPr>
    <w:rPr/>
  </w:style>
  <w:style w:type="paragraph" w:styleId="Contedodatabela" w:customStyle="1">
    <w:name w:val="Conteúdo da tabela"/>
    <w:basedOn w:val="Normal"/>
    <w:pPr>
      <w:suppressLineNumbers/>
    </w:pPr>
    <w:rPr/>
  </w:style>
  <w:style w:type="paragraph" w:styleId="Ttulodetabela" w:customStyle="1">
    <w:name w:val="Título de tabela"/>
    <w:basedOn w:val="Contedodetabela"/>
    <w:pPr>
      <w:jc w:val="center"/>
    </w:pPr>
    <w:rPr>
      <w:b/>
      <w:bCs/>
    </w:rPr>
  </w:style>
  <w:style w:type="paragraph" w:styleId="Contedodequadro" w:customStyle="1">
    <w:name w:val="Conteúdo de quadro"/>
    <w:basedOn w:val="BodyText"/>
    <w:pPr/>
    <w:rPr/>
  </w:style>
  <w:style w:type="paragraph" w:styleId="Ttulodatabela" w:customStyle="1">
    <w:name w:val="Título da tabela"/>
    <w:basedOn w:val="Contedodatabela"/>
    <w:pPr>
      <w:jc w:val="center"/>
    </w:pPr>
    <w:rPr>
      <w:b/>
      <w:bCs/>
    </w:rPr>
  </w:style>
  <w:style w:type="paragraph" w:styleId="Contedodoquadro" w:customStyle="1">
    <w:name w:val="Conteúdo do quadro"/>
    <w:basedOn w:val="BodyText"/>
    <w:pPr/>
    <w:rPr/>
  </w:style>
  <w:style w:type="paragraph" w:styleId="BalloonText">
    <w:name w:val="Balloon Text"/>
    <w:basedOn w:val="Normal"/>
    <w:link w:val="TextodebaloCarter"/>
    <w:unhideWhenUsed/>
    <w:rsid w:val="00c90f73"/>
    <w:pPr/>
    <w:rPr>
      <w:rFonts w:ascii="Segoe UI" w:hAnsi="Segoe UI" w:cs="Segoe UI"/>
      <w:sz w:val="18"/>
      <w:szCs w:val="18"/>
    </w:rPr>
  </w:style>
  <w:style w:type="paragraph" w:styleId="Textoembloco1" w:customStyle="1">
    <w:name w:val="Texto em bloco1"/>
    <w:basedOn w:val="Normal"/>
    <w:rsid w:val="00b96d5c"/>
    <w:pPr>
      <w:ind w:firstLine="1134" w:start="4253" w:end="57"/>
      <w:jc w:val="both"/>
    </w:pPr>
    <w:rPr>
      <w:rFonts w:cs="Times New Roman"/>
      <w:i/>
      <w:spacing w:val="14"/>
    </w:rPr>
  </w:style>
  <w:style w:type="paragraph" w:styleId="texto2" w:customStyle="1">
    <w:name w:val="texto2"/>
    <w:basedOn w:val="Normal"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 w:customStyle="1">
    <w:name w:val="04partenormativa"/>
    <w:basedOn w:val="Normal"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link w:val="PargrafodaListaCarter"/>
    <w:uiPriority w:val="34"/>
    <w:qFormat/>
    <w:rsid w:val="00e07291"/>
    <w:pPr>
      <w:spacing w:before="0" w:after="0"/>
      <w:ind w:start="720"/>
      <w:contextualSpacing/>
    </w:pPr>
    <w:rPr/>
  </w:style>
  <w:style w:type="paragraph" w:styleId="NormalWeb">
    <w:name w:val="Normal (Web)"/>
    <w:basedOn w:val="Normal"/>
    <w:uiPriority w:val="99"/>
    <w:unhideWhenUsed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Default" w:customStyle="1">
    <w:name w:val="Default"/>
    <w:uiPriority w:val="99"/>
    <w:qFormat/>
    <w:rsid w:val="00297a6c"/>
    <w:pPr>
      <w:widowControl/>
      <w:suppressAutoHyphens w:val="true"/>
      <w:bidi w:val="0"/>
      <w:spacing w:before="0" w:after="0"/>
      <w:jc w:val="start"/>
    </w:pPr>
    <w:rPr>
      <w:rFonts w:ascii="Century Gothic" w:hAnsi="Century Gothic" w:eastAsia="Calibri" w:cs="Century Gothic" w:eastAsiaTheme="minorHAnsi"/>
      <w:color w:val="000000"/>
      <w:kern w:val="0"/>
      <w:sz w:val="24"/>
      <w:szCs w:val="24"/>
      <w:lang w:val="pt-BR" w:eastAsia="en-US" w:bidi="ar-SA"/>
    </w:rPr>
  </w:style>
  <w:style w:type="paragraph" w:styleId="Contedodatabelauser">
    <w:name w:val="Conteúdo da tabela (user)"/>
    <w:basedOn w:val="Normal"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elha">
    <w:name w:val="Table Grid"/>
    <w:basedOn w:val="Tabelanormal"/>
    <w:uiPriority w:val="39"/>
    <w:rsid w:val="00b96d5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wmf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 pitchFamily="0" charset="1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C4B93-556D-4965-9B1C-5E7540C42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Application>LibreOffice/26.8.0.3$Windows_X86_64 LibreOffice_project/bce0998afefdbc355585ca324285661a2170ba77</Application>
  <AppVersion>15.0000</AppVersion>
  <Pages>3</Pages>
  <Words>1228</Words>
  <Characters>6515</Characters>
  <CharactersWithSpaces>7865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2024-02-14T11:44:00Z</dcterms:created>
  <dc:creator>Marcia Bello</dc:creator>
  <dc:description/>
  <dc:language>pt-BR</dc:language>
  <cp:lastModifiedBy/>
  <cp:lastPrinted>2024-02-14T11:43:00Z</cp:lastPrinted>
  <dcterms:modified xsi:type="dcterms:W3CDTF">2026-09-29T07:24:13Z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