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RAZÃO DA ESCOLHA DO CONTRATADO E JUSTIFICATIVA DE PREÇO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DISPENSA DE LICITAÇÃO Nº 01/2026</w:t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PROCESSO ADMINISTRATIVO Nº 03/2026</w:t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Registro de preços para contratação de empresa especializada na prestação de serviços de instalação, desinstalação e limpeza de aparelhos de ar-condicionado na sede da Câmara Municipal de São Luiz Gonzaga/RS. 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 adoção do Sistema de Registro de Preços justifica-se em razão da natureza dos serviços, que possuem caráter eventual e são executados sob demanda, não sendo possível definir previamente as quantidades exatas a serem contratadas. Tal sistemática proporciona maior flexibilidade, eficiência administrativa e economicidade à Administração Pública.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DA JUSTIFICATIVA E RAZÃO DA ESCOLHA DO FORNECEDOR 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Após a publicação do Aviso de Dispensa de Licitação para o registro de preços visando à contratação de empresa especializada na prestação de serviços de instalação, desinstalação e limpeza de aparelhos de ar-condicionado na sede da Câmara Municipal de São Luiz Gonzaga/RS, foram recebidas três propostas, as quais foram analisadas e julgadas com base no critério de menor preço por item.</w:t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Constatou-se, inicialmente, que a empresa 36.249.911 OTAVIO FERREIRA MAIA, inscrita no CNPJ nº 36.249.911/0001-02, apresentou o menor preço para os itens licitados. Todavia, durante a fase de habilitação, a referida empresa solicitou sua desclassificação, por não possuir a totalidade da documentação exigida no Aviso de Manifestação de Interesse e no Termo de Referência.</w:t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Diante disso, procedeu-se à análise das propostas subsequentes, observando-se a ordem de classificação e os critérios estabelecidos no instrumento convocatório, resultando na definição da proposta mais vantajosa para a Administração, conforme abaixo:</w:t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inline distB="114300" distT="114300" distL="114300" distR="114300">
            <wp:extent cx="5399730" cy="2247900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24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inline distB="114300" distT="114300" distL="114300" distR="114300">
            <wp:extent cx="5399730" cy="2667000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66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Após a análise das propostas apresentadas, verificou-se que a proposta mais vantajosa para os itens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01, 02, 03, 04 e 05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foi a apresentada pelo fornecedor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NEISON BATTIROLA – MEI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inscrito no CNPJ nº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33.840.854/0001-35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e que, para os itens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06, 07, 08 e 09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a proposta mais vantajosa foi a apresentada pelo fornecedor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MH DESINSETIZADORA LTDA – ME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inscrito no CNPJ nº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33.840.854/0001-35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Ressalta-se, ainda, que, em razão de se tratar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Sistema de Registro de Preços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os demais fornecedores participantes foram formalmente consultados quanto à possibilidade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igualar seus preços aos valores ofertados pelo primeiro colocado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com vistas ao registro em ata. Contudo, as empresas optaram por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manter seus preços originalmente apresentados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os quais foram devidamente registrados na Ata de Registro de Preços, conforme manifestação expressa dos interessados.</w:t>
      </w:r>
    </w:p>
    <w:p w:rsidR="00000000" w:rsidDel="00000000" w:rsidP="00000000" w:rsidRDefault="00000000" w:rsidRPr="00000000" w14:paraId="00000011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Durante a fase de análise, constatou-se que os preços ofertados encontram-se compatíveis com os valores praticados no mercado, conforme demonstrado na pesquisa de preços realizada por meio do sistema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Licitacon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2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Dessa forma, a escolha dos fornecedores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NEISON BATTIROLA – MEI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MH DESINSETIZADORA LTDA – ME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justifica-se por terem apresentado o menor preço por item, em conformidade com os valores de mercado, atendendo plenamente aos requisitos do processo e às necessidades da Administração Pública.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DA JUSTIFICATIVA DE PREÇO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Para a presente contratação, foi realizada pesquisa de preços por meio do sistema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Licitacon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utilizando-se contratações realizadas no último ano, com objetos e especificações semelhantes. Os valores apurados serviram de base para a definição do valor de referência, assegurando compatibilidade com o mercado.</w:t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Após a publicação do Aviso de Dispensa de Licitação, foram recebidas propostas de três fornecedores. A proposta inicialmente mais vantajosa foi a apresentada pelo fornecedor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36.249.911 OTAVIO FERREIRA MAIA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a qual se mostrou compatível com o valor de referência previamente apurado; contudo, a referida empresa foi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inabilitada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por não apresentar a totalidade dos documentos de habilitação exigidos.</w:t>
      </w:r>
    </w:p>
    <w:p w:rsidR="00000000" w:rsidDel="00000000" w:rsidP="00000000" w:rsidRDefault="00000000" w:rsidRPr="00000000" w14:paraId="00000016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Em razão disso, procedeu-se à análise das propostas remanescentes, resultando na classificação como vencedoras as empresas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NEISON BATTIROLA – MEI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para os itens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01, 02, 03, 04 e 05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MH DESINSETIZADORA LTDA – ME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para os itens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06, 07, 08 e 09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cujas propostas atenderam integralmente às exigências do procedimento e apresentaram preços compatíveis com os praticados no mercado.</w:t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Assim, verifica-se que o preço ofertado está alinhado à média de mercado, atendendo ao princípio da economicidade e ao interesse público. O valor apresentado demonstra-se adequado e compatível com os parâmetros praticados pela Administração Pública em contratações similares.</w:t>
      </w:r>
    </w:p>
    <w:p w:rsidR="00000000" w:rsidDel="00000000" w:rsidP="00000000" w:rsidRDefault="00000000" w:rsidRPr="00000000" w14:paraId="00000018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Diante do exposto, a proposta das empresas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NEISON BATTIROLA – MEI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MH DESINSETIZADORA LTDA – ME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encontram-se em conformidade com o disposto no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art. 75, inciso II, da Lei nº 14.133/2021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estando devidamente justificada.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DOS DOCUMENTOS DE HABILITAÇÃO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Foram solicitados os documentos de habilitação das empresas vencedoras, os quais foram devidamente apresentados, em conformidade com o Aviso de Manifestação de Interesse e com o Termo de Referência.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DO PARECER JURÍDICO E DA DOTAÇÃO ORÇAMENTÁRIA 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Constam nos autos do processo o respectivo parecer jurídico, atendendo às exigências legais para a formalização da contratação. A dotação orçamentária será apresentada no contrato, uma vez que se trata de sistema de registro de preços. 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 procedimento observou os princípios da legalidade, impessoalidade, publicidade, eficiência e economicidade, tendo sido assegurada a ampla divulgação do Aviso de Dispensa e a igualdade de condições aos interessados.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360" w:lineRule="auto"/>
        <w:ind w:firstLine="708.6614173228347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São Luiz Gonzaga, 02 de fevereiro de 2026.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797506365"/>
        <w:tag w:val="goog_rdk_0"/>
      </w:sdtPr>
      <w:sdtContent>
        <w:tbl>
          <w:tblPr>
            <w:tblStyle w:val="Table1"/>
            <w:tblW w:w="9214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3071.333333333333"/>
            <w:gridCol w:w="3071.333333333333"/>
            <w:gridCol w:w="3071.333333333333"/>
            <w:tblGridChange w:id="0">
              <w:tblGrid>
                <w:gridCol w:w="3071.333333333333"/>
                <w:gridCol w:w="3071.333333333333"/>
                <w:gridCol w:w="3071.333333333333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jc w:val="center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Daniele Dorneles de Lourenço </w:t>
                </w:r>
              </w:p>
              <w:p w:rsidR="00000000" w:rsidDel="00000000" w:rsidP="00000000" w:rsidRDefault="00000000" w:rsidRPr="00000000" w14:paraId="00000022">
                <w:pPr>
                  <w:jc w:val="center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Integrante da Comissão de Contratação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3">
                <w:pPr>
                  <w:jc w:val="center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Gabriel Severo Duarte</w:t>
                </w:r>
              </w:p>
              <w:p w:rsidR="00000000" w:rsidDel="00000000" w:rsidP="00000000" w:rsidRDefault="00000000" w:rsidRPr="00000000" w14:paraId="00000024">
                <w:pPr>
                  <w:jc w:val="center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Integrante da Comissão de Contratação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5">
                <w:pPr>
                  <w:jc w:val="center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Wellinton Pedroso da Silva</w:t>
                </w:r>
              </w:p>
              <w:p w:rsidR="00000000" w:rsidDel="00000000" w:rsidP="00000000" w:rsidRDefault="00000000" w:rsidRPr="00000000" w14:paraId="00000026">
                <w:pPr>
                  <w:jc w:val="center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Integrante da Comissão de Contratação</w:t>
                </w:r>
              </w:p>
              <w:p w:rsidR="00000000" w:rsidDel="00000000" w:rsidP="00000000" w:rsidRDefault="00000000" w:rsidRPr="00000000" w14:paraId="00000027">
                <w:pPr>
                  <w:spacing w:line="276" w:lineRule="auto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8">
                <w:pPr>
                  <w:widowControl w:val="0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9">
      <w:pPr>
        <w:spacing w:line="360" w:lineRule="auto"/>
        <w:ind w:right="-568"/>
        <w:jc w:val="left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418" w:top="272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-299081</wp:posOffset>
          </wp:positionV>
          <wp:extent cx="8191500" cy="609584"/>
          <wp:effectExtent b="0" l="0" r="0" t="0"/>
          <wp:wrapNone/>
          <wp:docPr id="9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191500" cy="60958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-1080131</wp:posOffset>
          </wp:positionH>
          <wp:positionV relativeFrom="paragraph">
            <wp:posOffset>-440051</wp:posOffset>
          </wp:positionV>
          <wp:extent cx="7560056" cy="1666875"/>
          <wp:effectExtent b="0" l="0" r="0" t="0"/>
          <wp:wrapNone/>
          <wp:docPr id="8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60056" cy="166687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980BA0"/>
    <w:pPr>
      <w:tabs>
        <w:tab w:val="center" w:pos="4252"/>
        <w:tab w:val="right" w:pos="8504"/>
      </w:tabs>
      <w:suppressAutoHyphens w:val="0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character" w:styleId="CabealhoChar" w:customStyle="1">
    <w:name w:val="Cabeçalho Char"/>
    <w:basedOn w:val="Fontepargpadro"/>
    <w:link w:val="Cabealho"/>
    <w:uiPriority w:val="99"/>
    <w:rsid w:val="00980BA0"/>
  </w:style>
  <w:style w:type="paragraph" w:styleId="Rodap">
    <w:name w:val="footer"/>
    <w:basedOn w:val="Normal"/>
    <w:link w:val="RodapChar"/>
    <w:uiPriority w:val="99"/>
    <w:unhideWhenUsed w:val="1"/>
    <w:rsid w:val="00980BA0"/>
    <w:pPr>
      <w:tabs>
        <w:tab w:val="center" w:pos="4252"/>
        <w:tab w:val="right" w:pos="8504"/>
      </w:tabs>
      <w:suppressAutoHyphens w:val="0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character" w:styleId="RodapChar" w:customStyle="1">
    <w:name w:val="Rodapé Char"/>
    <w:basedOn w:val="Fontepargpadro"/>
    <w:link w:val="Rodap"/>
    <w:uiPriority w:val="99"/>
    <w:rsid w:val="00980BA0"/>
  </w:style>
  <w:style w:type="paragraph" w:styleId="NormalWeb">
    <w:name w:val="Normal (Web)"/>
    <w:basedOn w:val="Normal"/>
    <w:uiPriority w:val="99"/>
    <w:unhideWhenUsed w:val="1"/>
    <w:rsid w:val="008E7B3F"/>
    <w:pPr>
      <w:spacing w:after="100" w:afterAutospacing="1" w:before="100" w:beforeAutospacing="1"/>
    </w:pPr>
    <w:rPr>
      <w:lang w:eastAsia="pt-BR"/>
    </w:rPr>
  </w:style>
  <w:style w:type="character" w:styleId="Forte">
    <w:name w:val="Strong"/>
    <w:basedOn w:val="Fontepargpadro"/>
    <w:uiPriority w:val="22"/>
    <w:qFormat w:val="1"/>
    <w:rsid w:val="008E7B3F"/>
    <w:rPr>
      <w:b w:val="1"/>
      <w:bCs w:val="1"/>
    </w:rPr>
  </w:style>
  <w:style w:type="character" w:styleId="TtuloChar" w:customStyle="1">
    <w:name w:val="Título Char"/>
    <w:basedOn w:val="Fontepargpadro"/>
    <w:link w:val="Ttulo"/>
    <w:uiPriority w:val="10"/>
    <w:rsid w:val="00C927BF"/>
    <w:rPr>
      <w:rFonts w:ascii="Liberation Sans" w:cs="Arial" w:eastAsia="Microsoft YaHei" w:hAnsi="Liberation 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C927BF"/>
    <w:pPr>
      <w:spacing w:after="120"/>
    </w:pPr>
  </w:style>
  <w:style w:type="character" w:styleId="CorpodetextoChar" w:customStyle="1">
    <w:name w:val="Corpo de texto Char"/>
    <w:basedOn w:val="Fontepargpadro"/>
    <w:link w:val="Corpodetexto"/>
    <w:uiPriority w:val="99"/>
    <w:semiHidden w:val="1"/>
    <w:rsid w:val="00C927BF"/>
    <w:rPr>
      <w:rFonts w:ascii="Times New Roman" w:cs="Times New Roman" w:eastAsia="Times New Roman" w:hAnsi="Times New Roman"/>
      <w:sz w:val="24"/>
      <w:szCs w:val="24"/>
      <w:lang w:eastAsia="zh-C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2ZIceNnB0MRaouwP8sQgGHFhsw==">CgMxLjAaHwoBMBIaChgICVIUChJ0YWJsZS44Nnd4ajBhcXJmb284AHIhMUltcE5Jb3Vod3lpeDJpNWlfRF9IT1IwWXY4SVBSSlZ2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2025-06-05T13:59:00Z</dcterms:created>
  <dc:creator>MARCEL BRUM MILANI</dc:creator>
</cp:coreProperties>
</file>