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8B331C" w14:textId="7494D9A3" w:rsidR="0065493A" w:rsidRPr="00340856" w:rsidRDefault="0065493A" w:rsidP="0065493A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ESTUDO TÉCNICO PRELIMINAR Nº </w:t>
      </w:r>
      <w:r w:rsidR="00883ECA">
        <w:rPr>
          <w:rFonts w:asciiTheme="majorHAnsi" w:hAnsiTheme="majorHAnsi" w:cstheme="majorHAnsi"/>
          <w:b/>
        </w:rPr>
        <w:t>33</w:t>
      </w:r>
      <w:r w:rsidRPr="00340856">
        <w:rPr>
          <w:rFonts w:asciiTheme="majorHAnsi" w:hAnsiTheme="majorHAnsi" w:cstheme="majorHAnsi"/>
          <w:b/>
        </w:rPr>
        <w:t>/202</w:t>
      </w:r>
      <w:bookmarkStart w:id="0" w:name="_Toc158946282"/>
      <w:r>
        <w:rPr>
          <w:rFonts w:asciiTheme="majorHAnsi" w:hAnsiTheme="majorHAnsi" w:cstheme="majorHAnsi"/>
          <w:b/>
        </w:rPr>
        <w:t>5</w:t>
      </w:r>
    </w:p>
    <w:p w14:paraId="64349329" w14:textId="77777777" w:rsidR="0065493A" w:rsidRPr="00340856" w:rsidRDefault="0065493A" w:rsidP="0065493A">
      <w:pPr>
        <w:pStyle w:val="Cabealho"/>
        <w:shd w:val="clear" w:color="auto" w:fill="FFFFFF"/>
        <w:jc w:val="center"/>
        <w:rPr>
          <w:rFonts w:asciiTheme="majorHAnsi" w:hAnsiTheme="majorHAnsi" w:cstheme="majorHAnsi"/>
          <w:b/>
        </w:rPr>
      </w:pPr>
    </w:p>
    <w:p w14:paraId="5449B318" w14:textId="1E5DEB09" w:rsidR="0065493A" w:rsidRPr="00473821" w:rsidRDefault="0065493A" w:rsidP="0065493A">
      <w:pPr>
        <w:spacing w:after="0"/>
        <w:ind w:left="0"/>
        <w:jc w:val="center"/>
        <w:rPr>
          <w:rFonts w:ascii="Times New Roman" w:hAnsi="Times New Roman" w:cstheme="majorHAnsi"/>
          <w:sz w:val="24"/>
          <w:szCs w:val="24"/>
        </w:rPr>
      </w:pPr>
      <w:r w:rsidRPr="00340856">
        <w:rPr>
          <w:rFonts w:asciiTheme="majorHAnsi" w:hAnsiTheme="majorHAnsi" w:cstheme="majorHAnsi"/>
          <w:b/>
        </w:rPr>
        <w:t>Setor requisitante</w:t>
      </w:r>
      <w:bookmarkEnd w:id="0"/>
      <w:r w:rsidRPr="00340856">
        <w:rPr>
          <w:rFonts w:asciiTheme="majorHAnsi" w:hAnsiTheme="majorHAnsi" w:cstheme="majorHAnsi"/>
          <w:b/>
        </w:rPr>
        <w:t xml:space="preserve">: </w:t>
      </w:r>
      <w:r w:rsidRPr="00C712FF">
        <w:rPr>
          <w:rFonts w:ascii="Times New Roman" w:hAnsi="Times New Roman" w:cstheme="majorHAnsi"/>
          <w:b/>
          <w:bCs/>
          <w:sz w:val="24"/>
          <w:szCs w:val="24"/>
        </w:rPr>
        <w:t xml:space="preserve">Secretaria </w:t>
      </w:r>
      <w:r w:rsidR="006B7EB6">
        <w:rPr>
          <w:rFonts w:ascii="Times New Roman" w:hAnsi="Times New Roman" w:cstheme="majorHAnsi"/>
          <w:b/>
          <w:bCs/>
          <w:sz w:val="24"/>
          <w:szCs w:val="24"/>
        </w:rPr>
        <w:t xml:space="preserve">de </w:t>
      </w:r>
      <w:r w:rsidR="00883ECA">
        <w:rPr>
          <w:rFonts w:ascii="Times New Roman" w:hAnsi="Times New Roman" w:cstheme="majorHAnsi"/>
          <w:b/>
          <w:bCs/>
          <w:sz w:val="24"/>
          <w:szCs w:val="24"/>
        </w:rPr>
        <w:t>Finanças</w:t>
      </w:r>
    </w:p>
    <w:p w14:paraId="6E6F0502" w14:textId="229CE5CE" w:rsidR="0065493A" w:rsidRPr="00340856" w:rsidRDefault="0065493A" w:rsidP="0065493A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 w:rsidRPr="00340856">
        <w:rPr>
          <w:rFonts w:asciiTheme="majorHAnsi" w:hAnsiTheme="majorHAnsi" w:cstheme="majorHAnsi"/>
          <w:b/>
        </w:rPr>
        <w:t xml:space="preserve">Responsável: </w:t>
      </w:r>
      <w:r w:rsidR="00883ECA">
        <w:rPr>
          <w:rFonts w:asciiTheme="majorHAnsi" w:hAnsiTheme="majorHAnsi" w:cstheme="majorHAnsi"/>
          <w:b/>
        </w:rPr>
        <w:t>Alceu Jose Schutz</w:t>
      </w:r>
    </w:p>
    <w:p w14:paraId="03EAFDF8" w14:textId="77777777" w:rsidR="00AC1F28" w:rsidRPr="00473821" w:rsidRDefault="00AC1F28" w:rsidP="0065493A">
      <w:pPr>
        <w:spacing w:after="0"/>
        <w:ind w:left="0"/>
        <w:jc w:val="center"/>
        <w:rPr>
          <w:rFonts w:ascii="Times New Roman" w:hAnsi="Times New Roman" w:cstheme="majorHAnsi"/>
          <w:sz w:val="24"/>
          <w:szCs w:val="24"/>
        </w:rPr>
      </w:pPr>
    </w:p>
    <w:p w14:paraId="3501901A" w14:textId="7BE81C95" w:rsidR="00AC1F28" w:rsidRPr="00161C24" w:rsidRDefault="00AC1F28" w:rsidP="00883ECA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 w:rsidRPr="00161C24">
        <w:rPr>
          <w:rFonts w:ascii="Times New Roman" w:hAnsi="Times New Roman" w:cstheme="majorHAnsi"/>
          <w:b/>
          <w:bCs/>
          <w:sz w:val="24"/>
          <w:szCs w:val="24"/>
        </w:rPr>
        <w:t>1- Necessidade.</w:t>
      </w:r>
    </w:p>
    <w:p w14:paraId="1AFAA662" w14:textId="4378908E" w:rsidR="0065493A" w:rsidRPr="0047159A" w:rsidRDefault="0047159A" w:rsidP="00883ECA">
      <w:pPr>
        <w:ind w:left="0"/>
        <w:rPr>
          <w:rFonts w:ascii="Times New Roman" w:hAnsi="Times New Roman" w:cs="Times New Roman"/>
          <w:sz w:val="24"/>
          <w:szCs w:val="24"/>
        </w:rPr>
      </w:pPr>
      <w:r w:rsidRPr="0047159A">
        <w:rPr>
          <w:sz w:val="24"/>
          <w:szCs w:val="24"/>
        </w:rPr>
        <w:t>Curso</w:t>
      </w:r>
      <w:r w:rsidR="00883ECA">
        <w:rPr>
          <w:sz w:val="24"/>
          <w:szCs w:val="24"/>
        </w:rPr>
        <w:t xml:space="preserve"> na UNIVATES, dia 26 de novembro de 2025, sobre cobrança da dívida ativa judicial e extrajudicial com foco na resolução n°547 do CNJ e na lei complementar n°208/2024.</w:t>
      </w:r>
    </w:p>
    <w:p w14:paraId="2185C14C" w14:textId="2713EF7A" w:rsidR="0065493A" w:rsidRPr="0065493A" w:rsidRDefault="0065493A" w:rsidP="00883ECA">
      <w:pPr>
        <w:pStyle w:val="Cabealho"/>
        <w:shd w:val="clear" w:color="auto" w:fill="FFFFFF"/>
        <w:ind w:left="0"/>
        <w:rPr>
          <w:rFonts w:ascii="Times New Roman" w:hAnsi="Times New Roman" w:cs="Times New Roman"/>
          <w:b/>
        </w:rPr>
      </w:pPr>
      <w:r w:rsidRPr="0065493A">
        <w:rPr>
          <w:rFonts w:ascii="Times New Roman" w:hAnsi="Times New Roman" w:cs="Times New Roman"/>
          <w:b/>
          <w:bCs/>
        </w:rPr>
        <w:t>2</w:t>
      </w:r>
      <w:r>
        <w:rPr>
          <w:rFonts w:ascii="Times New Roman" w:hAnsi="Times New Roman" w:cs="Times New Roman"/>
          <w:b/>
          <w:bCs/>
        </w:rPr>
        <w:t xml:space="preserve"> -</w:t>
      </w:r>
      <w:r w:rsidRPr="0065493A">
        <w:rPr>
          <w:rFonts w:ascii="Times New Roman" w:hAnsi="Times New Roman" w:cs="Times New Roman"/>
        </w:rPr>
        <w:t xml:space="preserve"> </w:t>
      </w:r>
      <w:r w:rsidRPr="0065493A">
        <w:rPr>
          <w:rFonts w:ascii="Times New Roman" w:hAnsi="Times New Roman" w:cs="Times New Roman"/>
          <w:b/>
        </w:rPr>
        <w:t>ALINHAMENTO DA AQUISIÇÃO COM O PLANO ANUAL DE CONTRATAÇÃO:</w:t>
      </w:r>
    </w:p>
    <w:p w14:paraId="02284065" w14:textId="23554DD3" w:rsidR="00AC1F28" w:rsidRPr="0065493A" w:rsidRDefault="0065493A" w:rsidP="00883ECA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65493A">
        <w:rPr>
          <w:rFonts w:ascii="Times New Roman" w:hAnsi="Times New Roman" w:cs="Times New Roman"/>
          <w:bCs/>
        </w:rPr>
        <w:t>Contratação não prevista visto o município ainda não ter implementado o Plano de Contratação</w:t>
      </w:r>
    </w:p>
    <w:p w14:paraId="5CBAE86E" w14:textId="77777777" w:rsidR="0065493A" w:rsidRDefault="0065493A" w:rsidP="00883ECA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</w:p>
    <w:p w14:paraId="40BCAB0D" w14:textId="463B349C" w:rsidR="00AC1F28" w:rsidRPr="00161C24" w:rsidRDefault="0065493A" w:rsidP="00883ECA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3</w:t>
      </w:r>
      <w:r w:rsidR="00AC1F28"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Requisitos da Contratação.</w:t>
      </w:r>
    </w:p>
    <w:p w14:paraId="1DB5FABF" w14:textId="71E2EDBD" w:rsidR="00AC1F28" w:rsidRPr="00473821" w:rsidRDefault="00391272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>
        <w:rPr>
          <w:rFonts w:ascii="Times New Roman" w:hAnsi="Times New Roman" w:cstheme="majorHAnsi"/>
          <w:sz w:val="24"/>
          <w:szCs w:val="24"/>
        </w:rPr>
        <w:t xml:space="preserve"> A empresa deve ser licenciada para realizar o treinamento.</w:t>
      </w:r>
      <w:r w:rsidR="00AC1F28" w:rsidRPr="00473821">
        <w:rPr>
          <w:rFonts w:ascii="Times New Roman" w:hAnsi="Times New Roman" w:cstheme="majorHAnsi"/>
          <w:sz w:val="24"/>
          <w:szCs w:val="24"/>
        </w:rPr>
        <w:tab/>
      </w:r>
    </w:p>
    <w:p w14:paraId="56768EB4" w14:textId="77777777" w:rsidR="007E4869" w:rsidRPr="00473821" w:rsidRDefault="007E4869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409C4DA5" w14:textId="7BFF2DB1" w:rsidR="007E4869" w:rsidRDefault="0065493A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4</w:t>
      </w:r>
      <w:r w:rsidR="007E4869"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Estimativa das Quantidades</w:t>
      </w:r>
    </w:p>
    <w:p w14:paraId="50A39B61" w14:textId="77777777" w:rsidR="00D4246E" w:rsidRPr="00161C24" w:rsidRDefault="00D4246E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</w:p>
    <w:tbl>
      <w:tblPr>
        <w:tblStyle w:val="Tabelacomgrade"/>
        <w:tblW w:w="0" w:type="auto"/>
        <w:tblInd w:w="279" w:type="dxa"/>
        <w:tblLook w:val="04A0" w:firstRow="1" w:lastRow="0" w:firstColumn="1" w:lastColumn="0" w:noHBand="0" w:noVBand="1"/>
      </w:tblPr>
      <w:tblGrid>
        <w:gridCol w:w="844"/>
        <w:gridCol w:w="698"/>
        <w:gridCol w:w="836"/>
        <w:gridCol w:w="3292"/>
        <w:gridCol w:w="2545"/>
      </w:tblGrid>
      <w:tr w:rsidR="00391272" w:rsidRPr="00B15D0C" w14:paraId="5038C0E6" w14:textId="77777777" w:rsidTr="00D4246E">
        <w:trPr>
          <w:trHeight w:val="680"/>
        </w:trPr>
        <w:tc>
          <w:tcPr>
            <w:tcW w:w="844" w:type="dxa"/>
          </w:tcPr>
          <w:p w14:paraId="595A5394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698" w:type="dxa"/>
          </w:tcPr>
          <w:p w14:paraId="7945284F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Qtd</w:t>
            </w:r>
            <w:proofErr w:type="spellEnd"/>
          </w:p>
        </w:tc>
        <w:tc>
          <w:tcPr>
            <w:tcW w:w="836" w:type="dxa"/>
          </w:tcPr>
          <w:p w14:paraId="6D284CD7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Und</w:t>
            </w:r>
            <w:proofErr w:type="spellEnd"/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292" w:type="dxa"/>
          </w:tcPr>
          <w:p w14:paraId="3E18D4E8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2545" w:type="dxa"/>
          </w:tcPr>
          <w:p w14:paraId="59ACAB69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Estimado</w:t>
            </w:r>
          </w:p>
        </w:tc>
      </w:tr>
      <w:tr w:rsidR="00391272" w:rsidRPr="00B15D0C" w14:paraId="4BB7F0C3" w14:textId="77777777" w:rsidTr="00D4246E">
        <w:trPr>
          <w:trHeight w:val="2249"/>
        </w:trPr>
        <w:tc>
          <w:tcPr>
            <w:tcW w:w="844" w:type="dxa"/>
          </w:tcPr>
          <w:p w14:paraId="2C4D04A8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8" w:type="dxa"/>
          </w:tcPr>
          <w:p w14:paraId="21B8775A" w14:textId="77777777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</w:t>
            </w:r>
          </w:p>
        </w:tc>
        <w:tc>
          <w:tcPr>
            <w:tcW w:w="836" w:type="dxa"/>
          </w:tcPr>
          <w:p w14:paraId="3CC774C3" w14:textId="0668A623" w:rsidR="00391272" w:rsidRPr="00B15D0C" w:rsidRDefault="00883ECA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292" w:type="dxa"/>
          </w:tcPr>
          <w:p w14:paraId="7836BC5E" w14:textId="77777777" w:rsidR="00883ECA" w:rsidRPr="0047159A" w:rsidRDefault="00883ECA" w:rsidP="00883ECA">
            <w:pPr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47159A">
              <w:rPr>
                <w:sz w:val="24"/>
                <w:szCs w:val="24"/>
              </w:rPr>
              <w:t>Curso</w:t>
            </w:r>
            <w:r>
              <w:rPr>
                <w:sz w:val="24"/>
                <w:szCs w:val="24"/>
              </w:rPr>
              <w:t xml:space="preserve"> na UNIVATES, dia 26 de novembro de 2025, sobre cobrança da dívida ativa judicial e extrajudicial com foco na resolução n°547 do CNJ e na lei complementar n°208/2024.</w:t>
            </w:r>
          </w:p>
          <w:p w14:paraId="5D38CD6A" w14:textId="77777777" w:rsidR="00391272" w:rsidRPr="00B15D0C" w:rsidRDefault="00391272" w:rsidP="006B7EB6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5" w:type="dxa"/>
          </w:tcPr>
          <w:p w14:paraId="672D30D9" w14:textId="7F8B25E8" w:rsidR="00391272" w:rsidRPr="00B15D0C" w:rsidRDefault="00391272" w:rsidP="00D4246E">
            <w:pPr>
              <w:ind w:left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883ECA">
              <w:rPr>
                <w:rFonts w:ascii="Times New Roman" w:hAnsi="Times New Roman" w:cs="Times New Roman"/>
                <w:sz w:val="24"/>
                <w:szCs w:val="24"/>
              </w:rPr>
              <w:t>684</w:t>
            </w:r>
            <w:r w:rsidR="0047159A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391272" w:rsidRPr="00B15D0C" w14:paraId="2EA13138" w14:textId="77777777" w:rsidTr="00391272">
        <w:trPr>
          <w:trHeight w:val="70"/>
        </w:trPr>
        <w:tc>
          <w:tcPr>
            <w:tcW w:w="5670" w:type="dxa"/>
            <w:gridSpan w:val="4"/>
          </w:tcPr>
          <w:p w14:paraId="6A9C5350" w14:textId="77777777" w:rsidR="00391272" w:rsidRPr="00B15D0C" w:rsidRDefault="00391272" w:rsidP="0039127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B15D0C">
              <w:rPr>
                <w:rFonts w:ascii="Times New Roman" w:hAnsi="Times New Roman" w:cs="Times New Roman"/>
                <w:sz w:val="24"/>
                <w:szCs w:val="24"/>
              </w:rPr>
              <w:t>Valor Total:</w:t>
            </w:r>
          </w:p>
        </w:tc>
        <w:tc>
          <w:tcPr>
            <w:tcW w:w="2545" w:type="dxa"/>
          </w:tcPr>
          <w:p w14:paraId="0A35022D" w14:textId="66FF75BF" w:rsidR="00391272" w:rsidRPr="00B15D0C" w:rsidRDefault="00391272" w:rsidP="00391272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R$ </w:t>
            </w:r>
            <w:r w:rsidR="00883ECA">
              <w:rPr>
                <w:rFonts w:ascii="Times New Roman" w:hAnsi="Times New Roman" w:cs="Times New Roman"/>
                <w:sz w:val="24"/>
                <w:szCs w:val="24"/>
              </w:rPr>
              <w:t>1.368,00</w:t>
            </w:r>
          </w:p>
        </w:tc>
      </w:tr>
    </w:tbl>
    <w:p w14:paraId="6076A691" w14:textId="77777777" w:rsidR="00391272" w:rsidRDefault="00391272" w:rsidP="00CD2EC6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</w:p>
    <w:p w14:paraId="04E224F5" w14:textId="29C75E3A" w:rsidR="007E4869" w:rsidRPr="00161C24" w:rsidRDefault="0065493A" w:rsidP="00883ECA">
      <w:pPr>
        <w:spacing w:after="0"/>
        <w:ind w:left="0"/>
        <w:rPr>
          <w:rFonts w:ascii="Times New Roman" w:eastAsia="Times New Roman" w:hAnsi="Times New Roman" w:cs="Aparajita"/>
          <w:b/>
          <w:sz w:val="24"/>
          <w:szCs w:val="28"/>
        </w:rPr>
      </w:pPr>
      <w:r>
        <w:rPr>
          <w:rFonts w:ascii="Times New Roman" w:eastAsia="Times New Roman" w:hAnsi="Times New Roman" w:cs="Aparajita"/>
          <w:b/>
          <w:sz w:val="24"/>
          <w:szCs w:val="28"/>
        </w:rPr>
        <w:t>5</w:t>
      </w:r>
      <w:r w:rsidR="00473821" w:rsidRPr="00161C24">
        <w:rPr>
          <w:rFonts w:ascii="Times New Roman" w:eastAsia="Times New Roman" w:hAnsi="Times New Roman" w:cs="Aparajita"/>
          <w:b/>
          <w:sz w:val="24"/>
          <w:szCs w:val="28"/>
        </w:rPr>
        <w:t xml:space="preserve"> – Levantamento de Mercado.</w:t>
      </w:r>
    </w:p>
    <w:p w14:paraId="6095D3EA" w14:textId="2F246F7C" w:rsidR="00473821" w:rsidRPr="00473821" w:rsidRDefault="00473821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Solução 1 – Contratação de empresa.</w:t>
      </w:r>
    </w:p>
    <w:p w14:paraId="5AAFB0CF" w14:textId="7A1437A2" w:rsidR="00473821" w:rsidRPr="00473821" w:rsidRDefault="00473821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a.1) viabilidade de mercado: (x) sim</w:t>
      </w:r>
      <w:proofErr w:type="gramStart"/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  (</w:t>
      </w:r>
      <w:proofErr w:type="gramEnd"/>
      <w:r w:rsidRPr="00473821">
        <w:rPr>
          <w:rFonts w:ascii="Times New Roman" w:eastAsia="Times New Roman" w:hAnsi="Times New Roman" w:cs="Aparajita"/>
          <w:bCs/>
          <w:sz w:val="24"/>
          <w:szCs w:val="28"/>
        </w:rPr>
        <w:t xml:space="preserve"> ) não</w:t>
      </w:r>
    </w:p>
    <w:p w14:paraId="4E5353A1" w14:textId="2A92D75E" w:rsidR="00473821" w:rsidRPr="00473821" w:rsidRDefault="00473821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a.2) viabilidade econômica: Valor condizente com a verba existente, segurança na contratação, valores padrão e condizentes com o tipo e qualidade da atividade.</w:t>
      </w:r>
    </w:p>
    <w:p w14:paraId="5F9CE89A" w14:textId="5CE3D532" w:rsidR="00473821" w:rsidRPr="00473821" w:rsidRDefault="00473821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  <w:r w:rsidRPr="00473821">
        <w:rPr>
          <w:rFonts w:ascii="Times New Roman" w:eastAsia="Times New Roman" w:hAnsi="Times New Roman" w:cs="Aparajita"/>
          <w:bCs/>
          <w:sz w:val="24"/>
          <w:szCs w:val="28"/>
        </w:rPr>
        <w:t>a.3) Viabilidade Operacional: Instituição qualificada</w:t>
      </w:r>
      <w:r w:rsidR="00D4246E">
        <w:rPr>
          <w:rFonts w:ascii="Times New Roman" w:eastAsia="Times New Roman" w:hAnsi="Times New Roman" w:cs="Aparajita"/>
          <w:bCs/>
          <w:sz w:val="24"/>
          <w:szCs w:val="28"/>
        </w:rPr>
        <w:t>.</w:t>
      </w:r>
    </w:p>
    <w:p w14:paraId="341743EF" w14:textId="77777777" w:rsidR="00473821" w:rsidRPr="00473821" w:rsidRDefault="00473821" w:rsidP="00883ECA">
      <w:pPr>
        <w:spacing w:after="0"/>
        <w:ind w:left="0"/>
        <w:rPr>
          <w:rFonts w:ascii="Times New Roman" w:eastAsia="Times New Roman" w:hAnsi="Times New Roman" w:cs="Aparajita"/>
          <w:bCs/>
          <w:sz w:val="24"/>
          <w:szCs w:val="28"/>
        </w:rPr>
      </w:pPr>
    </w:p>
    <w:p w14:paraId="37CB2176" w14:textId="5A1986F4" w:rsidR="00161C24" w:rsidRPr="00C712FF" w:rsidRDefault="0065493A" w:rsidP="00883ECA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b/>
          <w:color w:val="000000"/>
          <w:sz w:val="23"/>
          <w:szCs w:val="24"/>
        </w:rPr>
        <w:t>6</w:t>
      </w:r>
      <w:r w:rsidR="00161C24" w:rsidRPr="00C712FF">
        <w:rPr>
          <w:rFonts w:ascii="Times New Roman" w:hAnsi="Times New Roman" w:cs="Times New Roman"/>
          <w:b/>
          <w:color w:val="000000"/>
          <w:sz w:val="23"/>
          <w:szCs w:val="24"/>
        </w:rPr>
        <w:t xml:space="preserve"> - Estimativa do valor da contratação.</w:t>
      </w:r>
    </w:p>
    <w:p w14:paraId="61F3064E" w14:textId="55BD92D6" w:rsidR="00161C24" w:rsidRPr="00C712FF" w:rsidRDefault="00161C24" w:rsidP="00883ECA">
      <w:pPr>
        <w:spacing w:after="0"/>
        <w:ind w:left="0"/>
        <w:rPr>
          <w:rFonts w:ascii="Times New Roman" w:hAnsi="Times New Roman" w:cs="Times New Roman"/>
          <w:sz w:val="24"/>
          <w:szCs w:val="24"/>
        </w:rPr>
      </w:pPr>
      <w:r w:rsidRPr="00C712FF">
        <w:rPr>
          <w:rFonts w:ascii="Times New Roman" w:hAnsi="Times New Roman" w:cs="Times New Roman"/>
          <w:sz w:val="24"/>
          <w:szCs w:val="24"/>
        </w:rPr>
        <w:tab/>
        <w:t xml:space="preserve">Conforme orçamento apresentado, </w:t>
      </w:r>
      <w:r w:rsidR="00D4246E">
        <w:rPr>
          <w:rFonts w:ascii="Times New Roman" w:hAnsi="Times New Roman" w:cs="Times New Roman"/>
          <w:sz w:val="24"/>
          <w:szCs w:val="24"/>
        </w:rPr>
        <w:t>o</w:t>
      </w:r>
      <w:r w:rsidRPr="00C712FF">
        <w:rPr>
          <w:rFonts w:ascii="Times New Roman" w:hAnsi="Times New Roman" w:cs="Times New Roman"/>
          <w:sz w:val="24"/>
          <w:szCs w:val="24"/>
        </w:rPr>
        <w:t xml:space="preserve"> valor </w:t>
      </w:r>
      <w:r w:rsidR="00D4246E">
        <w:rPr>
          <w:rFonts w:ascii="Times New Roman" w:hAnsi="Times New Roman" w:cs="Times New Roman"/>
          <w:sz w:val="24"/>
          <w:szCs w:val="24"/>
        </w:rPr>
        <w:t xml:space="preserve">é </w:t>
      </w:r>
      <w:r w:rsidRPr="00C712FF">
        <w:rPr>
          <w:rFonts w:ascii="Times New Roman" w:hAnsi="Times New Roman" w:cs="Times New Roman"/>
          <w:sz w:val="24"/>
          <w:szCs w:val="24"/>
        </w:rPr>
        <w:t xml:space="preserve">de R$ </w:t>
      </w:r>
      <w:r w:rsidR="00883ECA">
        <w:rPr>
          <w:rFonts w:ascii="Times New Roman" w:hAnsi="Times New Roman" w:cs="Times New Roman"/>
          <w:sz w:val="24"/>
          <w:szCs w:val="24"/>
        </w:rPr>
        <w:t xml:space="preserve">1.368,00 (treze mil trezentos e sessenta e oito </w:t>
      </w:r>
      <w:proofErr w:type="spellStart"/>
      <w:r w:rsidR="00883ECA">
        <w:rPr>
          <w:rFonts w:ascii="Times New Roman" w:hAnsi="Times New Roman" w:cs="Times New Roman"/>
          <w:sz w:val="24"/>
          <w:szCs w:val="24"/>
        </w:rPr>
        <w:t>reias</w:t>
      </w:r>
      <w:proofErr w:type="spellEnd"/>
      <w:r w:rsidR="00883ECA">
        <w:rPr>
          <w:rFonts w:ascii="Times New Roman" w:hAnsi="Times New Roman" w:cs="Times New Roman"/>
          <w:sz w:val="24"/>
          <w:szCs w:val="24"/>
        </w:rPr>
        <w:t>).</w:t>
      </w:r>
    </w:p>
    <w:p w14:paraId="077B1CFF" w14:textId="7E8415FF" w:rsidR="00C712FF" w:rsidRPr="00C712FF" w:rsidRDefault="00C712FF" w:rsidP="00883ECA">
      <w:pPr>
        <w:ind w:left="0"/>
        <w:rPr>
          <w:rFonts w:ascii="Times New Roman" w:hAnsi="Times New Roman" w:cs="Times New Roman"/>
          <w:b/>
        </w:rPr>
      </w:pPr>
      <w:r w:rsidRPr="00C712FF">
        <w:rPr>
          <w:rFonts w:ascii="Times New Roman" w:hAnsi="Times New Roman" w:cs="Times New Roman"/>
          <w:b/>
        </w:rPr>
        <w:t xml:space="preserve">7 - </w:t>
      </w:r>
      <w:r>
        <w:rPr>
          <w:rFonts w:ascii="Times New Roman" w:hAnsi="Times New Roman" w:cs="Times New Roman"/>
          <w:b/>
        </w:rPr>
        <w:t>D</w:t>
      </w:r>
      <w:r w:rsidRPr="00C712FF">
        <w:rPr>
          <w:rFonts w:ascii="Times New Roman" w:hAnsi="Times New Roman" w:cs="Times New Roman"/>
          <w:b/>
        </w:rPr>
        <w:t xml:space="preserve">escrição da </w:t>
      </w:r>
      <w:r>
        <w:rPr>
          <w:rFonts w:ascii="Times New Roman" w:hAnsi="Times New Roman" w:cs="Times New Roman"/>
          <w:b/>
        </w:rPr>
        <w:t>S</w:t>
      </w:r>
      <w:r w:rsidRPr="00C712FF">
        <w:rPr>
          <w:rFonts w:ascii="Times New Roman" w:hAnsi="Times New Roman" w:cs="Times New Roman"/>
          <w:b/>
        </w:rPr>
        <w:t xml:space="preserve">olução como um todo: </w:t>
      </w:r>
    </w:p>
    <w:p w14:paraId="49906B54" w14:textId="74C67633" w:rsidR="0047159A" w:rsidRDefault="00C712FF" w:rsidP="00883ECA">
      <w:pPr>
        <w:spacing w:after="160" w:line="259" w:lineRule="auto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 w:rsidRPr="0047159A">
        <w:rPr>
          <w:rFonts w:ascii="Times New Roman" w:hAnsi="Times New Roman" w:cs="Times New Roman"/>
          <w:sz w:val="24"/>
          <w:szCs w:val="24"/>
        </w:rPr>
        <w:t>Contratação de</w:t>
      </w:r>
      <w:r w:rsidR="00883ECA">
        <w:rPr>
          <w:rFonts w:ascii="Times New Roman" w:hAnsi="Times New Roman" w:cs="Times New Roman"/>
          <w:sz w:val="24"/>
          <w:szCs w:val="24"/>
        </w:rPr>
        <w:t xml:space="preserve"> curso na </w:t>
      </w:r>
      <w:r w:rsidR="00883ECA">
        <w:rPr>
          <w:sz w:val="24"/>
          <w:szCs w:val="24"/>
        </w:rPr>
        <w:t>UNIVATE</w:t>
      </w:r>
      <w:r w:rsidR="00883ECA">
        <w:rPr>
          <w:sz w:val="24"/>
          <w:szCs w:val="24"/>
        </w:rPr>
        <w:t>,</w:t>
      </w:r>
      <w:r w:rsidRPr="0047159A">
        <w:rPr>
          <w:rFonts w:ascii="Times New Roman" w:hAnsi="Times New Roman" w:cs="Times New Roman"/>
          <w:sz w:val="24"/>
          <w:szCs w:val="24"/>
        </w:rPr>
        <w:t xml:space="preserve"> por Inexigibilidade,</w:t>
      </w:r>
      <w:r w:rsidR="00D4246E" w:rsidRPr="0047159A">
        <w:rPr>
          <w:rFonts w:ascii="Times New Roman" w:hAnsi="Times New Roman" w:cs="Times New Roman"/>
          <w:sz w:val="24"/>
          <w:szCs w:val="24"/>
        </w:rPr>
        <w:t xml:space="preserve"> </w:t>
      </w:r>
      <w:r w:rsidR="00883ECA">
        <w:rPr>
          <w:sz w:val="24"/>
          <w:szCs w:val="24"/>
        </w:rPr>
        <w:t>sobre cobrança da dívida ativa judicial e extrajudicial com foco na resolução n°547 do CNJ e na lei complementar n°208/2024</w:t>
      </w:r>
      <w:r w:rsidR="00883ECA">
        <w:rPr>
          <w:sz w:val="24"/>
          <w:szCs w:val="24"/>
        </w:rPr>
        <w:t>.</w:t>
      </w:r>
    </w:p>
    <w:p w14:paraId="27B5E8B4" w14:textId="36828E0D" w:rsidR="00161C24" w:rsidRDefault="00C712FF" w:rsidP="00883ECA">
      <w:pPr>
        <w:spacing w:after="160" w:line="259" w:lineRule="auto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8</w:t>
      </w:r>
      <w:r w:rsidR="00161C24" w:rsidRPr="00161C24">
        <w:rPr>
          <w:rFonts w:ascii="Times New Roman" w:hAnsi="Times New Roman" w:cstheme="majorHAnsi"/>
          <w:b/>
          <w:bCs/>
          <w:sz w:val="24"/>
          <w:szCs w:val="24"/>
        </w:rPr>
        <w:t xml:space="preserve"> – Resultados Pretendidos.</w:t>
      </w:r>
    </w:p>
    <w:p w14:paraId="4E393A83" w14:textId="77777777" w:rsidR="008767ED" w:rsidRPr="0049623E" w:rsidRDefault="00161C24" w:rsidP="008767ED">
      <w:pPr>
        <w:pStyle w:val="PargrafodaLista"/>
        <w:spacing w:after="0"/>
        <w:ind w:firstLine="696"/>
        <w:rPr>
          <w:sz w:val="32"/>
          <w:szCs w:val="28"/>
        </w:rPr>
      </w:pPr>
      <w:r w:rsidRPr="00161C24">
        <w:rPr>
          <w:rFonts w:ascii="Times New Roman" w:hAnsi="Times New Roman" w:cstheme="majorHAnsi"/>
          <w:sz w:val="24"/>
          <w:szCs w:val="24"/>
        </w:rPr>
        <w:lastRenderedPageBreak/>
        <w:tab/>
      </w:r>
      <w:r w:rsidR="008767ED">
        <w:rPr>
          <w:sz w:val="24"/>
        </w:rPr>
        <w:t>A contratação do serviço em questão se faz necessária, visando a capacitação dos servidores que atuam na administração tributária, o conhecimento e a atualização de legislações pertinentes a cobrança da dívida ativa judicial.</w:t>
      </w:r>
    </w:p>
    <w:p w14:paraId="0A66594E" w14:textId="4EB2E194" w:rsidR="00161C24" w:rsidRPr="006B7EB6" w:rsidRDefault="00161C24" w:rsidP="006B7EB6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6707C387" w14:textId="59ADD3FC" w:rsidR="00CD2EC6" w:rsidRPr="00CD2EC6" w:rsidRDefault="00C712FF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9</w:t>
      </w:r>
      <w:r w:rsidR="00CD2EC6"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Providências para Fiscalização do Contrato.</w:t>
      </w:r>
    </w:p>
    <w:p w14:paraId="407687B0" w14:textId="0D44373C" w:rsidR="00CD2EC6" w:rsidRDefault="00CD2EC6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  <w:r>
        <w:rPr>
          <w:rFonts w:ascii="Times New Roman" w:hAnsi="Times New Roman" w:cstheme="majorHAnsi"/>
          <w:sz w:val="24"/>
          <w:szCs w:val="24"/>
        </w:rPr>
        <w:tab/>
        <w:t>Será utilizado o servidor do quadro municipal que já executa a parte de fiscalização de todos os contratos municipais.</w:t>
      </w:r>
    </w:p>
    <w:p w14:paraId="64422ECB" w14:textId="77777777" w:rsidR="00CD2EC6" w:rsidRDefault="00CD2EC6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7A99A8E6" w14:textId="62020F10" w:rsidR="00CD2EC6" w:rsidRPr="00CD2EC6" w:rsidRDefault="00C712FF" w:rsidP="00CD2EC6">
      <w:pPr>
        <w:spacing w:after="0"/>
        <w:ind w:left="0"/>
        <w:rPr>
          <w:rFonts w:ascii="Times New Roman" w:hAnsi="Times New Roman" w:cstheme="majorHAnsi"/>
          <w:b/>
          <w:bCs/>
          <w:sz w:val="24"/>
          <w:szCs w:val="24"/>
        </w:rPr>
      </w:pPr>
      <w:r>
        <w:rPr>
          <w:rFonts w:ascii="Times New Roman" w:hAnsi="Times New Roman" w:cstheme="majorHAnsi"/>
          <w:b/>
          <w:bCs/>
          <w:sz w:val="24"/>
          <w:szCs w:val="24"/>
        </w:rPr>
        <w:t>10</w:t>
      </w:r>
      <w:r w:rsidR="00CD2EC6" w:rsidRPr="00CD2EC6">
        <w:rPr>
          <w:rFonts w:ascii="Times New Roman" w:hAnsi="Times New Roman" w:cstheme="majorHAnsi"/>
          <w:b/>
          <w:bCs/>
          <w:sz w:val="24"/>
          <w:szCs w:val="24"/>
        </w:rPr>
        <w:t xml:space="preserve"> – Declaração de Viabilidade da Contratação.</w:t>
      </w:r>
    </w:p>
    <w:p w14:paraId="6E449BCC" w14:textId="1C4E6C8D" w:rsidR="00A8106D" w:rsidRDefault="00CD2EC6" w:rsidP="00A8106D">
      <w:pPr>
        <w:spacing w:after="0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CD2EC6">
        <w:rPr>
          <w:rFonts w:ascii="Times New Roman" w:hAnsi="Times New Roman"/>
          <w:sz w:val="24"/>
          <w:szCs w:val="24"/>
        </w:rPr>
        <w:t>Com base nas informações levantadas ao longo do ETP, declaramos a viabilidade de contratação</w:t>
      </w:r>
      <w:r>
        <w:rPr>
          <w:rFonts w:ascii="Times New Roman" w:hAnsi="Times New Roman"/>
          <w:sz w:val="24"/>
          <w:szCs w:val="24"/>
        </w:rPr>
        <w:t xml:space="preserve"> da Solução</w:t>
      </w:r>
      <w:r w:rsidR="00A8106D">
        <w:rPr>
          <w:rFonts w:ascii="Times New Roman" w:hAnsi="Times New Roman"/>
          <w:sz w:val="24"/>
          <w:szCs w:val="24"/>
        </w:rPr>
        <w:t xml:space="preserve"> apresentada</w:t>
      </w:r>
      <w:r>
        <w:rPr>
          <w:rFonts w:ascii="Times New Roman" w:hAnsi="Times New Roman"/>
          <w:sz w:val="24"/>
          <w:szCs w:val="24"/>
        </w:rPr>
        <w:t>, aplicando a modalidade de Inexigibilidade de Licitação, conforme preceitua a Lei Federal n° 14.133/2021</w:t>
      </w:r>
      <w:r w:rsidRPr="00CD2EC6">
        <w:rPr>
          <w:rFonts w:ascii="Times New Roman" w:hAnsi="Times New Roman"/>
          <w:sz w:val="24"/>
          <w:szCs w:val="24"/>
        </w:rPr>
        <w:t>.</w:t>
      </w:r>
      <w:r w:rsidR="00A8106D">
        <w:rPr>
          <w:rFonts w:ascii="Times New Roman" w:hAnsi="Times New Roman"/>
          <w:sz w:val="24"/>
          <w:szCs w:val="24"/>
        </w:rPr>
        <w:t xml:space="preserve"> </w:t>
      </w:r>
    </w:p>
    <w:p w14:paraId="260210BC" w14:textId="77777777" w:rsidR="00CD2EC6" w:rsidRDefault="00CD2EC6" w:rsidP="00CD2EC6">
      <w:pPr>
        <w:spacing w:after="0"/>
        <w:ind w:left="0"/>
        <w:rPr>
          <w:rFonts w:ascii="Times New Roman" w:hAnsi="Times New Roman"/>
          <w:sz w:val="24"/>
          <w:szCs w:val="24"/>
        </w:rPr>
      </w:pPr>
    </w:p>
    <w:p w14:paraId="5BFD6E39" w14:textId="747F94A2" w:rsidR="00CD2EC6" w:rsidRPr="00CD2EC6" w:rsidRDefault="00CD2EC6" w:rsidP="00CD2EC6">
      <w:pPr>
        <w:ind w:left="0"/>
        <w:rPr>
          <w:rFonts w:ascii="Times New Roman" w:hAnsi="Times New Roman"/>
          <w:sz w:val="24"/>
          <w:szCs w:val="24"/>
        </w:rPr>
      </w:pPr>
      <w:r w:rsidRPr="00CD2EC6">
        <w:rPr>
          <w:rFonts w:ascii="Times New Roman" w:hAnsi="Times New Roman"/>
          <w:sz w:val="24"/>
          <w:szCs w:val="24"/>
        </w:rPr>
        <w:tab/>
        <w:t>Realizadas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tarefas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pertinentes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ao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ETP,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encaminho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documento</w:t>
      </w:r>
      <w:r w:rsidRPr="00CD2EC6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solicitando</w:t>
      </w:r>
      <w:r w:rsidRPr="00CD2EC6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ciência e aprovação</w:t>
      </w:r>
      <w:r w:rsidRPr="00CD2EC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para posterior</w:t>
      </w:r>
      <w:r w:rsidRPr="00CD2EC6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CD2EC6">
        <w:rPr>
          <w:rFonts w:ascii="Times New Roman" w:hAnsi="Times New Roman"/>
          <w:sz w:val="24"/>
          <w:szCs w:val="24"/>
        </w:rPr>
        <w:t>elaboração do TR.</w:t>
      </w:r>
    </w:p>
    <w:p w14:paraId="332775F9" w14:textId="77777777" w:rsidR="00CD2EC6" w:rsidRDefault="00CD2EC6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4CCE4EF1" w14:textId="77777777" w:rsidR="0065493A" w:rsidRDefault="00B14435" w:rsidP="00CD2EC6">
      <w:pPr>
        <w:spacing w:after="0"/>
        <w:ind w:left="0"/>
        <w:rPr>
          <w:rFonts w:ascii="Times New Roman" w:hAnsi="Times New Roman" w:cstheme="majorHAnsi"/>
          <w:b/>
          <w:sz w:val="24"/>
          <w:szCs w:val="24"/>
        </w:rPr>
      </w:pP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  <w:r w:rsidRPr="00B14435">
        <w:rPr>
          <w:rFonts w:ascii="Times New Roman" w:hAnsi="Times New Roman" w:cstheme="majorHAnsi"/>
          <w:b/>
          <w:sz w:val="24"/>
          <w:szCs w:val="24"/>
        </w:rPr>
        <w:tab/>
      </w:r>
    </w:p>
    <w:p w14:paraId="15884D3E" w14:textId="576E63B3" w:rsidR="0065493A" w:rsidRDefault="0065493A" w:rsidP="0065493A">
      <w:pPr>
        <w:spacing w:after="0"/>
        <w:ind w:left="0"/>
        <w:jc w:val="right"/>
        <w:rPr>
          <w:rFonts w:ascii="Times New Roman" w:hAnsi="Times New Roman" w:cstheme="majorHAnsi"/>
          <w:b/>
          <w:sz w:val="24"/>
          <w:szCs w:val="24"/>
        </w:rPr>
      </w:pPr>
      <w:r>
        <w:rPr>
          <w:rFonts w:ascii="Times New Roman" w:hAnsi="Times New Roman" w:cstheme="majorHAnsi"/>
          <w:b/>
          <w:sz w:val="24"/>
          <w:szCs w:val="24"/>
        </w:rPr>
        <w:t xml:space="preserve">SÉRIO </w:t>
      </w:r>
      <w:r w:rsidR="008767ED">
        <w:rPr>
          <w:rFonts w:ascii="Times New Roman" w:hAnsi="Times New Roman" w:cstheme="majorHAnsi"/>
          <w:b/>
          <w:sz w:val="24"/>
          <w:szCs w:val="24"/>
        </w:rPr>
        <w:t>06</w:t>
      </w:r>
      <w:r>
        <w:rPr>
          <w:rFonts w:ascii="Times New Roman" w:hAnsi="Times New Roman" w:cstheme="majorHAnsi"/>
          <w:b/>
          <w:sz w:val="24"/>
          <w:szCs w:val="24"/>
        </w:rPr>
        <w:t xml:space="preserve"> DE </w:t>
      </w:r>
      <w:r w:rsidR="008767ED">
        <w:rPr>
          <w:rFonts w:ascii="Times New Roman" w:hAnsi="Times New Roman" w:cstheme="majorHAnsi"/>
          <w:b/>
          <w:sz w:val="24"/>
          <w:szCs w:val="24"/>
        </w:rPr>
        <w:t>OUTUBRO</w:t>
      </w:r>
      <w:r w:rsidR="006B7EB6">
        <w:rPr>
          <w:rFonts w:ascii="Times New Roman" w:hAnsi="Times New Roman" w:cstheme="majorHAnsi"/>
          <w:b/>
          <w:sz w:val="24"/>
          <w:szCs w:val="24"/>
        </w:rPr>
        <w:t xml:space="preserve"> </w:t>
      </w:r>
      <w:r>
        <w:rPr>
          <w:rFonts w:ascii="Times New Roman" w:hAnsi="Times New Roman" w:cstheme="majorHAnsi"/>
          <w:b/>
          <w:sz w:val="24"/>
          <w:szCs w:val="24"/>
        </w:rPr>
        <w:t>DE 2025.</w:t>
      </w:r>
    </w:p>
    <w:p w14:paraId="34C90813" w14:textId="77777777" w:rsidR="0065493A" w:rsidRDefault="0065493A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64119FD4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53F247F9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30B08515" w14:textId="36F1E262" w:rsidR="006B7EB6" w:rsidRDefault="008767ED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  <w:r>
        <w:rPr>
          <w:rFonts w:ascii="Times New Roman" w:hAnsi="Times New Roman" w:cstheme="majorHAnsi"/>
          <w:b/>
          <w:sz w:val="24"/>
          <w:szCs w:val="24"/>
        </w:rPr>
        <w:t>JORGE LUIS BALZ</w:t>
      </w:r>
    </w:p>
    <w:p w14:paraId="67BBF53B" w14:textId="13FE55BF" w:rsidR="006B7EB6" w:rsidRPr="0047159A" w:rsidRDefault="0047159A" w:rsidP="0065493A">
      <w:pPr>
        <w:spacing w:after="0"/>
        <w:ind w:left="0"/>
        <w:jc w:val="center"/>
        <w:rPr>
          <w:rFonts w:ascii="Times New Roman" w:hAnsi="Times New Roman" w:cstheme="majorHAnsi"/>
          <w:bCs/>
          <w:sz w:val="24"/>
          <w:szCs w:val="24"/>
        </w:rPr>
      </w:pPr>
      <w:r w:rsidRPr="0047159A">
        <w:rPr>
          <w:rFonts w:ascii="Times New Roman" w:hAnsi="Times New Roman" w:cstheme="majorHAnsi"/>
          <w:bCs/>
          <w:sz w:val="24"/>
          <w:szCs w:val="24"/>
        </w:rPr>
        <w:t>Responsável pela elaboração</w:t>
      </w:r>
    </w:p>
    <w:p w14:paraId="2F78CDA6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13C12F9B" w14:textId="77777777" w:rsidR="00B6737E" w:rsidRDefault="00B6737E" w:rsidP="00B6737E">
      <w:pPr>
        <w:spacing w:after="0"/>
        <w:ind w:left="0"/>
        <w:jc w:val="center"/>
        <w:rPr>
          <w:rFonts w:ascii="Times New Roman" w:hAnsi="Times New Roman" w:cstheme="majorHAnsi"/>
          <w:b/>
          <w:bCs/>
          <w:sz w:val="24"/>
          <w:szCs w:val="24"/>
        </w:rPr>
      </w:pPr>
    </w:p>
    <w:p w14:paraId="02D4CD85" w14:textId="77777777" w:rsidR="00B6737E" w:rsidRDefault="00B6737E" w:rsidP="00B6737E">
      <w:pPr>
        <w:spacing w:after="0"/>
        <w:ind w:left="0"/>
        <w:jc w:val="center"/>
        <w:rPr>
          <w:rFonts w:ascii="Times New Roman" w:hAnsi="Times New Roman" w:cstheme="majorHAnsi"/>
          <w:b/>
          <w:bCs/>
          <w:sz w:val="24"/>
          <w:szCs w:val="24"/>
        </w:rPr>
      </w:pPr>
    </w:p>
    <w:p w14:paraId="351134F7" w14:textId="77777777" w:rsidR="00B6737E" w:rsidRDefault="00B6737E" w:rsidP="00B6737E">
      <w:pPr>
        <w:spacing w:after="0"/>
        <w:ind w:left="0"/>
        <w:jc w:val="center"/>
        <w:rPr>
          <w:rFonts w:ascii="Times New Roman" w:hAnsi="Times New Roman" w:cstheme="majorHAnsi"/>
          <w:b/>
          <w:bCs/>
          <w:sz w:val="24"/>
          <w:szCs w:val="24"/>
        </w:rPr>
      </w:pPr>
    </w:p>
    <w:p w14:paraId="140C3E6D" w14:textId="3C21CA6F" w:rsidR="00B6737E" w:rsidRPr="00B6737E" w:rsidRDefault="00B6737E" w:rsidP="00B6737E">
      <w:pPr>
        <w:pStyle w:val="Cabealho"/>
        <w:shd w:val="clear" w:color="auto" w:fill="FFFFFF"/>
        <w:ind w:left="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ALCEU JOSE SCHUTZ</w:t>
      </w:r>
    </w:p>
    <w:p w14:paraId="7D5B194F" w14:textId="38DD121A" w:rsidR="00B6737E" w:rsidRPr="00473821" w:rsidRDefault="00B6737E" w:rsidP="00B6737E">
      <w:pPr>
        <w:spacing w:after="0"/>
        <w:ind w:left="0"/>
        <w:jc w:val="center"/>
        <w:rPr>
          <w:rFonts w:ascii="Times New Roman" w:hAnsi="Times New Roman" w:cstheme="majorHAnsi"/>
          <w:sz w:val="24"/>
          <w:szCs w:val="24"/>
        </w:rPr>
      </w:pPr>
      <w:r w:rsidRPr="00C712FF">
        <w:rPr>
          <w:rFonts w:ascii="Times New Roman" w:hAnsi="Times New Roman" w:cstheme="majorHAnsi"/>
          <w:b/>
          <w:bCs/>
          <w:sz w:val="24"/>
          <w:szCs w:val="24"/>
        </w:rPr>
        <w:t xml:space="preserve">Secretaria </w:t>
      </w:r>
      <w:r>
        <w:rPr>
          <w:rFonts w:ascii="Times New Roman" w:hAnsi="Times New Roman" w:cstheme="majorHAnsi"/>
          <w:b/>
          <w:bCs/>
          <w:sz w:val="24"/>
          <w:szCs w:val="24"/>
        </w:rPr>
        <w:t>de Finanças</w:t>
      </w:r>
    </w:p>
    <w:p w14:paraId="0EF8CB0F" w14:textId="77777777" w:rsidR="006B7EB6" w:rsidRDefault="006B7EB6" w:rsidP="0065493A">
      <w:pPr>
        <w:spacing w:after="0"/>
        <w:ind w:left="0"/>
        <w:jc w:val="center"/>
        <w:rPr>
          <w:rFonts w:ascii="Times New Roman" w:hAnsi="Times New Roman" w:cstheme="majorHAnsi"/>
          <w:b/>
          <w:sz w:val="24"/>
          <w:szCs w:val="24"/>
        </w:rPr>
      </w:pPr>
    </w:p>
    <w:p w14:paraId="3013B428" w14:textId="7A3FD7BB" w:rsidR="006E7584" w:rsidRDefault="006E7584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550692AF" w14:textId="77777777" w:rsidR="006E7584" w:rsidRDefault="006E7584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p w14:paraId="64744CA8" w14:textId="77777777" w:rsidR="006E7584" w:rsidRDefault="006E7584" w:rsidP="006E7584">
      <w:pPr>
        <w:spacing w:after="0"/>
        <w:rPr>
          <w:rFonts w:ascii="Berlin Sans FB Demi" w:hAnsi="Berlin Sans FB Demi"/>
          <w:b/>
          <w:color w:val="990000"/>
          <w:sz w:val="36"/>
          <w:szCs w:val="28"/>
        </w:rPr>
      </w:pPr>
    </w:p>
    <w:p w14:paraId="4DAECD37" w14:textId="77777777" w:rsidR="006E7584" w:rsidRPr="00161C24" w:rsidRDefault="006E7584" w:rsidP="00CD2EC6">
      <w:pPr>
        <w:spacing w:after="0"/>
        <w:ind w:left="0"/>
        <w:rPr>
          <w:rFonts w:ascii="Times New Roman" w:hAnsi="Times New Roman" w:cstheme="majorHAnsi"/>
          <w:sz w:val="24"/>
          <w:szCs w:val="24"/>
        </w:rPr>
      </w:pPr>
    </w:p>
    <w:sectPr w:rsidR="006E7584" w:rsidRPr="00161C24" w:rsidSect="007A5C97">
      <w:headerReference w:type="default" r:id="rId8"/>
      <w:pgSz w:w="11906" w:h="16838"/>
      <w:pgMar w:top="1417" w:right="1701" w:bottom="1135" w:left="1701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7F6541" w14:textId="77777777" w:rsidR="00FA0D6D" w:rsidRDefault="00FA0D6D" w:rsidP="0005133E">
      <w:pPr>
        <w:spacing w:after="0"/>
      </w:pPr>
      <w:r>
        <w:separator/>
      </w:r>
    </w:p>
  </w:endnote>
  <w:endnote w:type="continuationSeparator" w:id="0">
    <w:p w14:paraId="49850E1B" w14:textId="77777777" w:rsidR="00FA0D6D" w:rsidRDefault="00FA0D6D" w:rsidP="0005133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arajita">
    <w:charset w:val="00"/>
    <w:family w:val="roman"/>
    <w:pitch w:val="variable"/>
    <w:sig w:usb0="00008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FA1D3" w14:textId="77777777" w:rsidR="00FA0D6D" w:rsidRDefault="00FA0D6D" w:rsidP="0005133E">
      <w:pPr>
        <w:spacing w:after="0"/>
      </w:pPr>
      <w:r>
        <w:separator/>
      </w:r>
    </w:p>
  </w:footnote>
  <w:footnote w:type="continuationSeparator" w:id="0">
    <w:p w14:paraId="6792EB64" w14:textId="77777777" w:rsidR="00FA0D6D" w:rsidRDefault="00FA0D6D" w:rsidP="0005133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C33D6F" w14:textId="1B1F5B29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</w:rPr>
    </w:pPr>
    <w:r w:rsidRPr="00C41F6B">
      <w:rPr>
        <w:rFonts w:asciiTheme="majorHAnsi" w:hAnsiTheme="majorHAnsi" w:cstheme="majorHAnsi"/>
        <w:b/>
        <w:noProof/>
        <w:lang w:eastAsia="pt-BR"/>
      </w:rPr>
      <w:drawing>
        <wp:inline distT="0" distB="0" distL="0" distR="0" wp14:anchorId="710FC9F2" wp14:editId="54BABE32">
          <wp:extent cx="847725" cy="981075"/>
          <wp:effectExtent l="0" t="0" r="0" b="0"/>
          <wp:docPr id="41394045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09354364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9810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14:paraId="2E1880C0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b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Estado do Rio Grande do Sul</w:t>
    </w:r>
  </w:p>
  <w:p w14:paraId="7D100CC7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b/>
        <w:sz w:val="20"/>
        <w:szCs w:val="20"/>
      </w:rPr>
      <w:t>Município de Sério</w:t>
    </w:r>
  </w:p>
  <w:p w14:paraId="6BC735FC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Rua 17 de Novembro, 1075 – Centro – CEP: 95.918-000</w:t>
    </w:r>
  </w:p>
  <w:p w14:paraId="546F02F3" w14:textId="77777777" w:rsidR="0005133E" w:rsidRPr="0005133E" w:rsidRDefault="0005133E" w:rsidP="0005133E">
    <w:pPr>
      <w:pStyle w:val="Cabealho"/>
      <w:ind w:left="0"/>
      <w:jc w:val="center"/>
      <w:rPr>
        <w:rFonts w:asciiTheme="majorHAnsi" w:hAnsiTheme="majorHAnsi" w:cstheme="majorHAnsi"/>
        <w:sz w:val="20"/>
        <w:szCs w:val="20"/>
      </w:rPr>
    </w:pPr>
    <w:r w:rsidRPr="0005133E">
      <w:rPr>
        <w:rFonts w:asciiTheme="majorHAnsi" w:hAnsiTheme="majorHAnsi" w:cstheme="majorHAnsi"/>
        <w:sz w:val="20"/>
        <w:szCs w:val="20"/>
      </w:rPr>
      <w:t>CNPJ 94.706.033/0001-03</w:t>
    </w:r>
  </w:p>
  <w:p w14:paraId="4EF13E9E" w14:textId="77777777" w:rsidR="0005133E" w:rsidRDefault="000513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25FA0"/>
    <w:multiLevelType w:val="multilevel"/>
    <w:tmpl w:val="1584AD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Theme="majorHAnsi" w:hAnsiTheme="majorHAnsi" w:cstheme="maj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 w15:restartNumberingAfterBreak="0">
    <w:nsid w:val="077F36F5"/>
    <w:multiLevelType w:val="hybridMultilevel"/>
    <w:tmpl w:val="0F26939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B640A6"/>
    <w:multiLevelType w:val="hybridMultilevel"/>
    <w:tmpl w:val="DB281224"/>
    <w:lvl w:ilvl="0" w:tplc="1ACC81A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B200535"/>
    <w:multiLevelType w:val="multilevel"/>
    <w:tmpl w:val="3B5E0D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3E4A54B3"/>
    <w:multiLevelType w:val="hybridMultilevel"/>
    <w:tmpl w:val="1B284200"/>
    <w:lvl w:ilvl="0" w:tplc="5356650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94165A"/>
    <w:multiLevelType w:val="hybridMultilevel"/>
    <w:tmpl w:val="C636AFB4"/>
    <w:lvl w:ilvl="0" w:tplc="D7789E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B275B79"/>
    <w:multiLevelType w:val="hybridMultilevel"/>
    <w:tmpl w:val="6136CC2A"/>
    <w:lvl w:ilvl="0" w:tplc="2140E8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6253664E"/>
    <w:multiLevelType w:val="hybridMultilevel"/>
    <w:tmpl w:val="C9626B52"/>
    <w:lvl w:ilvl="0" w:tplc="0FCC638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784775"/>
    <w:multiLevelType w:val="hybridMultilevel"/>
    <w:tmpl w:val="1ECE19F4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77374B35"/>
    <w:multiLevelType w:val="hybridMultilevel"/>
    <w:tmpl w:val="135AEB9A"/>
    <w:lvl w:ilvl="0" w:tplc="CED698DE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562105768">
    <w:abstractNumId w:val="4"/>
  </w:num>
  <w:num w:numId="2" w16cid:durableId="895899556">
    <w:abstractNumId w:val="0"/>
  </w:num>
  <w:num w:numId="3" w16cid:durableId="123743163">
    <w:abstractNumId w:val="3"/>
  </w:num>
  <w:num w:numId="4" w16cid:durableId="277568624">
    <w:abstractNumId w:val="2"/>
  </w:num>
  <w:num w:numId="5" w16cid:durableId="825167209">
    <w:abstractNumId w:val="1"/>
  </w:num>
  <w:num w:numId="6" w16cid:durableId="420373887">
    <w:abstractNumId w:val="6"/>
  </w:num>
  <w:num w:numId="7" w16cid:durableId="1394235651">
    <w:abstractNumId w:val="5"/>
  </w:num>
  <w:num w:numId="8" w16cid:durableId="1923639350">
    <w:abstractNumId w:val="9"/>
  </w:num>
  <w:num w:numId="9" w16cid:durableId="606548606">
    <w:abstractNumId w:val="7"/>
  </w:num>
  <w:num w:numId="10" w16cid:durableId="77313897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133E"/>
    <w:rsid w:val="00031B98"/>
    <w:rsid w:val="00032703"/>
    <w:rsid w:val="0004301C"/>
    <w:rsid w:val="00043459"/>
    <w:rsid w:val="0005133E"/>
    <w:rsid w:val="000749FD"/>
    <w:rsid w:val="000B4473"/>
    <w:rsid w:val="00161C24"/>
    <w:rsid w:val="00221DDB"/>
    <w:rsid w:val="0023640A"/>
    <w:rsid w:val="002604C6"/>
    <w:rsid w:val="00297477"/>
    <w:rsid w:val="002D1A0F"/>
    <w:rsid w:val="00391272"/>
    <w:rsid w:val="003A20F1"/>
    <w:rsid w:val="003B7FAC"/>
    <w:rsid w:val="0047159A"/>
    <w:rsid w:val="00473821"/>
    <w:rsid w:val="00474E67"/>
    <w:rsid w:val="004B758B"/>
    <w:rsid w:val="0052516E"/>
    <w:rsid w:val="00530CCD"/>
    <w:rsid w:val="00537FB6"/>
    <w:rsid w:val="00596386"/>
    <w:rsid w:val="005B1DF6"/>
    <w:rsid w:val="005F153E"/>
    <w:rsid w:val="0065493A"/>
    <w:rsid w:val="00695719"/>
    <w:rsid w:val="006A4569"/>
    <w:rsid w:val="006B7EB6"/>
    <w:rsid w:val="006D0504"/>
    <w:rsid w:val="006E7584"/>
    <w:rsid w:val="006F22FB"/>
    <w:rsid w:val="00720330"/>
    <w:rsid w:val="00756423"/>
    <w:rsid w:val="00777701"/>
    <w:rsid w:val="00783D94"/>
    <w:rsid w:val="0079141F"/>
    <w:rsid w:val="007A5C97"/>
    <w:rsid w:val="007D297F"/>
    <w:rsid w:val="007E4869"/>
    <w:rsid w:val="007F4EE8"/>
    <w:rsid w:val="008767ED"/>
    <w:rsid w:val="00883ECA"/>
    <w:rsid w:val="0089093D"/>
    <w:rsid w:val="00A15FF7"/>
    <w:rsid w:val="00A504FA"/>
    <w:rsid w:val="00A8106D"/>
    <w:rsid w:val="00AC1F28"/>
    <w:rsid w:val="00B14435"/>
    <w:rsid w:val="00B6737E"/>
    <w:rsid w:val="00BE78ED"/>
    <w:rsid w:val="00C41F6B"/>
    <w:rsid w:val="00C712FF"/>
    <w:rsid w:val="00C83717"/>
    <w:rsid w:val="00CB3C54"/>
    <w:rsid w:val="00CB6450"/>
    <w:rsid w:val="00CD2EC6"/>
    <w:rsid w:val="00CE3265"/>
    <w:rsid w:val="00D4246E"/>
    <w:rsid w:val="00E04C5A"/>
    <w:rsid w:val="00E1205A"/>
    <w:rsid w:val="00EB28EE"/>
    <w:rsid w:val="00FA0D6D"/>
    <w:rsid w:val="00FF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A86AB"/>
  <w15:chartTrackingRefBased/>
  <w15:docId w15:val="{FB8909CC-2479-4AFF-B418-B87677C06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20"/>
        <w:ind w:left="107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rsid w:val="0005133E"/>
  </w:style>
  <w:style w:type="paragraph" w:styleId="Rodap">
    <w:name w:val="footer"/>
    <w:basedOn w:val="Normal"/>
    <w:link w:val="RodapChar"/>
    <w:uiPriority w:val="99"/>
    <w:unhideWhenUsed/>
    <w:rsid w:val="0005133E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05133E"/>
  </w:style>
  <w:style w:type="character" w:styleId="Hyperlink">
    <w:name w:val="Hyperlink"/>
    <w:basedOn w:val="Fontepargpadro"/>
    <w:uiPriority w:val="99"/>
    <w:unhideWhenUsed/>
    <w:rsid w:val="00596386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96386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41F6B"/>
    <w:pPr>
      <w:ind w:left="720"/>
      <w:contextualSpacing/>
    </w:pPr>
  </w:style>
  <w:style w:type="table" w:styleId="Tabelacomgrade">
    <w:name w:val="Table Grid"/>
    <w:basedOn w:val="Tabelanormal"/>
    <w:uiPriority w:val="39"/>
    <w:rsid w:val="007E486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56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5D6F17-852F-4E22-A162-D24A5A1532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adm1</dc:creator>
  <cp:keywords/>
  <dc:description/>
  <cp:lastModifiedBy>almoxarifado</cp:lastModifiedBy>
  <cp:revision>2</cp:revision>
  <cp:lastPrinted>2025-04-16T17:33:00Z</cp:lastPrinted>
  <dcterms:created xsi:type="dcterms:W3CDTF">2025-11-06T14:33:00Z</dcterms:created>
  <dcterms:modified xsi:type="dcterms:W3CDTF">2025-11-06T14:33:00Z</dcterms:modified>
</cp:coreProperties>
</file>