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338916" w14:textId="494C2F46" w:rsidR="000768F9" w:rsidRPr="00293C14" w:rsidRDefault="00614FFE" w:rsidP="00614FFE">
      <w:pPr>
        <w:suppressAutoHyphens/>
        <w:autoSpaceDN w:val="0"/>
        <w:spacing w:after="60" w:line="240" w:lineRule="auto"/>
        <w:textAlignment w:val="baseline"/>
        <w:rPr>
          <w:rFonts w:asciiTheme="majorHAnsi" w:eastAsia="NSimSun" w:hAnsiTheme="majorHAnsi" w:cs="Calibri"/>
          <w:b/>
          <w:bCs/>
          <w:kern w:val="3"/>
          <w:sz w:val="24"/>
          <w:szCs w:val="24"/>
          <w:lang w:eastAsia="zh-CN" w:bidi="hi-IN"/>
        </w:rPr>
      </w:pPr>
      <w:r>
        <w:rPr>
          <w:rFonts w:asciiTheme="majorHAnsi" w:eastAsia="NSimSun" w:hAnsiTheme="majorHAnsi" w:cs="Calibri"/>
          <w:b/>
          <w:bCs/>
          <w:kern w:val="3"/>
          <w:sz w:val="24"/>
          <w:szCs w:val="24"/>
          <w:lang w:eastAsia="zh-CN" w:bidi="hi-IN"/>
        </w:rPr>
        <w:t xml:space="preserve">                         </w:t>
      </w:r>
      <w:r w:rsidR="000768F9" w:rsidRPr="00293C14">
        <w:rPr>
          <w:rFonts w:asciiTheme="majorHAnsi" w:eastAsia="NSimSun" w:hAnsiTheme="majorHAnsi" w:cs="Calibri"/>
          <w:b/>
          <w:bCs/>
          <w:kern w:val="3"/>
          <w:sz w:val="24"/>
          <w:szCs w:val="24"/>
          <w:lang w:eastAsia="zh-CN" w:bidi="hi-IN"/>
        </w:rPr>
        <w:t xml:space="preserve">TERMO DE REFERÊNCIA Nº </w:t>
      </w:r>
      <w:r w:rsidR="008C374A" w:rsidRPr="00293C14">
        <w:rPr>
          <w:rFonts w:asciiTheme="majorHAnsi" w:eastAsia="NSimSun" w:hAnsiTheme="majorHAnsi" w:cs="Calibri"/>
          <w:b/>
          <w:bCs/>
          <w:kern w:val="3"/>
          <w:sz w:val="24"/>
          <w:szCs w:val="24"/>
          <w:lang w:eastAsia="zh-CN" w:bidi="hi-IN"/>
        </w:rPr>
        <w:t>1</w:t>
      </w:r>
      <w:r w:rsidR="00293C14" w:rsidRPr="00293C14">
        <w:rPr>
          <w:rFonts w:asciiTheme="majorHAnsi" w:eastAsia="NSimSun" w:hAnsiTheme="majorHAnsi" w:cs="Calibri"/>
          <w:b/>
          <w:bCs/>
          <w:kern w:val="3"/>
          <w:sz w:val="24"/>
          <w:szCs w:val="24"/>
          <w:lang w:eastAsia="zh-CN" w:bidi="hi-IN"/>
        </w:rPr>
        <w:t>4</w:t>
      </w:r>
      <w:r w:rsidR="000768F9" w:rsidRPr="00293C14">
        <w:rPr>
          <w:rFonts w:asciiTheme="majorHAnsi" w:eastAsia="NSimSun" w:hAnsiTheme="majorHAnsi" w:cs="Calibri"/>
          <w:b/>
          <w:bCs/>
          <w:kern w:val="3"/>
          <w:sz w:val="24"/>
          <w:szCs w:val="24"/>
          <w:lang w:eastAsia="zh-CN" w:bidi="hi-IN"/>
        </w:rPr>
        <w:t>/2025</w:t>
      </w:r>
    </w:p>
    <w:p w14:paraId="011ECCDD" w14:textId="156D791B" w:rsidR="000768F9" w:rsidRDefault="000768F9" w:rsidP="000768F9">
      <w:pPr>
        <w:suppressAutoHyphens/>
        <w:autoSpaceDN w:val="0"/>
        <w:spacing w:after="60" w:line="240" w:lineRule="auto"/>
        <w:jc w:val="center"/>
        <w:textAlignment w:val="baseline"/>
        <w:rPr>
          <w:rFonts w:asciiTheme="majorHAnsi" w:eastAsia="NSimSun" w:hAnsiTheme="majorHAnsi" w:cs="Calibri"/>
          <w:b/>
          <w:bCs/>
          <w:kern w:val="3"/>
          <w:lang w:eastAsia="zh-CN" w:bidi="hi-IN"/>
        </w:rPr>
      </w:pPr>
      <w:r>
        <w:rPr>
          <w:rFonts w:asciiTheme="majorHAnsi" w:eastAsia="NSimSun" w:hAnsiTheme="majorHAnsi" w:cs="Calibri"/>
          <w:b/>
          <w:bCs/>
          <w:kern w:val="3"/>
          <w:lang w:eastAsia="zh-CN" w:bidi="hi-IN"/>
        </w:rPr>
        <w:t>Setor requisitante: de Agricultura e Meio Ambiente</w:t>
      </w:r>
    </w:p>
    <w:p w14:paraId="15A5F2C9" w14:textId="77777777" w:rsidR="000768F9" w:rsidRDefault="000768F9" w:rsidP="000768F9">
      <w:pPr>
        <w:suppressAutoHyphens/>
        <w:autoSpaceDN w:val="0"/>
        <w:spacing w:after="60" w:line="240" w:lineRule="auto"/>
        <w:jc w:val="center"/>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CAPÍTULO I</w:t>
      </w:r>
    </w:p>
    <w:p w14:paraId="1A5FBADA" w14:textId="77777777" w:rsidR="000768F9" w:rsidRDefault="000768F9" w:rsidP="000768F9">
      <w:pPr>
        <w:suppressAutoHyphens/>
        <w:autoSpaceDN w:val="0"/>
        <w:spacing w:after="60" w:line="240" w:lineRule="auto"/>
        <w:jc w:val="center"/>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DA DEFINIÇÃO DO OBJETO</w:t>
      </w:r>
    </w:p>
    <w:p w14:paraId="658FF427"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 OBJETO</w:t>
      </w:r>
    </w:p>
    <w:p w14:paraId="1D0CCDA1" w14:textId="2A43AA88" w:rsidR="001A5B9C" w:rsidRPr="00293C14" w:rsidRDefault="001A5B9C" w:rsidP="00293C14">
      <w:pPr>
        <w:pStyle w:val="CorpodoTexto"/>
      </w:pPr>
      <w:r w:rsidRPr="00293C14">
        <w:t xml:space="preserve">O presente Termo de Referência tem por objeto a </w:t>
      </w:r>
      <w:r w:rsidR="00293C14" w:rsidRPr="00293C14">
        <w:t xml:space="preserve">Contratação de empresa especializada para prestação de serviços de </w:t>
      </w:r>
      <w:r w:rsidR="00293C14" w:rsidRPr="00293C14">
        <w:rPr>
          <w:rStyle w:val="Forte"/>
          <w:rFonts w:eastAsiaTheme="majorEastAsia"/>
          <w:b w:val="0"/>
          <w:bCs/>
        </w:rPr>
        <w:t>consertos, reparos e manutenções corretivas e preventivas em implementos agrícolas diversos</w:t>
      </w:r>
      <w:r w:rsidR="00293C14" w:rsidRPr="00293C14">
        <w:t xml:space="preserve">, por meio de </w:t>
      </w:r>
      <w:r w:rsidR="00293C14" w:rsidRPr="00293C14">
        <w:rPr>
          <w:rStyle w:val="Forte"/>
          <w:rFonts w:eastAsiaTheme="majorEastAsia"/>
          <w:b w:val="0"/>
          <w:bCs/>
        </w:rPr>
        <w:t>Pregão Eletrônico – Sistema de Registro de Preços (SRP)</w:t>
      </w:r>
      <w:r w:rsidR="00293C14" w:rsidRPr="00293C14">
        <w:t xml:space="preserve">, conforme condições, quantidades e exigências estabelecidas </w:t>
      </w:r>
      <w:r w:rsidR="00293C14">
        <w:t>a seguir</w:t>
      </w:r>
      <w:r w:rsidR="00293C14" w:rsidRPr="00293C14">
        <w:t>.</w:t>
      </w:r>
    </w:p>
    <w:tbl>
      <w:tblPr>
        <w:tblStyle w:val="Tabelacomgrade"/>
        <w:tblpPr w:leftFromText="141" w:rightFromText="141" w:vertAnchor="text" w:tblpX="93" w:tblpY="1"/>
        <w:tblW w:w="9224" w:type="dxa"/>
        <w:tblInd w:w="0" w:type="dxa"/>
        <w:tblLayout w:type="fixed"/>
        <w:tblLook w:val="04A0" w:firstRow="1" w:lastRow="0" w:firstColumn="1" w:lastColumn="0" w:noHBand="0" w:noVBand="1"/>
      </w:tblPr>
      <w:tblGrid>
        <w:gridCol w:w="704"/>
        <w:gridCol w:w="851"/>
        <w:gridCol w:w="850"/>
        <w:gridCol w:w="6819"/>
      </w:tblGrid>
      <w:tr w:rsidR="001A5B9C" w14:paraId="74E8D4B6" w14:textId="77777777" w:rsidTr="00293C14">
        <w:tc>
          <w:tcPr>
            <w:tcW w:w="704" w:type="dxa"/>
            <w:tcBorders>
              <w:top w:val="single" w:sz="4" w:space="0" w:color="auto"/>
              <w:left w:val="single" w:sz="4" w:space="0" w:color="auto"/>
              <w:bottom w:val="single" w:sz="4" w:space="0" w:color="auto"/>
              <w:right w:val="single" w:sz="4" w:space="0" w:color="auto"/>
            </w:tcBorders>
            <w:hideMark/>
          </w:tcPr>
          <w:p w14:paraId="5E89CD7D" w14:textId="77777777" w:rsidR="001A5B9C" w:rsidRDefault="001A5B9C" w:rsidP="00293C14">
            <w:pPr>
              <w:widowControl w:val="0"/>
              <w:spacing w:after="0" w:line="240" w:lineRule="auto"/>
              <w:jc w:val="both"/>
              <w:rPr>
                <w:rFonts w:asciiTheme="majorHAnsi" w:hAnsiTheme="majorHAnsi" w:cstheme="majorHAnsi"/>
                <w:b/>
                <w:bCs/>
                <w:sz w:val="20"/>
                <w:szCs w:val="20"/>
              </w:rPr>
            </w:pPr>
            <w:r>
              <w:rPr>
                <w:rFonts w:asciiTheme="majorHAnsi" w:eastAsia="Calibri" w:hAnsiTheme="majorHAnsi" w:cstheme="majorHAnsi"/>
                <w:b/>
                <w:bCs/>
                <w:sz w:val="20"/>
                <w:szCs w:val="20"/>
              </w:rPr>
              <w:t>ITEM</w:t>
            </w:r>
          </w:p>
        </w:tc>
        <w:tc>
          <w:tcPr>
            <w:tcW w:w="851" w:type="dxa"/>
            <w:tcBorders>
              <w:top w:val="single" w:sz="4" w:space="0" w:color="auto"/>
              <w:left w:val="single" w:sz="4" w:space="0" w:color="auto"/>
              <w:bottom w:val="single" w:sz="4" w:space="0" w:color="auto"/>
              <w:right w:val="single" w:sz="4" w:space="0" w:color="auto"/>
            </w:tcBorders>
            <w:hideMark/>
          </w:tcPr>
          <w:p w14:paraId="679D1AC3" w14:textId="77777777" w:rsidR="001A5B9C" w:rsidRDefault="001A5B9C" w:rsidP="00293C14">
            <w:pPr>
              <w:widowControl w:val="0"/>
              <w:spacing w:after="0" w:line="240" w:lineRule="auto"/>
              <w:jc w:val="both"/>
              <w:rPr>
                <w:rFonts w:asciiTheme="majorHAnsi" w:hAnsiTheme="majorHAnsi" w:cstheme="majorHAnsi"/>
                <w:b/>
                <w:bCs/>
                <w:sz w:val="20"/>
                <w:szCs w:val="20"/>
              </w:rPr>
            </w:pPr>
            <w:r>
              <w:rPr>
                <w:rFonts w:asciiTheme="majorHAnsi" w:eastAsia="Calibri" w:hAnsiTheme="majorHAnsi" w:cstheme="majorHAnsi"/>
                <w:b/>
                <w:bCs/>
                <w:sz w:val="20"/>
                <w:szCs w:val="20"/>
              </w:rPr>
              <w:t>QUANT</w:t>
            </w:r>
          </w:p>
        </w:tc>
        <w:tc>
          <w:tcPr>
            <w:tcW w:w="850" w:type="dxa"/>
            <w:tcBorders>
              <w:top w:val="single" w:sz="4" w:space="0" w:color="auto"/>
              <w:left w:val="single" w:sz="4" w:space="0" w:color="auto"/>
              <w:bottom w:val="single" w:sz="4" w:space="0" w:color="auto"/>
              <w:right w:val="single" w:sz="4" w:space="0" w:color="auto"/>
            </w:tcBorders>
            <w:hideMark/>
          </w:tcPr>
          <w:p w14:paraId="11188954" w14:textId="77777777" w:rsidR="001A5B9C" w:rsidRDefault="001A5B9C" w:rsidP="00293C14">
            <w:pPr>
              <w:widowControl w:val="0"/>
              <w:spacing w:after="0" w:line="240" w:lineRule="auto"/>
              <w:jc w:val="both"/>
              <w:rPr>
                <w:rFonts w:asciiTheme="majorHAnsi" w:hAnsiTheme="majorHAnsi" w:cstheme="majorHAnsi"/>
                <w:b/>
                <w:bCs/>
                <w:sz w:val="20"/>
                <w:szCs w:val="20"/>
              </w:rPr>
            </w:pPr>
            <w:r>
              <w:rPr>
                <w:rFonts w:asciiTheme="majorHAnsi" w:eastAsia="Calibri" w:hAnsiTheme="majorHAnsi" w:cstheme="majorHAnsi"/>
                <w:b/>
                <w:bCs/>
                <w:sz w:val="20"/>
                <w:szCs w:val="20"/>
              </w:rPr>
              <w:t>UN.</w:t>
            </w:r>
          </w:p>
        </w:tc>
        <w:tc>
          <w:tcPr>
            <w:tcW w:w="6819" w:type="dxa"/>
            <w:tcBorders>
              <w:top w:val="single" w:sz="4" w:space="0" w:color="auto"/>
              <w:left w:val="single" w:sz="4" w:space="0" w:color="auto"/>
              <w:bottom w:val="single" w:sz="4" w:space="0" w:color="auto"/>
              <w:right w:val="single" w:sz="4" w:space="0" w:color="auto"/>
            </w:tcBorders>
            <w:hideMark/>
          </w:tcPr>
          <w:p w14:paraId="755910DD" w14:textId="77777777" w:rsidR="001A5B9C" w:rsidRDefault="001A5B9C" w:rsidP="00293C14">
            <w:pPr>
              <w:widowControl w:val="0"/>
              <w:spacing w:after="0" w:line="240" w:lineRule="auto"/>
              <w:jc w:val="both"/>
              <w:rPr>
                <w:rFonts w:asciiTheme="majorHAnsi" w:hAnsiTheme="majorHAnsi" w:cstheme="majorHAnsi"/>
                <w:b/>
                <w:bCs/>
                <w:sz w:val="20"/>
                <w:szCs w:val="20"/>
              </w:rPr>
            </w:pPr>
            <w:r>
              <w:rPr>
                <w:rFonts w:asciiTheme="majorHAnsi" w:eastAsia="Calibri" w:hAnsiTheme="majorHAnsi" w:cstheme="majorHAnsi"/>
                <w:b/>
                <w:bCs/>
                <w:sz w:val="20"/>
                <w:szCs w:val="20"/>
              </w:rPr>
              <w:t>DESCRIÇÃO</w:t>
            </w:r>
          </w:p>
        </w:tc>
      </w:tr>
      <w:tr w:rsidR="001A5B9C" w14:paraId="3E9DCA7C" w14:textId="77777777" w:rsidTr="00293C14">
        <w:tc>
          <w:tcPr>
            <w:tcW w:w="704" w:type="dxa"/>
            <w:tcBorders>
              <w:top w:val="single" w:sz="4" w:space="0" w:color="auto"/>
              <w:left w:val="single" w:sz="4" w:space="0" w:color="auto"/>
              <w:bottom w:val="single" w:sz="4" w:space="0" w:color="auto"/>
              <w:right w:val="single" w:sz="4" w:space="0" w:color="auto"/>
            </w:tcBorders>
            <w:hideMark/>
          </w:tcPr>
          <w:p w14:paraId="23352FA6" w14:textId="77777777" w:rsidR="001A5B9C" w:rsidRDefault="001A5B9C" w:rsidP="00293C14">
            <w:pPr>
              <w:widowControl w:val="0"/>
              <w:suppressLineNumbers/>
              <w:spacing w:after="0"/>
              <w:jc w:val="center"/>
              <w:rPr>
                <w:rFonts w:asciiTheme="majorHAnsi" w:eastAsia="Times New Roman" w:hAnsiTheme="majorHAnsi" w:cstheme="majorHAnsi"/>
                <w:b/>
                <w:bCs/>
                <w:color w:val="000000"/>
                <w:shd w:val="clear" w:color="auto" w:fill="FFFFFF"/>
                <w:lang w:eastAsia="zh-CN"/>
              </w:rPr>
            </w:pPr>
            <w:r>
              <w:rPr>
                <w:rFonts w:asciiTheme="majorHAnsi" w:eastAsia="Times New Roman" w:hAnsiTheme="majorHAnsi" w:cstheme="majorHAnsi"/>
                <w:b/>
                <w:bCs/>
                <w:color w:val="000000"/>
                <w:shd w:val="clear" w:color="auto" w:fill="FFFFFF"/>
                <w:lang w:eastAsia="zh-CN"/>
              </w:rPr>
              <w:t>1</w:t>
            </w:r>
          </w:p>
        </w:tc>
        <w:tc>
          <w:tcPr>
            <w:tcW w:w="851" w:type="dxa"/>
            <w:tcBorders>
              <w:top w:val="single" w:sz="4" w:space="0" w:color="auto"/>
              <w:left w:val="single" w:sz="4" w:space="0" w:color="auto"/>
              <w:bottom w:val="single" w:sz="4" w:space="0" w:color="auto"/>
              <w:right w:val="single" w:sz="4" w:space="0" w:color="auto"/>
            </w:tcBorders>
            <w:hideMark/>
          </w:tcPr>
          <w:p w14:paraId="4A71AB93" w14:textId="36F96133" w:rsidR="001A5B9C" w:rsidRDefault="00293C14" w:rsidP="00293C14">
            <w:pPr>
              <w:widowControl w:val="0"/>
              <w:suppressLineNumbers/>
              <w:spacing w:after="0"/>
              <w:jc w:val="center"/>
              <w:rPr>
                <w:rFonts w:asciiTheme="majorHAnsi" w:eastAsia="Times New Roman" w:hAnsiTheme="majorHAnsi" w:cstheme="majorHAnsi"/>
                <w:color w:val="000000"/>
                <w:shd w:val="clear" w:color="auto" w:fill="FFFFFF"/>
                <w:lang w:eastAsia="zh-CN"/>
              </w:rPr>
            </w:pPr>
            <w:r>
              <w:rPr>
                <w:rFonts w:asciiTheme="majorHAnsi" w:eastAsia="Times New Roman" w:hAnsiTheme="majorHAnsi" w:cstheme="majorHAnsi"/>
                <w:color w:val="000000"/>
                <w:shd w:val="clear" w:color="auto" w:fill="FFFFFF"/>
                <w:lang w:eastAsia="zh-CN"/>
              </w:rPr>
              <w:t>500</w:t>
            </w:r>
          </w:p>
        </w:tc>
        <w:tc>
          <w:tcPr>
            <w:tcW w:w="850" w:type="dxa"/>
            <w:tcBorders>
              <w:top w:val="single" w:sz="4" w:space="0" w:color="auto"/>
              <w:left w:val="single" w:sz="4" w:space="0" w:color="auto"/>
              <w:bottom w:val="single" w:sz="4" w:space="0" w:color="auto"/>
              <w:right w:val="single" w:sz="4" w:space="0" w:color="auto"/>
            </w:tcBorders>
            <w:hideMark/>
          </w:tcPr>
          <w:p w14:paraId="05D0100E" w14:textId="63A03D0C" w:rsidR="001A5B9C" w:rsidRDefault="00293C14" w:rsidP="00293C14">
            <w:pPr>
              <w:widowControl w:val="0"/>
              <w:suppressLineNumbers/>
              <w:spacing w:after="0"/>
              <w:jc w:val="center"/>
              <w:rPr>
                <w:rFonts w:asciiTheme="majorHAnsi" w:eastAsia="Times New Roman" w:hAnsiTheme="majorHAnsi" w:cstheme="majorHAnsi"/>
                <w:color w:val="000000"/>
                <w:shd w:val="clear" w:color="auto" w:fill="FFFFFF"/>
                <w:lang w:eastAsia="zh-CN"/>
                <w14:ligatures w14:val="standardContextual"/>
              </w:rPr>
            </w:pPr>
            <w:proofErr w:type="gramStart"/>
            <w:r>
              <w:rPr>
                <w:rFonts w:asciiTheme="majorHAnsi" w:eastAsia="Times New Roman" w:hAnsiTheme="majorHAnsi" w:cstheme="majorHAnsi"/>
                <w:color w:val="000000"/>
                <w:shd w:val="clear" w:color="auto" w:fill="FFFFFF"/>
                <w:lang w:eastAsia="zh-CN"/>
                <w14:ligatures w14:val="standardContextual"/>
              </w:rPr>
              <w:t>horas</w:t>
            </w:r>
            <w:proofErr w:type="gramEnd"/>
          </w:p>
        </w:tc>
        <w:tc>
          <w:tcPr>
            <w:tcW w:w="6819" w:type="dxa"/>
            <w:tcBorders>
              <w:top w:val="single" w:sz="4" w:space="0" w:color="auto"/>
              <w:left w:val="single" w:sz="4" w:space="0" w:color="auto"/>
              <w:bottom w:val="single" w:sz="4" w:space="0" w:color="auto"/>
              <w:right w:val="single" w:sz="4" w:space="0" w:color="auto"/>
            </w:tcBorders>
            <w:hideMark/>
          </w:tcPr>
          <w:p w14:paraId="1A04A0E9" w14:textId="66F73114" w:rsidR="001A5B9C" w:rsidRDefault="00C3564B" w:rsidP="00C3564B">
            <w:pPr>
              <w:widowControl w:val="0"/>
              <w:spacing w:after="0"/>
              <w:jc w:val="both"/>
              <w:rPr>
                <w:rFonts w:asciiTheme="majorHAnsi" w:hAnsiTheme="majorHAnsi" w:cstheme="majorHAnsi"/>
                <w:color w:val="000000"/>
                <w:shd w:val="clear" w:color="auto" w:fill="FFFFFF"/>
              </w:rPr>
            </w:pPr>
            <w:r>
              <w:rPr>
                <w:rFonts w:cstheme="minorHAnsi"/>
                <w:b/>
                <w:bCs/>
              </w:rPr>
              <w:t xml:space="preserve">FUTURA E EVENTUAL </w:t>
            </w:r>
            <w:r w:rsidR="00293C14">
              <w:rPr>
                <w:rFonts w:cstheme="minorHAnsi"/>
                <w:b/>
                <w:bCs/>
              </w:rPr>
              <w:t>CONTRATAÇÃO DE EMPRESA COM</w:t>
            </w:r>
            <w:r>
              <w:rPr>
                <w:rFonts w:cstheme="minorHAnsi"/>
                <w:b/>
                <w:bCs/>
              </w:rPr>
              <w:t xml:space="preserve"> PROFISSIONAL HABILITADA PARA</w:t>
            </w:r>
            <w:r w:rsidR="00293C14">
              <w:rPr>
                <w:rFonts w:cstheme="minorHAnsi"/>
                <w:b/>
                <w:bCs/>
              </w:rPr>
              <w:t xml:space="preserve"> SERVIÇO</w:t>
            </w:r>
            <w:r>
              <w:rPr>
                <w:rFonts w:cstheme="minorHAnsi"/>
                <w:b/>
                <w:bCs/>
              </w:rPr>
              <w:t>S</w:t>
            </w:r>
            <w:r w:rsidR="00293C14">
              <w:rPr>
                <w:rFonts w:cstheme="minorHAnsi"/>
                <w:b/>
                <w:bCs/>
              </w:rPr>
              <w:t xml:space="preserve"> </w:t>
            </w:r>
            <w:r>
              <w:rPr>
                <w:rFonts w:cstheme="minorHAnsi"/>
                <w:b/>
                <w:bCs/>
              </w:rPr>
              <w:t xml:space="preserve">DE </w:t>
            </w:r>
            <w:r w:rsidR="00293C14">
              <w:rPr>
                <w:rFonts w:cstheme="minorHAnsi"/>
                <w:b/>
                <w:bCs/>
              </w:rPr>
              <w:t>CONSERTOS, REPAROS E MANUTENÇÕES EM IMPLEMENTOS AGRÍCOLAS DIVERSOS.</w:t>
            </w:r>
          </w:p>
        </w:tc>
      </w:tr>
    </w:tbl>
    <w:p w14:paraId="65D6EF15" w14:textId="0F2C2AF3"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2. VIGÊNCIA E PRORROGAÇÃO</w:t>
      </w:r>
    </w:p>
    <w:p w14:paraId="019EF77D" w14:textId="029A2B34"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2.</w:t>
      </w:r>
      <w:r w:rsidRPr="00A1511F">
        <w:rPr>
          <w:rFonts w:asciiTheme="majorHAnsi" w:eastAsia="Arial Narrow" w:hAnsiTheme="majorHAnsi" w:cs="Calibri"/>
          <w:b/>
          <w:bCs/>
          <w:kern w:val="3"/>
          <w:lang w:eastAsia="zh-CN" w:bidi="hi-IN"/>
        </w:rPr>
        <w:t>1.</w:t>
      </w:r>
      <w:r w:rsidR="00C3564B" w:rsidRPr="00C3564B">
        <w:rPr>
          <w:rFonts w:eastAsia="Arial Narrow" w:cstheme="minorHAnsi"/>
          <w:kern w:val="3"/>
          <w:sz w:val="24"/>
          <w:szCs w:val="24"/>
          <w:lang w:eastAsia="zh-CN" w:bidi="hi-IN"/>
        </w:rPr>
        <w:t xml:space="preserve"> </w:t>
      </w:r>
      <w:r w:rsidR="00C3564B" w:rsidRPr="00C3564B">
        <w:rPr>
          <w:rFonts w:asciiTheme="majorHAnsi" w:eastAsia="Arial Narrow" w:hAnsiTheme="majorHAnsi" w:cstheme="minorHAnsi"/>
          <w:kern w:val="3"/>
          <w:lang w:eastAsia="zh-CN" w:bidi="hi-IN"/>
        </w:rPr>
        <w:t>O prazo de vigência da contratação é de até 12 meses, prorrogável na forma do art. 84, da Lei n° 14.133/2021</w:t>
      </w:r>
      <w:r w:rsidR="00C3564B" w:rsidRPr="007019E5">
        <w:rPr>
          <w:rFonts w:eastAsia="Arial Narrow" w:cstheme="minorHAnsi"/>
          <w:kern w:val="3"/>
          <w:sz w:val="24"/>
          <w:szCs w:val="24"/>
          <w:lang w:eastAsia="zh-CN" w:bidi="hi-IN"/>
        </w:rPr>
        <w:t>.</w:t>
      </w:r>
    </w:p>
    <w:p w14:paraId="4A891761" w14:textId="1F941115"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3. CLASSIFICAÇÃO DOS BENS/ SERVIÇOS</w:t>
      </w:r>
    </w:p>
    <w:p w14:paraId="0852BB16" w14:textId="280345C4" w:rsidR="000768F9" w:rsidRDefault="000768F9" w:rsidP="000768F9">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r>
        <w:rPr>
          <w:rFonts w:asciiTheme="majorHAnsi" w:eastAsia="Arial Narrow" w:hAnsiTheme="majorHAnsi" w:cs="Calibri"/>
          <w:b/>
          <w:bCs/>
          <w:color w:val="000000" w:themeColor="text1"/>
          <w:kern w:val="3"/>
          <w:lang w:eastAsia="zh-CN" w:bidi="hi-IN"/>
        </w:rPr>
        <w:t>3.1.</w:t>
      </w:r>
      <w:r>
        <w:rPr>
          <w:rFonts w:asciiTheme="majorHAnsi" w:eastAsia="Arial Narrow" w:hAnsiTheme="majorHAnsi" w:cs="Calibri"/>
          <w:color w:val="000000" w:themeColor="text1"/>
          <w:kern w:val="3"/>
          <w:lang w:eastAsia="zh-CN" w:bidi="hi-IN"/>
        </w:rPr>
        <w:t xml:space="preserve"> Os bens a serem adquiridos enquadram-se na classificação de:</w:t>
      </w:r>
    </w:p>
    <w:p w14:paraId="68DFE793"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roofErr w:type="gramStart"/>
      <w:r>
        <w:rPr>
          <w:rFonts w:asciiTheme="majorHAnsi" w:eastAsia="Arial Narrow" w:hAnsiTheme="majorHAnsi" w:cs="Calibri"/>
          <w:color w:val="000000" w:themeColor="text1"/>
          <w:kern w:val="3"/>
          <w:lang w:eastAsia="zh-CN" w:bidi="hi-IN"/>
        </w:rPr>
        <w:t>(  )</w:t>
      </w:r>
      <w:proofErr w:type="gramEnd"/>
      <w:r>
        <w:rPr>
          <w:rFonts w:asciiTheme="majorHAnsi" w:eastAsia="Arial Narrow" w:hAnsiTheme="majorHAnsi" w:cs="Calibri"/>
          <w:color w:val="000000" w:themeColor="text1"/>
          <w:kern w:val="3"/>
          <w:lang w:eastAsia="zh-CN" w:bidi="hi-IN"/>
        </w:rPr>
        <w:t xml:space="preserve"> bens ou serviços especiais (art. 6º, inciso XIV Lei n.º 14.133/2021)</w:t>
      </w:r>
    </w:p>
    <w:p w14:paraId="70C3CF29"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r>
        <w:rPr>
          <w:rFonts w:asciiTheme="majorHAnsi" w:eastAsia="Arial Narrow" w:hAnsiTheme="majorHAnsi" w:cs="Calibri"/>
          <w:color w:val="000000" w:themeColor="text1"/>
          <w:kern w:val="3"/>
          <w:lang w:eastAsia="zh-CN" w:bidi="hi-IN"/>
        </w:rPr>
        <w:t>(X) bens ou serviços comuns (art. 6º, inciso XIII Lei n.º 14.133/2021)</w:t>
      </w:r>
    </w:p>
    <w:p w14:paraId="22EF5327"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roofErr w:type="gramStart"/>
      <w:r>
        <w:rPr>
          <w:rFonts w:asciiTheme="majorHAnsi" w:eastAsia="Arial Narrow" w:hAnsiTheme="majorHAnsi" w:cs="Calibri"/>
          <w:color w:val="000000" w:themeColor="text1"/>
          <w:kern w:val="3"/>
          <w:lang w:eastAsia="zh-CN" w:bidi="hi-IN"/>
        </w:rPr>
        <w:t>(  )</w:t>
      </w:r>
      <w:proofErr w:type="gramEnd"/>
      <w:r>
        <w:rPr>
          <w:rFonts w:asciiTheme="majorHAnsi" w:eastAsia="Arial Narrow" w:hAnsiTheme="majorHAnsi" w:cs="Calibri"/>
          <w:color w:val="000000" w:themeColor="text1"/>
          <w:kern w:val="3"/>
          <w:lang w:eastAsia="zh-CN" w:bidi="hi-IN"/>
        </w:rPr>
        <w:t xml:space="preserve"> serviço especial de engenharia (art. 6º, inciso XXI, “b” Lei n.º 14.133/2021)</w:t>
      </w:r>
    </w:p>
    <w:p w14:paraId="5255D15D"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roofErr w:type="gramStart"/>
      <w:r>
        <w:rPr>
          <w:rFonts w:asciiTheme="majorHAnsi" w:eastAsia="Arial Narrow" w:hAnsiTheme="majorHAnsi" w:cs="Calibri"/>
          <w:color w:val="000000" w:themeColor="text1"/>
          <w:kern w:val="3"/>
          <w:lang w:eastAsia="zh-CN" w:bidi="hi-IN"/>
        </w:rPr>
        <w:t>(  )</w:t>
      </w:r>
      <w:proofErr w:type="gramEnd"/>
      <w:r>
        <w:rPr>
          <w:rFonts w:asciiTheme="majorHAnsi" w:eastAsia="Arial Narrow" w:hAnsiTheme="majorHAnsi" w:cs="Calibri"/>
          <w:color w:val="000000" w:themeColor="text1"/>
          <w:kern w:val="3"/>
          <w:lang w:eastAsia="zh-CN" w:bidi="hi-IN"/>
        </w:rPr>
        <w:t xml:space="preserve"> serviço comum de engenharia (art. 6º, inciso XXI, “a” Lei n.º 14.133/2021),</w:t>
      </w:r>
    </w:p>
    <w:p w14:paraId="414DC097"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roofErr w:type="gramStart"/>
      <w:r>
        <w:rPr>
          <w:rFonts w:asciiTheme="majorHAnsi" w:eastAsia="Arial Narrow" w:hAnsiTheme="majorHAnsi" w:cs="Calibri"/>
          <w:color w:val="000000" w:themeColor="text1"/>
          <w:kern w:val="3"/>
          <w:lang w:eastAsia="zh-CN" w:bidi="hi-IN"/>
        </w:rPr>
        <w:t>cujos</w:t>
      </w:r>
      <w:proofErr w:type="gramEnd"/>
      <w:r>
        <w:rPr>
          <w:rFonts w:asciiTheme="majorHAnsi" w:eastAsia="Arial Narrow" w:hAnsiTheme="majorHAnsi" w:cs="Calibri"/>
          <w:color w:val="000000" w:themeColor="text1"/>
          <w:kern w:val="3"/>
          <w:lang w:eastAsia="zh-CN" w:bidi="hi-IN"/>
        </w:rPr>
        <w:t xml:space="preserve"> padrões de desempenho e qualidade podem ser objetivamente definidos pelo edital, por meio de especificações usuais de mercado. </w:t>
      </w:r>
    </w:p>
    <w:p w14:paraId="5EE23898" w14:textId="77777777" w:rsidR="000768F9" w:rsidRDefault="000768F9" w:rsidP="000768F9">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II</w:t>
      </w:r>
    </w:p>
    <w:p w14:paraId="27A213F5" w14:textId="77777777" w:rsidR="000768F9" w:rsidRDefault="000768F9" w:rsidP="000768F9">
      <w:pPr>
        <w:suppressAutoHyphens/>
        <w:autoSpaceDN w:val="0"/>
        <w:spacing w:after="60" w:line="240" w:lineRule="auto"/>
        <w:jc w:val="center"/>
        <w:textAlignment w:val="baseline"/>
        <w:rPr>
          <w:rFonts w:asciiTheme="majorHAnsi" w:eastAsia="Arial Narrow" w:hAnsiTheme="majorHAnsi" w:cs="Calibri"/>
          <w:color w:val="000000" w:themeColor="text1"/>
          <w:kern w:val="3"/>
          <w:lang w:eastAsia="zh-CN" w:bidi="hi-IN"/>
        </w:rPr>
      </w:pPr>
      <w:r>
        <w:rPr>
          <w:rFonts w:asciiTheme="majorHAnsi" w:eastAsia="Arial Narrow" w:hAnsiTheme="majorHAnsi" w:cs="Calibri"/>
          <w:b/>
          <w:bCs/>
          <w:color w:val="000000"/>
          <w:kern w:val="3"/>
          <w:lang w:eastAsia="zh-CN" w:bidi="hi-IN"/>
        </w:rPr>
        <w:t>DA FUNDAMENTAÇÃO DA CONTRATAÇÃO, DESCRIÇÃO DA SOLUÇÃO E REQUISITOS DA CONTRATAÇÃO</w:t>
      </w:r>
    </w:p>
    <w:p w14:paraId="0FE477B2"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 xml:space="preserve">4. NECESSIDADE DA CONTRATAÇÃO </w:t>
      </w:r>
    </w:p>
    <w:p w14:paraId="2E021BE4" w14:textId="34645C47" w:rsidR="008C374A" w:rsidRPr="00C3564B" w:rsidRDefault="00C3564B" w:rsidP="00C3564B">
      <w:pPr>
        <w:pStyle w:val="CorpodoTexto"/>
        <w:ind w:firstLine="0"/>
      </w:pPr>
      <w:r w:rsidRPr="00C3564B">
        <w:t xml:space="preserve">4.1. </w:t>
      </w:r>
      <w:r w:rsidR="00293C14" w:rsidRPr="00C3564B">
        <w:t>A contratação é necessária para assegurar a manutenção adequada dos implementos agrícolas utilizados nas atividades operacionais do Município, prevenindo falhas, reduzindo paralisações dos serviços públicos e garantindo a continuidade e eficiência das ações de apoio ao setor rural.</w:t>
      </w:r>
    </w:p>
    <w:p w14:paraId="320E0666" w14:textId="727EC89B" w:rsidR="00C3564B" w:rsidRPr="00C3564B" w:rsidRDefault="00C3564B" w:rsidP="00C3564B">
      <w:pPr>
        <w:pStyle w:val="Cabealho"/>
        <w:shd w:val="clear" w:color="auto" w:fill="FFFFFF"/>
        <w:jc w:val="both"/>
        <w:rPr>
          <w:rFonts w:asciiTheme="majorHAnsi" w:hAnsiTheme="majorHAnsi" w:cstheme="majorHAnsi"/>
          <w:b/>
        </w:rPr>
      </w:pPr>
      <w:r w:rsidRPr="00C3564B">
        <w:rPr>
          <w:rFonts w:asciiTheme="majorHAnsi" w:hAnsiTheme="majorHAnsi"/>
        </w:rPr>
        <w:t xml:space="preserve">4.2. </w:t>
      </w:r>
      <w:r w:rsidRPr="00C3564B">
        <w:rPr>
          <w:rFonts w:asciiTheme="majorHAnsi" w:hAnsiTheme="majorHAnsi" w:cstheme="majorHAnsi"/>
          <w:b/>
        </w:rPr>
        <w:t xml:space="preserve"> A contratação será realizada por Sistema de Registro de Preços, conforme Art. 63, inciso I do decreto Municipal nº 1.694 de 23 de janeiro de 2024.</w:t>
      </w:r>
    </w:p>
    <w:p w14:paraId="5F184654" w14:textId="7B1BC7CD" w:rsidR="00C3564B" w:rsidRPr="00C3564B" w:rsidRDefault="00C3564B" w:rsidP="00C3564B">
      <w:pPr>
        <w:pStyle w:val="PargrafodaLista"/>
        <w:widowControl w:val="0"/>
        <w:tabs>
          <w:tab w:val="left" w:pos="2345"/>
        </w:tabs>
        <w:autoSpaceDE w:val="0"/>
        <w:autoSpaceDN w:val="0"/>
        <w:spacing w:before="56"/>
        <w:ind w:left="0"/>
        <w:jc w:val="both"/>
        <w:rPr>
          <w:rFonts w:asciiTheme="majorHAnsi" w:hAnsiTheme="majorHAnsi" w:cs="Arial"/>
          <w:color w:val="000000"/>
        </w:rPr>
      </w:pPr>
      <w:r>
        <w:rPr>
          <w:rFonts w:asciiTheme="majorHAnsi" w:hAnsiTheme="majorHAnsi"/>
          <w:b/>
        </w:rPr>
        <w:t xml:space="preserve">42.1. </w:t>
      </w:r>
      <w:r w:rsidRPr="00C3564B">
        <w:rPr>
          <w:rFonts w:asciiTheme="majorHAnsi" w:hAnsiTheme="majorHAnsi"/>
        </w:rPr>
        <w:t xml:space="preserve"> </w:t>
      </w:r>
      <w:r w:rsidRPr="00C3564B">
        <w:rPr>
          <w:rFonts w:asciiTheme="majorHAnsi" w:hAnsiTheme="majorHAnsi" w:cs="Arial"/>
          <w:color w:val="000000"/>
        </w:rPr>
        <w:t>A existência de preços registrados implicará compromisso de fornecimento nas condições estabelecidas, mas não obrigará a Administração a contratar, facultada a realização de licitação específica para a aquisição pretendida, desde que devidamente motivada, em conformidade com o Art. 84 da Lei 14.133/2021.</w:t>
      </w:r>
    </w:p>
    <w:p w14:paraId="414EE519" w14:textId="1A6C1D19" w:rsidR="00C3564B" w:rsidRPr="00C3564B" w:rsidRDefault="00C3564B" w:rsidP="00C3564B">
      <w:pPr>
        <w:pStyle w:val="PargrafodaLista"/>
        <w:widowControl w:val="0"/>
        <w:tabs>
          <w:tab w:val="left" w:pos="2345"/>
        </w:tabs>
        <w:autoSpaceDE w:val="0"/>
        <w:autoSpaceDN w:val="0"/>
        <w:spacing w:before="56"/>
        <w:ind w:left="0"/>
        <w:jc w:val="both"/>
        <w:rPr>
          <w:rFonts w:asciiTheme="majorHAnsi" w:hAnsiTheme="majorHAnsi"/>
        </w:rPr>
      </w:pPr>
      <w:r>
        <w:rPr>
          <w:rFonts w:asciiTheme="majorHAnsi" w:hAnsiTheme="majorHAnsi" w:cs="Arial"/>
          <w:b/>
          <w:u w:val="single"/>
        </w:rPr>
        <w:t xml:space="preserve">42.1. </w:t>
      </w:r>
      <w:r w:rsidRPr="00C3564B">
        <w:rPr>
          <w:rFonts w:asciiTheme="majorHAnsi" w:hAnsiTheme="majorHAnsi" w:cs="Arial"/>
          <w:b/>
          <w:u w:val="single"/>
        </w:rPr>
        <w:t>A presente licitação será exclusiva para às beneficiárias da Lei Complementar nº 123/2006, nos termos do seu art. 48, inciso I, alterado pela Lei Complementar nº 147/2014</w:t>
      </w:r>
    </w:p>
    <w:p w14:paraId="194C9D2B" w14:textId="77777777" w:rsidR="005445C2" w:rsidRDefault="000768F9" w:rsidP="005445C2">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 xml:space="preserve">5. DESCRIÇÃO DA SOLUÇÃO </w:t>
      </w:r>
    </w:p>
    <w:p w14:paraId="2D7AE1FF" w14:textId="77777777" w:rsidR="005445C2" w:rsidRDefault="005445C2" w:rsidP="005445C2">
      <w:pPr>
        <w:suppressAutoHyphens/>
        <w:autoSpaceDN w:val="0"/>
        <w:spacing w:after="60" w:line="240" w:lineRule="auto"/>
        <w:jc w:val="both"/>
        <w:textAlignment w:val="baseline"/>
      </w:pPr>
      <w:r>
        <w:rPr>
          <w:rFonts w:asciiTheme="majorHAnsi" w:eastAsia="Arial Narrow" w:hAnsiTheme="majorHAnsi" w:cs="Calibri"/>
          <w:b/>
          <w:bCs/>
          <w:kern w:val="3"/>
          <w:lang w:eastAsia="zh-CN" w:bidi="hi-IN"/>
        </w:rPr>
        <w:t xml:space="preserve">5.1. </w:t>
      </w:r>
      <w:r w:rsidR="00293C14" w:rsidRPr="00293C14">
        <w:t xml:space="preserve">A solução consiste na contratação, por meio de </w:t>
      </w:r>
      <w:r w:rsidR="00293C14" w:rsidRPr="00293C14">
        <w:rPr>
          <w:rStyle w:val="Forte"/>
          <w:rFonts w:eastAsiaTheme="majorEastAsia"/>
          <w:b w:val="0"/>
        </w:rPr>
        <w:t>Pregão Eletrônico – Sistema de Registro de Preços (SRP)</w:t>
      </w:r>
      <w:r w:rsidR="00293C14" w:rsidRPr="00293C14">
        <w:t xml:space="preserve">, de empresa especializada na prestação de serviços de consertos, reparos e manutenções corretivas </w:t>
      </w:r>
    </w:p>
    <w:p w14:paraId="5DF40F5F" w14:textId="77777777" w:rsidR="005445C2" w:rsidRDefault="005445C2" w:rsidP="005445C2">
      <w:pPr>
        <w:suppressAutoHyphens/>
        <w:autoSpaceDN w:val="0"/>
        <w:spacing w:after="60" w:line="240" w:lineRule="auto"/>
        <w:jc w:val="both"/>
        <w:textAlignment w:val="baseline"/>
      </w:pPr>
    </w:p>
    <w:p w14:paraId="01BC7AED" w14:textId="5E3CCF92" w:rsidR="001A5B9C" w:rsidRPr="005445C2" w:rsidRDefault="00293C14" w:rsidP="005445C2">
      <w:pPr>
        <w:suppressAutoHyphens/>
        <w:autoSpaceDN w:val="0"/>
        <w:spacing w:after="60" w:line="240" w:lineRule="auto"/>
        <w:jc w:val="both"/>
        <w:textAlignment w:val="baseline"/>
        <w:rPr>
          <w:rFonts w:asciiTheme="majorHAnsi" w:eastAsia="Arial Narrow" w:hAnsiTheme="majorHAnsi" w:cs="Calibri"/>
          <w:b/>
          <w:bCs/>
          <w:kern w:val="3"/>
          <w:lang w:eastAsia="zh-CN" w:bidi="hi-IN"/>
        </w:rPr>
      </w:pPr>
      <w:proofErr w:type="gramStart"/>
      <w:r w:rsidRPr="00293C14">
        <w:t>e</w:t>
      </w:r>
      <w:proofErr w:type="gramEnd"/>
      <w:r w:rsidRPr="00293C14">
        <w:t xml:space="preserve"> preventivas em implementos agrícolas diversos, com fornecimento de mão de obra técnica, garantindo agilidade, eficiência e continuidade dos serviços públicos. </w:t>
      </w:r>
    </w:p>
    <w:p w14:paraId="1BE8DCC0" w14:textId="77777777" w:rsidR="00AE0A20" w:rsidRDefault="000768F9" w:rsidP="00AE0A20">
      <w:pPr>
        <w:pStyle w:val="SemEspaamento"/>
        <w:jc w:val="both"/>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6. REQUISITOS DA CONTRATAÇÃO</w:t>
      </w:r>
      <w:bookmarkStart w:id="0" w:name="_Hlk209449229"/>
    </w:p>
    <w:p w14:paraId="7782B6F4" w14:textId="76FE8899" w:rsidR="00AE0A20" w:rsidRDefault="005445C2" w:rsidP="005445C2">
      <w:pPr>
        <w:pStyle w:val="SemEspaamento"/>
        <w:jc w:val="both"/>
      </w:pPr>
      <w:r>
        <w:t xml:space="preserve">6.1. </w:t>
      </w:r>
      <w:r w:rsidR="00AE0A20">
        <w:t>Levando em consideração que as vezes o implemento agrícola a ser concertado, permanece acoplado ao trator durante seu reparo e pela necessidade de testes de funcionamento será estipulada uma distância máxima de 50 (cinquenta) quilômetros contados a partir do parque de máquinas do Município De Sério, até o local onde serão realizados os serviços solicitados.</w:t>
      </w:r>
    </w:p>
    <w:p w14:paraId="6CB1B43C" w14:textId="1DCB54AA" w:rsidR="00AE0A20" w:rsidRDefault="005445C2" w:rsidP="005445C2">
      <w:pPr>
        <w:pStyle w:val="CorpodoTexto"/>
        <w:ind w:firstLine="0"/>
      </w:pPr>
      <w:r w:rsidRPr="005445C2">
        <w:rPr>
          <w:b/>
        </w:rPr>
        <w:lastRenderedPageBreak/>
        <w:t>6.2.</w:t>
      </w:r>
      <w:r>
        <w:t xml:space="preserve"> </w:t>
      </w:r>
      <w:r w:rsidR="00AE0A20">
        <w:t>O deslocamento do implemento e a retirada dos mesmos será de responsabilidade da empresa contratada, sem custo adicional ao Município, em um prazo máximo de 2(duas) horas após a ordem de solicitação de serviço emitida pela secretária responsável.</w:t>
      </w:r>
    </w:p>
    <w:p w14:paraId="785C5CE7" w14:textId="1C7BB3A2" w:rsidR="00AE0A20" w:rsidRDefault="005445C2" w:rsidP="005445C2">
      <w:pPr>
        <w:pStyle w:val="CorpodoTexto"/>
        <w:ind w:firstLine="0"/>
      </w:pPr>
      <w:r w:rsidRPr="005445C2">
        <w:rPr>
          <w:b/>
        </w:rPr>
        <w:t>6.3.</w:t>
      </w:r>
      <w:r>
        <w:t xml:space="preserve"> </w:t>
      </w:r>
      <w:r w:rsidR="00AE0A20">
        <w:t>O fornecimento de peças quando necessário será de responsabilidade do município, cabendo ao mesmo através de servidor autorizado por um dos secretários Municipais, fazer a entrega dos itens solicitados para o licitante contratado, e posterior recolhimento das peças substituídas.</w:t>
      </w:r>
    </w:p>
    <w:p w14:paraId="0A64F48B" w14:textId="50A71854" w:rsidR="00AE0A20" w:rsidRDefault="005445C2" w:rsidP="005445C2">
      <w:pPr>
        <w:pStyle w:val="CorpodoTexto"/>
        <w:ind w:firstLine="0"/>
        <w:rPr>
          <w:szCs w:val="22"/>
        </w:rPr>
      </w:pPr>
      <w:r w:rsidRPr="005445C2">
        <w:rPr>
          <w:b/>
        </w:rPr>
        <w:t>6.4.</w:t>
      </w:r>
      <w:r>
        <w:t xml:space="preserve"> </w:t>
      </w:r>
      <w:r w:rsidR="00AE0A20">
        <w:t>Os trabalhos solicitados incluem serviços de solda, tornearia mecânica, substituição de partes e peças, lubrificação, entre outros, enfim, realizar o que for necessário para o pleno funcionamento do implemento e o retorno mais breve possível de uso em suas atividades.</w:t>
      </w:r>
    </w:p>
    <w:bookmarkEnd w:id="0"/>
    <w:p w14:paraId="00F3C86C" w14:textId="701EFE59" w:rsidR="000768F9" w:rsidRDefault="000768F9" w:rsidP="001A5B9C">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III</w:t>
      </w:r>
    </w:p>
    <w:p w14:paraId="235C8B03" w14:textId="77777777" w:rsidR="000768F9" w:rsidRDefault="000768F9" w:rsidP="000768F9">
      <w:pPr>
        <w:spacing w:after="60" w:line="240" w:lineRule="auto"/>
        <w:jc w:val="center"/>
        <w:rPr>
          <w:rFonts w:asciiTheme="majorHAnsi" w:eastAsia="Arial Narrow" w:hAnsiTheme="majorHAnsi" w:cs="Calibri"/>
          <w:color w:val="4F81BD"/>
          <w:kern w:val="3"/>
          <w:lang w:eastAsia="zh-CN" w:bidi="hi-IN"/>
        </w:rPr>
      </w:pPr>
      <w:r>
        <w:rPr>
          <w:rFonts w:asciiTheme="majorHAnsi" w:eastAsia="Arial Narrow" w:hAnsiTheme="majorHAnsi" w:cs="Calibri"/>
          <w:b/>
          <w:bCs/>
          <w:color w:val="000000"/>
          <w:kern w:val="3"/>
          <w:lang w:eastAsia="zh-CN" w:bidi="hi-IN"/>
        </w:rPr>
        <w:t>DO MODELO DE EXECUÇÃO DO OBJETO</w:t>
      </w:r>
    </w:p>
    <w:p w14:paraId="304DB946"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7. DESCRIÇÃO DOS SERVIÇOS</w:t>
      </w:r>
    </w:p>
    <w:p w14:paraId="394C2C12" w14:textId="355D3D7C" w:rsidR="00293C14" w:rsidRDefault="005445C2" w:rsidP="005445C2">
      <w:pPr>
        <w:pStyle w:val="CorpodoTexto"/>
        <w:ind w:firstLine="0"/>
        <w:rPr>
          <w:rFonts w:eastAsia="Arial Narrow" w:cs="Calibri"/>
          <w:b/>
          <w:kern w:val="3"/>
          <w:lang w:eastAsia="zh-CN" w:bidi="hi-IN"/>
        </w:rPr>
      </w:pPr>
      <w:r w:rsidRPr="005445C2">
        <w:rPr>
          <w:b/>
        </w:rPr>
        <w:t>7.1.</w:t>
      </w:r>
      <w:r>
        <w:t xml:space="preserve"> </w:t>
      </w:r>
      <w:r w:rsidR="00293C14">
        <w:t>Os serviços compreendem a execução de manutenções corretivas e preventivas em implementos agrícolas diversos, incluindo desmontagem, diagnóstico, consertos mecânicos, serviços de solda, substituição e instalação de peças e componentes, ajustes técnicos, regulagens e testes de funcionamento, visando garantir o pleno desempenho e a segurança dos equipamentos.</w:t>
      </w:r>
    </w:p>
    <w:p w14:paraId="362CA2FA" w14:textId="46F82910"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8. OBRIGAÇÕES DA CONTRATANTE</w:t>
      </w:r>
    </w:p>
    <w:p w14:paraId="69752A48"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8.1.</w:t>
      </w:r>
      <w:r>
        <w:rPr>
          <w:rFonts w:asciiTheme="majorHAnsi" w:eastAsia="Arial Narrow" w:hAnsiTheme="majorHAnsi" w:cs="Calibri"/>
          <w:kern w:val="3"/>
          <w:lang w:eastAsia="zh-CN" w:bidi="hi-IN"/>
        </w:rPr>
        <w:t xml:space="preserve"> São obrigações da Contratante:</w:t>
      </w:r>
    </w:p>
    <w:p w14:paraId="4EE407B6"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w:hAnsiTheme="majorHAnsi" w:cs="Calibri"/>
          <w:b/>
          <w:bCs/>
          <w:kern w:val="3"/>
          <w:lang w:eastAsia="ar-SA" w:bidi="hi-IN"/>
        </w:rPr>
        <w:t xml:space="preserve">a) </w:t>
      </w:r>
      <w:r>
        <w:rPr>
          <w:rFonts w:asciiTheme="majorHAnsi" w:eastAsia="Arial Narrow" w:hAnsiTheme="majorHAnsi" w:cs="Calibri"/>
          <w:kern w:val="3"/>
          <w:lang w:eastAsia="zh-CN" w:bidi="hi-IN"/>
        </w:rPr>
        <w:t>verificar minuciosamente, no prazo fixado, a conformidade do objeto recebido provisoriamente com as especificações constantes na TR e da proposta, para fins de aceitação e recebimento definitivo;</w:t>
      </w:r>
    </w:p>
    <w:p w14:paraId="1D08BF1D"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w:hAnsiTheme="majorHAnsi" w:cs="Calibri"/>
          <w:b/>
          <w:bCs/>
          <w:kern w:val="3"/>
          <w:lang w:eastAsia="ar-SA" w:bidi="hi-IN"/>
        </w:rPr>
        <w:t xml:space="preserve">b) </w:t>
      </w:r>
      <w:r>
        <w:rPr>
          <w:rFonts w:asciiTheme="majorHAnsi" w:eastAsia="Arial Narrow" w:hAnsiTheme="majorHAnsi" w:cs="Calibri"/>
          <w:kern w:val="3"/>
          <w:lang w:eastAsia="zh-CN" w:bidi="hi-IN"/>
        </w:rPr>
        <w:t>comunicar à Contratada, por escrito, sobre imperfeições, falhas ou irregularidades verificadas no objeto fornecido, para que seja substituído, reparado ou corrigido;</w:t>
      </w:r>
    </w:p>
    <w:p w14:paraId="739887E2"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w:hAnsiTheme="majorHAnsi" w:cs="Calibri"/>
          <w:b/>
          <w:bCs/>
          <w:kern w:val="3"/>
          <w:lang w:eastAsia="ar-SA" w:bidi="hi-IN"/>
        </w:rPr>
        <w:t xml:space="preserve">c) </w:t>
      </w:r>
      <w:r>
        <w:rPr>
          <w:rFonts w:asciiTheme="majorHAnsi" w:eastAsia="Arial Narrow" w:hAnsiTheme="majorHAnsi" w:cs="Calibri"/>
          <w:kern w:val="3"/>
          <w:lang w:eastAsia="zh-CN" w:bidi="hi-IN"/>
        </w:rPr>
        <w:t>acompanhar e fiscalizar o cumprimento das obrigações da Contratada, através de comissão/servidor especialmente designado;</w:t>
      </w:r>
    </w:p>
    <w:p w14:paraId="3DA1ECD3"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w:hAnsiTheme="majorHAnsi" w:cs="Calibri"/>
          <w:b/>
          <w:bCs/>
          <w:kern w:val="3"/>
          <w:lang w:eastAsia="ar-SA" w:bidi="hi-IN"/>
        </w:rPr>
        <w:t xml:space="preserve">d) </w:t>
      </w:r>
      <w:r>
        <w:rPr>
          <w:rFonts w:asciiTheme="majorHAnsi" w:eastAsia="Arial Narrow" w:hAnsiTheme="majorHAnsi" w:cs="Calibri"/>
          <w:kern w:val="3"/>
          <w:lang w:eastAsia="zh-CN" w:bidi="hi-IN"/>
        </w:rPr>
        <w:t>efetuar o pagamento à Contratada no valor correspondente ao fornecimento do objeto, no prazo e forma estabelecidos neste Termo de Referência;</w:t>
      </w:r>
    </w:p>
    <w:p w14:paraId="08074115"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w:hAnsiTheme="majorHAnsi" w:cs="Calibri"/>
          <w:b/>
          <w:bCs/>
          <w:kern w:val="3"/>
          <w:lang w:eastAsia="ar-SA" w:bidi="hi-IN"/>
        </w:rPr>
        <w:t xml:space="preserve">e) </w:t>
      </w:r>
      <w:r>
        <w:rPr>
          <w:rFonts w:asciiTheme="majorHAnsi" w:eastAsia="Arial Narrow" w:hAnsiTheme="majorHAnsi" w:cs="Calibri"/>
          <w:kern w:val="3"/>
          <w:lang w:eastAsia="zh-CN" w:bidi="hi-IN"/>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195881B9" w14:textId="7D257AEC"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sz w:val="18"/>
          <w:szCs w:val="18"/>
          <w:lang w:eastAsia="zh-CN" w:bidi="hi-IN"/>
        </w:rPr>
      </w:pPr>
      <w:r>
        <w:rPr>
          <w:rFonts w:asciiTheme="majorHAnsi" w:eastAsia="Arial Narrow" w:hAnsiTheme="majorHAnsi" w:cs="Calibri"/>
          <w:b/>
          <w:bCs/>
          <w:kern w:val="3"/>
          <w:lang w:eastAsia="zh-CN" w:bidi="hi-IN"/>
        </w:rPr>
        <w:t xml:space="preserve">9. OBRIGAÇÕES DA CONTRATADA </w:t>
      </w:r>
    </w:p>
    <w:p w14:paraId="7375476F"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91.</w:t>
      </w:r>
      <w:r>
        <w:rPr>
          <w:rFonts w:asciiTheme="majorHAnsi" w:eastAsia="Arial Narrow" w:hAnsiTheme="majorHAnsi" w:cs="Calibri"/>
          <w:kern w:val="3"/>
          <w:lang w:eastAsia="zh-CN" w:bidi="hi-IN"/>
        </w:rPr>
        <w:t xml:space="preserve"> A Contratada deve cumprir todas as obrigações constantes neste Termo de Referência e sua proposta, assumindo como exclusivamente seus os riscos e as despesas decorrentes da boa e perfeita execução do objeto e, ainda:</w:t>
      </w:r>
    </w:p>
    <w:p w14:paraId="7542541F"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w:hAnsiTheme="majorHAnsi" w:cs="Calibri"/>
          <w:b/>
          <w:bCs/>
          <w:kern w:val="3"/>
          <w:lang w:eastAsia="ar-SA" w:bidi="hi-IN"/>
        </w:rPr>
        <w:t xml:space="preserve">a) </w:t>
      </w:r>
      <w:r>
        <w:rPr>
          <w:rFonts w:asciiTheme="majorHAnsi" w:eastAsia="Arial Narrow" w:hAnsiTheme="majorHAnsi" w:cs="Calibri"/>
          <w:kern w:val="3"/>
          <w:lang w:eastAsia="zh-CN" w:bidi="hi-IN"/>
        </w:rPr>
        <w:t>responsabilizar-se pelos vícios e danos decorrentes do objeto, de acordo com os artigos 12, 13 e 17 a 27, do Código de Defesa do Consumidor (Lei nº 8.078, de 1990);</w:t>
      </w:r>
    </w:p>
    <w:p w14:paraId="550C9842" w14:textId="77777777" w:rsidR="005445C2" w:rsidRDefault="005445C2" w:rsidP="000768F9">
      <w:pPr>
        <w:suppressAutoHyphens/>
        <w:autoSpaceDN w:val="0"/>
        <w:spacing w:after="60" w:line="240" w:lineRule="auto"/>
        <w:jc w:val="both"/>
        <w:textAlignment w:val="baseline"/>
        <w:rPr>
          <w:rFonts w:asciiTheme="majorHAnsi" w:eastAsia="Arial" w:hAnsiTheme="majorHAnsi" w:cs="Calibri"/>
          <w:b/>
          <w:bCs/>
          <w:kern w:val="3"/>
          <w:lang w:eastAsia="ar-SA" w:bidi="hi-IN"/>
        </w:rPr>
      </w:pPr>
    </w:p>
    <w:p w14:paraId="5F3A107D" w14:textId="77777777" w:rsidR="005445C2" w:rsidRDefault="005445C2" w:rsidP="000768F9">
      <w:pPr>
        <w:suppressAutoHyphens/>
        <w:autoSpaceDN w:val="0"/>
        <w:spacing w:after="60" w:line="240" w:lineRule="auto"/>
        <w:jc w:val="both"/>
        <w:textAlignment w:val="baseline"/>
        <w:rPr>
          <w:rFonts w:asciiTheme="majorHAnsi" w:eastAsia="Arial" w:hAnsiTheme="majorHAnsi" w:cs="Calibri"/>
          <w:b/>
          <w:bCs/>
          <w:kern w:val="3"/>
          <w:lang w:eastAsia="ar-SA" w:bidi="hi-IN"/>
        </w:rPr>
      </w:pPr>
    </w:p>
    <w:p w14:paraId="0CA2318F" w14:textId="5FF0CC89"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w:hAnsiTheme="majorHAnsi" w:cs="Calibri"/>
          <w:b/>
          <w:bCs/>
          <w:kern w:val="3"/>
          <w:lang w:eastAsia="ar-SA" w:bidi="hi-IN"/>
        </w:rPr>
        <w:t xml:space="preserve">b) </w:t>
      </w:r>
      <w:r>
        <w:rPr>
          <w:rFonts w:asciiTheme="majorHAnsi" w:eastAsia="Arial Narrow" w:hAnsiTheme="majorHAnsi" w:cs="Calibri"/>
          <w:kern w:val="3"/>
          <w:lang w:eastAsia="zh-CN" w:bidi="hi-IN"/>
        </w:rPr>
        <w:t>comunicar à Contratante, no prazo máximo de 24 (vinte e quatro) horas que antecede a data da entrega, os motivos que impossibilitem o cumprimento do prazo previsto, com a devida comprovação;</w:t>
      </w:r>
    </w:p>
    <w:p w14:paraId="4553FE03"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w:hAnsiTheme="majorHAnsi" w:cs="Calibri"/>
          <w:b/>
          <w:bCs/>
          <w:kern w:val="3"/>
          <w:lang w:eastAsia="ar-SA" w:bidi="hi-IN"/>
        </w:rPr>
        <w:t xml:space="preserve">c) </w:t>
      </w:r>
      <w:r>
        <w:rPr>
          <w:rFonts w:asciiTheme="majorHAnsi" w:eastAsia="Arial Narrow" w:hAnsiTheme="majorHAnsi" w:cs="Calibri"/>
          <w:kern w:val="3"/>
          <w:lang w:eastAsia="zh-CN" w:bidi="hi-IN"/>
        </w:rPr>
        <w:t>manter, durante toda a execução do contrato, em compatibilidade com as obrigações assumidas, todas as condições de habilitação e qualificação exigidas na licitação;</w:t>
      </w:r>
    </w:p>
    <w:p w14:paraId="4244825F"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w:hAnsiTheme="majorHAnsi" w:cs="Calibri"/>
          <w:b/>
          <w:bCs/>
          <w:kern w:val="3"/>
          <w:lang w:eastAsia="ar-SA" w:bidi="hi-IN"/>
        </w:rPr>
        <w:t xml:space="preserve">d) </w:t>
      </w:r>
      <w:r>
        <w:rPr>
          <w:rFonts w:asciiTheme="majorHAnsi" w:eastAsia="Arial Narrow" w:hAnsiTheme="majorHAnsi" w:cs="Calibri"/>
          <w:kern w:val="3"/>
          <w:lang w:eastAsia="zh-CN" w:bidi="hi-IN"/>
        </w:rPr>
        <w:t>indicar preposto para representá-la durante a execução do contrato.</w:t>
      </w:r>
    </w:p>
    <w:p w14:paraId="594A42B6" w14:textId="77777777" w:rsidR="000768F9" w:rsidRDefault="000768F9" w:rsidP="000768F9">
      <w:pPr>
        <w:suppressAutoHyphens/>
        <w:autoSpaceDN w:val="0"/>
        <w:spacing w:after="60" w:line="240" w:lineRule="auto"/>
        <w:jc w:val="both"/>
        <w:textAlignment w:val="baseline"/>
        <w:rPr>
          <w:rFonts w:asciiTheme="majorHAnsi" w:eastAsia="Calibri" w:hAnsiTheme="majorHAnsi" w:cs="Calibri"/>
        </w:rPr>
      </w:pPr>
      <w:r>
        <w:rPr>
          <w:rFonts w:asciiTheme="majorHAnsi" w:eastAsia="Calibri" w:hAnsiTheme="majorHAnsi" w:cs="Calibri"/>
          <w:b/>
        </w:rPr>
        <w:t>e</w:t>
      </w:r>
      <w:r w:rsidRPr="00A1511F">
        <w:rPr>
          <w:rFonts w:asciiTheme="majorHAnsi" w:eastAsia="Calibri" w:hAnsiTheme="majorHAnsi" w:cs="Calibri"/>
          <w:b/>
        </w:rPr>
        <w:t>)</w:t>
      </w:r>
      <w:r w:rsidRPr="00A1511F">
        <w:rPr>
          <w:rFonts w:asciiTheme="majorHAnsi" w:eastAsia="Calibri" w:hAnsiTheme="majorHAnsi" w:cs="Calibri"/>
        </w:rPr>
        <w:t xml:space="preserve"> atender os encargos trabalhistas, previdenciários, fiscais e comerciais decorrentes da execução do objeto do contrato.</w:t>
      </w:r>
    </w:p>
    <w:p w14:paraId="10EE35E8" w14:textId="581C07DD"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lastRenderedPageBreak/>
        <w:t>10. DA SUBCONTRATAÇÃO</w:t>
      </w:r>
    </w:p>
    <w:p w14:paraId="1D96CD71"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10.1.</w:t>
      </w:r>
      <w:r>
        <w:rPr>
          <w:rFonts w:asciiTheme="majorHAnsi" w:eastAsia="Arial Narrow" w:hAnsiTheme="majorHAnsi" w:cs="Calibri"/>
          <w:kern w:val="3"/>
          <w:lang w:eastAsia="zh-CN" w:bidi="hi-IN"/>
        </w:rPr>
        <w:t xml:space="preserve"> É permitida a subcontratação do objeto deste Termo de Referência?</w:t>
      </w:r>
    </w:p>
    <w:p w14:paraId="3D541874"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proofErr w:type="gramStart"/>
      <w:r>
        <w:rPr>
          <w:rFonts w:asciiTheme="majorHAnsi" w:eastAsia="Arial Narrow" w:hAnsiTheme="majorHAnsi" w:cs="Calibri"/>
          <w:kern w:val="3"/>
          <w:lang w:eastAsia="zh-CN" w:bidi="hi-IN"/>
        </w:rPr>
        <w:t>(X) Não</w:t>
      </w:r>
      <w:proofErr w:type="gramEnd"/>
      <w:r>
        <w:rPr>
          <w:rFonts w:asciiTheme="majorHAnsi" w:eastAsia="Arial Narrow" w:hAnsiTheme="majorHAnsi" w:cs="Calibri"/>
          <w:kern w:val="3"/>
          <w:lang w:eastAsia="zh-CN" w:bidi="hi-IN"/>
        </w:rPr>
        <w:t>.</w:t>
      </w:r>
    </w:p>
    <w:p w14:paraId="5E3B0104" w14:textId="6CFBCF7A" w:rsidR="000768F9" w:rsidRDefault="000768F9" w:rsidP="000768F9">
      <w:pPr>
        <w:pStyle w:val="SemEspaamento"/>
        <w:rPr>
          <w:rFonts w:asciiTheme="majorHAnsi" w:hAnsiTheme="majorHAnsi" w:cstheme="majorHAnsi"/>
          <w:lang w:eastAsia="zh-CN" w:bidi="hi-IN"/>
        </w:rPr>
      </w:pPr>
      <w:proofErr w:type="gramStart"/>
      <w:r w:rsidRPr="00687C8C">
        <w:rPr>
          <w:rFonts w:asciiTheme="majorHAnsi" w:hAnsiTheme="majorHAnsi" w:cstheme="majorHAnsi"/>
          <w:lang w:eastAsia="zh-CN" w:bidi="hi-IN"/>
        </w:rPr>
        <w:t xml:space="preserve">(  </w:t>
      </w:r>
      <w:proofErr w:type="gramEnd"/>
      <w:r w:rsidRPr="00687C8C">
        <w:rPr>
          <w:rFonts w:asciiTheme="majorHAnsi" w:hAnsiTheme="majorHAnsi" w:cstheme="majorHAnsi"/>
          <w:lang w:eastAsia="zh-CN" w:bidi="hi-IN"/>
        </w:rPr>
        <w:t xml:space="preserve"> ) Sim. Justificar e indicar quais itens/serviços podem ser </w:t>
      </w:r>
      <w:proofErr w:type="gramStart"/>
      <w:r w:rsidRPr="00687C8C">
        <w:rPr>
          <w:rFonts w:asciiTheme="majorHAnsi" w:hAnsiTheme="majorHAnsi" w:cstheme="majorHAnsi"/>
          <w:lang w:eastAsia="zh-CN" w:bidi="hi-IN"/>
        </w:rPr>
        <w:t>subcontratados:_</w:t>
      </w:r>
      <w:proofErr w:type="gramEnd"/>
      <w:r w:rsidRPr="00687C8C">
        <w:rPr>
          <w:rFonts w:asciiTheme="majorHAnsi" w:hAnsiTheme="majorHAnsi" w:cstheme="majorHAnsi"/>
          <w:lang w:eastAsia="zh-CN" w:bidi="hi-IN"/>
        </w:rPr>
        <w:t>____________________________</w:t>
      </w:r>
    </w:p>
    <w:p w14:paraId="7DF0D4F6" w14:textId="77777777" w:rsidR="001C500B" w:rsidRPr="00687C8C" w:rsidRDefault="001C500B" w:rsidP="000768F9">
      <w:pPr>
        <w:pStyle w:val="SemEspaamento"/>
        <w:rPr>
          <w:rFonts w:asciiTheme="majorHAnsi" w:hAnsiTheme="majorHAnsi" w:cstheme="majorHAnsi"/>
          <w:lang w:eastAsia="zh-CN" w:bidi="hi-IN"/>
        </w:rPr>
      </w:pPr>
    </w:p>
    <w:p w14:paraId="18A2DF5B" w14:textId="77777777" w:rsidR="000768F9" w:rsidRDefault="000768F9" w:rsidP="000768F9">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IV</w:t>
      </w:r>
    </w:p>
    <w:p w14:paraId="3B5F64ED" w14:textId="77777777" w:rsidR="000768F9" w:rsidRDefault="000768F9" w:rsidP="000768F9">
      <w:pPr>
        <w:suppressAutoHyphens/>
        <w:autoSpaceDN w:val="0"/>
        <w:spacing w:after="60" w:line="240" w:lineRule="auto"/>
        <w:jc w:val="center"/>
        <w:textAlignment w:val="baseline"/>
        <w:rPr>
          <w:rFonts w:asciiTheme="majorHAnsi" w:eastAsia="Arial Narrow" w:hAnsiTheme="majorHAnsi" w:cs="Calibri"/>
          <w:color w:val="FF0000"/>
          <w:kern w:val="3"/>
          <w:lang w:eastAsia="zh-CN" w:bidi="hi-IN"/>
        </w:rPr>
      </w:pPr>
      <w:r>
        <w:rPr>
          <w:rFonts w:asciiTheme="majorHAnsi" w:eastAsia="Arial Narrow" w:hAnsiTheme="majorHAnsi" w:cs="Calibri"/>
          <w:b/>
          <w:bCs/>
          <w:color w:val="000000"/>
          <w:kern w:val="3"/>
          <w:lang w:eastAsia="zh-CN" w:bidi="hi-IN"/>
        </w:rPr>
        <w:t>DO MODELO DE GESTÃO DO CONTRATO</w:t>
      </w:r>
    </w:p>
    <w:p w14:paraId="55AF9AC8"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11. CONTROLE E FISCALIZAÇÃO DA EXECUÇÃO</w:t>
      </w:r>
    </w:p>
    <w:p w14:paraId="4CD1DDD2" w14:textId="1B26CFE4" w:rsidR="000768F9" w:rsidRDefault="000768F9" w:rsidP="000768F9">
      <w:pPr>
        <w:spacing w:after="0" w:line="240" w:lineRule="auto"/>
        <w:jc w:val="both"/>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 xml:space="preserve">11.1. </w:t>
      </w:r>
      <w:r w:rsidRPr="003556F6">
        <w:rPr>
          <w:rFonts w:asciiTheme="majorHAnsi" w:eastAsia="Arial Narrow" w:hAnsiTheme="majorHAnsi" w:cs="Calibri"/>
          <w:bCs/>
          <w:kern w:val="3"/>
          <w:lang w:eastAsia="zh-CN" w:bidi="hi-IN"/>
        </w:rPr>
        <w:t>N</w:t>
      </w:r>
      <w:r>
        <w:rPr>
          <w:rFonts w:asciiTheme="majorHAnsi" w:eastAsia="Arial Narrow" w:hAnsiTheme="majorHAnsi" w:cs="Calibri"/>
          <w:kern w:val="3"/>
          <w:lang w:eastAsia="zh-CN" w:bidi="hi-IN"/>
        </w:rPr>
        <w:t>os termos do art. 117, da Lei nº 14.133/2021, será especialmente designado representante para acompanhar e fiscalizar a entrega do objeto contratado, anotando em registro próprio todas as ocorrências relacionadas com a execução e determinando o que for necessário à regularização de falhas ou defeitos observados</w:t>
      </w:r>
      <w:r w:rsidR="001C500B">
        <w:rPr>
          <w:rFonts w:asciiTheme="majorHAnsi" w:eastAsia="Arial Narrow" w:hAnsiTheme="majorHAnsi" w:cs="Calibri"/>
          <w:kern w:val="3"/>
          <w:lang w:eastAsia="zh-CN" w:bidi="hi-IN"/>
        </w:rPr>
        <w:t>.</w:t>
      </w:r>
    </w:p>
    <w:p w14:paraId="2A37A219" w14:textId="77777777" w:rsidR="000768F9" w:rsidRDefault="000768F9" w:rsidP="000768F9">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IV</w:t>
      </w:r>
    </w:p>
    <w:p w14:paraId="335266A2" w14:textId="77777777" w:rsidR="000768F9" w:rsidRDefault="000768F9" w:rsidP="000768F9">
      <w:pPr>
        <w:suppressAutoHyphens/>
        <w:autoSpaceDN w:val="0"/>
        <w:spacing w:after="60" w:line="240" w:lineRule="auto"/>
        <w:jc w:val="center"/>
        <w:textAlignment w:val="baseline"/>
        <w:rPr>
          <w:rFonts w:asciiTheme="majorHAnsi" w:eastAsia="Arial Narrow" w:hAnsiTheme="majorHAnsi" w:cs="Calibri"/>
          <w:color w:val="FF0000"/>
          <w:kern w:val="3"/>
          <w:lang w:eastAsia="zh-CN" w:bidi="hi-IN"/>
        </w:rPr>
      </w:pPr>
      <w:r>
        <w:rPr>
          <w:rFonts w:asciiTheme="majorHAnsi" w:eastAsia="Arial Narrow" w:hAnsiTheme="majorHAnsi" w:cs="Calibri"/>
          <w:b/>
          <w:bCs/>
          <w:color w:val="000000"/>
          <w:kern w:val="3"/>
          <w:lang w:eastAsia="zh-CN" w:bidi="hi-IN"/>
        </w:rPr>
        <w:t>DO MODELO DE GESTÃO DO CONTRATO</w:t>
      </w:r>
    </w:p>
    <w:p w14:paraId="7B382E9D"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 xml:space="preserve">11.2. </w:t>
      </w:r>
      <w:r>
        <w:rPr>
          <w:rFonts w:asciiTheme="majorHAnsi" w:eastAsia="Arial Narrow" w:hAnsiTheme="majorHAnsi" w:cs="Calibri"/>
          <w:kern w:val="3"/>
          <w:lang w:eastAsia="zh-CN" w:bidi="hi-IN"/>
        </w:rPr>
        <w:t>O fiscal do contrato informará a seus superiores, em tempo hábil para a adoção das medidas convenientes, a situação que demandar decisão ou providência que ultrapasse sua competência.</w:t>
      </w:r>
    </w:p>
    <w:p w14:paraId="35612E1A"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 xml:space="preserve">11.3. </w:t>
      </w:r>
      <w:r>
        <w:rPr>
          <w:rFonts w:asciiTheme="majorHAnsi" w:eastAsia="Arial Narrow" w:hAnsiTheme="majorHAnsi" w:cs="Calibri"/>
          <w:kern w:val="3"/>
          <w:lang w:eastAsia="zh-CN" w:bidi="hi-IN"/>
        </w:rPr>
        <w:t>O fiscal do contrato poderá ser auxiliado pelos órgãos de assessoramento jurídico e de controle interno da Administração, que deverão dirimir dúvidas e subsidiá-lo com informações relevantes para prevenir riscos na execução contratual.</w:t>
      </w:r>
    </w:p>
    <w:p w14:paraId="6C327907" w14:textId="6E93227D" w:rsidR="000768F9" w:rsidRDefault="000768F9" w:rsidP="000768F9">
      <w:pPr>
        <w:suppressAutoHyphens/>
        <w:autoSpaceDN w:val="0"/>
        <w:spacing w:after="60" w:line="240" w:lineRule="auto"/>
        <w:jc w:val="both"/>
        <w:textAlignment w:val="baseline"/>
        <w:rPr>
          <w:rFonts w:asciiTheme="majorHAnsi" w:eastAsia="Arial" w:hAnsiTheme="majorHAnsi" w:cstheme="majorHAnsi"/>
          <w:kern w:val="3"/>
          <w:lang w:eastAsia="ar-SA" w:bidi="hi-IN"/>
        </w:rPr>
      </w:pPr>
      <w:r>
        <w:rPr>
          <w:rFonts w:asciiTheme="majorHAnsi" w:eastAsia="Arial Narrow" w:hAnsiTheme="majorHAnsi" w:cs="Calibri"/>
          <w:b/>
          <w:bCs/>
          <w:kern w:val="3"/>
          <w:lang w:eastAsia="zh-CN" w:bidi="hi-IN"/>
        </w:rPr>
        <w:t xml:space="preserve">11.4. </w:t>
      </w:r>
      <w:r>
        <w:rPr>
          <w:rFonts w:asciiTheme="majorHAnsi" w:eastAsia="Arial" w:hAnsiTheme="majorHAnsi" w:cstheme="majorHAnsi"/>
          <w:kern w:val="3"/>
          <w:lang w:eastAsia="ar-SA" w:bidi="hi-IN"/>
        </w:rPr>
        <w:t xml:space="preserve">O responsável pela fiscalização do contrato será Marcia Dick Sartori, Fiscal Municipal, e-mail: </w:t>
      </w:r>
      <w:hyperlink r:id="rId8" w:history="1">
        <w:r>
          <w:rPr>
            <w:rStyle w:val="Hyperlink"/>
            <w:rFonts w:asciiTheme="majorHAnsi" w:eastAsia="Arial" w:hAnsiTheme="majorHAnsi" w:cstheme="majorHAnsi"/>
            <w:kern w:val="3"/>
            <w:lang w:eastAsia="ar-SA" w:bidi="hi-IN"/>
          </w:rPr>
          <w:t>fiscal@serio.rs.gov.br</w:t>
        </w:r>
      </w:hyperlink>
      <w:r>
        <w:rPr>
          <w:rFonts w:asciiTheme="majorHAnsi" w:eastAsia="Arial" w:hAnsiTheme="majorHAnsi" w:cstheme="majorHAnsi"/>
          <w:kern w:val="3"/>
          <w:lang w:eastAsia="ar-SA" w:bidi="hi-IN"/>
        </w:rPr>
        <w:t>, fone: (51)993938595,</w:t>
      </w:r>
      <w:r w:rsidR="006C38E1">
        <w:rPr>
          <w:rFonts w:asciiTheme="majorHAnsi" w:eastAsia="Arial" w:hAnsiTheme="majorHAnsi" w:cstheme="majorHAnsi"/>
          <w:kern w:val="3"/>
          <w:lang w:eastAsia="ar-SA" w:bidi="hi-IN"/>
        </w:rPr>
        <w:t xml:space="preserve"> </w:t>
      </w:r>
      <w:r>
        <w:rPr>
          <w:rFonts w:asciiTheme="majorHAnsi" w:eastAsia="Arial" w:hAnsiTheme="majorHAnsi" w:cstheme="majorHAnsi"/>
          <w:kern w:val="3"/>
          <w:lang w:eastAsia="ar-SA" w:bidi="hi-IN"/>
        </w:rPr>
        <w:t xml:space="preserve">suplente </w:t>
      </w:r>
      <w:r w:rsidR="006C38E1">
        <w:rPr>
          <w:rFonts w:asciiTheme="majorHAnsi" w:eastAsia="Arial" w:hAnsiTheme="majorHAnsi" w:cstheme="majorHAnsi"/>
          <w:kern w:val="3"/>
          <w:lang w:eastAsia="ar-SA" w:bidi="hi-IN"/>
        </w:rPr>
        <w:t xml:space="preserve">Airton João </w:t>
      </w:r>
      <w:proofErr w:type="spellStart"/>
      <w:r w:rsidR="006C38E1">
        <w:rPr>
          <w:rFonts w:asciiTheme="majorHAnsi" w:eastAsia="Arial" w:hAnsiTheme="majorHAnsi" w:cstheme="majorHAnsi"/>
          <w:kern w:val="3"/>
          <w:lang w:eastAsia="ar-SA" w:bidi="hi-IN"/>
        </w:rPr>
        <w:t>Endler</w:t>
      </w:r>
      <w:proofErr w:type="spellEnd"/>
      <w:r>
        <w:rPr>
          <w:rFonts w:asciiTheme="majorHAnsi" w:eastAsia="Arial" w:hAnsiTheme="majorHAnsi" w:cstheme="majorHAnsi"/>
          <w:kern w:val="3"/>
          <w:lang w:eastAsia="ar-SA" w:bidi="hi-IN"/>
        </w:rPr>
        <w:t xml:space="preserve">, e-mail </w:t>
      </w:r>
      <w:hyperlink r:id="rId9" w:history="1">
        <w:r w:rsidR="00054E5C" w:rsidRPr="000D4E53">
          <w:rPr>
            <w:rStyle w:val="Hyperlink"/>
            <w:rFonts w:asciiTheme="majorHAnsi" w:eastAsia="Arial" w:hAnsiTheme="majorHAnsi" w:cstheme="majorHAnsi"/>
            <w:kern w:val="3"/>
            <w:lang w:eastAsia="ar-SA" w:bidi="hi-IN"/>
          </w:rPr>
          <w:t>agricultura@serio.rs.gov.br</w:t>
        </w:r>
      </w:hyperlink>
      <w:r>
        <w:rPr>
          <w:rFonts w:asciiTheme="majorHAnsi" w:eastAsia="Arial" w:hAnsiTheme="majorHAnsi" w:cstheme="majorHAnsi"/>
          <w:kern w:val="3"/>
          <w:lang w:eastAsia="ar-SA" w:bidi="hi-IN"/>
        </w:rPr>
        <w:t xml:space="preserve">. </w:t>
      </w:r>
      <w:r w:rsidR="006C38E1">
        <w:rPr>
          <w:rFonts w:asciiTheme="majorHAnsi" w:eastAsia="Arial" w:hAnsiTheme="majorHAnsi" w:cstheme="majorHAnsi"/>
          <w:kern w:val="3"/>
          <w:lang w:eastAsia="ar-SA" w:bidi="hi-IN"/>
        </w:rPr>
        <w:t xml:space="preserve"> </w:t>
      </w:r>
    </w:p>
    <w:p w14:paraId="77894255" w14:textId="3C74D60E" w:rsidR="006C38E1" w:rsidRPr="006C38E1" w:rsidRDefault="006C38E1" w:rsidP="000768F9">
      <w:pPr>
        <w:suppressAutoHyphens/>
        <w:autoSpaceDN w:val="0"/>
        <w:spacing w:after="60" w:line="240" w:lineRule="auto"/>
        <w:jc w:val="both"/>
        <w:textAlignment w:val="baseline"/>
        <w:rPr>
          <w:rFonts w:asciiTheme="majorHAnsi" w:eastAsia="Arial" w:hAnsiTheme="majorHAnsi" w:cstheme="majorHAnsi"/>
          <w:kern w:val="3"/>
          <w:lang w:eastAsia="ar-SA" w:bidi="hi-IN"/>
        </w:rPr>
      </w:pPr>
      <w:r w:rsidRPr="006C38E1">
        <w:rPr>
          <w:rFonts w:asciiTheme="majorHAnsi" w:eastAsia="Arial" w:hAnsiTheme="majorHAnsi" w:cstheme="majorHAnsi"/>
          <w:b/>
          <w:bCs/>
          <w:kern w:val="3"/>
          <w:lang w:eastAsia="ar-SA" w:bidi="hi-IN"/>
        </w:rPr>
        <w:t>11.5.</w:t>
      </w:r>
      <w:r>
        <w:rPr>
          <w:rFonts w:asciiTheme="majorHAnsi" w:eastAsia="Arial" w:hAnsiTheme="majorHAnsi" w:cstheme="majorHAnsi"/>
          <w:b/>
          <w:bCs/>
          <w:kern w:val="3"/>
          <w:lang w:eastAsia="ar-SA" w:bidi="hi-IN"/>
        </w:rPr>
        <w:t xml:space="preserve"> </w:t>
      </w:r>
      <w:r>
        <w:rPr>
          <w:rFonts w:asciiTheme="majorHAnsi" w:eastAsia="Arial" w:hAnsiTheme="majorHAnsi" w:cstheme="majorHAnsi"/>
          <w:kern w:val="3"/>
          <w:lang w:eastAsia="ar-SA" w:bidi="hi-IN"/>
        </w:rPr>
        <w:t xml:space="preserve">O gestor do contrato será Fernando </w:t>
      </w:r>
      <w:proofErr w:type="spellStart"/>
      <w:r>
        <w:rPr>
          <w:rFonts w:asciiTheme="majorHAnsi" w:eastAsia="Arial" w:hAnsiTheme="majorHAnsi" w:cstheme="majorHAnsi"/>
          <w:kern w:val="3"/>
          <w:lang w:eastAsia="ar-SA" w:bidi="hi-IN"/>
        </w:rPr>
        <w:t>Luis</w:t>
      </w:r>
      <w:proofErr w:type="spellEnd"/>
      <w:r>
        <w:rPr>
          <w:rFonts w:asciiTheme="majorHAnsi" w:eastAsia="Arial" w:hAnsiTheme="majorHAnsi" w:cstheme="majorHAnsi"/>
          <w:kern w:val="3"/>
          <w:lang w:eastAsia="ar-SA" w:bidi="hi-IN"/>
        </w:rPr>
        <w:t xml:space="preserve"> </w:t>
      </w:r>
      <w:proofErr w:type="spellStart"/>
      <w:r>
        <w:rPr>
          <w:rFonts w:asciiTheme="majorHAnsi" w:eastAsia="Arial" w:hAnsiTheme="majorHAnsi" w:cstheme="majorHAnsi"/>
          <w:kern w:val="3"/>
          <w:lang w:eastAsia="ar-SA" w:bidi="hi-IN"/>
        </w:rPr>
        <w:t>Ruggeri</w:t>
      </w:r>
      <w:proofErr w:type="spellEnd"/>
      <w:r>
        <w:rPr>
          <w:rFonts w:asciiTheme="majorHAnsi" w:eastAsia="Arial" w:hAnsiTheme="majorHAnsi" w:cstheme="majorHAnsi"/>
          <w:kern w:val="3"/>
          <w:lang w:eastAsia="ar-SA" w:bidi="hi-IN"/>
        </w:rPr>
        <w:t xml:space="preserve">, e-mail </w:t>
      </w:r>
      <w:hyperlink r:id="rId10" w:history="1">
        <w:proofErr w:type="gramStart"/>
        <w:r w:rsidRPr="00702D7E">
          <w:rPr>
            <w:rStyle w:val="Hyperlink"/>
            <w:rFonts w:asciiTheme="majorHAnsi" w:eastAsia="Arial" w:hAnsiTheme="majorHAnsi" w:cstheme="majorHAnsi"/>
            <w:kern w:val="3"/>
            <w:lang w:eastAsia="ar-SA" w:bidi="hi-IN"/>
          </w:rPr>
          <w:t>secretarioagricultura@serio.rs.gov.br</w:t>
        </w:r>
      </w:hyperlink>
      <w:r>
        <w:rPr>
          <w:rFonts w:asciiTheme="majorHAnsi" w:eastAsia="Arial" w:hAnsiTheme="majorHAnsi" w:cstheme="majorHAnsi"/>
          <w:kern w:val="3"/>
          <w:lang w:eastAsia="ar-SA" w:bidi="hi-IN"/>
        </w:rPr>
        <w:t xml:space="preserve"> .</w:t>
      </w:r>
      <w:proofErr w:type="gramEnd"/>
      <w:r>
        <w:rPr>
          <w:rFonts w:asciiTheme="majorHAnsi" w:eastAsia="Arial" w:hAnsiTheme="majorHAnsi" w:cstheme="majorHAnsi"/>
          <w:kern w:val="3"/>
          <w:lang w:eastAsia="ar-SA" w:bidi="hi-IN"/>
        </w:rPr>
        <w:t xml:space="preserve"> </w:t>
      </w:r>
    </w:p>
    <w:p w14:paraId="6759FCB9" w14:textId="72C8FEA6" w:rsidR="000768F9" w:rsidRDefault="000768F9" w:rsidP="000768F9">
      <w:pPr>
        <w:suppressAutoHyphens/>
        <w:autoSpaceDN w:val="0"/>
        <w:spacing w:after="60" w:line="240" w:lineRule="auto"/>
        <w:jc w:val="both"/>
        <w:textAlignment w:val="baseline"/>
        <w:rPr>
          <w:rFonts w:asciiTheme="majorHAnsi" w:eastAsia="Arial Narrow" w:hAnsiTheme="majorHAnsi" w:cs="Calibri"/>
          <w:lang w:eastAsia="zh-CN" w:bidi="hi-IN"/>
        </w:rPr>
      </w:pPr>
      <w:r>
        <w:rPr>
          <w:rFonts w:asciiTheme="majorHAnsi" w:eastAsia="Arial Narrow" w:hAnsiTheme="majorHAnsi" w:cs="Calibri"/>
          <w:b/>
          <w:bCs/>
          <w:kern w:val="3"/>
          <w:lang w:eastAsia="zh-CN" w:bidi="hi-IN"/>
        </w:rPr>
        <w:t xml:space="preserve">12. DOS PROCEDIMENTOS DE TESTES E INSPEÇÕES </w:t>
      </w:r>
      <w:r>
        <w:rPr>
          <w:rFonts w:asciiTheme="majorHAnsi" w:eastAsia="Arial Narrow" w:hAnsiTheme="majorHAnsi" w:cs="Calibri"/>
          <w:lang w:eastAsia="zh-CN" w:bidi="hi-IN"/>
        </w:rPr>
        <w:tab/>
      </w:r>
    </w:p>
    <w:p w14:paraId="024136BA"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lang w:eastAsia="ar-SA" w:bidi="hi-IN"/>
        </w:rPr>
      </w:pPr>
      <w:r>
        <w:rPr>
          <w:rFonts w:asciiTheme="majorHAnsi" w:eastAsia="Arial" w:hAnsiTheme="majorHAnsi" w:cs="Calibri"/>
          <w:b/>
          <w:bCs/>
          <w:kern w:val="3"/>
          <w:lang w:eastAsia="ar-SA" w:bidi="hi-IN"/>
        </w:rPr>
        <w:t xml:space="preserve">12.1. </w:t>
      </w:r>
      <w:r>
        <w:rPr>
          <w:rFonts w:asciiTheme="majorHAnsi" w:eastAsia="Arial" w:hAnsiTheme="majorHAnsi" w:cs="Calibri"/>
          <w:kern w:val="3"/>
          <w:lang w:eastAsia="ar-SA" w:bidi="hi-IN"/>
        </w:rPr>
        <w:t>O CONTRATANTE reserva-se ao direito de promover avaliações, inspeções e diligências visando esclarecer quaisquer situações relacionadas ao fornecimento do objeto contratado, sendo obrigação da CONTRATADA acolhê-las nas condições e prazos estabelecidos pela contratante.</w:t>
      </w:r>
    </w:p>
    <w:p w14:paraId="1ADD382B" w14:textId="77777777" w:rsidR="000768F9" w:rsidRDefault="000768F9" w:rsidP="000768F9">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V</w:t>
      </w:r>
    </w:p>
    <w:p w14:paraId="33C07EC0" w14:textId="77777777" w:rsidR="000768F9" w:rsidRDefault="000768F9" w:rsidP="000768F9">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DOS CRITÉRIOS DE MEDIÇÃO E PAGAMENTO</w:t>
      </w:r>
    </w:p>
    <w:p w14:paraId="7ACB4DE9"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13. DA APLICAÇÃO DOS CRITÉRIOS DE ACEITAÇÃO</w:t>
      </w:r>
    </w:p>
    <w:p w14:paraId="6478CC64"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Pr>
          <w:rFonts w:asciiTheme="majorHAnsi" w:eastAsia="Arial" w:hAnsiTheme="majorHAnsi" w:cs="Calibri"/>
          <w:b/>
          <w:bCs/>
          <w:kern w:val="3"/>
          <w:lang w:eastAsia="ar-SA" w:bidi="hi-IN"/>
        </w:rPr>
        <w:t xml:space="preserve">13.1. </w:t>
      </w:r>
      <w:r>
        <w:rPr>
          <w:rFonts w:asciiTheme="majorHAnsi" w:eastAsia="Arial" w:hAnsiTheme="majorHAnsi" w:cs="Calibri"/>
          <w:kern w:val="3"/>
          <w:lang w:eastAsia="ar-SA" w:bidi="hi-IN"/>
        </w:rPr>
        <w:t>O objeto contratado será recebido provisoriamente pela responsável pelo acompanhamento e fiscalização do contrato, para efeito de posterior verificação de sua conformidade com as especificações constantes neste Termo de Referência e na proposta.</w:t>
      </w:r>
    </w:p>
    <w:p w14:paraId="5197768F" w14:textId="77777777" w:rsidR="005445C2" w:rsidRDefault="005445C2" w:rsidP="000768F9">
      <w:pPr>
        <w:suppressAutoHyphens/>
        <w:autoSpaceDN w:val="0"/>
        <w:spacing w:after="60" w:line="240" w:lineRule="auto"/>
        <w:jc w:val="both"/>
        <w:textAlignment w:val="baseline"/>
        <w:rPr>
          <w:rFonts w:asciiTheme="majorHAnsi" w:eastAsia="Arial" w:hAnsiTheme="majorHAnsi" w:cs="Calibri"/>
          <w:b/>
          <w:bCs/>
          <w:kern w:val="3"/>
          <w:lang w:eastAsia="ar-SA" w:bidi="hi-IN"/>
        </w:rPr>
      </w:pPr>
    </w:p>
    <w:p w14:paraId="3AAC1C0C" w14:textId="77777777" w:rsidR="005445C2" w:rsidRDefault="005445C2" w:rsidP="000768F9">
      <w:pPr>
        <w:suppressAutoHyphens/>
        <w:autoSpaceDN w:val="0"/>
        <w:spacing w:after="60" w:line="240" w:lineRule="auto"/>
        <w:jc w:val="both"/>
        <w:textAlignment w:val="baseline"/>
        <w:rPr>
          <w:rFonts w:asciiTheme="majorHAnsi" w:eastAsia="Arial" w:hAnsiTheme="majorHAnsi" w:cs="Calibri"/>
          <w:b/>
          <w:bCs/>
          <w:kern w:val="3"/>
          <w:lang w:eastAsia="ar-SA" w:bidi="hi-IN"/>
        </w:rPr>
      </w:pPr>
    </w:p>
    <w:p w14:paraId="09461623" w14:textId="098A8D90" w:rsidR="000768F9" w:rsidRDefault="000768F9" w:rsidP="000768F9">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Pr>
          <w:rFonts w:asciiTheme="majorHAnsi" w:eastAsia="Arial" w:hAnsiTheme="majorHAnsi" w:cs="Calibri"/>
          <w:b/>
          <w:bCs/>
          <w:kern w:val="3"/>
          <w:lang w:eastAsia="ar-SA" w:bidi="hi-IN"/>
        </w:rPr>
        <w:t>13.2.</w:t>
      </w:r>
      <w:r>
        <w:rPr>
          <w:rFonts w:asciiTheme="majorHAnsi" w:eastAsia="Arial" w:hAnsiTheme="majorHAnsi" w:cs="Calibri"/>
          <w:kern w:val="3"/>
          <w:lang w:eastAsia="ar-SA" w:bidi="hi-IN"/>
        </w:rPr>
        <w:t xml:space="preserve"> A entrega poderá ser rejeitada, no todo ou em parte, quando em desacordo com as especificações constantes neste Termo de Referência e na proposta</w:t>
      </w:r>
      <w:r>
        <w:rPr>
          <w:rFonts w:asciiTheme="majorHAnsi" w:eastAsia="Arial" w:hAnsiTheme="majorHAnsi" w:cs="Calibri"/>
          <w:color w:val="000000"/>
          <w:kern w:val="3"/>
          <w:lang w:eastAsia="ar-SA" w:bidi="hi-IN"/>
        </w:rPr>
        <w:t>.</w:t>
      </w:r>
    </w:p>
    <w:p w14:paraId="60CBEF37"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Pr>
          <w:rFonts w:asciiTheme="majorHAnsi" w:eastAsia="Arial" w:hAnsiTheme="majorHAnsi" w:cs="Calibri"/>
          <w:b/>
          <w:bCs/>
          <w:kern w:val="3"/>
          <w:lang w:eastAsia="ar-SA" w:bidi="hi-IN"/>
        </w:rPr>
        <w:t>13.3.</w:t>
      </w:r>
      <w:r>
        <w:rPr>
          <w:rFonts w:asciiTheme="majorHAnsi" w:eastAsia="Arial" w:hAnsiTheme="majorHAnsi" w:cs="Calibri"/>
          <w:kern w:val="3"/>
          <w:lang w:eastAsia="ar-SA" w:bidi="hi-IN"/>
        </w:rPr>
        <w:t>O recebimento definitivo ocorrerá em até 10</w:t>
      </w:r>
      <w:r w:rsidRPr="005452C5">
        <w:rPr>
          <w:rFonts w:asciiTheme="majorHAnsi" w:eastAsia="Arial" w:hAnsiTheme="majorHAnsi" w:cs="Calibri"/>
          <w:color w:val="212121"/>
          <w:kern w:val="3"/>
          <w:lang w:eastAsia="ar-SA" w:bidi="hi-IN"/>
        </w:rPr>
        <w:t xml:space="preserve"> (</w:t>
      </w:r>
      <w:r>
        <w:rPr>
          <w:rFonts w:asciiTheme="majorHAnsi" w:eastAsia="Arial" w:hAnsiTheme="majorHAnsi" w:cs="Calibri"/>
          <w:color w:val="212121"/>
          <w:kern w:val="3"/>
          <w:lang w:eastAsia="ar-SA" w:bidi="hi-IN"/>
        </w:rPr>
        <w:t>dias</w:t>
      </w:r>
      <w:r w:rsidRPr="005452C5">
        <w:rPr>
          <w:rFonts w:asciiTheme="majorHAnsi" w:eastAsia="Arial" w:hAnsiTheme="majorHAnsi" w:cs="Calibri"/>
          <w:color w:val="212121"/>
          <w:kern w:val="3"/>
          <w:lang w:eastAsia="ar-SA" w:bidi="hi-IN"/>
        </w:rPr>
        <w:t>) dias corridos</w:t>
      </w:r>
      <w:r>
        <w:rPr>
          <w:rFonts w:asciiTheme="majorHAnsi" w:eastAsia="Arial" w:hAnsiTheme="majorHAnsi" w:cs="Calibri"/>
          <w:kern w:val="3"/>
          <w:lang w:eastAsia="ar-SA" w:bidi="hi-IN"/>
        </w:rPr>
        <w:t>, após o recebimento provisório, após a verificação da qualidade do dos produtos entregues e consequente aceitação.</w:t>
      </w:r>
    </w:p>
    <w:p w14:paraId="0AA4FB28"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lang w:eastAsia="ar-SA" w:bidi="hi-IN"/>
        </w:rPr>
      </w:pPr>
      <w:r>
        <w:rPr>
          <w:rFonts w:asciiTheme="majorHAnsi" w:eastAsia="Arial" w:hAnsiTheme="majorHAnsi" w:cs="Calibri"/>
          <w:b/>
          <w:bCs/>
          <w:kern w:val="3"/>
          <w:lang w:eastAsia="ar-SA" w:bidi="hi-IN"/>
        </w:rPr>
        <w:t>13.4.</w:t>
      </w:r>
      <w:r>
        <w:rPr>
          <w:rFonts w:asciiTheme="majorHAnsi" w:eastAsia="Arial" w:hAnsiTheme="majorHAnsi" w:cs="Calibri"/>
          <w:kern w:val="3"/>
          <w:lang w:eastAsia="ar-SA" w:bidi="hi-IN"/>
        </w:rPr>
        <w:t xml:space="preserve"> O recebimento provisório ou definitivo não exclui a responsabilidade civil pelo fornecimento do objeto licitado, nem a ético-profissional pela perfeita execução deste objeto.</w:t>
      </w:r>
    </w:p>
    <w:p w14:paraId="7643EFC4" w14:textId="18EEA3A4"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14. DAS SANÇÕES ADMINISTRATIVAS</w:t>
      </w:r>
    </w:p>
    <w:p w14:paraId="275221EC" w14:textId="6819F944"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sidRPr="005445C2">
        <w:rPr>
          <w:rFonts w:asciiTheme="majorHAnsi" w:eastAsia="Arial" w:hAnsiTheme="majorHAnsi" w:cs="Calibri"/>
          <w:b/>
          <w:kern w:val="3"/>
          <w:sz w:val="20"/>
          <w:szCs w:val="20"/>
          <w:lang w:eastAsia="ar-SA" w:bidi="hi-IN"/>
        </w:rPr>
        <w:t>14.1.</w:t>
      </w:r>
      <w:r>
        <w:rPr>
          <w:rFonts w:asciiTheme="majorHAnsi" w:eastAsia="Arial" w:hAnsiTheme="majorHAnsi" w:cs="Calibri"/>
          <w:kern w:val="3"/>
          <w:sz w:val="20"/>
          <w:szCs w:val="20"/>
          <w:lang w:eastAsia="ar-SA" w:bidi="hi-IN"/>
        </w:rPr>
        <w:t>O licitante ou o contratado será responsabilizado administrativamente pelas seguintes infrações:</w:t>
      </w:r>
    </w:p>
    <w:p w14:paraId="14EC2DFC"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I. dar causa à inexecução parcial do contrato;</w:t>
      </w:r>
    </w:p>
    <w:p w14:paraId="43ACC874" w14:textId="3B020E4F"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II. dar causa à inexecução parcial do contrato que cause grave dano à Administração, ao funcionamento dos serviços públicos ou ao interesse coletivo;</w:t>
      </w:r>
    </w:p>
    <w:p w14:paraId="5692F4EA" w14:textId="0D8946A2"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III. dar causa à inexecução total do contrato;</w:t>
      </w:r>
    </w:p>
    <w:p w14:paraId="5ECA88A0"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IV. deixar de entregar a documentação exigida para o certame;</w:t>
      </w:r>
    </w:p>
    <w:p w14:paraId="1AE8573E"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 xml:space="preserve">V. não manter a proposta, salvo em decorrência de fato superveniente devidamente justificado; </w:t>
      </w:r>
    </w:p>
    <w:p w14:paraId="5E679553"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VI não celebrar o contrato ou não entregar a documentação exigida para a contratação, quando convocado dentro do prazo de validade de sua proposta;</w:t>
      </w:r>
    </w:p>
    <w:p w14:paraId="46D88D02"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VII. ensejar o retardamento da execução ou da entrega do objeto da licitação sem motivo justificado;</w:t>
      </w:r>
    </w:p>
    <w:p w14:paraId="7CA6693A"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VIII. apresentar declaração ou documentação falsa exigida para o certame ou prestar declaração falsa durante a licitação ou a execução do contrato;</w:t>
      </w:r>
    </w:p>
    <w:p w14:paraId="171FDEAB"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 xml:space="preserve">IX. fraudar a licitação ou praticar ato fraudulento na execução do contrato; </w:t>
      </w:r>
    </w:p>
    <w:p w14:paraId="3CADFEB1"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 xml:space="preserve">X. comportar-se de modo inidôneo ou cometer fraude de qualquer natureza; </w:t>
      </w:r>
    </w:p>
    <w:p w14:paraId="7A10AB75"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XI praticar atos ilícitos com vistas a frustrar os objetivos da licitação;</w:t>
      </w:r>
    </w:p>
    <w:p w14:paraId="6C8E9B91"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XII praticar ato lesivo previsto no art. 5º da Lei nº 12.846, de 1º de agosto de 2013.</w:t>
      </w:r>
    </w:p>
    <w:p w14:paraId="35F2F174" w14:textId="77777777" w:rsidR="000768F9" w:rsidRDefault="000768F9" w:rsidP="000768F9">
      <w:pPr>
        <w:tabs>
          <w:tab w:val="left" w:pos="426"/>
        </w:tabs>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14.2.</w:t>
      </w:r>
      <w:r>
        <w:rPr>
          <w:rFonts w:asciiTheme="majorHAnsi" w:eastAsia="Arial" w:hAnsiTheme="majorHAnsi" w:cs="Calibri"/>
          <w:kern w:val="3"/>
          <w:sz w:val="20"/>
          <w:szCs w:val="20"/>
          <w:lang w:eastAsia="ar-SA" w:bidi="hi-IN"/>
        </w:rPr>
        <w:tab/>
        <w:t>Serão aplicadas ao responsável pelas infrações administrativas previstas nesta Lei as seguintes sanções:</w:t>
      </w:r>
    </w:p>
    <w:p w14:paraId="4425B8A5"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I. advertência;</w:t>
      </w:r>
    </w:p>
    <w:p w14:paraId="7629730C"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II. multa;</w:t>
      </w:r>
    </w:p>
    <w:p w14:paraId="2F2F7CC9"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III. impedimento de licitar e contratar;</w:t>
      </w:r>
    </w:p>
    <w:p w14:paraId="4BD2F460"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IV. declaração de inidoneidade para licitar ou contratar.</w:t>
      </w:r>
    </w:p>
    <w:p w14:paraId="76F5DA0B"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sidRPr="005445C2">
        <w:rPr>
          <w:rFonts w:asciiTheme="majorHAnsi" w:eastAsia="Arial" w:hAnsiTheme="majorHAnsi" w:cs="Calibri"/>
          <w:b/>
          <w:kern w:val="3"/>
          <w:sz w:val="20"/>
          <w:szCs w:val="20"/>
          <w:lang w:eastAsia="ar-SA" w:bidi="hi-IN"/>
        </w:rPr>
        <w:t>14.2.1.</w:t>
      </w:r>
      <w:r>
        <w:rPr>
          <w:rFonts w:asciiTheme="majorHAnsi" w:eastAsia="Arial" w:hAnsiTheme="majorHAnsi" w:cs="Calibri"/>
          <w:kern w:val="3"/>
          <w:sz w:val="20"/>
          <w:szCs w:val="20"/>
          <w:lang w:eastAsia="ar-SA" w:bidi="hi-IN"/>
        </w:rPr>
        <w:tab/>
        <w:t>Na aplicação das sanções serão considerados:</w:t>
      </w:r>
    </w:p>
    <w:p w14:paraId="50BAC9A9"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 xml:space="preserve">I a natureza e a gravidade da infração cometida; </w:t>
      </w:r>
    </w:p>
    <w:p w14:paraId="28D7475D"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II as peculiaridades do caso concreto;</w:t>
      </w:r>
    </w:p>
    <w:p w14:paraId="65D994FF"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III. as circunstâncias agravantes ou atenuantes;</w:t>
      </w:r>
    </w:p>
    <w:p w14:paraId="6735EF26"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IV. os danos que dela provierem para a Administração Pública;</w:t>
      </w:r>
    </w:p>
    <w:p w14:paraId="1B246FF4"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V. a implantação ou o aperfeiçoamento de programa de integridade, conforme normas e orientações dos órgãos de controle.</w:t>
      </w:r>
    </w:p>
    <w:p w14:paraId="5FE7B3BD"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sidRPr="005445C2">
        <w:rPr>
          <w:rFonts w:asciiTheme="majorHAnsi" w:eastAsia="Arial" w:hAnsiTheme="majorHAnsi" w:cs="Calibri"/>
          <w:b/>
          <w:kern w:val="3"/>
          <w:sz w:val="20"/>
          <w:szCs w:val="20"/>
          <w:lang w:eastAsia="ar-SA" w:bidi="hi-IN"/>
        </w:rPr>
        <w:t>14.2.3.</w:t>
      </w:r>
      <w:r>
        <w:rPr>
          <w:rFonts w:asciiTheme="majorHAnsi" w:eastAsia="Arial" w:hAnsiTheme="majorHAnsi" w:cs="Calibri"/>
          <w:kern w:val="3"/>
          <w:sz w:val="20"/>
          <w:szCs w:val="20"/>
          <w:lang w:eastAsia="ar-SA" w:bidi="hi-IN"/>
        </w:rPr>
        <w:tab/>
        <w:t>A sanção prevista no inciso I do item 14.2, será aplicada exclusivamente pela infração administrativa prevista no inciso I do caput do art. 155 da Lei 14.133/2021, quando não se justificar a imposição de penalidade mais grave.</w:t>
      </w:r>
    </w:p>
    <w:p w14:paraId="56E73A2B"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sidRPr="005445C2">
        <w:rPr>
          <w:rFonts w:asciiTheme="majorHAnsi" w:eastAsia="Arial" w:hAnsiTheme="majorHAnsi" w:cs="Calibri"/>
          <w:b/>
          <w:kern w:val="3"/>
          <w:sz w:val="20"/>
          <w:szCs w:val="20"/>
          <w:lang w:eastAsia="ar-SA" w:bidi="hi-IN"/>
        </w:rPr>
        <w:t>14.2.4.</w:t>
      </w:r>
      <w:r>
        <w:rPr>
          <w:rFonts w:asciiTheme="majorHAnsi" w:eastAsia="Arial" w:hAnsiTheme="majorHAnsi" w:cs="Calibri"/>
          <w:kern w:val="3"/>
          <w:sz w:val="20"/>
          <w:szCs w:val="20"/>
          <w:lang w:eastAsia="ar-SA" w:bidi="hi-IN"/>
        </w:rPr>
        <w:tab/>
        <w:t>A sanção prevista no inciso II do item 14.2, calculada na forma do contrato, será de 15% (quinze por cento) do valor do contrato celebrado e será aplicada ao responsável por qualquer das infrações administrativas previstas no art. 155 da Lei 14.133/2021.</w:t>
      </w:r>
    </w:p>
    <w:p w14:paraId="7FAF5BA9"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sidRPr="005445C2">
        <w:rPr>
          <w:rFonts w:asciiTheme="majorHAnsi" w:eastAsia="Arial" w:hAnsiTheme="majorHAnsi" w:cs="Calibri"/>
          <w:b/>
          <w:kern w:val="3"/>
          <w:sz w:val="20"/>
          <w:szCs w:val="20"/>
          <w:lang w:eastAsia="ar-SA" w:bidi="hi-IN"/>
        </w:rPr>
        <w:t>14.2.5.</w:t>
      </w:r>
      <w:r>
        <w:rPr>
          <w:rFonts w:asciiTheme="majorHAnsi" w:eastAsia="Arial" w:hAnsiTheme="majorHAnsi" w:cs="Calibri"/>
          <w:kern w:val="3"/>
          <w:sz w:val="20"/>
          <w:szCs w:val="20"/>
          <w:lang w:eastAsia="ar-SA" w:bidi="hi-IN"/>
        </w:rPr>
        <w:tab/>
        <w:t>A sanção prevista no inciso III do item 14.2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Sério/RS, pelo prazo de 3 (três) anos.</w:t>
      </w:r>
    </w:p>
    <w:p w14:paraId="77BCD8DD" w14:textId="77777777" w:rsidR="005445C2" w:rsidRDefault="005445C2"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p>
    <w:p w14:paraId="22D894B1" w14:textId="77777777" w:rsidR="005445C2" w:rsidRDefault="005445C2"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p>
    <w:p w14:paraId="18B0A4BB" w14:textId="77777777" w:rsidR="000B028F" w:rsidRDefault="000B028F" w:rsidP="000768F9">
      <w:pPr>
        <w:suppressAutoHyphens/>
        <w:autoSpaceDN w:val="0"/>
        <w:spacing w:after="60" w:line="240" w:lineRule="auto"/>
        <w:jc w:val="both"/>
        <w:textAlignment w:val="baseline"/>
        <w:rPr>
          <w:rFonts w:asciiTheme="majorHAnsi" w:eastAsia="Arial" w:hAnsiTheme="majorHAnsi" w:cs="Calibri"/>
          <w:b/>
          <w:kern w:val="3"/>
          <w:sz w:val="20"/>
          <w:szCs w:val="20"/>
          <w:lang w:eastAsia="ar-SA" w:bidi="hi-IN"/>
        </w:rPr>
      </w:pPr>
    </w:p>
    <w:p w14:paraId="055C4CA6" w14:textId="066CA9AE"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sidRPr="005445C2">
        <w:rPr>
          <w:rFonts w:asciiTheme="majorHAnsi" w:eastAsia="Arial" w:hAnsiTheme="majorHAnsi" w:cs="Calibri"/>
          <w:b/>
          <w:kern w:val="3"/>
          <w:sz w:val="20"/>
          <w:szCs w:val="20"/>
          <w:lang w:eastAsia="ar-SA" w:bidi="hi-IN"/>
        </w:rPr>
        <w:t>14.2.6.</w:t>
      </w:r>
      <w:r>
        <w:rPr>
          <w:rFonts w:asciiTheme="majorHAnsi" w:eastAsia="Arial" w:hAnsiTheme="majorHAnsi" w:cs="Calibri"/>
          <w:kern w:val="3"/>
          <w:sz w:val="20"/>
          <w:szCs w:val="20"/>
          <w:lang w:eastAsia="ar-SA" w:bidi="hi-IN"/>
        </w:rPr>
        <w:tab/>
        <w:t>A sanção prevista no inciso IV do item 14.2.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40F51F4C"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sidRPr="005445C2">
        <w:rPr>
          <w:rFonts w:asciiTheme="majorHAnsi" w:eastAsia="Arial" w:hAnsiTheme="majorHAnsi" w:cs="Calibri"/>
          <w:b/>
          <w:kern w:val="3"/>
          <w:sz w:val="20"/>
          <w:szCs w:val="20"/>
          <w:lang w:eastAsia="ar-SA" w:bidi="hi-IN"/>
        </w:rPr>
        <w:t>14.2.7.</w:t>
      </w:r>
      <w:r>
        <w:rPr>
          <w:rFonts w:asciiTheme="majorHAnsi" w:eastAsia="Arial" w:hAnsiTheme="majorHAnsi" w:cs="Calibri"/>
          <w:kern w:val="3"/>
          <w:sz w:val="20"/>
          <w:szCs w:val="20"/>
          <w:lang w:eastAsia="ar-SA" w:bidi="hi-IN"/>
        </w:rPr>
        <w:tab/>
        <w:t xml:space="preserve">A sanção estabelecida no inciso IV do item 14.2 deste termo será precedida de análise jurídica e observará as seguintes regras: </w:t>
      </w:r>
    </w:p>
    <w:p w14:paraId="16BE79C8"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Pr>
          <w:rFonts w:asciiTheme="majorHAnsi" w:eastAsia="Arial" w:hAnsiTheme="majorHAnsi" w:cs="Calibri"/>
          <w:kern w:val="3"/>
          <w:sz w:val="20"/>
          <w:szCs w:val="20"/>
          <w:lang w:eastAsia="ar-SA" w:bidi="hi-IN"/>
        </w:rPr>
        <w:t>I. quando aplicada por órgão do Poder Executivo, será de competência exclusiva do prefeito municipal.</w:t>
      </w:r>
    </w:p>
    <w:p w14:paraId="2452B8F6" w14:textId="114C459B"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sidRPr="005445C2">
        <w:rPr>
          <w:rFonts w:asciiTheme="majorHAnsi" w:eastAsia="Arial" w:hAnsiTheme="majorHAnsi" w:cs="Calibri"/>
          <w:b/>
          <w:kern w:val="3"/>
          <w:sz w:val="20"/>
          <w:szCs w:val="20"/>
          <w:lang w:eastAsia="ar-SA" w:bidi="hi-IN"/>
        </w:rPr>
        <w:t>14.2.8.</w:t>
      </w:r>
      <w:r>
        <w:rPr>
          <w:rFonts w:asciiTheme="majorHAnsi" w:eastAsia="Arial" w:hAnsiTheme="majorHAnsi" w:cs="Calibri"/>
          <w:kern w:val="3"/>
          <w:sz w:val="20"/>
          <w:szCs w:val="20"/>
          <w:lang w:eastAsia="ar-SA" w:bidi="hi-IN"/>
        </w:rPr>
        <w:tab/>
        <w:t xml:space="preserve">As sanções previstas nos incisos I, III e IV do item 14.2. </w:t>
      </w:r>
      <w:proofErr w:type="gramStart"/>
      <w:r>
        <w:rPr>
          <w:rFonts w:asciiTheme="majorHAnsi" w:eastAsia="Arial" w:hAnsiTheme="majorHAnsi" w:cs="Calibri"/>
          <w:kern w:val="3"/>
          <w:sz w:val="20"/>
          <w:szCs w:val="20"/>
          <w:lang w:eastAsia="ar-SA" w:bidi="hi-IN"/>
        </w:rPr>
        <w:t>deste</w:t>
      </w:r>
      <w:proofErr w:type="gramEnd"/>
      <w:r>
        <w:rPr>
          <w:rFonts w:asciiTheme="majorHAnsi" w:eastAsia="Arial" w:hAnsiTheme="majorHAnsi" w:cs="Calibri"/>
          <w:kern w:val="3"/>
          <w:sz w:val="20"/>
          <w:szCs w:val="20"/>
          <w:lang w:eastAsia="ar-SA" w:bidi="hi-IN"/>
        </w:rPr>
        <w:t xml:space="preserve"> termo, poderão ser aplicadas cumulativamente com a prevista no inciso II do mesmo item.</w:t>
      </w:r>
    </w:p>
    <w:p w14:paraId="148E7DE7" w14:textId="7792206F"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sidRPr="005445C2">
        <w:rPr>
          <w:rFonts w:asciiTheme="majorHAnsi" w:eastAsia="Arial" w:hAnsiTheme="majorHAnsi" w:cs="Calibri"/>
          <w:b/>
          <w:kern w:val="3"/>
          <w:sz w:val="20"/>
          <w:szCs w:val="20"/>
          <w:lang w:eastAsia="ar-SA" w:bidi="hi-IN"/>
        </w:rPr>
        <w:t>14.2.9.</w:t>
      </w:r>
      <w:r>
        <w:rPr>
          <w:rFonts w:asciiTheme="majorHAnsi" w:eastAsia="Arial" w:hAnsiTheme="majorHAnsi" w:cs="Calibri"/>
          <w:kern w:val="3"/>
          <w:sz w:val="20"/>
          <w:szCs w:val="20"/>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3980B3CD"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sidRPr="005445C2">
        <w:rPr>
          <w:rFonts w:asciiTheme="majorHAnsi" w:eastAsia="Arial" w:hAnsiTheme="majorHAnsi" w:cs="Calibri"/>
          <w:b/>
          <w:kern w:val="3"/>
          <w:sz w:val="20"/>
          <w:szCs w:val="20"/>
          <w:lang w:eastAsia="ar-SA" w:bidi="hi-IN"/>
        </w:rPr>
        <w:t>14.2.10</w:t>
      </w:r>
      <w:r>
        <w:rPr>
          <w:rFonts w:asciiTheme="majorHAnsi" w:eastAsia="Arial" w:hAnsiTheme="majorHAnsi" w:cs="Calibri"/>
          <w:kern w:val="3"/>
          <w:sz w:val="20"/>
          <w:szCs w:val="20"/>
          <w:lang w:eastAsia="ar-SA" w:bidi="hi-IN"/>
        </w:rPr>
        <w:t>.</w:t>
      </w:r>
      <w:r>
        <w:rPr>
          <w:rFonts w:asciiTheme="majorHAnsi" w:eastAsia="Arial" w:hAnsiTheme="majorHAnsi" w:cs="Calibri"/>
          <w:kern w:val="3"/>
          <w:sz w:val="20"/>
          <w:szCs w:val="20"/>
          <w:lang w:eastAsia="ar-SA" w:bidi="hi-IN"/>
        </w:rPr>
        <w:tab/>
        <w:t>A aplicação das sanções previstas no item 14.2 não exclui, em hipótese alguma, a obrigação de reparação integral do dano causado à Administração Pública.</w:t>
      </w:r>
    </w:p>
    <w:p w14:paraId="197E91BF"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sidRPr="005445C2">
        <w:rPr>
          <w:rFonts w:asciiTheme="majorHAnsi" w:eastAsia="Arial" w:hAnsiTheme="majorHAnsi" w:cs="Calibri"/>
          <w:b/>
          <w:kern w:val="3"/>
          <w:sz w:val="20"/>
          <w:szCs w:val="20"/>
          <w:lang w:eastAsia="ar-SA" w:bidi="hi-IN"/>
        </w:rPr>
        <w:t>14.2.1</w:t>
      </w:r>
      <w:r>
        <w:rPr>
          <w:rFonts w:asciiTheme="majorHAnsi" w:eastAsia="Arial" w:hAnsiTheme="majorHAnsi" w:cs="Calibri"/>
          <w:kern w:val="3"/>
          <w:sz w:val="20"/>
          <w:szCs w:val="20"/>
          <w:lang w:eastAsia="ar-SA" w:bidi="hi-IN"/>
        </w:rPr>
        <w:t>1.</w:t>
      </w:r>
      <w:r>
        <w:rPr>
          <w:rFonts w:asciiTheme="majorHAnsi" w:eastAsia="Arial" w:hAnsiTheme="majorHAnsi" w:cs="Calibri"/>
          <w:kern w:val="3"/>
          <w:sz w:val="20"/>
          <w:szCs w:val="20"/>
          <w:lang w:eastAsia="ar-SA" w:bidi="hi-IN"/>
        </w:rPr>
        <w:tab/>
        <w:t xml:space="preserve">Na aplicação da sanção prevista no inciso II do item 14.2. </w:t>
      </w:r>
      <w:proofErr w:type="gramStart"/>
      <w:r>
        <w:rPr>
          <w:rFonts w:asciiTheme="majorHAnsi" w:eastAsia="Arial" w:hAnsiTheme="majorHAnsi" w:cs="Calibri"/>
          <w:kern w:val="3"/>
          <w:sz w:val="20"/>
          <w:szCs w:val="20"/>
          <w:lang w:eastAsia="ar-SA" w:bidi="hi-IN"/>
        </w:rPr>
        <w:t>deste</w:t>
      </w:r>
      <w:proofErr w:type="gramEnd"/>
      <w:r>
        <w:rPr>
          <w:rFonts w:asciiTheme="majorHAnsi" w:eastAsia="Arial" w:hAnsiTheme="majorHAnsi" w:cs="Calibri"/>
          <w:kern w:val="3"/>
          <w:sz w:val="20"/>
          <w:szCs w:val="20"/>
          <w:lang w:eastAsia="ar-SA" w:bidi="hi-IN"/>
        </w:rPr>
        <w:t xml:space="preserve"> termo, será facultada a defesa do interessado no prazo de 15 (quinze) dias úteis, contado da data de sua intimação.</w:t>
      </w:r>
    </w:p>
    <w:p w14:paraId="27AA10CC"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sz w:val="20"/>
          <w:szCs w:val="20"/>
          <w:lang w:eastAsia="ar-SA" w:bidi="hi-IN"/>
        </w:rPr>
      </w:pPr>
      <w:r w:rsidRPr="005445C2">
        <w:rPr>
          <w:rFonts w:asciiTheme="majorHAnsi" w:eastAsia="Arial" w:hAnsiTheme="majorHAnsi" w:cs="Calibri"/>
          <w:b/>
          <w:kern w:val="3"/>
          <w:sz w:val="20"/>
          <w:szCs w:val="20"/>
          <w:lang w:eastAsia="ar-SA" w:bidi="hi-IN"/>
        </w:rPr>
        <w:t>14.2.12.</w:t>
      </w:r>
      <w:r w:rsidRPr="005445C2">
        <w:rPr>
          <w:rFonts w:asciiTheme="majorHAnsi" w:eastAsia="Arial" w:hAnsiTheme="majorHAnsi" w:cs="Calibri"/>
          <w:b/>
          <w:kern w:val="3"/>
          <w:sz w:val="20"/>
          <w:szCs w:val="20"/>
          <w:lang w:eastAsia="ar-SA" w:bidi="hi-IN"/>
        </w:rPr>
        <w:tab/>
      </w:r>
      <w:r>
        <w:rPr>
          <w:rFonts w:asciiTheme="majorHAnsi" w:eastAsia="Arial" w:hAnsiTheme="majorHAnsi" w:cs="Calibri"/>
          <w:kern w:val="3"/>
          <w:sz w:val="20"/>
          <w:szCs w:val="20"/>
          <w:lang w:eastAsia="ar-SA" w:bidi="hi-IN"/>
        </w:rPr>
        <w:t xml:space="preserve">A aplicação das sanções previstas nos incisos III e IV do item 14.2. </w:t>
      </w:r>
      <w:proofErr w:type="gramStart"/>
      <w:r>
        <w:rPr>
          <w:rFonts w:asciiTheme="majorHAnsi" w:eastAsia="Arial" w:hAnsiTheme="majorHAnsi" w:cs="Calibri"/>
          <w:kern w:val="3"/>
          <w:sz w:val="20"/>
          <w:szCs w:val="20"/>
          <w:lang w:eastAsia="ar-SA" w:bidi="hi-IN"/>
        </w:rPr>
        <w:t>requererá</w:t>
      </w:r>
      <w:proofErr w:type="gramEnd"/>
      <w:r>
        <w:rPr>
          <w:rFonts w:asciiTheme="majorHAnsi" w:eastAsia="Arial" w:hAnsiTheme="majorHAnsi" w:cs="Calibri"/>
          <w:kern w:val="3"/>
          <w:sz w:val="20"/>
          <w:szCs w:val="20"/>
          <w:lang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425335BB"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15. DAS PENALIDADES</w:t>
      </w:r>
    </w:p>
    <w:p w14:paraId="0D4115B0"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lang w:eastAsia="ar-SA" w:bidi="hi-IN"/>
        </w:rPr>
      </w:pPr>
      <w:r w:rsidRPr="005445C2">
        <w:rPr>
          <w:rFonts w:asciiTheme="majorHAnsi" w:eastAsia="Arial" w:hAnsiTheme="majorHAnsi" w:cs="Calibri"/>
          <w:b/>
          <w:kern w:val="3"/>
          <w:lang w:eastAsia="ar-SA" w:bidi="hi-IN"/>
        </w:rPr>
        <w:t>15.1</w:t>
      </w:r>
      <w:r>
        <w:rPr>
          <w:rFonts w:asciiTheme="majorHAnsi" w:eastAsia="Arial" w:hAnsiTheme="majorHAnsi" w:cs="Calibri"/>
          <w:kern w:val="3"/>
          <w:lang w:eastAsia="ar-SA" w:bidi="hi-IN"/>
        </w:rPr>
        <w:t>. A sanção de suspensão de participar de licitação e contratar com o a Administração Pública poderá ser também, aplicada, sem prejuízo das sanções penais e civis, aqueles que:</w:t>
      </w:r>
    </w:p>
    <w:p w14:paraId="14E9B0BF"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lang w:eastAsia="ar-SA" w:bidi="hi-IN"/>
        </w:rPr>
      </w:pPr>
      <w:r w:rsidRPr="005445C2">
        <w:rPr>
          <w:rFonts w:asciiTheme="majorHAnsi" w:eastAsia="Arial" w:hAnsiTheme="majorHAnsi" w:cs="Calibri"/>
          <w:b/>
          <w:kern w:val="3"/>
          <w:lang w:eastAsia="ar-SA" w:bidi="hi-IN"/>
        </w:rPr>
        <w:t>15.1.1.</w:t>
      </w:r>
      <w:r>
        <w:rPr>
          <w:rFonts w:asciiTheme="majorHAnsi" w:eastAsia="Arial" w:hAnsiTheme="majorHAnsi" w:cs="Calibri"/>
          <w:kern w:val="3"/>
          <w:lang w:eastAsia="ar-SA" w:bidi="hi-IN"/>
        </w:rPr>
        <w:t xml:space="preserve"> Retardarem a execução do pregão;</w:t>
      </w:r>
    </w:p>
    <w:p w14:paraId="642E3E84"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lang w:eastAsia="ar-SA" w:bidi="hi-IN"/>
        </w:rPr>
      </w:pPr>
      <w:r w:rsidRPr="005445C2">
        <w:rPr>
          <w:rFonts w:asciiTheme="majorHAnsi" w:eastAsia="Arial" w:hAnsiTheme="majorHAnsi" w:cs="Calibri"/>
          <w:b/>
          <w:kern w:val="3"/>
          <w:lang w:eastAsia="ar-SA" w:bidi="hi-IN"/>
        </w:rPr>
        <w:t>15.1.2.</w:t>
      </w:r>
      <w:r>
        <w:rPr>
          <w:rFonts w:asciiTheme="majorHAnsi" w:eastAsia="Arial" w:hAnsiTheme="majorHAnsi" w:cs="Calibri"/>
          <w:kern w:val="3"/>
          <w:lang w:eastAsia="ar-SA" w:bidi="hi-IN"/>
        </w:rPr>
        <w:t xml:space="preserve"> Demonstrarem não possuir idoneidade para contratar com a Administração e;</w:t>
      </w:r>
    </w:p>
    <w:p w14:paraId="5D213175"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lang w:eastAsia="ar-SA" w:bidi="hi-IN"/>
        </w:rPr>
      </w:pPr>
      <w:r w:rsidRPr="005445C2">
        <w:rPr>
          <w:rFonts w:asciiTheme="majorHAnsi" w:eastAsia="Arial" w:hAnsiTheme="majorHAnsi" w:cs="Calibri"/>
          <w:b/>
          <w:kern w:val="3"/>
          <w:lang w:eastAsia="ar-SA" w:bidi="hi-IN"/>
        </w:rPr>
        <w:t>15.1.3</w:t>
      </w:r>
      <w:r>
        <w:rPr>
          <w:rFonts w:asciiTheme="majorHAnsi" w:eastAsia="Arial" w:hAnsiTheme="majorHAnsi" w:cs="Calibri"/>
          <w:kern w:val="3"/>
          <w:lang w:eastAsia="ar-SA" w:bidi="hi-IN"/>
        </w:rPr>
        <w:t>. Fizerem declaração falsa ou cometerem fraude fiscal.</w:t>
      </w:r>
    </w:p>
    <w:p w14:paraId="5D7337BC"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lang w:eastAsia="ar-SA" w:bidi="hi-IN"/>
        </w:rPr>
      </w:pPr>
      <w:r w:rsidRPr="005445C2">
        <w:rPr>
          <w:rFonts w:asciiTheme="majorHAnsi" w:eastAsia="Arial" w:hAnsiTheme="majorHAnsi" w:cs="Calibri"/>
          <w:b/>
          <w:kern w:val="3"/>
          <w:lang w:eastAsia="ar-SA" w:bidi="hi-IN"/>
        </w:rPr>
        <w:t>15.2.</w:t>
      </w:r>
      <w:r>
        <w:rPr>
          <w:rFonts w:asciiTheme="majorHAnsi" w:eastAsia="Arial" w:hAnsiTheme="majorHAnsi" w:cs="Calibri"/>
          <w:kern w:val="3"/>
          <w:lang w:eastAsia="ar-SA" w:bidi="hi-IN"/>
        </w:rPr>
        <w:t xml:space="preserve"> Quando da ação ou omissão decorrerem graves prejuízos ao MUNICÍPIO DE SÉRIO/RS, seja pela não assinatura do contrato/ata, pela inexecução do objeto, pela execução imperfeita, ou ainda, por outras situações concretas que ensejarem a sanção.</w:t>
      </w:r>
      <w:r>
        <w:rPr>
          <w:noProof/>
          <w:sz w:val="32"/>
          <w:szCs w:val="24"/>
        </w:rPr>
        <w:t xml:space="preserve"> </w:t>
      </w:r>
    </w:p>
    <w:p w14:paraId="282E0628"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lang w:eastAsia="ar-SA" w:bidi="hi-IN"/>
        </w:rPr>
      </w:pPr>
      <w:r w:rsidRPr="005445C2">
        <w:rPr>
          <w:rFonts w:asciiTheme="majorHAnsi" w:eastAsia="Arial" w:hAnsiTheme="majorHAnsi" w:cs="Calibri"/>
          <w:b/>
          <w:kern w:val="3"/>
          <w:lang w:eastAsia="ar-SA" w:bidi="hi-IN"/>
        </w:rPr>
        <w:t>15.3.</w:t>
      </w:r>
      <w:r>
        <w:rPr>
          <w:rFonts w:asciiTheme="majorHAnsi" w:eastAsia="Arial" w:hAnsiTheme="majorHAnsi" w:cs="Calibri"/>
          <w:kern w:val="3"/>
          <w:lang w:eastAsia="ar-SA" w:bidi="hi-IN"/>
        </w:rPr>
        <w:t xml:space="preserve"> As penalidades acima relacionadas não são exaustivas, mas sim exemplificativas, podendo outras ocorrências ser analisadas e ter aplicação por analogia e de acordo com os termos da lei.</w:t>
      </w:r>
    </w:p>
    <w:p w14:paraId="08AF04BA"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lang w:eastAsia="ar-SA" w:bidi="hi-IN"/>
        </w:rPr>
      </w:pPr>
      <w:r w:rsidRPr="005445C2">
        <w:rPr>
          <w:rFonts w:asciiTheme="majorHAnsi" w:eastAsia="Arial" w:hAnsiTheme="majorHAnsi" w:cs="Calibri"/>
          <w:b/>
          <w:kern w:val="3"/>
          <w:lang w:eastAsia="ar-SA" w:bidi="hi-IN"/>
        </w:rPr>
        <w:t>15.4.</w:t>
      </w:r>
      <w:r>
        <w:rPr>
          <w:rFonts w:asciiTheme="majorHAnsi" w:eastAsia="Arial" w:hAnsiTheme="majorHAnsi" w:cs="Calibri"/>
          <w:kern w:val="3"/>
          <w:lang w:eastAsia="ar-SA" w:bidi="hi-IN"/>
        </w:rPr>
        <w:t xml:space="preserve"> As sanções aqui previstas são independentes entre si, podendo ser aplicadas isoladas ou cumulativamente, sem prejuízo de outras medidas cabíveis. </w:t>
      </w:r>
    </w:p>
    <w:p w14:paraId="3D54FF07" w14:textId="5DD8DC44"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 xml:space="preserve">16. </w:t>
      </w:r>
      <w:r w:rsidRPr="00F735B9">
        <w:rPr>
          <w:rFonts w:asciiTheme="majorHAnsi" w:eastAsia="Arial Narrow" w:hAnsiTheme="majorHAnsi" w:cs="Calibri"/>
          <w:b/>
          <w:bCs/>
          <w:kern w:val="3"/>
          <w:lang w:eastAsia="zh-CN" w:bidi="hi-IN"/>
        </w:rPr>
        <w:t>DO PAGAMENTO E REAJUSTAMENTO</w:t>
      </w:r>
    </w:p>
    <w:p w14:paraId="2A147174" w14:textId="5FC33560" w:rsidR="006E157E" w:rsidRPr="006E157E" w:rsidRDefault="000768F9" w:rsidP="006E157E">
      <w:pPr>
        <w:suppressAutoHyphens/>
        <w:autoSpaceDN w:val="0"/>
        <w:spacing w:after="60"/>
        <w:jc w:val="both"/>
        <w:textAlignment w:val="baseline"/>
        <w:rPr>
          <w:rFonts w:asciiTheme="majorHAnsi" w:eastAsia="Arial" w:hAnsiTheme="majorHAnsi" w:cs="Calibri"/>
          <w:bCs/>
          <w:kern w:val="3"/>
          <w:lang w:eastAsia="ar-SA" w:bidi="hi-IN"/>
        </w:rPr>
      </w:pPr>
      <w:r>
        <w:rPr>
          <w:rFonts w:asciiTheme="majorHAnsi" w:eastAsia="Arial" w:hAnsiTheme="majorHAnsi" w:cs="Calibri"/>
          <w:b/>
          <w:bCs/>
          <w:kern w:val="3"/>
          <w:lang w:eastAsia="ar-SA" w:bidi="hi-IN"/>
        </w:rPr>
        <w:t xml:space="preserve">16.1. </w:t>
      </w:r>
      <w:r w:rsidR="006E157E" w:rsidRPr="006B10D5">
        <w:rPr>
          <w:rFonts w:ascii="Calibri" w:eastAsia="Arial" w:hAnsi="Calibri" w:cs="Calibri"/>
          <w:bCs/>
          <w:kern w:val="3"/>
          <w:lang w:eastAsia="ar-SA" w:bidi="hi-IN"/>
        </w:rPr>
        <w:t xml:space="preserve"> </w:t>
      </w:r>
      <w:r w:rsidR="006E157E" w:rsidRPr="006E157E">
        <w:rPr>
          <w:rFonts w:asciiTheme="majorHAnsi" w:hAnsiTheme="majorHAnsi"/>
          <w:color w:val="000000"/>
        </w:rPr>
        <w:t>O pagamento será efetuado até o dia 10 (dez) do mês subsequente ao da realização dos serviços, mediante apresentação de nota fiscal e relatório dos serviços prestados onde deve constar quantidades de horas trabalhas, bem como quais equipamentos foram consertados e o tipo de conserto realizado, o relatório deve ser assinado pelo responsável da Secretaria de Agricultura,</w:t>
      </w:r>
      <w:r w:rsidR="006E157E" w:rsidRPr="006E157E">
        <w:rPr>
          <w:rFonts w:asciiTheme="majorHAnsi" w:eastAsia="Arial" w:hAnsiTheme="majorHAnsi" w:cs="Calibri"/>
          <w:bCs/>
          <w:kern w:val="3"/>
          <w:lang w:eastAsia="ar-SA" w:bidi="hi-IN"/>
        </w:rPr>
        <w:t xml:space="preserve"> e a aprovação do fiscal do </w:t>
      </w:r>
      <w:bookmarkStart w:id="1" w:name="_GoBack"/>
      <w:bookmarkEnd w:id="1"/>
      <w:r w:rsidR="006E157E" w:rsidRPr="006E157E">
        <w:rPr>
          <w:rFonts w:asciiTheme="majorHAnsi" w:eastAsia="Arial" w:hAnsiTheme="majorHAnsi" w:cs="Calibri"/>
          <w:bCs/>
          <w:kern w:val="3"/>
          <w:lang w:eastAsia="ar-SA" w:bidi="hi-IN"/>
        </w:rPr>
        <w:t>contrato, de acordo com o empenho, por meio de depósito bancário.</w:t>
      </w:r>
    </w:p>
    <w:p w14:paraId="2A50AEFF" w14:textId="77777777" w:rsidR="000768F9" w:rsidRDefault="000768F9" w:rsidP="000768F9">
      <w:pPr>
        <w:suppressAutoHyphens/>
        <w:autoSpaceDN w:val="0"/>
        <w:spacing w:after="60" w:line="240" w:lineRule="auto"/>
        <w:jc w:val="both"/>
        <w:textAlignment w:val="baseline"/>
        <w:rPr>
          <w:rFonts w:asciiTheme="majorHAnsi" w:eastAsia="Calibri" w:hAnsiTheme="majorHAnsi" w:cs="Calibri"/>
        </w:rPr>
      </w:pPr>
      <w:r>
        <w:rPr>
          <w:rFonts w:asciiTheme="majorHAnsi" w:eastAsia="Arial" w:hAnsiTheme="majorHAnsi" w:cs="Calibri"/>
          <w:b/>
          <w:bCs/>
          <w:kern w:val="3"/>
          <w:lang w:eastAsia="ar-SA" w:bidi="hi-IN"/>
        </w:rPr>
        <w:t xml:space="preserve">16.2. </w:t>
      </w:r>
      <w:r>
        <w:rPr>
          <w:rFonts w:asciiTheme="majorHAnsi" w:eastAsia="Calibri" w:hAnsiTheme="majorHAnsi" w:cs="Calibri"/>
        </w:rPr>
        <w:t xml:space="preserve">O pagamento somente será realizado em conta de pessoa jurídica, sendo vedado o depósito em conta pessoa física. </w:t>
      </w:r>
    </w:p>
    <w:p w14:paraId="74563923" w14:textId="77777777" w:rsidR="000768F9" w:rsidRDefault="000768F9" w:rsidP="000768F9">
      <w:pPr>
        <w:spacing w:after="60" w:line="240" w:lineRule="auto"/>
        <w:jc w:val="both"/>
        <w:rPr>
          <w:rFonts w:asciiTheme="majorHAnsi" w:eastAsia="Calibri" w:hAnsiTheme="majorHAnsi" w:cs="Calibri"/>
        </w:rPr>
      </w:pPr>
      <w:r>
        <w:rPr>
          <w:rFonts w:asciiTheme="majorHAnsi" w:eastAsia="Calibri" w:hAnsiTheme="majorHAnsi" w:cs="Calibri"/>
          <w:b/>
        </w:rPr>
        <w:t>16.3</w:t>
      </w:r>
      <w:r>
        <w:rPr>
          <w:rFonts w:asciiTheme="majorHAnsi" w:eastAsia="Calibri" w:hAnsiTheme="majorHAnsi" w:cs="Calibri"/>
        </w:rPr>
        <w:t xml:space="preserve"> A contar da competência de janeiro de 2024, a Contratada que não se enquadre como optante do Simples Nacional/MEI deverá observar as regras da IN RFB nº 1.234/2012 em todos os documentos fiscais emitidos para o município de Sério/RS, inclusive quanto ao correto destaque do valor do IR a ser retido em observância ao Decreto Municipal n.º 1586/2022.</w:t>
      </w:r>
    </w:p>
    <w:p w14:paraId="69CD0E42" w14:textId="77777777" w:rsidR="005445C2" w:rsidRDefault="005445C2" w:rsidP="000768F9">
      <w:pPr>
        <w:spacing w:after="60" w:line="240" w:lineRule="auto"/>
        <w:jc w:val="both"/>
        <w:rPr>
          <w:rFonts w:asciiTheme="majorHAnsi" w:eastAsia="Calibri" w:hAnsiTheme="majorHAnsi" w:cs="Calibri"/>
          <w:b/>
          <w:bCs/>
        </w:rPr>
      </w:pPr>
    </w:p>
    <w:p w14:paraId="7AA8F083" w14:textId="77777777" w:rsidR="005445C2" w:rsidRDefault="005445C2" w:rsidP="000768F9">
      <w:pPr>
        <w:spacing w:after="60" w:line="240" w:lineRule="auto"/>
        <w:jc w:val="both"/>
        <w:rPr>
          <w:rFonts w:asciiTheme="majorHAnsi" w:eastAsia="Calibri" w:hAnsiTheme="majorHAnsi" w:cs="Calibri"/>
          <w:b/>
          <w:bCs/>
        </w:rPr>
      </w:pPr>
    </w:p>
    <w:p w14:paraId="2ADAEA84" w14:textId="197B10DD" w:rsidR="000768F9" w:rsidRDefault="000768F9" w:rsidP="000768F9">
      <w:pPr>
        <w:spacing w:after="60" w:line="240" w:lineRule="auto"/>
        <w:jc w:val="both"/>
        <w:rPr>
          <w:rFonts w:asciiTheme="majorHAnsi" w:eastAsia="Calibri" w:hAnsiTheme="majorHAnsi" w:cs="Calibri"/>
        </w:rPr>
      </w:pPr>
      <w:proofErr w:type="gramStart"/>
      <w:r>
        <w:rPr>
          <w:rFonts w:asciiTheme="majorHAnsi" w:eastAsia="Calibri" w:hAnsiTheme="majorHAnsi" w:cs="Calibri"/>
          <w:b/>
          <w:bCs/>
        </w:rPr>
        <w:t xml:space="preserve">16.4 </w:t>
      </w:r>
      <w:r>
        <w:rPr>
          <w:rFonts w:asciiTheme="majorHAnsi" w:eastAsia="Calibri" w:hAnsiTheme="majorHAnsi" w:cs="Calibri"/>
        </w:rPr>
        <w:t>Os</w:t>
      </w:r>
      <w:proofErr w:type="gramEnd"/>
      <w:r>
        <w:rPr>
          <w:rFonts w:asciiTheme="majorHAnsi" w:eastAsia="Calibri" w:hAnsiTheme="majorHAnsi" w:cs="Calibri"/>
        </w:rPr>
        <w:t xml:space="preserve"> preços são fixos e irreajustáveis no prazo de um ano contado da data limite para a apresentação das propostas.</w:t>
      </w:r>
    </w:p>
    <w:p w14:paraId="2B639050" w14:textId="77777777" w:rsidR="000768F9" w:rsidRDefault="000768F9" w:rsidP="000768F9">
      <w:pPr>
        <w:spacing w:after="60" w:line="240" w:lineRule="auto"/>
        <w:jc w:val="both"/>
        <w:rPr>
          <w:rFonts w:asciiTheme="majorHAnsi" w:eastAsia="Calibri" w:hAnsiTheme="majorHAnsi" w:cs="Calibri"/>
        </w:rPr>
      </w:pPr>
      <w:proofErr w:type="gramStart"/>
      <w:r>
        <w:rPr>
          <w:rFonts w:asciiTheme="majorHAnsi" w:eastAsia="Calibri" w:hAnsiTheme="majorHAnsi" w:cs="Calibri"/>
          <w:b/>
          <w:bCs/>
        </w:rPr>
        <w:t xml:space="preserve">16.5 </w:t>
      </w:r>
      <w:r>
        <w:rPr>
          <w:rFonts w:asciiTheme="majorHAnsi" w:eastAsia="Calibri" w:hAnsiTheme="majorHAnsi" w:cs="Calibri"/>
        </w:rPr>
        <w:t>Após</w:t>
      </w:r>
      <w:proofErr w:type="gramEnd"/>
      <w:r>
        <w:rPr>
          <w:rFonts w:asciiTheme="majorHAnsi" w:eastAsia="Calibri" w:hAnsiTheme="majorHAnsi" w:cs="Calibri"/>
        </w:rPr>
        <w:t xml:space="preserve"> o interregno de um ano os preços iniciais serão reajustados, mediante a aplicação do IPCA dos últimos 12 (doze) meses.</w:t>
      </w:r>
    </w:p>
    <w:p w14:paraId="25A4160B" w14:textId="4ED4BFD4"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17. DOS CRITÉRIOS DE REDUÇÕES DE PAGAMENTO</w:t>
      </w:r>
    </w:p>
    <w:p w14:paraId="22EE7AB1" w14:textId="2DCB7914" w:rsidR="000768F9" w:rsidRDefault="000768F9" w:rsidP="000768F9">
      <w:pPr>
        <w:pStyle w:val="CorpodoTexto"/>
        <w:ind w:firstLine="0"/>
        <w:rPr>
          <w:rFonts w:eastAsia="Arial Narrow" w:cstheme="majorHAnsi"/>
          <w:kern w:val="3"/>
          <w:lang w:eastAsia="zh-CN" w:bidi="hi-IN"/>
        </w:rPr>
      </w:pPr>
      <w:r w:rsidRPr="00170623">
        <w:rPr>
          <w:rFonts w:eastAsia="Calibri"/>
          <w:b/>
        </w:rPr>
        <w:t>17.1.</w:t>
      </w:r>
      <w:r>
        <w:rPr>
          <w:rFonts w:eastAsia="Calibri"/>
        </w:rPr>
        <w:t xml:space="preserve"> </w:t>
      </w:r>
      <w:r w:rsidRPr="001B055D">
        <w:rPr>
          <w:rFonts w:eastAsia="Calibri"/>
        </w:rPr>
        <w:t>Conforme art. 134, da Lei n</w:t>
      </w:r>
      <w:r w:rsidRPr="001B055D">
        <w:t>° 14.133/21</w:t>
      </w:r>
      <w:r w:rsidRPr="001B055D">
        <w:rPr>
          <w:rFonts w:eastAsia="Calibri"/>
        </w:rPr>
        <w:t>: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r w:rsidRPr="00845288">
        <w:rPr>
          <w:rFonts w:eastAsia="Arial Narrow" w:cstheme="majorHAnsi"/>
          <w:kern w:val="3"/>
          <w:lang w:eastAsia="zh-CN" w:bidi="hi-IN"/>
        </w:rPr>
        <w:t>.</w:t>
      </w:r>
    </w:p>
    <w:p w14:paraId="31E591D9" w14:textId="5BA780B8" w:rsidR="000768F9" w:rsidRDefault="000768F9" w:rsidP="00B463B9">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VI</w:t>
      </w:r>
    </w:p>
    <w:p w14:paraId="4F18F87D" w14:textId="77777777" w:rsidR="000768F9" w:rsidRDefault="000768F9" w:rsidP="000768F9">
      <w:pPr>
        <w:suppressAutoHyphens/>
        <w:autoSpaceDN w:val="0"/>
        <w:spacing w:after="60" w:line="240" w:lineRule="auto"/>
        <w:jc w:val="center"/>
        <w:textAlignment w:val="baseline"/>
        <w:rPr>
          <w:rFonts w:asciiTheme="majorHAnsi" w:eastAsia="Arial" w:hAnsiTheme="majorHAnsi" w:cs="Calibri"/>
          <w:color w:val="1F497D"/>
          <w:kern w:val="3"/>
          <w:lang w:eastAsia="ar-SA" w:bidi="hi-IN"/>
        </w:rPr>
      </w:pPr>
      <w:r>
        <w:rPr>
          <w:rFonts w:asciiTheme="majorHAnsi" w:eastAsia="Arial Narrow" w:hAnsiTheme="majorHAnsi" w:cs="Calibri"/>
          <w:b/>
          <w:bCs/>
          <w:color w:val="000000"/>
          <w:kern w:val="3"/>
          <w:lang w:eastAsia="zh-CN" w:bidi="hi-IN"/>
        </w:rPr>
        <w:t>FORMA E CRITÉRIOS DE SELEÇÃO DO FORNECEDOR</w:t>
      </w:r>
    </w:p>
    <w:p w14:paraId="0C01B844"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18. MODALIDADE, TIPO DE LICITAÇÃO E CRITÉRIO DE JULGAMENTO</w:t>
      </w:r>
    </w:p>
    <w:p w14:paraId="3906CEE9"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Pr>
          <w:rFonts w:asciiTheme="majorHAnsi" w:eastAsia="Arial" w:hAnsiTheme="majorHAnsi" w:cs="Calibri"/>
          <w:b/>
          <w:bCs/>
          <w:kern w:val="3"/>
          <w:lang w:eastAsia="ar-SA" w:bidi="hi-IN"/>
        </w:rPr>
        <w:t xml:space="preserve">18.1.  </w:t>
      </w:r>
      <w:r>
        <w:rPr>
          <w:rFonts w:asciiTheme="majorHAnsi" w:eastAsia="Arial" w:hAnsiTheme="majorHAnsi" w:cs="Calibri"/>
          <w:kern w:val="3"/>
          <w:lang w:eastAsia="ar-SA" w:bidi="hi-IN"/>
        </w:rPr>
        <w:t>Com base na natureza e nos valores estimados do objeto a ser contratado, será por pregão eletrônico.</w:t>
      </w:r>
    </w:p>
    <w:p w14:paraId="553CA20D" w14:textId="77777777" w:rsidR="000768F9" w:rsidRDefault="000768F9" w:rsidP="000768F9">
      <w:pPr>
        <w:suppressAutoHyphens/>
        <w:autoSpaceDN w:val="0"/>
        <w:spacing w:after="60" w:line="240" w:lineRule="auto"/>
        <w:jc w:val="both"/>
        <w:textAlignment w:val="baseline"/>
        <w:rPr>
          <w:rFonts w:asciiTheme="majorHAnsi" w:eastAsia="Arial" w:hAnsiTheme="majorHAnsi" w:cs="Calibri"/>
          <w:kern w:val="3"/>
          <w:lang w:eastAsia="ar-SA" w:bidi="hi-IN"/>
        </w:rPr>
      </w:pPr>
      <w:r>
        <w:rPr>
          <w:rFonts w:asciiTheme="majorHAnsi" w:eastAsia="Arial" w:hAnsiTheme="majorHAnsi" w:cs="Calibri"/>
          <w:b/>
          <w:bCs/>
          <w:kern w:val="3"/>
          <w:lang w:eastAsia="ar-SA" w:bidi="hi-IN"/>
        </w:rPr>
        <w:t xml:space="preserve">18.2. </w:t>
      </w:r>
      <w:r>
        <w:rPr>
          <w:rFonts w:asciiTheme="majorHAnsi" w:eastAsia="Arial" w:hAnsiTheme="majorHAnsi" w:cs="Calibri"/>
          <w:kern w:val="3"/>
          <w:lang w:eastAsia="ar-SA" w:bidi="hi-IN"/>
        </w:rPr>
        <w:t>Será selecionado o fornecedor que atender a todos os critérios de aceitabilidade de preços e de habilitação exigidos neste Termo de Referência, o critério de julgamento a ser adotado será menor preço.</w:t>
      </w:r>
    </w:p>
    <w:p w14:paraId="1221ABA9" w14:textId="0FC1AD4C"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19. CRITÉRIOS DE APRESENTAÇÃO E ACEITAÇÃO DA PROPOSTA</w:t>
      </w:r>
    </w:p>
    <w:p w14:paraId="4BAC623D" w14:textId="623D1A5A" w:rsidR="000B028F" w:rsidRPr="006B10D5" w:rsidRDefault="000B028F" w:rsidP="000B028F">
      <w:pPr>
        <w:contextualSpacing/>
        <w:jc w:val="both"/>
        <w:rPr>
          <w:rFonts w:ascii="Calibri" w:hAnsi="Calibri" w:cs="Arial"/>
        </w:rPr>
      </w:pPr>
      <w:r>
        <w:rPr>
          <w:rFonts w:ascii="Calibri" w:hAnsi="Calibri" w:cs="Arial"/>
          <w:b/>
        </w:rPr>
        <w:t>19</w:t>
      </w:r>
      <w:r w:rsidRPr="006B10D5">
        <w:rPr>
          <w:rFonts w:ascii="Calibri" w:hAnsi="Calibri" w:cs="Arial"/>
          <w:b/>
        </w:rPr>
        <w:t>.1.1 -</w:t>
      </w:r>
      <w:r w:rsidRPr="006B10D5">
        <w:rPr>
          <w:rFonts w:ascii="Calibri" w:hAnsi="Calibri" w:cs="Arial"/>
        </w:rPr>
        <w:t xml:space="preserve"> Valor unitário e total em, em moeda corrente nacional </w:t>
      </w:r>
      <w:r w:rsidRPr="006B10D5">
        <w:rPr>
          <w:rFonts w:ascii="Calibri" w:hAnsi="Calibri" w:cs="Arial"/>
          <w:b/>
        </w:rPr>
        <w:t>(</w:t>
      </w:r>
      <w:r w:rsidRPr="006B10D5">
        <w:rPr>
          <w:rFonts w:ascii="Calibri" w:hAnsi="Calibri" w:cs="Arial"/>
        </w:rPr>
        <w:t>podendo ser usadas duas casas decimais após a vírgula)</w:t>
      </w:r>
      <w:r>
        <w:rPr>
          <w:rFonts w:ascii="Calibri" w:hAnsi="Calibri" w:cs="Arial"/>
        </w:rPr>
        <w:t>;</w:t>
      </w:r>
    </w:p>
    <w:p w14:paraId="2F41A2DD" w14:textId="051A0DF9" w:rsidR="000B028F" w:rsidRPr="006B10D5" w:rsidRDefault="000B028F" w:rsidP="000B028F">
      <w:pPr>
        <w:contextualSpacing/>
        <w:jc w:val="both"/>
        <w:rPr>
          <w:rFonts w:ascii="Calibri" w:hAnsi="Calibri" w:cs="Arial"/>
        </w:rPr>
      </w:pPr>
      <w:r>
        <w:rPr>
          <w:rFonts w:ascii="Calibri" w:hAnsi="Calibri" w:cs="Arial"/>
          <w:b/>
        </w:rPr>
        <w:t>19</w:t>
      </w:r>
      <w:r w:rsidRPr="006B10D5">
        <w:rPr>
          <w:rFonts w:ascii="Calibri" w:hAnsi="Calibri" w:cs="Arial"/>
          <w:b/>
        </w:rPr>
        <w:t>.1.2 –</w:t>
      </w:r>
      <w:r w:rsidRPr="006B10D5">
        <w:rPr>
          <w:rFonts w:ascii="Calibri" w:hAnsi="Calibri" w:cs="Arial"/>
        </w:rPr>
        <w:t xml:space="preserve"> Descrição detalhada do objeto ofertado;</w:t>
      </w:r>
    </w:p>
    <w:p w14:paraId="0411D6EC" w14:textId="5A33DEFA" w:rsidR="000B028F" w:rsidRDefault="000B028F" w:rsidP="000B028F">
      <w:pPr>
        <w:contextualSpacing/>
        <w:jc w:val="both"/>
        <w:rPr>
          <w:rFonts w:ascii="Calibri" w:hAnsi="Calibri" w:cs="Arial"/>
        </w:rPr>
      </w:pPr>
      <w:r>
        <w:rPr>
          <w:rFonts w:ascii="Calibri" w:hAnsi="Calibri" w:cs="Arial"/>
          <w:b/>
        </w:rPr>
        <w:t>19</w:t>
      </w:r>
      <w:r w:rsidRPr="006B10D5">
        <w:rPr>
          <w:rFonts w:ascii="Calibri" w:hAnsi="Calibri" w:cs="Arial"/>
          <w:b/>
        </w:rPr>
        <w:t>.1.3 –</w:t>
      </w:r>
      <w:r w:rsidRPr="006B10D5">
        <w:rPr>
          <w:rFonts w:ascii="Calibri" w:hAnsi="Calibri" w:cs="Arial"/>
        </w:rPr>
        <w:t xml:space="preserve"> </w:t>
      </w:r>
      <w:r>
        <w:rPr>
          <w:rFonts w:ascii="Calibri" w:hAnsi="Calibri" w:cs="Arial"/>
        </w:rPr>
        <w:t>Assinatura do responsável legal da empresa</w:t>
      </w:r>
      <w:r w:rsidRPr="006B10D5">
        <w:rPr>
          <w:rFonts w:ascii="Calibri" w:hAnsi="Calibri" w:cs="Arial"/>
        </w:rPr>
        <w:t>;</w:t>
      </w:r>
      <w:r>
        <w:rPr>
          <w:rFonts w:ascii="Calibri" w:hAnsi="Calibri" w:cs="Arial"/>
        </w:rPr>
        <w:t xml:space="preserve"> </w:t>
      </w:r>
    </w:p>
    <w:p w14:paraId="3B6EDF05" w14:textId="347C3C9A" w:rsidR="000B028F" w:rsidRDefault="000B028F" w:rsidP="000B028F">
      <w:pPr>
        <w:contextualSpacing/>
        <w:jc w:val="both"/>
        <w:rPr>
          <w:rFonts w:ascii="Calibri" w:hAnsi="Calibri" w:cs="Arial"/>
        </w:rPr>
      </w:pPr>
      <w:r>
        <w:rPr>
          <w:rFonts w:ascii="Calibri" w:hAnsi="Calibri" w:cs="Arial"/>
          <w:b/>
        </w:rPr>
        <w:t>19</w:t>
      </w:r>
      <w:r w:rsidRPr="006B10D5">
        <w:rPr>
          <w:rFonts w:ascii="Calibri" w:hAnsi="Calibri" w:cs="Arial"/>
          <w:b/>
        </w:rPr>
        <w:t xml:space="preserve">.1.4 – </w:t>
      </w:r>
      <w:r w:rsidRPr="006B10D5">
        <w:rPr>
          <w:rFonts w:ascii="Calibri" w:hAnsi="Calibri" w:cs="Arial"/>
        </w:rPr>
        <w:t>Razão social do licitante</w:t>
      </w:r>
    </w:p>
    <w:p w14:paraId="276EA101" w14:textId="7C09BF09" w:rsidR="000B028F" w:rsidRPr="006B10D5" w:rsidRDefault="000B028F" w:rsidP="000B028F">
      <w:pPr>
        <w:contextualSpacing/>
        <w:jc w:val="both"/>
        <w:rPr>
          <w:rFonts w:ascii="Calibri" w:hAnsi="Calibri" w:cs="Arial"/>
          <w:b/>
        </w:rPr>
      </w:pPr>
      <w:r w:rsidRPr="000B028F">
        <w:rPr>
          <w:rFonts w:ascii="Calibri" w:hAnsi="Calibri" w:cs="Arial"/>
          <w:b/>
        </w:rPr>
        <w:t>19</w:t>
      </w:r>
      <w:r w:rsidRPr="000B028F">
        <w:rPr>
          <w:rFonts w:ascii="Calibri" w:hAnsi="Calibri" w:cs="Arial"/>
          <w:b/>
        </w:rPr>
        <w:t>.1.5</w:t>
      </w:r>
      <w:r>
        <w:rPr>
          <w:rFonts w:ascii="Calibri" w:hAnsi="Calibri" w:cs="Arial"/>
        </w:rPr>
        <w:t xml:space="preserve"> – Datada e assinada pelo representante legal da empresa;</w:t>
      </w:r>
    </w:p>
    <w:p w14:paraId="5A236333" w14:textId="27747CDC" w:rsidR="000B028F" w:rsidRPr="006B10D5" w:rsidRDefault="000B028F" w:rsidP="000B028F">
      <w:pPr>
        <w:contextualSpacing/>
        <w:jc w:val="both"/>
        <w:rPr>
          <w:rFonts w:ascii="Calibri" w:hAnsi="Calibri" w:cs="Arial"/>
        </w:rPr>
      </w:pPr>
      <w:r>
        <w:rPr>
          <w:rFonts w:ascii="Calibri" w:hAnsi="Calibri" w:cs="Arial"/>
          <w:b/>
        </w:rPr>
        <w:t>19</w:t>
      </w:r>
      <w:r w:rsidRPr="006B10D5">
        <w:rPr>
          <w:rFonts w:ascii="Calibri" w:hAnsi="Calibri" w:cs="Arial"/>
          <w:b/>
        </w:rPr>
        <w:t>.2 -</w:t>
      </w:r>
      <w:r w:rsidRPr="006B10D5">
        <w:rPr>
          <w:rFonts w:ascii="Calibri" w:hAnsi="Calibri" w:cs="Arial"/>
        </w:rPr>
        <w:t xml:space="preserve"> Todas as especificações do objeto contidas na proposta vinculam a Contratada.</w:t>
      </w:r>
    </w:p>
    <w:p w14:paraId="1AA19271" w14:textId="44B9C051" w:rsidR="000B028F" w:rsidRPr="006B10D5" w:rsidRDefault="000B028F" w:rsidP="000B028F">
      <w:pPr>
        <w:contextualSpacing/>
        <w:jc w:val="both"/>
        <w:rPr>
          <w:rFonts w:ascii="Calibri" w:hAnsi="Calibri" w:cs="Arial"/>
        </w:rPr>
      </w:pPr>
      <w:r>
        <w:rPr>
          <w:rFonts w:ascii="Calibri" w:hAnsi="Calibri" w:cs="Arial"/>
          <w:b/>
        </w:rPr>
        <w:t>19</w:t>
      </w:r>
      <w:r w:rsidRPr="006B10D5">
        <w:rPr>
          <w:rFonts w:ascii="Calibri" w:hAnsi="Calibri" w:cs="Arial"/>
          <w:b/>
        </w:rPr>
        <w:t>.3 -</w:t>
      </w:r>
      <w:r w:rsidRPr="006B10D5">
        <w:rPr>
          <w:rFonts w:ascii="Calibri" w:hAnsi="Calibri" w:cs="Arial"/>
        </w:rPr>
        <w:t xml:space="preserve"> Nos valores propostos estarão inclusos todos os custos operacionais, encargos previdenciários, trabalhistas, tributários, comerciais e quaisquer outros que incidam direta ou indiretamente no fornecimento dos bem ou serviços ofertados.</w:t>
      </w:r>
    </w:p>
    <w:p w14:paraId="437BB6A4" w14:textId="7F25E455" w:rsidR="000B028F" w:rsidRPr="006B10D5" w:rsidRDefault="000B028F" w:rsidP="000B028F">
      <w:pPr>
        <w:contextualSpacing/>
        <w:jc w:val="both"/>
        <w:rPr>
          <w:rFonts w:ascii="Calibri" w:hAnsi="Calibri" w:cs="Arial"/>
        </w:rPr>
      </w:pPr>
      <w:r>
        <w:rPr>
          <w:rFonts w:ascii="Calibri" w:hAnsi="Calibri" w:cs="Arial"/>
          <w:b/>
        </w:rPr>
        <w:t>19</w:t>
      </w:r>
      <w:r w:rsidRPr="006B10D5">
        <w:rPr>
          <w:rFonts w:ascii="Calibri" w:hAnsi="Calibri" w:cs="Arial"/>
          <w:b/>
        </w:rPr>
        <w:t>.4 -</w:t>
      </w:r>
      <w:r w:rsidRPr="006B10D5">
        <w:rPr>
          <w:rFonts w:ascii="Calibri" w:hAnsi="Calibri" w:cs="Ari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7C1A9741" w14:textId="2DF096CC" w:rsidR="000B028F" w:rsidRPr="006B10D5" w:rsidRDefault="000B028F" w:rsidP="000B028F">
      <w:pPr>
        <w:contextualSpacing/>
        <w:jc w:val="both"/>
        <w:rPr>
          <w:rFonts w:ascii="Calibri" w:hAnsi="Calibri" w:cs="Arial"/>
        </w:rPr>
      </w:pPr>
      <w:r>
        <w:rPr>
          <w:rFonts w:ascii="Calibri" w:hAnsi="Calibri" w:cs="Arial"/>
          <w:b/>
        </w:rPr>
        <w:t>19</w:t>
      </w:r>
      <w:r w:rsidRPr="006B10D5">
        <w:rPr>
          <w:rFonts w:ascii="Calibri" w:hAnsi="Calibri" w:cs="Arial"/>
          <w:b/>
        </w:rPr>
        <w:t>.5 -</w:t>
      </w:r>
      <w:r w:rsidRPr="006B10D5">
        <w:rPr>
          <w:rFonts w:ascii="Calibri" w:hAnsi="Calibri" w:cs="Arial"/>
        </w:rPr>
        <w:t xml:space="preserve"> O prazo de validade da proposta não será inferior a 60 (SESSENTA) DIAS, a contar da data de sua apresentação.</w:t>
      </w:r>
    </w:p>
    <w:p w14:paraId="0AE45D9D" w14:textId="77C2BBA1" w:rsidR="000B028F" w:rsidRPr="006B10D5" w:rsidRDefault="000B028F" w:rsidP="000B028F">
      <w:pPr>
        <w:contextualSpacing/>
        <w:jc w:val="both"/>
        <w:rPr>
          <w:rFonts w:ascii="Calibri" w:hAnsi="Calibri" w:cs="Arial"/>
        </w:rPr>
      </w:pPr>
      <w:r>
        <w:rPr>
          <w:rFonts w:ascii="Calibri" w:hAnsi="Calibri" w:cs="Arial"/>
          <w:b/>
        </w:rPr>
        <w:t>19.6</w:t>
      </w:r>
      <w:r w:rsidRPr="006B10D5">
        <w:rPr>
          <w:rFonts w:ascii="Calibri" w:hAnsi="Calibri" w:cs="Arial"/>
          <w:b/>
        </w:rPr>
        <w:t xml:space="preserve"> -</w:t>
      </w:r>
      <w:r w:rsidRPr="006B10D5">
        <w:rPr>
          <w:rFonts w:ascii="Calibri" w:hAnsi="Calibri" w:cs="Arial"/>
        </w:rPr>
        <w:t xml:space="preserve"> Os licitantes devem respeitar os preços máximos estabelecidos nas normas de regência de </w:t>
      </w:r>
      <w:r>
        <w:rPr>
          <w:rFonts w:ascii="Calibri" w:hAnsi="Calibri" w:cs="Arial"/>
        </w:rPr>
        <w:t>c</w:t>
      </w:r>
      <w:r w:rsidRPr="006B10D5">
        <w:rPr>
          <w:rFonts w:ascii="Calibri" w:hAnsi="Calibri" w:cs="Arial"/>
        </w:rPr>
        <w:t>ontratações públicas, quando participarem de licitações públicas.</w:t>
      </w:r>
    </w:p>
    <w:p w14:paraId="0A7B0F3E" w14:textId="7415B865" w:rsidR="000768F9" w:rsidRPr="006C38E1" w:rsidRDefault="000768F9" w:rsidP="006C38E1">
      <w:pPr>
        <w:suppressAutoHyphens/>
        <w:autoSpaceDN w:val="0"/>
        <w:spacing w:after="60" w:line="240" w:lineRule="auto"/>
        <w:jc w:val="both"/>
        <w:textAlignment w:val="baseline"/>
        <w:rPr>
          <w:b/>
          <w:bCs/>
        </w:rPr>
      </w:pPr>
      <w:r>
        <w:rPr>
          <w:rFonts w:asciiTheme="majorHAnsi" w:eastAsia="Arial" w:hAnsiTheme="majorHAnsi" w:cs="Calibri"/>
          <w:b/>
          <w:kern w:val="3"/>
          <w:lang w:eastAsia="ar-SA" w:bidi="hi-IN"/>
        </w:rPr>
        <w:t>20. CRITÉRIOS DE HABILITAÇÃO - DOCUMENTAÇÃO EXIGIDA</w:t>
      </w:r>
      <w:r w:rsidR="006C38E1">
        <w:rPr>
          <w:rFonts w:asciiTheme="majorHAnsi" w:eastAsia="Arial" w:hAnsiTheme="majorHAnsi" w:cs="Calibri"/>
          <w:b/>
          <w:kern w:val="3"/>
          <w:lang w:eastAsia="ar-SA" w:bidi="hi-IN"/>
        </w:rPr>
        <w:t xml:space="preserve"> </w:t>
      </w:r>
      <w:r w:rsidRPr="006C38E1">
        <w:rPr>
          <w:b/>
          <w:bCs/>
          <w:spacing w:val="-3"/>
        </w:rPr>
        <w:t xml:space="preserve">COMO </w:t>
      </w:r>
      <w:r w:rsidRPr="006C38E1">
        <w:rPr>
          <w:b/>
          <w:bCs/>
        </w:rPr>
        <w:t xml:space="preserve">CONDIÇÃO PRÉVIA AO EXAME </w:t>
      </w:r>
      <w:r w:rsidRPr="006C38E1">
        <w:rPr>
          <w:b/>
          <w:bCs/>
          <w:spacing w:val="-3"/>
        </w:rPr>
        <w:t xml:space="preserve">DA </w:t>
      </w:r>
      <w:r w:rsidRPr="006C38E1">
        <w:rPr>
          <w:b/>
          <w:bCs/>
        </w:rPr>
        <w:t xml:space="preserve">DOCUMENTAÇÃO DE HABILITAÇÃO DO LICITANTE DETENTOR DA PROPOSTA CLASSIFICADA EM PRIMEIRO LUGAR, DEVERÁ SER OBSERVADO O EVENTUAL DESCUMPRIMENTO </w:t>
      </w:r>
      <w:r w:rsidRPr="006C38E1">
        <w:rPr>
          <w:b/>
          <w:bCs/>
          <w:spacing w:val="-2"/>
        </w:rPr>
        <w:t xml:space="preserve">DAS </w:t>
      </w:r>
      <w:r w:rsidRPr="006C38E1">
        <w:rPr>
          <w:b/>
          <w:bCs/>
        </w:rPr>
        <w:t xml:space="preserve">CONDIÇÕES </w:t>
      </w:r>
      <w:r w:rsidRPr="006C38E1">
        <w:rPr>
          <w:b/>
          <w:bCs/>
          <w:spacing w:val="-3"/>
        </w:rPr>
        <w:t xml:space="preserve">DE </w:t>
      </w:r>
      <w:r w:rsidRPr="006C38E1">
        <w:rPr>
          <w:b/>
          <w:bCs/>
        </w:rPr>
        <w:t xml:space="preserve">PARTICIPAÇÃO, ESPECIALMENTE QUANTO À EXISTÊNCIA DE SANÇÃO QUE IMPEÇA A PARTICIPAÇÃO NO CERTAME OU A FUTURA CONTRATAÇÃO, MEDIANTE A CONSULTA AOS DOCUMENTOS INSERIDOS NO PORTAL DE COMPRAS PUBLICAS, E AINDA </w:t>
      </w:r>
      <w:r w:rsidRPr="006C38E1">
        <w:rPr>
          <w:b/>
          <w:bCs/>
          <w:spacing w:val="-2"/>
        </w:rPr>
        <w:t xml:space="preserve">NOS </w:t>
      </w:r>
      <w:r w:rsidRPr="006C38E1">
        <w:rPr>
          <w:b/>
          <w:bCs/>
        </w:rPr>
        <w:t>SEGUINTES</w:t>
      </w:r>
      <w:r w:rsidRPr="006C38E1">
        <w:rPr>
          <w:b/>
          <w:bCs/>
          <w:spacing w:val="-11"/>
        </w:rPr>
        <w:t xml:space="preserve"> </w:t>
      </w:r>
      <w:r w:rsidRPr="006C38E1">
        <w:rPr>
          <w:b/>
          <w:bCs/>
        </w:rPr>
        <w:t>CADASTROS:</w:t>
      </w:r>
    </w:p>
    <w:p w14:paraId="2E047952" w14:textId="48E25062" w:rsidR="000768F9" w:rsidRDefault="000768F9" w:rsidP="00614FFE">
      <w:pPr>
        <w:pStyle w:val="SemEspaamento"/>
        <w:jc w:val="both"/>
      </w:pPr>
      <w:r w:rsidRPr="006C38E1">
        <w:rPr>
          <w:b/>
          <w:bCs/>
        </w:rPr>
        <w:t>20.1. -</w:t>
      </w:r>
      <w:r>
        <w:t xml:space="preserve"> Possuir Cadastro do Portal de Compras</w:t>
      </w:r>
      <w:r>
        <w:rPr>
          <w:spacing w:val="-4"/>
        </w:rPr>
        <w:t xml:space="preserve"> </w:t>
      </w:r>
      <w:r>
        <w:t>Públicas;</w:t>
      </w:r>
    </w:p>
    <w:p w14:paraId="7CAEFBD1" w14:textId="2D329851" w:rsidR="000768F9" w:rsidRDefault="000768F9" w:rsidP="00614FFE">
      <w:pPr>
        <w:pStyle w:val="SemEspaamento"/>
        <w:jc w:val="both"/>
      </w:pPr>
      <w:r w:rsidRPr="006C38E1">
        <w:rPr>
          <w:b/>
          <w:bCs/>
        </w:rPr>
        <w:t>20.1.</w:t>
      </w:r>
      <w:r>
        <w:t xml:space="preserve"> - Cadastro Nacional de Empresas Inidôneas e Suspensas – CEIS e o Cadastro Nacional de Empresas Punidas – CNEP</w:t>
      </w:r>
      <w:r>
        <w:rPr>
          <w:spacing w:val="3"/>
        </w:rPr>
        <w:t xml:space="preserve"> </w:t>
      </w:r>
      <w:r>
        <w:t>(</w:t>
      </w:r>
      <w:hyperlink r:id="rId11" w:history="1">
        <w:r>
          <w:rPr>
            <w:rStyle w:val="Hyperlink"/>
            <w:rFonts w:cs="Arial"/>
          </w:rPr>
          <w:t>www.portaldatransparencia.gov.br/);</w:t>
        </w:r>
      </w:hyperlink>
    </w:p>
    <w:p w14:paraId="5FFF6BE2" w14:textId="14390808" w:rsidR="000768F9" w:rsidRDefault="000768F9" w:rsidP="00614FFE">
      <w:pPr>
        <w:pStyle w:val="SemEspaamento"/>
        <w:jc w:val="both"/>
      </w:pPr>
      <w:r w:rsidRPr="006C38E1">
        <w:rPr>
          <w:b/>
          <w:bCs/>
        </w:rPr>
        <w:t>20.1. -</w:t>
      </w:r>
      <w:r>
        <w:t xml:space="preserve"> Cadastro Nacional de Condenações Cíveis por Atos de Improbidade Administrativa, mantido pelo Conselho Nacional de Justiça (</w:t>
      </w:r>
      <w:hyperlink r:id="rId12" w:history="1">
        <w:r>
          <w:rPr>
            <w:rStyle w:val="Hyperlink"/>
            <w:rFonts w:cs="Arial"/>
          </w:rPr>
          <w:t>www.cnj.jus.br/improbidade_adm/consultar_requerido.php);</w:t>
        </w:r>
      </w:hyperlink>
      <w:r>
        <w:t xml:space="preserve"> </w:t>
      </w:r>
    </w:p>
    <w:p w14:paraId="64DAB55C" w14:textId="68063F3C" w:rsidR="000768F9" w:rsidRDefault="000768F9" w:rsidP="00614FFE">
      <w:pPr>
        <w:pStyle w:val="SemEspaamento"/>
        <w:jc w:val="both"/>
      </w:pPr>
      <w:r w:rsidRPr="006C38E1">
        <w:rPr>
          <w:b/>
          <w:bCs/>
        </w:rPr>
        <w:t>20.1.</w:t>
      </w:r>
      <w:r>
        <w:t xml:space="preserve"> - Lista</w:t>
      </w:r>
      <w:r>
        <w:tab/>
        <w:t xml:space="preserve">de </w:t>
      </w:r>
      <w:proofErr w:type="gramStart"/>
      <w:r>
        <w:t>Inidôneos,</w:t>
      </w:r>
      <w:r>
        <w:tab/>
      </w:r>
      <w:proofErr w:type="gramEnd"/>
      <w:r>
        <w:t>mantida</w:t>
      </w:r>
      <w:r>
        <w:tab/>
        <w:t>pelo</w:t>
      </w:r>
      <w:r>
        <w:tab/>
        <w:t>Tribunal</w:t>
      </w:r>
      <w:r>
        <w:tab/>
        <w:t>de</w:t>
      </w:r>
      <w:r>
        <w:tab/>
        <w:t>Contas</w:t>
      </w:r>
      <w:r>
        <w:tab/>
        <w:t>da União TCU https://contas.tcu.gov.br/ords/f?p=1660:3:0.</w:t>
      </w:r>
    </w:p>
    <w:p w14:paraId="356C78B8" w14:textId="52B4CFC4" w:rsidR="000768F9" w:rsidRDefault="000768F9" w:rsidP="00614FFE">
      <w:pPr>
        <w:pStyle w:val="SemEspaamento"/>
        <w:jc w:val="both"/>
      </w:pPr>
      <w:r w:rsidRPr="006C38E1">
        <w:rPr>
          <w:b/>
          <w:bCs/>
        </w:rPr>
        <w:t>20.1.</w:t>
      </w:r>
      <w:r>
        <w:t xml:space="preserve"> - A consulta aos cadastros será realizada em nome da empresa licitante e também de </w:t>
      </w:r>
      <w:r>
        <w:rPr>
          <w:spacing w:val="-3"/>
        </w:rPr>
        <w:t xml:space="preserve">seu </w:t>
      </w:r>
      <w:r>
        <w:t>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w:t>
      </w:r>
      <w:r>
        <w:rPr>
          <w:spacing w:val="-40"/>
        </w:rPr>
        <w:t xml:space="preserve"> </w:t>
      </w:r>
      <w:r>
        <w:t>majoritário.</w:t>
      </w:r>
    </w:p>
    <w:p w14:paraId="1D5FECB5" w14:textId="1BB31306" w:rsidR="000768F9" w:rsidRDefault="000768F9" w:rsidP="005445C2">
      <w:pPr>
        <w:pStyle w:val="SemEspaamento"/>
        <w:jc w:val="both"/>
      </w:pPr>
      <w:r w:rsidRPr="006C38E1">
        <w:rPr>
          <w:b/>
          <w:bCs/>
        </w:rPr>
        <w:t>20.1.1 -</w:t>
      </w:r>
      <w: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0408A8A2" w14:textId="180860B4" w:rsidR="000768F9" w:rsidRDefault="000768F9" w:rsidP="005445C2">
      <w:pPr>
        <w:pStyle w:val="SemEspaamento"/>
        <w:jc w:val="both"/>
      </w:pPr>
      <w:r w:rsidRPr="006C38E1">
        <w:rPr>
          <w:b/>
          <w:bCs/>
        </w:rPr>
        <w:t>20.1.2</w:t>
      </w:r>
      <w:r>
        <w:t xml:space="preserve"> - A tentativa de burla será verificada por meio dos vínculos societários, linhas de fornecimento similares, dentre outros.</w:t>
      </w:r>
    </w:p>
    <w:p w14:paraId="5B3A1043" w14:textId="09F4ADED" w:rsidR="000768F9" w:rsidRDefault="000768F9" w:rsidP="005445C2">
      <w:pPr>
        <w:pStyle w:val="SemEspaamento"/>
        <w:jc w:val="both"/>
      </w:pPr>
      <w:r w:rsidRPr="006C38E1">
        <w:rPr>
          <w:b/>
          <w:bCs/>
        </w:rPr>
        <w:t>20.1.3 -</w:t>
      </w:r>
      <w:r>
        <w:t xml:space="preserve"> O licitante será convocado para manifestação previamente à sua desclassificação.</w:t>
      </w:r>
    </w:p>
    <w:p w14:paraId="5D8ECA22" w14:textId="3A9BFBF6" w:rsidR="000768F9" w:rsidRDefault="000768F9" w:rsidP="005445C2">
      <w:pPr>
        <w:pStyle w:val="SemEspaamento"/>
        <w:jc w:val="both"/>
      </w:pPr>
      <w:r w:rsidRPr="006C38E1">
        <w:rPr>
          <w:b/>
          <w:bCs/>
        </w:rPr>
        <w:t>20.1.</w:t>
      </w:r>
      <w:r w:rsidR="006C38E1">
        <w:rPr>
          <w:b/>
          <w:bCs/>
        </w:rPr>
        <w:t>4</w:t>
      </w:r>
      <w:r>
        <w:t xml:space="preserve"> - Constatada a existência de sanção, o Pregoeiro reputará o licitante inabilitado, por falta de condição de participação.</w:t>
      </w:r>
    </w:p>
    <w:p w14:paraId="49ED547D" w14:textId="25544959" w:rsidR="000768F9" w:rsidRDefault="000768F9" w:rsidP="005445C2">
      <w:pPr>
        <w:pStyle w:val="SemEspaamento"/>
        <w:jc w:val="both"/>
      </w:pPr>
      <w:r w:rsidRPr="006C38E1">
        <w:rPr>
          <w:b/>
          <w:bCs/>
        </w:rPr>
        <w:t>20.1.</w:t>
      </w:r>
      <w:r w:rsidR="006C38E1">
        <w:rPr>
          <w:b/>
          <w:bCs/>
        </w:rPr>
        <w:t>5</w:t>
      </w:r>
      <w:r>
        <w:t xml:space="preserve"> - No caso de inabilitação, haverá nova verificação, pelo sistema, da eventual ocorrência do empate ficto, previsto nos </w:t>
      </w:r>
      <w:proofErr w:type="spellStart"/>
      <w:r>
        <w:t>arts</w:t>
      </w:r>
      <w:proofErr w:type="spellEnd"/>
      <w:r>
        <w:t>. 44 e 45 da Lei Complementar nº 123, de 2006, seguindo-se a disciplina antes estabelecida para aceitação da proposta subsequente.</w:t>
      </w:r>
    </w:p>
    <w:p w14:paraId="30CF2CF5" w14:textId="7CDA402F" w:rsidR="000768F9" w:rsidRDefault="000768F9" w:rsidP="005445C2">
      <w:pPr>
        <w:pStyle w:val="SemEspaamento"/>
        <w:jc w:val="both"/>
      </w:pPr>
      <w:r w:rsidRPr="006C38E1">
        <w:rPr>
          <w:b/>
          <w:bCs/>
        </w:rPr>
        <w:t>20.2</w:t>
      </w:r>
      <w:r>
        <w:t xml:space="preserve"> - Caso atendidas as condições de participação, a habilitação dos licitantes será verificada por meio do </w:t>
      </w:r>
      <w:r>
        <w:rPr>
          <w:spacing w:val="-2"/>
        </w:rPr>
        <w:t>sistema</w:t>
      </w:r>
      <w:r>
        <w:t>, em relação à habilitação jurídica, à regularidade fiscal, social e trabalhista, à qualificação econômica financeira e habilitação</w:t>
      </w:r>
      <w:r>
        <w:rPr>
          <w:spacing w:val="-11"/>
        </w:rPr>
        <w:t xml:space="preserve"> </w:t>
      </w:r>
      <w:r>
        <w:t>técnica.</w:t>
      </w:r>
    </w:p>
    <w:p w14:paraId="16FC7BE9" w14:textId="55E33500" w:rsidR="000768F9" w:rsidRDefault="000768F9" w:rsidP="000768F9">
      <w:pPr>
        <w:autoSpaceDE w:val="0"/>
        <w:contextualSpacing/>
        <w:jc w:val="both"/>
        <w:rPr>
          <w:rFonts w:cs="Arial"/>
          <w:b/>
          <w:bCs/>
          <w:color w:val="000000"/>
        </w:rPr>
      </w:pPr>
      <w:r>
        <w:rPr>
          <w:rFonts w:cs="Arial"/>
          <w:b/>
          <w:bCs/>
          <w:color w:val="000000"/>
        </w:rPr>
        <w:t>20.</w:t>
      </w:r>
      <w:r w:rsidR="006C38E1">
        <w:rPr>
          <w:rFonts w:cs="Arial"/>
          <w:b/>
          <w:bCs/>
          <w:color w:val="000000"/>
        </w:rPr>
        <w:t>3</w:t>
      </w:r>
      <w:r>
        <w:rPr>
          <w:rFonts w:cs="Arial"/>
          <w:b/>
          <w:bCs/>
          <w:color w:val="000000"/>
        </w:rPr>
        <w:t xml:space="preserve"> - HABILITAÇÃO JURÍDICA:</w:t>
      </w:r>
    </w:p>
    <w:p w14:paraId="6F2A695E" w14:textId="77777777" w:rsidR="000768F9" w:rsidRDefault="000768F9" w:rsidP="000768F9">
      <w:pPr>
        <w:autoSpaceDE w:val="0"/>
        <w:ind w:firstLine="708"/>
        <w:contextualSpacing/>
        <w:jc w:val="both"/>
        <w:rPr>
          <w:rFonts w:cs="Arial"/>
          <w:b/>
          <w:bCs/>
          <w:color w:val="000000"/>
        </w:rPr>
      </w:pPr>
      <w:r>
        <w:rPr>
          <w:rFonts w:cs="Arial"/>
          <w:b/>
          <w:bCs/>
          <w:color w:val="000000"/>
        </w:rPr>
        <w:t>a)</w:t>
      </w:r>
      <w:r>
        <w:rPr>
          <w:rFonts w:cs="Arial"/>
          <w:color w:val="000000"/>
        </w:rPr>
        <w:t xml:space="preserve"> registro comercial, no caso de empresa individual;</w:t>
      </w:r>
    </w:p>
    <w:p w14:paraId="49191F2D" w14:textId="77777777" w:rsidR="000768F9" w:rsidRDefault="000768F9" w:rsidP="000768F9">
      <w:pPr>
        <w:autoSpaceDE w:val="0"/>
        <w:ind w:firstLine="708"/>
        <w:contextualSpacing/>
        <w:jc w:val="both"/>
        <w:rPr>
          <w:rFonts w:cs="Arial"/>
          <w:b/>
          <w:bCs/>
          <w:color w:val="000000"/>
        </w:rPr>
      </w:pPr>
      <w:r>
        <w:rPr>
          <w:rFonts w:cs="Arial"/>
          <w:b/>
          <w:bCs/>
          <w:color w:val="000000"/>
        </w:rPr>
        <w:t>b)</w:t>
      </w:r>
      <w:r>
        <w:rPr>
          <w:rFonts w:cs="Arial"/>
          <w:color w:val="000000"/>
        </w:rPr>
        <w:t xml:space="preserve"> ato constitutivo, estatuto ou contrato social em vigor, devidamente registrado, em se tratando de sociedades comerciais, e, no caso de sociedade por ações, acompanhado de documentos de eleição de seus administradores;</w:t>
      </w:r>
    </w:p>
    <w:p w14:paraId="63CDEE11" w14:textId="77777777" w:rsidR="000768F9" w:rsidRDefault="000768F9" w:rsidP="000768F9">
      <w:pPr>
        <w:autoSpaceDE w:val="0"/>
        <w:contextualSpacing/>
        <w:jc w:val="both"/>
        <w:rPr>
          <w:rFonts w:cs="Arial"/>
          <w:b/>
          <w:bCs/>
          <w:color w:val="000000"/>
        </w:rPr>
      </w:pPr>
      <w:r>
        <w:rPr>
          <w:rFonts w:cs="Arial"/>
          <w:b/>
          <w:bCs/>
          <w:color w:val="000000"/>
        </w:rPr>
        <w:t xml:space="preserve">            c)</w:t>
      </w:r>
      <w:r>
        <w:rPr>
          <w:rFonts w:cs="Arial"/>
          <w:color w:val="000000"/>
        </w:rPr>
        <w:t xml:space="preserve"> prova de inscrição no Cadastro Nacional de Pessoa Jurídica (CNPJ/MF);</w:t>
      </w:r>
    </w:p>
    <w:p w14:paraId="6E32F184" w14:textId="77777777" w:rsidR="000768F9" w:rsidRDefault="000768F9" w:rsidP="000768F9">
      <w:pPr>
        <w:autoSpaceDE w:val="0"/>
        <w:contextualSpacing/>
        <w:jc w:val="both"/>
        <w:rPr>
          <w:rFonts w:cs="Arial"/>
          <w:b/>
          <w:bCs/>
          <w:color w:val="000000"/>
        </w:rPr>
      </w:pPr>
      <w:r>
        <w:rPr>
          <w:rFonts w:cs="Arial"/>
          <w:b/>
          <w:bCs/>
          <w:color w:val="000000"/>
        </w:rPr>
        <w:t xml:space="preserve">            d)</w:t>
      </w:r>
      <w:r>
        <w:rPr>
          <w:rFonts w:cs="Arial"/>
          <w:color w:val="000000"/>
        </w:rPr>
        <w:t xml:space="preserve"> decreto de autorização, em se tratando de empresa ou sociedade estrangeira em funcionamento no País, e ato de registro ou autorização para funcionamento expedido pelo órgão competente, quando a atividade assim o exigir.</w:t>
      </w:r>
    </w:p>
    <w:p w14:paraId="33685202" w14:textId="12EC153E" w:rsidR="000768F9" w:rsidRDefault="000768F9" w:rsidP="00614FFE">
      <w:pPr>
        <w:autoSpaceDE w:val="0"/>
        <w:spacing w:after="0" w:line="240" w:lineRule="auto"/>
        <w:contextualSpacing/>
        <w:jc w:val="both"/>
        <w:rPr>
          <w:rFonts w:cs="Arial"/>
          <w:b/>
          <w:color w:val="000000"/>
        </w:rPr>
      </w:pPr>
      <w:r>
        <w:rPr>
          <w:rFonts w:cs="Arial"/>
          <w:b/>
          <w:bCs/>
          <w:color w:val="000000"/>
        </w:rPr>
        <w:t>20.</w:t>
      </w:r>
      <w:r w:rsidR="006C38E1">
        <w:rPr>
          <w:rFonts w:cs="Arial"/>
          <w:b/>
          <w:bCs/>
          <w:color w:val="000000"/>
        </w:rPr>
        <w:t>4</w:t>
      </w:r>
      <w:r>
        <w:rPr>
          <w:rFonts w:cs="Arial"/>
          <w:b/>
          <w:bCs/>
          <w:color w:val="000000"/>
        </w:rPr>
        <w:t xml:space="preserve"> - REGULARIDADE FISCAL, SOCIAL E TRABALHISTA:</w:t>
      </w:r>
    </w:p>
    <w:p w14:paraId="441EF6B6" w14:textId="77777777" w:rsidR="000768F9" w:rsidRDefault="000768F9" w:rsidP="00614FFE">
      <w:pPr>
        <w:autoSpaceDE w:val="0"/>
        <w:spacing w:after="0" w:line="240" w:lineRule="auto"/>
        <w:contextualSpacing/>
        <w:jc w:val="both"/>
        <w:rPr>
          <w:rFonts w:cs="Arial"/>
          <w:b/>
          <w:color w:val="000000"/>
        </w:rPr>
      </w:pPr>
      <w:r>
        <w:rPr>
          <w:rFonts w:cs="Arial"/>
          <w:b/>
          <w:color w:val="000000"/>
        </w:rPr>
        <w:t xml:space="preserve">           a)</w:t>
      </w:r>
      <w:r>
        <w:rPr>
          <w:rFonts w:cs="Arial"/>
          <w:bCs/>
          <w:color w:val="000000"/>
        </w:rPr>
        <w:t xml:space="preserve"> prova de regularidade com a Fazenda Municipal do domicilio da licitante;</w:t>
      </w:r>
    </w:p>
    <w:p w14:paraId="72EB71BD" w14:textId="77777777" w:rsidR="000768F9" w:rsidRDefault="000768F9" w:rsidP="00614FFE">
      <w:pPr>
        <w:autoSpaceDE w:val="0"/>
        <w:spacing w:after="0" w:line="240" w:lineRule="auto"/>
        <w:contextualSpacing/>
        <w:jc w:val="both"/>
        <w:rPr>
          <w:rFonts w:cs="Arial"/>
          <w:b/>
          <w:bCs/>
          <w:color w:val="000000"/>
        </w:rPr>
      </w:pPr>
      <w:r>
        <w:rPr>
          <w:rFonts w:cs="Arial"/>
          <w:b/>
          <w:color w:val="000000"/>
        </w:rPr>
        <w:t xml:space="preserve">           b)</w:t>
      </w:r>
      <w:r>
        <w:rPr>
          <w:rFonts w:cs="Arial"/>
          <w:bCs/>
          <w:color w:val="000000"/>
        </w:rPr>
        <w:t xml:space="preserve"> prova de regularidade com a Fazenda Estadual;</w:t>
      </w:r>
    </w:p>
    <w:p w14:paraId="4D7766C1" w14:textId="77777777" w:rsidR="000768F9" w:rsidRDefault="000768F9" w:rsidP="00614FFE">
      <w:pPr>
        <w:autoSpaceDE w:val="0"/>
        <w:spacing w:after="0" w:line="240" w:lineRule="auto"/>
        <w:contextualSpacing/>
        <w:jc w:val="both"/>
        <w:rPr>
          <w:rFonts w:cs="Arial"/>
          <w:b/>
          <w:bCs/>
          <w:color w:val="000000"/>
        </w:rPr>
      </w:pPr>
      <w:r>
        <w:rPr>
          <w:rFonts w:cs="Arial"/>
          <w:b/>
          <w:bCs/>
          <w:color w:val="000000"/>
        </w:rPr>
        <w:t xml:space="preserve">           c)</w:t>
      </w:r>
      <w:r>
        <w:rPr>
          <w:rFonts w:cs="Arial"/>
          <w:color w:val="000000"/>
        </w:rPr>
        <w:t xml:space="preserve"> prova de regularidade com a Fazenda Federal (Certidão Conjunta Negativa de Débito Relativos a Tributos Federais e Contribuições Federais e a Dívida Ativa da União, expedida pela Procuradoria Geral da Fazenda Nacional);</w:t>
      </w:r>
    </w:p>
    <w:p w14:paraId="78ADE721" w14:textId="77777777" w:rsidR="000768F9" w:rsidRDefault="000768F9" w:rsidP="00614FFE">
      <w:pPr>
        <w:autoSpaceDE w:val="0"/>
        <w:spacing w:after="0" w:line="240" w:lineRule="auto"/>
        <w:contextualSpacing/>
        <w:jc w:val="both"/>
        <w:rPr>
          <w:rFonts w:cs="Arial"/>
          <w:b/>
        </w:rPr>
      </w:pPr>
      <w:r>
        <w:rPr>
          <w:rFonts w:cs="Arial"/>
          <w:b/>
          <w:bCs/>
          <w:color w:val="000000"/>
        </w:rPr>
        <w:t xml:space="preserve">          d)</w:t>
      </w:r>
      <w:r>
        <w:rPr>
          <w:rFonts w:cs="Arial"/>
          <w:color w:val="000000"/>
        </w:rPr>
        <w:t xml:space="preserve"> prova de regularidade junto ao Fundo de Garantia por Tempo de Serviço (FGTS);</w:t>
      </w:r>
    </w:p>
    <w:p w14:paraId="4288E835" w14:textId="77777777" w:rsidR="000768F9" w:rsidRDefault="000768F9" w:rsidP="00614FFE">
      <w:pPr>
        <w:pStyle w:val="SemEspaamento"/>
      </w:pPr>
      <w:r>
        <w:rPr>
          <w:b/>
        </w:rPr>
        <w:t xml:space="preserve">          e)</w:t>
      </w:r>
      <w:r>
        <w:t xml:space="preserve"> prova de inexistência de débitos inadimplidos perante e </w:t>
      </w:r>
      <w:r>
        <w:rPr>
          <w:b/>
        </w:rPr>
        <w:t>Justiça do Trabalho</w:t>
      </w:r>
      <w:r>
        <w:t>, mediante apresentação de Certidão Negativa- Lei 12.440/2011</w:t>
      </w:r>
    </w:p>
    <w:p w14:paraId="2C1281C6" w14:textId="77777777" w:rsidR="006C38E1" w:rsidRDefault="000768F9" w:rsidP="00614FFE">
      <w:pPr>
        <w:pStyle w:val="SemEspaamento"/>
      </w:pPr>
      <w:r>
        <w:rPr>
          <w:rFonts w:cs="Arial"/>
        </w:rPr>
        <w:t xml:space="preserve">           </w:t>
      </w:r>
      <w:r>
        <w:rPr>
          <w:rFonts w:cs="Arial"/>
          <w:b/>
        </w:rPr>
        <w:t>f)</w:t>
      </w:r>
      <w:r>
        <w:t xml:space="preserve"> Declaração que atende ao disposto no artigo </w:t>
      </w:r>
      <w:proofErr w:type="gramStart"/>
      <w:r>
        <w:t>7.°</w:t>
      </w:r>
      <w:proofErr w:type="gramEnd"/>
      <w:r>
        <w:t xml:space="preserve">, inciso XXXIII, da Constituição Federal, conforme o modelo “A” do Decreto Federal </w:t>
      </w:r>
      <w:proofErr w:type="spellStart"/>
      <w:r>
        <w:t>n.°</w:t>
      </w:r>
      <w:proofErr w:type="spellEnd"/>
      <w:r>
        <w:t xml:space="preserve"> 4.358-02 (Anexo IV);</w:t>
      </w:r>
    </w:p>
    <w:p w14:paraId="6D9AF303" w14:textId="4B566D2F" w:rsidR="000768F9" w:rsidRDefault="000768F9" w:rsidP="006C38E1">
      <w:pPr>
        <w:pStyle w:val="SemEspaamento"/>
        <w:rPr>
          <w:rFonts w:cs="Arial"/>
          <w:b/>
          <w:color w:val="000000"/>
        </w:rPr>
      </w:pPr>
      <w:r>
        <w:rPr>
          <w:rFonts w:cs="Arial"/>
          <w:b/>
          <w:color w:val="000000"/>
        </w:rPr>
        <w:t>20.</w:t>
      </w:r>
      <w:r w:rsidR="006C38E1">
        <w:rPr>
          <w:rFonts w:cs="Arial"/>
          <w:b/>
          <w:color w:val="000000"/>
        </w:rPr>
        <w:t>5</w:t>
      </w:r>
      <w:r>
        <w:rPr>
          <w:rFonts w:cs="Arial"/>
          <w:b/>
          <w:color w:val="000000"/>
        </w:rPr>
        <w:t xml:space="preserve"> – QUALIFICAÇÃO ECONOMICA:</w:t>
      </w:r>
    </w:p>
    <w:p w14:paraId="6C69B725" w14:textId="045EB97F" w:rsidR="000768F9" w:rsidRDefault="000768F9" w:rsidP="000768F9">
      <w:pPr>
        <w:contextualSpacing/>
        <w:jc w:val="both"/>
        <w:rPr>
          <w:rFonts w:cs="Arial"/>
        </w:rPr>
      </w:pPr>
      <w:r>
        <w:rPr>
          <w:rFonts w:cs="Arial"/>
          <w:b/>
        </w:rPr>
        <w:t xml:space="preserve">          a)</w:t>
      </w:r>
      <w:r>
        <w:rPr>
          <w:rFonts w:cs="Arial"/>
        </w:rPr>
        <w:t xml:space="preserve"> Certidão Negativa de Falência e Concordata, expedida pelo distribuidor da sede da pessoa jurídica, em vigor. As certidões que não expressarem o prazo de validade deverão ter a data de expedição não superior a 30 (trinta) dias úteis.</w:t>
      </w:r>
    </w:p>
    <w:p w14:paraId="2EA3E66D"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Pr>
          <w:rFonts w:asciiTheme="majorHAnsi" w:eastAsia="Arial" w:hAnsiTheme="majorHAnsi" w:cs="Calibri"/>
          <w:b/>
          <w:bCs/>
          <w:kern w:val="3"/>
          <w:lang w:eastAsia="ar-SA" w:bidi="hi-IN"/>
        </w:rPr>
        <w:t xml:space="preserve">21.1 </w:t>
      </w:r>
      <w:proofErr w:type="gramStart"/>
      <w:r>
        <w:rPr>
          <w:rFonts w:asciiTheme="majorHAnsi" w:eastAsia="Arial" w:hAnsiTheme="majorHAnsi" w:cs="Calibri"/>
          <w:b/>
          <w:bCs/>
          <w:kern w:val="3"/>
          <w:lang w:eastAsia="ar-SA" w:bidi="hi-IN"/>
        </w:rPr>
        <w:t>ATESTADO(</w:t>
      </w:r>
      <w:proofErr w:type="gramEnd"/>
      <w:r>
        <w:rPr>
          <w:rFonts w:asciiTheme="majorHAnsi" w:eastAsia="Arial" w:hAnsiTheme="majorHAnsi" w:cs="Calibri"/>
          <w:b/>
          <w:bCs/>
          <w:kern w:val="3"/>
          <w:lang w:eastAsia="ar-SA" w:bidi="hi-IN"/>
        </w:rPr>
        <w:t>S) DE CAPACIDADE TÉCNICA</w:t>
      </w:r>
    </w:p>
    <w:p w14:paraId="60CBB14C"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proofErr w:type="gramStart"/>
      <w:r>
        <w:rPr>
          <w:rFonts w:asciiTheme="majorHAnsi" w:eastAsia="Arial" w:hAnsiTheme="majorHAnsi" w:cs="Calibri"/>
          <w:kern w:val="3"/>
          <w:lang w:eastAsia="ar-SA" w:bidi="hi-IN"/>
        </w:rPr>
        <w:t>(  )</w:t>
      </w:r>
      <w:proofErr w:type="gramEnd"/>
      <w:r>
        <w:rPr>
          <w:rFonts w:asciiTheme="majorHAnsi" w:eastAsia="Arial" w:hAnsiTheme="majorHAnsi" w:cs="Calibri"/>
          <w:kern w:val="3"/>
          <w:lang w:eastAsia="ar-SA" w:bidi="hi-IN"/>
        </w:rPr>
        <w:t xml:space="preserve"> Sim (X) Não</w:t>
      </w:r>
    </w:p>
    <w:p w14:paraId="015D9850"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r>
        <w:rPr>
          <w:rFonts w:asciiTheme="majorHAnsi" w:eastAsia="Arial" w:hAnsiTheme="majorHAnsi" w:cs="Calibri"/>
          <w:kern w:val="3"/>
          <w:lang w:eastAsia="ar-SA" w:bidi="hi-IN"/>
        </w:rPr>
        <w:t>Justifique a necessidade ou não de apresentação de atestado (s) de capacidade técnica:</w:t>
      </w:r>
    </w:p>
    <w:p w14:paraId="7EA8F785" w14:textId="77777777" w:rsidR="000768F9" w:rsidRDefault="000768F9" w:rsidP="000768F9">
      <w:pPr>
        <w:pStyle w:val="SemEspaamento"/>
        <w:jc w:val="both"/>
        <w:rPr>
          <w:rFonts w:asciiTheme="majorHAnsi" w:hAnsiTheme="majorHAnsi" w:cstheme="majorHAnsi"/>
          <w:lang w:eastAsia="zh-CN" w:bidi="hi-IN"/>
        </w:rPr>
      </w:pPr>
      <w:r>
        <w:rPr>
          <w:rFonts w:asciiTheme="majorHAnsi" w:hAnsiTheme="majorHAnsi" w:cstheme="majorHAnsi"/>
          <w:lang w:eastAsia="zh-CN" w:bidi="hi-IN"/>
        </w:rPr>
        <w:t>Pela complexidade do objeto não se faz necessário o atestado de capacidade técnica.</w:t>
      </w:r>
    </w:p>
    <w:p w14:paraId="332CADF1"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21.2 VISTORIA</w:t>
      </w:r>
    </w:p>
    <w:p w14:paraId="5419C8E5"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(X) Não</w:t>
      </w:r>
      <w:r>
        <w:rPr>
          <w:rFonts w:asciiTheme="majorHAnsi" w:eastAsia="Arial Narrow" w:hAnsiTheme="majorHAnsi" w:cs="Calibri"/>
          <w:kern w:val="3"/>
          <w:lang w:eastAsia="zh-CN" w:bidi="hi-IN"/>
        </w:rPr>
        <w:tab/>
      </w:r>
      <w:proofErr w:type="gramStart"/>
      <w:r>
        <w:rPr>
          <w:rFonts w:asciiTheme="majorHAnsi" w:eastAsia="Arial Narrow" w:hAnsiTheme="majorHAnsi" w:cs="Calibri"/>
          <w:kern w:val="3"/>
          <w:lang w:eastAsia="zh-CN" w:bidi="hi-IN"/>
        </w:rPr>
        <w:tab/>
        <w:t xml:space="preserve">(  </w:t>
      </w:r>
      <w:proofErr w:type="gramEnd"/>
      <w:r>
        <w:rPr>
          <w:rFonts w:asciiTheme="majorHAnsi" w:eastAsia="Arial Narrow" w:hAnsiTheme="majorHAnsi" w:cs="Calibri"/>
          <w:kern w:val="3"/>
          <w:lang w:eastAsia="zh-CN" w:bidi="hi-IN"/>
        </w:rPr>
        <w:t>) Sim</w:t>
      </w:r>
      <w:r>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ab/>
      </w:r>
    </w:p>
    <w:p w14:paraId="7FF2632A" w14:textId="77777777" w:rsidR="00614FFE" w:rsidRDefault="00614FFE"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p>
    <w:p w14:paraId="7C3CEAEE"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21.3 DOCUMENTO OFICIAL DO FABRICANTE</w:t>
      </w:r>
    </w:p>
    <w:p w14:paraId="480DA253" w14:textId="1E54722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w:t>
      </w:r>
      <w:r w:rsidR="00B463B9">
        <w:rPr>
          <w:rFonts w:asciiTheme="majorHAnsi" w:eastAsia="Arial Narrow" w:hAnsiTheme="majorHAnsi" w:cs="Calibri"/>
          <w:kern w:val="3"/>
          <w:lang w:eastAsia="zh-CN" w:bidi="hi-IN"/>
        </w:rPr>
        <w:t>X</w:t>
      </w:r>
      <w:r>
        <w:rPr>
          <w:rFonts w:asciiTheme="majorHAnsi" w:eastAsia="Arial Narrow" w:hAnsiTheme="majorHAnsi" w:cs="Calibri"/>
          <w:kern w:val="3"/>
          <w:lang w:eastAsia="zh-CN" w:bidi="hi-IN"/>
        </w:rPr>
        <w:t>) Não</w:t>
      </w:r>
      <w:r>
        <w:rPr>
          <w:rFonts w:asciiTheme="majorHAnsi" w:eastAsia="Arial Narrow" w:hAnsiTheme="majorHAnsi" w:cs="Calibri"/>
          <w:kern w:val="3"/>
          <w:lang w:eastAsia="zh-CN" w:bidi="hi-IN"/>
        </w:rPr>
        <w:tab/>
      </w:r>
      <w:proofErr w:type="gramStart"/>
      <w:r>
        <w:rPr>
          <w:rFonts w:asciiTheme="majorHAnsi" w:eastAsia="Arial Narrow" w:hAnsiTheme="majorHAnsi" w:cs="Calibri"/>
          <w:kern w:val="3"/>
          <w:lang w:eastAsia="zh-CN" w:bidi="hi-IN"/>
        </w:rPr>
        <w:tab/>
        <w:t xml:space="preserve">( </w:t>
      </w:r>
      <w:r w:rsidR="00B463B9">
        <w:rPr>
          <w:rFonts w:asciiTheme="majorHAnsi" w:eastAsia="Arial Narrow" w:hAnsiTheme="majorHAnsi" w:cs="Calibri"/>
          <w:kern w:val="3"/>
          <w:lang w:eastAsia="zh-CN" w:bidi="hi-IN"/>
        </w:rPr>
        <w:t xml:space="preserve"> </w:t>
      </w:r>
      <w:proofErr w:type="gramEnd"/>
      <w:r>
        <w:rPr>
          <w:rFonts w:asciiTheme="majorHAnsi" w:eastAsia="Arial Narrow" w:hAnsiTheme="majorHAnsi" w:cs="Calibri"/>
          <w:kern w:val="3"/>
          <w:lang w:eastAsia="zh-CN" w:bidi="hi-IN"/>
        </w:rPr>
        <w:t>) Sim. Em caso da resposta for SIM, descreva qual documento a ser solicitado:</w:t>
      </w:r>
    </w:p>
    <w:p w14:paraId="4E19195A"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21.4 LEGISLAÇÃO TÉCNICA APLICÁVEL</w:t>
      </w:r>
    </w:p>
    <w:p w14:paraId="35588723" w14:textId="77777777" w:rsidR="00AE0A20" w:rsidRDefault="00B463B9" w:rsidP="000768F9">
      <w:pPr>
        <w:suppressAutoHyphens/>
        <w:autoSpaceDN w:val="0"/>
        <w:spacing w:after="60" w:line="240" w:lineRule="auto"/>
        <w:jc w:val="both"/>
        <w:textAlignment w:val="baseline"/>
        <w:rPr>
          <w:rStyle w:val="CorpodoTextoChar"/>
          <w:rFonts w:eastAsiaTheme="minorHAnsi"/>
        </w:rPr>
      </w:pPr>
      <w:r w:rsidRPr="00B463B9">
        <w:rPr>
          <w:rStyle w:val="CorpodoTextoChar"/>
          <w:rFonts w:eastAsiaTheme="minorHAnsi"/>
        </w:rPr>
        <w:t xml:space="preserve">A execução dos serviços deverá observar a legislação vigente, especialmente a </w:t>
      </w:r>
      <w:r w:rsidRPr="00B463B9">
        <w:rPr>
          <w:rStyle w:val="CorpodoTextoChar"/>
          <w:rFonts w:eastAsiaTheme="majorEastAsia"/>
        </w:rPr>
        <w:t>Lei nº 14.133/2021 (Lei de Licitações e Contratos Administrativos)</w:t>
      </w:r>
      <w:r w:rsidRPr="00B463B9">
        <w:rPr>
          <w:rStyle w:val="CorpodoTextoChar"/>
          <w:rFonts w:eastAsiaTheme="minorHAnsi"/>
        </w:rPr>
        <w:t xml:space="preserve">, as normas técnicas da </w:t>
      </w:r>
      <w:r w:rsidRPr="00B463B9">
        <w:rPr>
          <w:rStyle w:val="CorpodoTextoChar"/>
          <w:rFonts w:eastAsiaTheme="majorEastAsia"/>
        </w:rPr>
        <w:t>ABNT</w:t>
      </w:r>
      <w:r w:rsidRPr="00B463B9">
        <w:rPr>
          <w:rStyle w:val="CorpodoTextoChar"/>
          <w:rFonts w:eastAsiaTheme="minorHAnsi"/>
        </w:rPr>
        <w:t xml:space="preserve">, as normas de segurança do trabalho </w:t>
      </w:r>
    </w:p>
    <w:p w14:paraId="1D2549F3" w14:textId="20451A7D" w:rsidR="00B463B9" w:rsidRDefault="00B463B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proofErr w:type="gramStart"/>
      <w:r w:rsidRPr="00B463B9">
        <w:rPr>
          <w:rStyle w:val="CorpodoTextoChar"/>
          <w:rFonts w:eastAsiaTheme="minorHAnsi"/>
        </w:rPr>
        <w:t>do</w:t>
      </w:r>
      <w:proofErr w:type="gramEnd"/>
      <w:r w:rsidRPr="00B463B9">
        <w:rPr>
          <w:rStyle w:val="CorpodoTextoChar"/>
          <w:rFonts w:eastAsiaTheme="minorHAnsi"/>
        </w:rPr>
        <w:t xml:space="preserve"> </w:t>
      </w:r>
      <w:r w:rsidRPr="00B463B9">
        <w:rPr>
          <w:rStyle w:val="CorpodoTextoChar"/>
          <w:rFonts w:eastAsiaTheme="majorEastAsia"/>
        </w:rPr>
        <w:t>Ministério do Trabalho e Emprego</w:t>
      </w:r>
      <w:r w:rsidRPr="00B463B9">
        <w:rPr>
          <w:rStyle w:val="CorpodoTextoChar"/>
          <w:rFonts w:eastAsiaTheme="minorHAnsi"/>
        </w:rPr>
        <w:t>, bem como demais regulamentos e boas práticas técnicas aplicáveis aos serviços de manutenção de implementos agrícolas</w:t>
      </w:r>
      <w:r>
        <w:t>.</w:t>
      </w:r>
      <w:r>
        <w:rPr>
          <w:rFonts w:asciiTheme="majorHAnsi" w:eastAsia="Arial Narrow" w:hAnsiTheme="majorHAnsi" w:cs="Calibri"/>
          <w:b/>
          <w:bCs/>
          <w:kern w:val="3"/>
          <w:lang w:eastAsia="zh-CN" w:bidi="hi-IN"/>
        </w:rPr>
        <w:t xml:space="preserve"> </w:t>
      </w:r>
    </w:p>
    <w:p w14:paraId="5C9798D4" w14:textId="497EB652" w:rsidR="000768F9" w:rsidRDefault="000768F9" w:rsidP="000768F9">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21.5 AMOSTRA</w:t>
      </w:r>
    </w:p>
    <w:p w14:paraId="3ECEE2C5" w14:textId="77777777" w:rsidR="000768F9" w:rsidRDefault="000768F9" w:rsidP="000768F9">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(X) Não</w:t>
      </w:r>
      <w:r>
        <w:rPr>
          <w:rFonts w:asciiTheme="majorHAnsi" w:eastAsia="Arial Narrow" w:hAnsiTheme="majorHAnsi" w:cs="Calibri"/>
          <w:kern w:val="3"/>
          <w:lang w:eastAsia="zh-CN" w:bidi="hi-IN"/>
        </w:rPr>
        <w:tab/>
      </w:r>
      <w:proofErr w:type="gramStart"/>
      <w:r>
        <w:rPr>
          <w:rFonts w:asciiTheme="majorHAnsi" w:eastAsia="Arial Narrow" w:hAnsiTheme="majorHAnsi" w:cs="Calibri"/>
          <w:kern w:val="3"/>
          <w:lang w:eastAsia="zh-CN" w:bidi="hi-IN"/>
        </w:rPr>
        <w:tab/>
        <w:t xml:space="preserve">(  </w:t>
      </w:r>
      <w:proofErr w:type="gramEnd"/>
      <w:r>
        <w:rPr>
          <w:rFonts w:asciiTheme="majorHAnsi" w:eastAsia="Arial Narrow" w:hAnsiTheme="majorHAnsi" w:cs="Calibri"/>
          <w:kern w:val="3"/>
          <w:lang w:eastAsia="zh-CN" w:bidi="hi-IN"/>
        </w:rPr>
        <w:t xml:space="preserve">) Sim. Em caso da resposta for SIM, justifique a necessidade de apresentação de amostra e indique critérios técnicos para sua aprovação: </w:t>
      </w:r>
    </w:p>
    <w:p w14:paraId="2E68A1D7" w14:textId="1227F082" w:rsidR="003018DF" w:rsidRPr="00607220" w:rsidRDefault="003018DF" w:rsidP="003018DF">
      <w:pPr>
        <w:suppressAutoHyphens/>
        <w:autoSpaceDN w:val="0"/>
        <w:spacing w:after="0" w:line="240" w:lineRule="auto"/>
        <w:jc w:val="both"/>
        <w:textAlignment w:val="baseline"/>
        <w:rPr>
          <w:rFonts w:asciiTheme="majorHAnsi" w:eastAsia="Arial Narrow" w:hAnsiTheme="majorHAnsi" w:cs="Calibri"/>
          <w:b/>
          <w:bCs/>
          <w:color w:val="FF0000"/>
          <w:kern w:val="3"/>
          <w:lang w:eastAsia="zh-CN" w:bidi="hi-IN"/>
        </w:rPr>
      </w:pPr>
      <w:r>
        <w:rPr>
          <w:rFonts w:asciiTheme="majorHAnsi" w:eastAsia="Arial" w:hAnsiTheme="majorHAnsi" w:cs="Calibri"/>
          <w:b/>
          <w:kern w:val="3"/>
          <w:lang w:eastAsia="ar-SA" w:bidi="hi-IN"/>
        </w:rPr>
        <w:t>22.  ESTIMATIVA DE PREÇOS</w:t>
      </w:r>
    </w:p>
    <w:tbl>
      <w:tblPr>
        <w:tblStyle w:val="Tabelacomgrade"/>
        <w:tblpPr w:leftFromText="141" w:rightFromText="141" w:vertAnchor="text" w:tblpX="-29" w:tblpY="1"/>
        <w:tblW w:w="9493" w:type="dxa"/>
        <w:tblInd w:w="0" w:type="dxa"/>
        <w:tblLayout w:type="fixed"/>
        <w:tblLook w:val="04A0" w:firstRow="1" w:lastRow="0" w:firstColumn="1" w:lastColumn="0" w:noHBand="0" w:noVBand="1"/>
      </w:tblPr>
      <w:tblGrid>
        <w:gridCol w:w="703"/>
        <w:gridCol w:w="993"/>
        <w:gridCol w:w="851"/>
        <w:gridCol w:w="3827"/>
        <w:gridCol w:w="1559"/>
        <w:gridCol w:w="1560"/>
      </w:tblGrid>
      <w:tr w:rsidR="008F544A" w14:paraId="3B6091A7" w14:textId="3AB1D06E" w:rsidTr="00B463B9">
        <w:tc>
          <w:tcPr>
            <w:tcW w:w="703" w:type="dxa"/>
            <w:tcBorders>
              <w:top w:val="single" w:sz="4" w:space="0" w:color="auto"/>
              <w:left w:val="single" w:sz="4" w:space="0" w:color="auto"/>
              <w:bottom w:val="single" w:sz="4" w:space="0" w:color="auto"/>
              <w:right w:val="single" w:sz="4" w:space="0" w:color="auto"/>
            </w:tcBorders>
            <w:hideMark/>
          </w:tcPr>
          <w:p w14:paraId="1BE893A2" w14:textId="77777777" w:rsidR="008F544A" w:rsidRDefault="008F544A">
            <w:pPr>
              <w:widowControl w:val="0"/>
              <w:spacing w:after="0" w:line="240" w:lineRule="auto"/>
              <w:jc w:val="both"/>
              <w:rPr>
                <w:rFonts w:asciiTheme="majorHAnsi" w:hAnsiTheme="majorHAnsi" w:cstheme="majorHAnsi"/>
                <w:b/>
                <w:bCs/>
                <w:sz w:val="20"/>
                <w:szCs w:val="20"/>
              </w:rPr>
            </w:pPr>
            <w:r>
              <w:rPr>
                <w:rFonts w:asciiTheme="majorHAnsi" w:eastAsia="Calibri" w:hAnsiTheme="majorHAnsi" w:cstheme="majorHAnsi"/>
                <w:b/>
                <w:bCs/>
                <w:sz w:val="20"/>
                <w:szCs w:val="20"/>
              </w:rPr>
              <w:t>ITEM</w:t>
            </w:r>
          </w:p>
        </w:tc>
        <w:tc>
          <w:tcPr>
            <w:tcW w:w="993" w:type="dxa"/>
            <w:tcBorders>
              <w:top w:val="single" w:sz="4" w:space="0" w:color="auto"/>
              <w:left w:val="single" w:sz="4" w:space="0" w:color="auto"/>
              <w:bottom w:val="single" w:sz="4" w:space="0" w:color="auto"/>
              <w:right w:val="single" w:sz="4" w:space="0" w:color="auto"/>
            </w:tcBorders>
            <w:hideMark/>
          </w:tcPr>
          <w:p w14:paraId="44746706" w14:textId="25246FBE" w:rsidR="008F544A" w:rsidRDefault="008F544A">
            <w:pPr>
              <w:widowControl w:val="0"/>
              <w:spacing w:after="0" w:line="240" w:lineRule="auto"/>
              <w:jc w:val="both"/>
              <w:rPr>
                <w:rFonts w:asciiTheme="majorHAnsi" w:hAnsiTheme="majorHAnsi" w:cstheme="majorHAnsi"/>
                <w:b/>
                <w:bCs/>
                <w:sz w:val="20"/>
                <w:szCs w:val="20"/>
              </w:rPr>
            </w:pPr>
            <w:r>
              <w:rPr>
                <w:rFonts w:asciiTheme="majorHAnsi" w:eastAsia="Calibri" w:hAnsiTheme="majorHAnsi" w:cstheme="majorHAnsi"/>
                <w:b/>
                <w:bCs/>
                <w:sz w:val="20"/>
                <w:szCs w:val="20"/>
              </w:rPr>
              <w:t>QUANT.</w:t>
            </w:r>
          </w:p>
        </w:tc>
        <w:tc>
          <w:tcPr>
            <w:tcW w:w="851" w:type="dxa"/>
            <w:tcBorders>
              <w:top w:val="single" w:sz="4" w:space="0" w:color="auto"/>
              <w:left w:val="single" w:sz="4" w:space="0" w:color="auto"/>
              <w:bottom w:val="single" w:sz="4" w:space="0" w:color="auto"/>
              <w:right w:val="single" w:sz="4" w:space="0" w:color="auto"/>
            </w:tcBorders>
            <w:hideMark/>
          </w:tcPr>
          <w:p w14:paraId="40A11B5C" w14:textId="77777777" w:rsidR="008F544A" w:rsidRDefault="008F544A">
            <w:pPr>
              <w:widowControl w:val="0"/>
              <w:spacing w:after="0" w:line="240" w:lineRule="auto"/>
              <w:jc w:val="both"/>
              <w:rPr>
                <w:rFonts w:asciiTheme="majorHAnsi" w:hAnsiTheme="majorHAnsi" w:cstheme="majorHAnsi"/>
                <w:b/>
                <w:bCs/>
                <w:sz w:val="20"/>
                <w:szCs w:val="20"/>
              </w:rPr>
            </w:pPr>
            <w:r>
              <w:rPr>
                <w:rFonts w:asciiTheme="majorHAnsi" w:eastAsia="Calibri" w:hAnsiTheme="majorHAnsi" w:cstheme="majorHAnsi"/>
                <w:b/>
                <w:bCs/>
                <w:sz w:val="20"/>
                <w:szCs w:val="20"/>
              </w:rPr>
              <w:t>UN.</w:t>
            </w:r>
          </w:p>
        </w:tc>
        <w:tc>
          <w:tcPr>
            <w:tcW w:w="3827" w:type="dxa"/>
            <w:tcBorders>
              <w:top w:val="single" w:sz="4" w:space="0" w:color="auto"/>
              <w:left w:val="single" w:sz="4" w:space="0" w:color="auto"/>
              <w:bottom w:val="single" w:sz="4" w:space="0" w:color="auto"/>
              <w:right w:val="single" w:sz="4" w:space="0" w:color="auto"/>
            </w:tcBorders>
            <w:hideMark/>
          </w:tcPr>
          <w:p w14:paraId="7FA36B84" w14:textId="77777777" w:rsidR="008F544A" w:rsidRDefault="008F544A">
            <w:pPr>
              <w:widowControl w:val="0"/>
              <w:spacing w:after="0" w:line="240" w:lineRule="auto"/>
              <w:jc w:val="both"/>
              <w:rPr>
                <w:rFonts w:asciiTheme="majorHAnsi" w:hAnsiTheme="majorHAnsi" w:cstheme="majorHAnsi"/>
                <w:b/>
                <w:bCs/>
                <w:sz w:val="20"/>
                <w:szCs w:val="20"/>
              </w:rPr>
            </w:pPr>
            <w:r>
              <w:rPr>
                <w:rFonts w:asciiTheme="majorHAnsi" w:eastAsia="Calibri" w:hAnsiTheme="majorHAnsi" w:cstheme="majorHAnsi"/>
                <w:b/>
                <w:bCs/>
                <w:sz w:val="20"/>
                <w:szCs w:val="20"/>
              </w:rPr>
              <w:t>DESCRIÇÃO</w:t>
            </w:r>
          </w:p>
        </w:tc>
        <w:tc>
          <w:tcPr>
            <w:tcW w:w="1559" w:type="dxa"/>
            <w:tcBorders>
              <w:top w:val="single" w:sz="4" w:space="0" w:color="auto"/>
              <w:left w:val="single" w:sz="4" w:space="0" w:color="auto"/>
              <w:bottom w:val="single" w:sz="4" w:space="0" w:color="auto"/>
              <w:right w:val="single" w:sz="4" w:space="0" w:color="auto"/>
            </w:tcBorders>
          </w:tcPr>
          <w:p w14:paraId="2899FB8B" w14:textId="13F12E57" w:rsidR="008F544A" w:rsidRDefault="008F544A">
            <w:pPr>
              <w:widowControl w:val="0"/>
              <w:spacing w:after="0" w:line="240" w:lineRule="auto"/>
              <w:jc w:val="both"/>
              <w:rPr>
                <w:rFonts w:asciiTheme="majorHAnsi" w:eastAsia="Calibri" w:hAnsiTheme="majorHAnsi" w:cstheme="majorHAnsi"/>
                <w:b/>
                <w:bCs/>
                <w:sz w:val="20"/>
                <w:szCs w:val="20"/>
              </w:rPr>
            </w:pPr>
            <w:r>
              <w:rPr>
                <w:rFonts w:asciiTheme="majorHAnsi" w:eastAsia="Calibri" w:hAnsiTheme="majorHAnsi" w:cstheme="majorHAnsi"/>
                <w:b/>
                <w:bCs/>
                <w:sz w:val="20"/>
                <w:szCs w:val="20"/>
              </w:rPr>
              <w:t xml:space="preserve">VALOR </w:t>
            </w:r>
            <w:r w:rsidR="00D60347">
              <w:rPr>
                <w:rFonts w:asciiTheme="majorHAnsi" w:eastAsia="Calibri" w:hAnsiTheme="majorHAnsi" w:cstheme="majorHAnsi"/>
                <w:b/>
                <w:bCs/>
                <w:sz w:val="20"/>
                <w:szCs w:val="20"/>
              </w:rPr>
              <w:t xml:space="preserve">MÉDIO </w:t>
            </w:r>
            <w:r>
              <w:rPr>
                <w:rFonts w:asciiTheme="majorHAnsi" w:eastAsia="Calibri" w:hAnsiTheme="majorHAnsi" w:cstheme="majorHAnsi"/>
                <w:b/>
                <w:bCs/>
                <w:sz w:val="20"/>
                <w:szCs w:val="20"/>
              </w:rPr>
              <w:t>UNITÁRIO</w:t>
            </w:r>
          </w:p>
        </w:tc>
        <w:tc>
          <w:tcPr>
            <w:tcW w:w="1560" w:type="dxa"/>
            <w:tcBorders>
              <w:top w:val="single" w:sz="4" w:space="0" w:color="auto"/>
              <w:left w:val="single" w:sz="4" w:space="0" w:color="auto"/>
              <w:bottom w:val="single" w:sz="4" w:space="0" w:color="auto"/>
              <w:right w:val="single" w:sz="4" w:space="0" w:color="auto"/>
            </w:tcBorders>
          </w:tcPr>
          <w:p w14:paraId="5295EC78" w14:textId="509A7BCD" w:rsidR="008F544A" w:rsidRDefault="008F544A">
            <w:pPr>
              <w:widowControl w:val="0"/>
              <w:spacing w:after="0" w:line="240" w:lineRule="auto"/>
              <w:jc w:val="both"/>
              <w:rPr>
                <w:rFonts w:asciiTheme="majorHAnsi" w:eastAsia="Calibri" w:hAnsiTheme="majorHAnsi" w:cstheme="majorHAnsi"/>
                <w:b/>
                <w:bCs/>
                <w:sz w:val="20"/>
                <w:szCs w:val="20"/>
              </w:rPr>
            </w:pPr>
            <w:r>
              <w:rPr>
                <w:rFonts w:asciiTheme="majorHAnsi" w:eastAsia="Calibri" w:hAnsiTheme="majorHAnsi" w:cstheme="majorHAnsi"/>
                <w:b/>
                <w:bCs/>
                <w:sz w:val="20"/>
                <w:szCs w:val="20"/>
              </w:rPr>
              <w:t>VALOR TOTAL</w:t>
            </w:r>
          </w:p>
        </w:tc>
      </w:tr>
      <w:tr w:rsidR="008F544A" w14:paraId="6E958B42" w14:textId="5C9D8FA2" w:rsidTr="00B463B9">
        <w:tc>
          <w:tcPr>
            <w:tcW w:w="703" w:type="dxa"/>
            <w:tcBorders>
              <w:top w:val="single" w:sz="4" w:space="0" w:color="auto"/>
              <w:left w:val="single" w:sz="4" w:space="0" w:color="auto"/>
              <w:bottom w:val="single" w:sz="4" w:space="0" w:color="auto"/>
              <w:right w:val="single" w:sz="4" w:space="0" w:color="auto"/>
            </w:tcBorders>
            <w:hideMark/>
          </w:tcPr>
          <w:p w14:paraId="02C08053" w14:textId="77777777" w:rsidR="008F544A" w:rsidRDefault="008F544A">
            <w:pPr>
              <w:widowControl w:val="0"/>
              <w:suppressLineNumbers/>
              <w:spacing w:after="0"/>
              <w:jc w:val="center"/>
              <w:rPr>
                <w:rFonts w:asciiTheme="majorHAnsi" w:eastAsia="Times New Roman" w:hAnsiTheme="majorHAnsi" w:cstheme="majorHAnsi"/>
                <w:b/>
                <w:bCs/>
                <w:color w:val="000000"/>
                <w:shd w:val="clear" w:color="auto" w:fill="FFFFFF"/>
                <w:lang w:eastAsia="zh-CN"/>
              </w:rPr>
            </w:pPr>
            <w:r>
              <w:rPr>
                <w:rFonts w:asciiTheme="majorHAnsi" w:eastAsia="Times New Roman" w:hAnsiTheme="majorHAnsi" w:cstheme="majorHAnsi"/>
                <w:b/>
                <w:bCs/>
                <w:color w:val="000000"/>
                <w:shd w:val="clear" w:color="auto" w:fill="FFFFFF"/>
                <w:lang w:eastAsia="zh-CN"/>
              </w:rPr>
              <w:t>1</w:t>
            </w:r>
          </w:p>
        </w:tc>
        <w:tc>
          <w:tcPr>
            <w:tcW w:w="993" w:type="dxa"/>
            <w:tcBorders>
              <w:top w:val="single" w:sz="4" w:space="0" w:color="auto"/>
              <w:left w:val="single" w:sz="4" w:space="0" w:color="auto"/>
              <w:bottom w:val="single" w:sz="4" w:space="0" w:color="auto"/>
              <w:right w:val="single" w:sz="4" w:space="0" w:color="auto"/>
            </w:tcBorders>
            <w:hideMark/>
          </w:tcPr>
          <w:p w14:paraId="2E079CA9" w14:textId="2530B97F" w:rsidR="008F544A" w:rsidRDefault="00B463B9">
            <w:pPr>
              <w:widowControl w:val="0"/>
              <w:suppressLineNumbers/>
              <w:spacing w:after="0"/>
              <w:jc w:val="center"/>
              <w:rPr>
                <w:rFonts w:asciiTheme="majorHAnsi" w:eastAsia="Times New Roman" w:hAnsiTheme="majorHAnsi" w:cstheme="majorHAnsi"/>
                <w:color w:val="000000"/>
                <w:shd w:val="clear" w:color="auto" w:fill="FFFFFF"/>
                <w:lang w:eastAsia="zh-CN"/>
              </w:rPr>
            </w:pPr>
            <w:r>
              <w:rPr>
                <w:rFonts w:asciiTheme="majorHAnsi" w:eastAsia="Times New Roman" w:hAnsiTheme="majorHAnsi" w:cstheme="majorHAnsi"/>
                <w:color w:val="000000"/>
                <w:shd w:val="clear" w:color="auto" w:fill="FFFFFF"/>
                <w:lang w:eastAsia="zh-CN"/>
              </w:rPr>
              <w:t>500</w:t>
            </w:r>
          </w:p>
        </w:tc>
        <w:tc>
          <w:tcPr>
            <w:tcW w:w="851" w:type="dxa"/>
            <w:tcBorders>
              <w:top w:val="single" w:sz="4" w:space="0" w:color="auto"/>
              <w:left w:val="single" w:sz="4" w:space="0" w:color="auto"/>
              <w:bottom w:val="single" w:sz="4" w:space="0" w:color="auto"/>
              <w:right w:val="single" w:sz="4" w:space="0" w:color="auto"/>
            </w:tcBorders>
            <w:hideMark/>
          </w:tcPr>
          <w:p w14:paraId="7511D530" w14:textId="6362B6C7" w:rsidR="008F544A" w:rsidRDefault="00B463B9">
            <w:pPr>
              <w:widowControl w:val="0"/>
              <w:suppressLineNumbers/>
              <w:spacing w:after="0"/>
              <w:jc w:val="center"/>
              <w:rPr>
                <w:rFonts w:asciiTheme="majorHAnsi" w:eastAsia="Times New Roman" w:hAnsiTheme="majorHAnsi" w:cstheme="majorHAnsi"/>
                <w:color w:val="000000"/>
                <w:shd w:val="clear" w:color="auto" w:fill="FFFFFF"/>
                <w:lang w:eastAsia="zh-CN"/>
                <w14:ligatures w14:val="standardContextual"/>
              </w:rPr>
            </w:pPr>
            <w:r>
              <w:rPr>
                <w:rFonts w:asciiTheme="majorHAnsi" w:eastAsia="Times New Roman" w:hAnsiTheme="majorHAnsi" w:cstheme="majorHAnsi"/>
                <w:color w:val="000000"/>
                <w:shd w:val="clear" w:color="auto" w:fill="FFFFFF"/>
                <w:lang w:eastAsia="zh-CN"/>
              </w:rPr>
              <w:t>HORAS</w:t>
            </w:r>
          </w:p>
        </w:tc>
        <w:tc>
          <w:tcPr>
            <w:tcW w:w="3827" w:type="dxa"/>
            <w:tcBorders>
              <w:top w:val="single" w:sz="4" w:space="0" w:color="auto"/>
              <w:left w:val="single" w:sz="4" w:space="0" w:color="auto"/>
              <w:bottom w:val="single" w:sz="4" w:space="0" w:color="auto"/>
              <w:right w:val="single" w:sz="4" w:space="0" w:color="auto"/>
            </w:tcBorders>
            <w:hideMark/>
          </w:tcPr>
          <w:p w14:paraId="482C8275" w14:textId="4B3F56AE" w:rsidR="008F544A" w:rsidRDefault="00614FFE" w:rsidP="00614FFE">
            <w:pPr>
              <w:widowControl w:val="0"/>
              <w:spacing w:after="0"/>
              <w:jc w:val="both"/>
              <w:rPr>
                <w:rFonts w:asciiTheme="majorHAnsi" w:hAnsiTheme="majorHAnsi" w:cstheme="majorHAnsi"/>
                <w:color w:val="000000"/>
                <w:shd w:val="clear" w:color="auto" w:fill="FFFFFF"/>
              </w:rPr>
            </w:pPr>
            <w:r>
              <w:rPr>
                <w:rFonts w:cstheme="minorHAnsi"/>
                <w:b/>
                <w:bCs/>
              </w:rPr>
              <w:t xml:space="preserve">FUTURA E EVENTUAL </w:t>
            </w:r>
            <w:r w:rsidR="00B463B9">
              <w:rPr>
                <w:rFonts w:cstheme="minorHAnsi"/>
                <w:b/>
                <w:bCs/>
              </w:rPr>
              <w:t>CONTRATAÇÃO DE EMPRESA COM</w:t>
            </w:r>
            <w:r>
              <w:rPr>
                <w:rFonts w:cstheme="minorHAnsi"/>
                <w:b/>
                <w:bCs/>
              </w:rPr>
              <w:t xml:space="preserve"> PROFISSIONAL HABILITADO PAREA</w:t>
            </w:r>
            <w:r w:rsidR="00B463B9">
              <w:rPr>
                <w:rFonts w:cstheme="minorHAnsi"/>
                <w:b/>
                <w:bCs/>
              </w:rPr>
              <w:t xml:space="preserve"> SERVIÇO</w:t>
            </w:r>
            <w:r>
              <w:rPr>
                <w:rFonts w:cstheme="minorHAnsi"/>
                <w:b/>
                <w:bCs/>
              </w:rPr>
              <w:t>S</w:t>
            </w:r>
            <w:r w:rsidR="00B463B9">
              <w:rPr>
                <w:rFonts w:cstheme="minorHAnsi"/>
                <w:b/>
                <w:bCs/>
              </w:rPr>
              <w:t xml:space="preserve"> </w:t>
            </w:r>
            <w:proofErr w:type="gramStart"/>
            <w:r>
              <w:rPr>
                <w:rFonts w:cstheme="minorHAnsi"/>
                <w:b/>
                <w:bCs/>
              </w:rPr>
              <w:t xml:space="preserve">DE </w:t>
            </w:r>
            <w:r w:rsidR="00B463B9">
              <w:rPr>
                <w:rFonts w:cstheme="minorHAnsi"/>
                <w:b/>
                <w:bCs/>
              </w:rPr>
              <w:t xml:space="preserve"> CONSERTOS</w:t>
            </w:r>
            <w:proofErr w:type="gramEnd"/>
            <w:r w:rsidR="00B463B9">
              <w:rPr>
                <w:rFonts w:cstheme="minorHAnsi"/>
                <w:b/>
                <w:bCs/>
              </w:rPr>
              <w:t>, REPAROS E MANUTENÇÕES EM IMPLEMENTOS AGRÍCOLAS DIVERSOS.</w:t>
            </w:r>
          </w:p>
        </w:tc>
        <w:tc>
          <w:tcPr>
            <w:tcW w:w="1559" w:type="dxa"/>
            <w:tcBorders>
              <w:top w:val="single" w:sz="4" w:space="0" w:color="auto"/>
              <w:left w:val="single" w:sz="4" w:space="0" w:color="auto"/>
              <w:bottom w:val="single" w:sz="4" w:space="0" w:color="auto"/>
              <w:right w:val="single" w:sz="4" w:space="0" w:color="auto"/>
            </w:tcBorders>
          </w:tcPr>
          <w:p w14:paraId="4828B764" w14:textId="310C4B6C" w:rsidR="008F544A" w:rsidRDefault="008F544A">
            <w:pPr>
              <w:widowControl w:val="0"/>
              <w:spacing w:after="0"/>
              <w:jc w:val="both"/>
              <w:rPr>
                <w:rFonts w:cstheme="minorHAnsi"/>
                <w:b/>
                <w:bCs/>
              </w:rPr>
            </w:pPr>
            <w:r>
              <w:rPr>
                <w:rFonts w:asciiTheme="majorHAnsi" w:eastAsia="Calibri" w:hAnsiTheme="majorHAnsi" w:cstheme="majorHAnsi"/>
                <w:b/>
                <w:bCs/>
              </w:rPr>
              <w:t>R$</w:t>
            </w:r>
            <w:r w:rsidR="00B463B9">
              <w:rPr>
                <w:rFonts w:asciiTheme="majorHAnsi" w:eastAsia="Calibri" w:hAnsiTheme="majorHAnsi" w:cstheme="majorHAnsi"/>
                <w:b/>
                <w:bCs/>
              </w:rPr>
              <w:t>109,30</w:t>
            </w:r>
          </w:p>
        </w:tc>
        <w:tc>
          <w:tcPr>
            <w:tcW w:w="1560" w:type="dxa"/>
            <w:tcBorders>
              <w:top w:val="single" w:sz="4" w:space="0" w:color="auto"/>
              <w:left w:val="single" w:sz="4" w:space="0" w:color="auto"/>
              <w:bottom w:val="single" w:sz="4" w:space="0" w:color="auto"/>
              <w:right w:val="single" w:sz="4" w:space="0" w:color="auto"/>
            </w:tcBorders>
          </w:tcPr>
          <w:p w14:paraId="239C241A" w14:textId="54E7ED5D" w:rsidR="008F544A" w:rsidRDefault="008F544A">
            <w:pPr>
              <w:widowControl w:val="0"/>
              <w:spacing w:after="0"/>
              <w:jc w:val="both"/>
              <w:rPr>
                <w:rFonts w:cstheme="minorHAnsi"/>
                <w:b/>
                <w:bCs/>
              </w:rPr>
            </w:pPr>
            <w:r>
              <w:rPr>
                <w:rFonts w:asciiTheme="majorHAnsi" w:eastAsia="Calibri" w:hAnsiTheme="majorHAnsi" w:cstheme="majorHAnsi"/>
                <w:b/>
                <w:bCs/>
              </w:rPr>
              <w:t>R$</w:t>
            </w:r>
            <w:r w:rsidR="00B463B9">
              <w:rPr>
                <w:rFonts w:asciiTheme="majorHAnsi" w:eastAsia="Calibri" w:hAnsiTheme="majorHAnsi" w:cstheme="majorHAnsi"/>
                <w:b/>
                <w:bCs/>
              </w:rPr>
              <w:t>54.650</w:t>
            </w:r>
            <w:r w:rsidR="00A53E1E">
              <w:rPr>
                <w:rFonts w:asciiTheme="majorHAnsi" w:eastAsia="Calibri" w:hAnsiTheme="majorHAnsi" w:cstheme="majorHAnsi"/>
                <w:b/>
                <w:bCs/>
              </w:rPr>
              <w:t>,00</w:t>
            </w:r>
          </w:p>
        </w:tc>
      </w:tr>
    </w:tbl>
    <w:p w14:paraId="27824458" w14:textId="7391B2F0" w:rsidR="006C38E1" w:rsidRPr="00B463B9" w:rsidRDefault="006C38E1" w:rsidP="00B463B9">
      <w:pPr>
        <w:pStyle w:val="CorpodoTexto"/>
        <w:rPr>
          <w:i/>
          <w:iCs/>
          <w:lang w:eastAsia="pt-BR"/>
        </w:rPr>
      </w:pPr>
      <w:r w:rsidRPr="00B463B9">
        <w:rPr>
          <w:rFonts w:eastAsia="Arial Narrow"/>
          <w:i/>
          <w:iCs/>
          <w:kern w:val="3"/>
          <w:lang w:eastAsia="zh-CN" w:bidi="hi-IN"/>
        </w:rPr>
        <w:t>Estimativa total de gastos de R$</w:t>
      </w:r>
      <w:r w:rsidRPr="00B463B9">
        <w:rPr>
          <w:i/>
          <w:iCs/>
          <w:lang w:eastAsia="pt-BR"/>
        </w:rPr>
        <w:t xml:space="preserve"> </w:t>
      </w:r>
      <w:r w:rsidR="00B463B9" w:rsidRPr="00B463B9">
        <w:rPr>
          <w:i/>
          <w:iCs/>
          <w:lang w:eastAsia="pt-BR"/>
        </w:rPr>
        <w:t>54.650,00</w:t>
      </w:r>
      <w:r w:rsidR="008F544A" w:rsidRPr="00B463B9">
        <w:rPr>
          <w:i/>
          <w:iCs/>
          <w:lang w:eastAsia="pt-BR"/>
        </w:rPr>
        <w:t xml:space="preserve"> (</w:t>
      </w:r>
      <w:r w:rsidR="00B463B9" w:rsidRPr="00B463B9">
        <w:rPr>
          <w:i/>
          <w:iCs/>
          <w:lang w:eastAsia="pt-BR"/>
        </w:rPr>
        <w:t>cinquenta e quatro mil, seiscentos e cinquenta reais</w:t>
      </w:r>
      <w:r w:rsidR="008F544A" w:rsidRPr="00B463B9">
        <w:rPr>
          <w:i/>
          <w:iCs/>
          <w:lang w:eastAsia="pt-BR"/>
        </w:rPr>
        <w:t>).</w:t>
      </w:r>
    </w:p>
    <w:tbl>
      <w:tblPr>
        <w:tblW w:w="9498" w:type="dxa"/>
        <w:tblInd w:w="-3" w:type="dxa"/>
        <w:tblLayout w:type="fixed"/>
        <w:tblCellMar>
          <w:left w:w="10" w:type="dxa"/>
          <w:right w:w="10" w:type="dxa"/>
        </w:tblCellMar>
        <w:tblLook w:val="04A0" w:firstRow="1" w:lastRow="0" w:firstColumn="1" w:lastColumn="0" w:noHBand="0" w:noVBand="1"/>
      </w:tblPr>
      <w:tblGrid>
        <w:gridCol w:w="9498"/>
      </w:tblGrid>
      <w:tr w:rsidR="003018DF" w14:paraId="434DA2F6" w14:textId="77777777" w:rsidTr="00D60347">
        <w:tc>
          <w:tcPr>
            <w:tcW w:w="949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6E789E5C" w14:textId="77777777" w:rsidR="003018DF" w:rsidRDefault="003018DF" w:rsidP="00C17249">
            <w:pPr>
              <w:widowControl w:val="0"/>
              <w:suppressLineNumbers/>
              <w:suppressAutoHyphens/>
              <w:autoSpaceDN w:val="0"/>
              <w:spacing w:after="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Os preços que fundamentam esta estimativa de valores foram por mim obtidos e rubricados, são verdadeiros e representam o melhor resultado que pude obter seguindo as orientações das normas que regem a matéria.</w:t>
            </w:r>
          </w:p>
          <w:p w14:paraId="174F730D" w14:textId="70C66C22" w:rsidR="003018DF" w:rsidRPr="00607220" w:rsidRDefault="00B837BA" w:rsidP="00C17249">
            <w:pPr>
              <w:suppressAutoHyphens/>
              <w:autoSpaceDN w:val="0"/>
              <w:spacing w:after="0" w:line="240" w:lineRule="auto"/>
              <w:jc w:val="center"/>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AIRTON JOÃO ENDLER</w:t>
            </w:r>
          </w:p>
          <w:p w14:paraId="5DFD6A6D" w14:textId="401E7CF2" w:rsidR="003018DF" w:rsidRPr="00607220" w:rsidRDefault="00B837BA" w:rsidP="00C17249">
            <w:pPr>
              <w:widowControl w:val="0"/>
              <w:suppressLineNumbers/>
              <w:suppressAutoHyphens/>
              <w:autoSpaceDN w:val="0"/>
              <w:spacing w:after="0" w:line="240" w:lineRule="auto"/>
              <w:jc w:val="center"/>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Técnico em Agropecuária</w:t>
            </w:r>
          </w:p>
          <w:p w14:paraId="5DE8B3FC" w14:textId="04AB24FF" w:rsidR="003018DF" w:rsidRDefault="003018DF" w:rsidP="00C14F94">
            <w:pPr>
              <w:widowControl w:val="0"/>
              <w:suppressLineNumbers/>
              <w:suppressAutoHyphens/>
              <w:autoSpaceDN w:val="0"/>
              <w:spacing w:after="0" w:line="240" w:lineRule="auto"/>
              <w:jc w:val="center"/>
              <w:textAlignment w:val="baseline"/>
              <w:rPr>
                <w:rFonts w:asciiTheme="majorHAnsi" w:eastAsia="Arial Narrow" w:hAnsiTheme="majorHAnsi" w:cs="Calibri"/>
                <w:kern w:val="3"/>
                <w:lang w:eastAsia="zh-CN" w:bidi="hi-IN"/>
              </w:rPr>
            </w:pPr>
            <w:r w:rsidRPr="00607220">
              <w:rPr>
                <w:rFonts w:asciiTheme="majorHAnsi" w:eastAsia="Arial Narrow" w:hAnsiTheme="majorHAnsi" w:cs="Calibri"/>
                <w:kern w:val="3"/>
                <w:lang w:eastAsia="zh-CN" w:bidi="hi-IN"/>
              </w:rPr>
              <w:t>Sério</w:t>
            </w:r>
            <w:r w:rsidR="00B463B9">
              <w:rPr>
                <w:rFonts w:asciiTheme="majorHAnsi" w:eastAsia="Arial Narrow" w:hAnsiTheme="majorHAnsi" w:cs="Calibri"/>
                <w:kern w:val="3"/>
                <w:lang w:eastAsia="zh-CN" w:bidi="hi-IN"/>
              </w:rPr>
              <w:t xml:space="preserve">/RS, </w:t>
            </w:r>
            <w:r w:rsidR="00AE0A20">
              <w:rPr>
                <w:rFonts w:asciiTheme="majorHAnsi" w:eastAsia="Arial Narrow" w:hAnsiTheme="majorHAnsi" w:cs="Calibri"/>
                <w:kern w:val="3"/>
                <w:lang w:eastAsia="zh-CN" w:bidi="hi-IN"/>
              </w:rPr>
              <w:t>10</w:t>
            </w:r>
            <w:r w:rsidRPr="00607220">
              <w:rPr>
                <w:rFonts w:asciiTheme="majorHAnsi" w:eastAsia="Arial Narrow" w:hAnsiTheme="majorHAnsi" w:cs="Calibri"/>
                <w:kern w:val="3"/>
                <w:lang w:eastAsia="zh-CN" w:bidi="hi-IN"/>
              </w:rPr>
              <w:t xml:space="preserve"> de </w:t>
            </w:r>
            <w:r w:rsidR="00B463B9">
              <w:rPr>
                <w:rFonts w:asciiTheme="majorHAnsi" w:eastAsia="Arial Narrow" w:hAnsiTheme="majorHAnsi" w:cs="Calibri"/>
                <w:kern w:val="3"/>
                <w:lang w:eastAsia="zh-CN" w:bidi="hi-IN"/>
              </w:rPr>
              <w:t>dezem</w:t>
            </w:r>
            <w:r w:rsidR="00C14F94">
              <w:rPr>
                <w:rFonts w:asciiTheme="majorHAnsi" w:eastAsia="Arial Narrow" w:hAnsiTheme="majorHAnsi" w:cs="Calibri"/>
                <w:kern w:val="3"/>
                <w:lang w:eastAsia="zh-CN" w:bidi="hi-IN"/>
              </w:rPr>
              <w:t>br</w:t>
            </w:r>
            <w:r w:rsidR="00B837BA">
              <w:rPr>
                <w:rFonts w:asciiTheme="majorHAnsi" w:eastAsia="Arial Narrow" w:hAnsiTheme="majorHAnsi" w:cs="Calibri"/>
                <w:kern w:val="3"/>
                <w:lang w:eastAsia="zh-CN" w:bidi="hi-IN"/>
              </w:rPr>
              <w:t>o</w:t>
            </w:r>
            <w:r w:rsidRPr="00607220">
              <w:rPr>
                <w:rFonts w:asciiTheme="majorHAnsi" w:eastAsia="Arial Narrow" w:hAnsiTheme="majorHAnsi" w:cs="Calibri"/>
                <w:kern w:val="3"/>
                <w:lang w:eastAsia="zh-CN" w:bidi="hi-IN"/>
              </w:rPr>
              <w:t xml:space="preserve"> de 202</w:t>
            </w:r>
            <w:r w:rsidR="00B837BA">
              <w:rPr>
                <w:rFonts w:asciiTheme="majorHAnsi" w:eastAsia="Arial Narrow" w:hAnsiTheme="majorHAnsi" w:cs="Calibri"/>
                <w:kern w:val="3"/>
                <w:lang w:eastAsia="zh-CN" w:bidi="hi-IN"/>
              </w:rPr>
              <w:t>5</w:t>
            </w:r>
            <w:r w:rsidRPr="00607220">
              <w:rPr>
                <w:rFonts w:asciiTheme="majorHAnsi" w:eastAsia="Arial Narrow" w:hAnsiTheme="majorHAnsi" w:cs="Calibri"/>
                <w:kern w:val="3"/>
                <w:lang w:eastAsia="zh-CN" w:bidi="hi-IN"/>
              </w:rPr>
              <w:t xml:space="preserve">, </w:t>
            </w:r>
            <w:r w:rsidR="00DB46F2">
              <w:rPr>
                <w:rFonts w:asciiTheme="majorHAnsi" w:eastAsia="Arial Narrow" w:hAnsiTheme="majorHAnsi" w:cs="Calibri"/>
                <w:kern w:val="3"/>
                <w:lang w:eastAsia="zh-CN" w:bidi="hi-IN"/>
              </w:rPr>
              <w:t>1</w:t>
            </w:r>
            <w:r w:rsidR="00C14F94">
              <w:rPr>
                <w:rFonts w:asciiTheme="majorHAnsi" w:eastAsia="Arial Narrow" w:hAnsiTheme="majorHAnsi" w:cs="Calibri"/>
                <w:kern w:val="3"/>
                <w:lang w:eastAsia="zh-CN" w:bidi="hi-IN"/>
              </w:rPr>
              <w:t>6</w:t>
            </w:r>
            <w:r w:rsidRPr="00607220">
              <w:rPr>
                <w:rFonts w:asciiTheme="majorHAnsi" w:eastAsia="Arial Narrow" w:hAnsiTheme="majorHAnsi" w:cs="Calibri"/>
                <w:kern w:val="3"/>
                <w:lang w:eastAsia="zh-CN" w:bidi="hi-IN"/>
              </w:rPr>
              <w:t>h</w:t>
            </w:r>
          </w:p>
        </w:tc>
      </w:tr>
    </w:tbl>
    <w:p w14:paraId="65CAD9AE" w14:textId="48441459" w:rsidR="003018DF" w:rsidRDefault="003018DF" w:rsidP="003018DF">
      <w:pPr>
        <w:suppressAutoHyphens/>
        <w:autoSpaceDN w:val="0"/>
        <w:spacing w:after="0" w:line="240" w:lineRule="auto"/>
        <w:jc w:val="both"/>
        <w:textAlignment w:val="baseline"/>
        <w:rPr>
          <w:rFonts w:asciiTheme="majorHAnsi" w:eastAsia="Arial Narrow" w:hAnsiTheme="majorHAnsi" w:cs="Calibri"/>
          <w:b/>
          <w:bCs/>
          <w:color w:val="FF0000"/>
          <w:kern w:val="3"/>
          <w:lang w:eastAsia="zh-CN" w:bidi="hi-IN"/>
        </w:rPr>
      </w:pPr>
      <w:r>
        <w:rPr>
          <w:rFonts w:asciiTheme="majorHAnsi" w:eastAsia="Arial" w:hAnsiTheme="majorHAnsi" w:cs="Calibri"/>
          <w:b/>
          <w:kern w:val="3"/>
          <w:lang w:eastAsia="ar-SA" w:bidi="hi-IN"/>
        </w:rPr>
        <w:t>24.   ADEQUAÇÃO ORÇAMENTÁRIA</w:t>
      </w:r>
    </w:p>
    <w:p w14:paraId="320DD5AF" w14:textId="77777777" w:rsidR="003018DF" w:rsidRDefault="003018DF" w:rsidP="003018DF">
      <w:pPr>
        <w:suppressAutoHyphens/>
        <w:autoSpaceDN w:val="0"/>
        <w:spacing w:after="0" w:line="240" w:lineRule="auto"/>
        <w:jc w:val="both"/>
        <w:textAlignment w:val="baseline"/>
        <w:rPr>
          <w:rFonts w:asciiTheme="majorHAnsi" w:eastAsia="Arial Narrow" w:hAnsiTheme="majorHAnsi" w:cs="Calibri"/>
          <w:color w:val="FF0000"/>
          <w:kern w:val="3"/>
          <w:lang w:eastAsia="zh-CN" w:bidi="hi-IN"/>
        </w:rPr>
      </w:pPr>
      <w:r>
        <w:rPr>
          <w:rFonts w:asciiTheme="majorHAnsi" w:eastAsia="Arial" w:hAnsiTheme="majorHAnsi" w:cs="Calibri"/>
          <w:b/>
          <w:bCs/>
          <w:kern w:val="3"/>
          <w:lang w:eastAsia="ar-SA" w:bidi="hi-IN"/>
        </w:rPr>
        <w:t xml:space="preserve">24.1. </w:t>
      </w:r>
      <w:r>
        <w:rPr>
          <w:rFonts w:asciiTheme="majorHAnsi" w:eastAsia="Arial" w:hAnsiTheme="majorHAnsi" w:cs="Calibri"/>
          <w:bCs/>
          <w:kern w:val="3"/>
          <w:lang w:eastAsia="ar-SA" w:bidi="hi-IN"/>
        </w:rPr>
        <w:t>Os recursos destinados à cobertura das despesas ora pretendidos se encontram alocados no Orçamento Geral do Município e serão custeadas com recursos financeiros provenientes do Tesouro Municipal.</w:t>
      </w:r>
    </w:p>
    <w:p w14:paraId="57CB5C83" w14:textId="30CEABFB" w:rsidR="003018DF" w:rsidRPr="00AE0A20" w:rsidRDefault="003018DF" w:rsidP="003018DF">
      <w:pPr>
        <w:suppressAutoHyphens/>
        <w:autoSpaceDN w:val="0"/>
        <w:spacing w:after="0" w:line="240" w:lineRule="auto"/>
        <w:jc w:val="both"/>
        <w:textAlignment w:val="baseline"/>
        <w:rPr>
          <w:rFonts w:asciiTheme="majorHAnsi" w:eastAsia="Arial" w:hAnsiTheme="majorHAnsi" w:cs="Calibri"/>
          <w:kern w:val="3"/>
          <w:lang w:eastAsia="ar-SA" w:bidi="hi-IN"/>
        </w:rPr>
      </w:pPr>
      <w:r w:rsidRPr="00AE0A20">
        <w:rPr>
          <w:rFonts w:asciiTheme="majorHAnsi" w:eastAsia="Arial" w:hAnsiTheme="majorHAnsi" w:cs="Calibri"/>
          <w:kern w:val="3"/>
          <w:lang w:eastAsia="ar-SA" w:bidi="hi-IN"/>
        </w:rPr>
        <w:t>Rubrica: 11</w:t>
      </w:r>
      <w:r w:rsidR="00AE0A20" w:rsidRPr="00AE0A20">
        <w:rPr>
          <w:rFonts w:asciiTheme="majorHAnsi" w:eastAsia="Arial" w:hAnsiTheme="majorHAnsi" w:cs="Calibri"/>
          <w:kern w:val="3"/>
          <w:lang w:eastAsia="ar-SA" w:bidi="hi-IN"/>
        </w:rPr>
        <w:t>5</w:t>
      </w:r>
    </w:p>
    <w:p w14:paraId="2FA8E170" w14:textId="19FB5345" w:rsidR="003018DF" w:rsidRPr="00AE0A20" w:rsidRDefault="003018DF" w:rsidP="003018DF">
      <w:pPr>
        <w:suppressAutoHyphens/>
        <w:autoSpaceDN w:val="0"/>
        <w:spacing w:after="0" w:line="240" w:lineRule="auto"/>
        <w:jc w:val="both"/>
        <w:textAlignment w:val="baseline"/>
        <w:rPr>
          <w:rFonts w:asciiTheme="majorHAnsi" w:eastAsia="Arial" w:hAnsiTheme="majorHAnsi" w:cs="Calibri"/>
          <w:kern w:val="3"/>
          <w:lang w:eastAsia="ar-SA" w:bidi="hi-IN"/>
        </w:rPr>
      </w:pPr>
      <w:r w:rsidRPr="00AE0A20">
        <w:rPr>
          <w:rFonts w:asciiTheme="majorHAnsi" w:eastAsia="Arial" w:hAnsiTheme="majorHAnsi" w:cs="Calibri"/>
          <w:kern w:val="3"/>
          <w:lang w:eastAsia="ar-SA" w:bidi="hi-IN"/>
        </w:rPr>
        <w:t>Projeto/ Atividade: 20</w:t>
      </w:r>
      <w:r w:rsidR="00AE0A20">
        <w:rPr>
          <w:rFonts w:asciiTheme="majorHAnsi" w:eastAsia="Arial" w:hAnsiTheme="majorHAnsi" w:cs="Calibri"/>
          <w:kern w:val="3"/>
          <w:lang w:eastAsia="ar-SA" w:bidi="hi-IN"/>
        </w:rPr>
        <w:t>35</w:t>
      </w:r>
      <w:r w:rsidRPr="00AE0A20">
        <w:rPr>
          <w:rFonts w:asciiTheme="majorHAnsi" w:eastAsia="Arial" w:hAnsiTheme="majorHAnsi" w:cs="Calibri"/>
          <w:kern w:val="3"/>
          <w:lang w:eastAsia="ar-SA" w:bidi="hi-IN"/>
        </w:rPr>
        <w:t xml:space="preserve"> manutenção de veículos, maquinas e equipamentos. </w:t>
      </w:r>
    </w:p>
    <w:p w14:paraId="7CDD42FA" w14:textId="775FB6C9" w:rsidR="003018DF" w:rsidRPr="00AE0A20" w:rsidRDefault="003018DF" w:rsidP="003018DF">
      <w:pPr>
        <w:suppressAutoHyphens/>
        <w:autoSpaceDN w:val="0"/>
        <w:spacing w:after="0" w:line="240" w:lineRule="auto"/>
        <w:jc w:val="both"/>
        <w:textAlignment w:val="baseline"/>
        <w:rPr>
          <w:rFonts w:asciiTheme="majorHAnsi" w:eastAsia="Arial" w:hAnsiTheme="majorHAnsi" w:cs="Calibri"/>
          <w:kern w:val="3"/>
          <w:lang w:eastAsia="ar-SA" w:bidi="hi-IN"/>
        </w:rPr>
      </w:pPr>
      <w:r w:rsidRPr="00AE0A20">
        <w:rPr>
          <w:rFonts w:asciiTheme="majorHAnsi" w:eastAsia="Arial" w:hAnsiTheme="majorHAnsi" w:cs="Calibri"/>
          <w:kern w:val="3"/>
          <w:lang w:eastAsia="ar-SA" w:bidi="hi-IN"/>
        </w:rPr>
        <w:t>Categoria: 3.3.90.3.</w:t>
      </w:r>
      <w:r w:rsidR="00AE0A20">
        <w:rPr>
          <w:rFonts w:asciiTheme="majorHAnsi" w:eastAsia="Arial" w:hAnsiTheme="majorHAnsi" w:cs="Calibri"/>
          <w:kern w:val="3"/>
          <w:lang w:eastAsia="ar-SA" w:bidi="hi-IN"/>
        </w:rPr>
        <w:t>9</w:t>
      </w:r>
      <w:r w:rsidRPr="00AE0A20">
        <w:rPr>
          <w:rFonts w:asciiTheme="majorHAnsi" w:eastAsia="Arial" w:hAnsiTheme="majorHAnsi" w:cs="Calibri"/>
          <w:kern w:val="3"/>
          <w:lang w:eastAsia="ar-SA" w:bidi="hi-IN"/>
        </w:rPr>
        <w:t xml:space="preserve"> </w:t>
      </w:r>
      <w:r w:rsidR="00AE0A20">
        <w:rPr>
          <w:rFonts w:asciiTheme="majorHAnsi" w:eastAsia="Arial" w:hAnsiTheme="majorHAnsi" w:cs="Calibri"/>
          <w:kern w:val="3"/>
          <w:lang w:eastAsia="ar-SA" w:bidi="hi-IN"/>
        </w:rPr>
        <w:t>Outros Serviços de Terceiros - PJ</w:t>
      </w:r>
      <w:r w:rsidRPr="00AE0A20">
        <w:rPr>
          <w:rFonts w:asciiTheme="majorHAnsi" w:eastAsia="Arial" w:hAnsiTheme="majorHAnsi" w:cs="Calibri"/>
          <w:kern w:val="3"/>
          <w:lang w:eastAsia="ar-SA" w:bidi="hi-IN"/>
        </w:rPr>
        <w:t xml:space="preserve"> </w:t>
      </w:r>
    </w:p>
    <w:p w14:paraId="4F5F60FD" w14:textId="77777777" w:rsidR="003018DF" w:rsidRDefault="003018DF" w:rsidP="003018DF">
      <w:pPr>
        <w:suppressAutoHyphens/>
        <w:autoSpaceDN w:val="0"/>
        <w:spacing w:after="0" w:line="240" w:lineRule="auto"/>
        <w:jc w:val="both"/>
        <w:textAlignment w:val="baseline"/>
        <w:rPr>
          <w:rFonts w:asciiTheme="majorHAnsi" w:eastAsia="Arial" w:hAnsiTheme="majorHAnsi" w:cs="Calibri"/>
          <w:kern w:val="3"/>
          <w:lang w:eastAsia="ar-SA" w:bidi="hi-IN"/>
        </w:rPr>
      </w:pPr>
      <w:r w:rsidRPr="00AE0A20">
        <w:rPr>
          <w:rFonts w:asciiTheme="majorHAnsi" w:eastAsia="Arial" w:hAnsiTheme="majorHAnsi" w:cs="Calibri"/>
          <w:kern w:val="3"/>
          <w:lang w:eastAsia="ar-SA" w:bidi="hi-IN"/>
        </w:rPr>
        <w:t>Recurso: 01 Recurso livre</w:t>
      </w:r>
      <w:r>
        <w:rPr>
          <w:rFonts w:asciiTheme="majorHAnsi" w:eastAsia="Arial" w:hAnsiTheme="majorHAnsi" w:cs="Calibri"/>
          <w:kern w:val="3"/>
          <w:lang w:eastAsia="ar-SA" w:bidi="hi-IN"/>
        </w:rPr>
        <w:t xml:space="preserve"> </w:t>
      </w:r>
    </w:p>
    <w:p w14:paraId="0FC47F38" w14:textId="77777777" w:rsidR="003018DF" w:rsidRDefault="003018DF" w:rsidP="003018DF">
      <w:pPr>
        <w:suppressAutoHyphens/>
        <w:autoSpaceDN w:val="0"/>
        <w:spacing w:after="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VII</w:t>
      </w:r>
    </w:p>
    <w:p w14:paraId="005145D7" w14:textId="77777777" w:rsidR="003018DF" w:rsidRDefault="003018DF" w:rsidP="003018DF">
      <w:pPr>
        <w:suppressAutoHyphens/>
        <w:autoSpaceDN w:val="0"/>
        <w:spacing w:after="0" w:line="240" w:lineRule="auto"/>
        <w:jc w:val="center"/>
        <w:textAlignment w:val="baseline"/>
        <w:rPr>
          <w:rFonts w:asciiTheme="majorHAnsi" w:eastAsia="Arial" w:hAnsiTheme="majorHAnsi" w:cs="Calibri"/>
          <w:bCs/>
          <w:color w:val="FF0000"/>
          <w:kern w:val="3"/>
          <w:lang w:eastAsia="ar-SA" w:bidi="hi-IN"/>
        </w:rPr>
      </w:pPr>
      <w:r>
        <w:rPr>
          <w:rFonts w:asciiTheme="majorHAnsi" w:eastAsia="Arial Narrow" w:hAnsiTheme="majorHAnsi" w:cs="Calibri"/>
          <w:b/>
          <w:bCs/>
          <w:color w:val="000000"/>
          <w:kern w:val="3"/>
          <w:lang w:eastAsia="zh-CN" w:bidi="hi-IN"/>
        </w:rPr>
        <w:t>DISPOSIÇÕES GERAIS E INFORMAÇÕES COMPLEMENTARES</w:t>
      </w:r>
    </w:p>
    <w:p w14:paraId="48F0E8F3" w14:textId="77777777" w:rsidR="003018DF" w:rsidRDefault="003018DF" w:rsidP="003018DF">
      <w:pPr>
        <w:spacing w:after="0" w:line="240" w:lineRule="auto"/>
        <w:jc w:val="both"/>
        <w:rPr>
          <w:rFonts w:asciiTheme="majorHAnsi" w:hAnsiTheme="majorHAnsi" w:cstheme="majorHAnsi"/>
        </w:rPr>
      </w:pPr>
      <w:r w:rsidRPr="004659EF">
        <w:rPr>
          <w:rFonts w:asciiTheme="majorHAnsi" w:hAnsiTheme="majorHAnsi" w:cstheme="majorHAnsi"/>
        </w:rPr>
        <w:t>Administração se reserva ao direito de anular ou revogar a presente licitação, no total ou em parte, sem que caiba indenização de qualquer espécie.</w:t>
      </w:r>
    </w:p>
    <w:p w14:paraId="059F8DE6" w14:textId="70E2F11B" w:rsidR="003018DF" w:rsidRDefault="003018DF" w:rsidP="00DB46F2">
      <w:pPr>
        <w:suppressAutoHyphens/>
        <w:autoSpaceDN w:val="0"/>
        <w:spacing w:after="0" w:line="240" w:lineRule="auto"/>
        <w:jc w:val="right"/>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Sério/RS,</w:t>
      </w:r>
      <w:r w:rsidR="00B463B9">
        <w:rPr>
          <w:rFonts w:asciiTheme="majorHAnsi" w:eastAsia="Arial Narrow" w:hAnsiTheme="majorHAnsi" w:cs="Calibri"/>
          <w:kern w:val="3"/>
          <w:lang w:eastAsia="zh-CN" w:bidi="hi-IN"/>
        </w:rPr>
        <w:t xml:space="preserve"> </w:t>
      </w:r>
      <w:r w:rsidR="00AE0A20">
        <w:rPr>
          <w:rFonts w:asciiTheme="majorHAnsi" w:eastAsia="Arial Narrow" w:hAnsiTheme="majorHAnsi" w:cs="Calibri"/>
          <w:kern w:val="3"/>
          <w:lang w:eastAsia="zh-CN" w:bidi="hi-IN"/>
        </w:rPr>
        <w:t>10</w:t>
      </w:r>
      <w:r>
        <w:rPr>
          <w:rFonts w:asciiTheme="majorHAnsi" w:eastAsia="Arial Narrow" w:hAnsiTheme="majorHAnsi" w:cs="Calibri"/>
          <w:kern w:val="3"/>
          <w:lang w:eastAsia="zh-CN" w:bidi="hi-IN"/>
        </w:rPr>
        <w:t xml:space="preserve"> de </w:t>
      </w:r>
      <w:r w:rsidR="00B463B9">
        <w:rPr>
          <w:rFonts w:asciiTheme="majorHAnsi" w:eastAsia="Arial Narrow" w:hAnsiTheme="majorHAnsi" w:cs="Calibri"/>
          <w:kern w:val="3"/>
          <w:lang w:eastAsia="zh-CN" w:bidi="hi-IN"/>
        </w:rPr>
        <w:t>dez</w:t>
      </w:r>
      <w:r w:rsidR="00C14F94">
        <w:rPr>
          <w:rFonts w:asciiTheme="majorHAnsi" w:eastAsia="Arial Narrow" w:hAnsiTheme="majorHAnsi" w:cs="Calibri"/>
          <w:kern w:val="3"/>
          <w:lang w:eastAsia="zh-CN" w:bidi="hi-IN"/>
        </w:rPr>
        <w:t>embr</w:t>
      </w:r>
      <w:r w:rsidR="006C38E1">
        <w:rPr>
          <w:rFonts w:asciiTheme="majorHAnsi" w:eastAsia="Arial Narrow" w:hAnsiTheme="majorHAnsi" w:cs="Calibri"/>
          <w:kern w:val="3"/>
          <w:lang w:eastAsia="zh-CN" w:bidi="hi-IN"/>
        </w:rPr>
        <w:t>o</w:t>
      </w:r>
      <w:r>
        <w:rPr>
          <w:rFonts w:asciiTheme="majorHAnsi" w:eastAsia="Arial Narrow" w:hAnsiTheme="majorHAnsi" w:cs="Calibri"/>
          <w:kern w:val="3"/>
          <w:lang w:eastAsia="zh-CN" w:bidi="hi-IN"/>
        </w:rPr>
        <w:t xml:space="preserve"> de 2025.</w:t>
      </w:r>
    </w:p>
    <w:p w14:paraId="5513648E" w14:textId="77777777" w:rsidR="003018DF" w:rsidRDefault="003018DF" w:rsidP="003018DF">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40CCE464" w14:textId="1D6324B1" w:rsidR="003018DF" w:rsidRDefault="003018DF" w:rsidP="003018DF">
      <w:pPr>
        <w:suppressAutoHyphens/>
        <w:autoSpaceDN w:val="0"/>
        <w:spacing w:after="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RESPONSÁVEL PELA ELABORAÇÃO</w:t>
      </w:r>
      <w:r>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ab/>
        <w:t xml:space="preserve">         </w:t>
      </w:r>
      <w:r w:rsidR="006C38E1">
        <w:rPr>
          <w:rFonts w:asciiTheme="majorHAnsi" w:eastAsia="Arial Narrow" w:hAnsiTheme="majorHAnsi" w:cs="Calibri"/>
          <w:kern w:val="3"/>
          <w:lang w:eastAsia="zh-CN" w:bidi="hi-IN"/>
        </w:rPr>
        <w:t xml:space="preserve">                        </w:t>
      </w:r>
      <w:r>
        <w:rPr>
          <w:rFonts w:asciiTheme="majorHAnsi" w:eastAsia="Arial Narrow" w:hAnsiTheme="majorHAnsi" w:cs="Calibri"/>
          <w:kern w:val="3"/>
          <w:lang w:eastAsia="zh-CN" w:bidi="hi-IN"/>
        </w:rPr>
        <w:t xml:space="preserve">      SECRETÁRIO RESPONSÁVEL</w:t>
      </w:r>
    </w:p>
    <w:p w14:paraId="55CE14D0" w14:textId="49D8BADC" w:rsidR="003018DF" w:rsidRPr="001B7B08" w:rsidRDefault="006C38E1" w:rsidP="003018DF">
      <w:pPr>
        <w:suppressAutoHyphens/>
        <w:autoSpaceDN w:val="0"/>
        <w:spacing w:after="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 xml:space="preserve">       </w:t>
      </w:r>
      <w:r w:rsidR="00DB46F2">
        <w:rPr>
          <w:rFonts w:asciiTheme="majorHAnsi" w:eastAsia="Arial Narrow" w:hAnsiTheme="majorHAnsi" w:cs="Calibri"/>
          <w:kern w:val="3"/>
          <w:lang w:eastAsia="zh-CN" w:bidi="hi-IN"/>
        </w:rPr>
        <w:t xml:space="preserve">AIRTON JOÃO ENDLER                   </w:t>
      </w:r>
      <w:r w:rsidR="003018DF">
        <w:rPr>
          <w:rFonts w:asciiTheme="majorHAnsi" w:eastAsia="Arial Narrow" w:hAnsiTheme="majorHAnsi" w:cs="Calibri"/>
          <w:kern w:val="3"/>
          <w:lang w:eastAsia="zh-CN" w:bidi="hi-IN"/>
        </w:rPr>
        <w:tab/>
      </w:r>
      <w:r w:rsidR="003018DF">
        <w:rPr>
          <w:rFonts w:asciiTheme="majorHAnsi" w:eastAsia="Arial Narrow" w:hAnsiTheme="majorHAnsi" w:cs="Calibri"/>
          <w:kern w:val="3"/>
          <w:lang w:eastAsia="zh-CN" w:bidi="hi-IN"/>
        </w:rPr>
        <w:tab/>
        <w:t xml:space="preserve">            </w:t>
      </w:r>
      <w:r w:rsidR="00DB46F2">
        <w:rPr>
          <w:rFonts w:asciiTheme="majorHAnsi" w:eastAsia="Arial Narrow" w:hAnsiTheme="majorHAnsi" w:cs="Calibri"/>
          <w:kern w:val="3"/>
          <w:lang w:eastAsia="zh-CN" w:bidi="hi-IN"/>
        </w:rPr>
        <w:t xml:space="preserve">            </w:t>
      </w:r>
      <w:r w:rsidR="003018DF">
        <w:rPr>
          <w:rFonts w:asciiTheme="majorHAnsi" w:eastAsia="Arial Narrow" w:hAnsiTheme="majorHAnsi" w:cs="Calibri"/>
          <w:kern w:val="3"/>
          <w:lang w:eastAsia="zh-CN" w:bidi="hi-IN"/>
        </w:rPr>
        <w:t xml:space="preserve">      </w:t>
      </w:r>
      <w:r>
        <w:rPr>
          <w:rFonts w:asciiTheme="majorHAnsi" w:eastAsia="Arial Narrow" w:hAnsiTheme="majorHAnsi" w:cs="Calibri"/>
          <w:kern w:val="3"/>
          <w:lang w:eastAsia="zh-CN" w:bidi="hi-IN"/>
        </w:rPr>
        <w:t xml:space="preserve">                        </w:t>
      </w:r>
      <w:r w:rsidR="003018DF">
        <w:rPr>
          <w:rFonts w:asciiTheme="majorHAnsi" w:eastAsia="Arial Narrow" w:hAnsiTheme="majorHAnsi" w:cs="Calibri"/>
          <w:kern w:val="3"/>
          <w:lang w:eastAsia="zh-CN" w:bidi="hi-IN"/>
        </w:rPr>
        <w:t>FERNANDO LUIS RUGGERI</w:t>
      </w:r>
    </w:p>
    <w:p w14:paraId="71B78E1B" w14:textId="77777777" w:rsidR="003018DF" w:rsidRDefault="003018DF" w:rsidP="003018DF">
      <w:pPr>
        <w:spacing w:after="0" w:line="240" w:lineRule="auto"/>
        <w:ind w:firstLine="567"/>
        <w:jc w:val="both"/>
        <w:rPr>
          <w:rFonts w:asciiTheme="majorHAnsi" w:eastAsia="Arial Narrow" w:hAnsiTheme="majorHAnsi" w:cs="Calibri"/>
          <w:color w:val="2A6099"/>
          <w:kern w:val="3"/>
          <w:lang w:eastAsia="zh-CN" w:bidi="hi-IN"/>
        </w:rPr>
      </w:pPr>
      <w:r>
        <w:rPr>
          <w:noProof/>
          <w:lang w:eastAsia="pt-BR"/>
        </w:rPr>
        <mc:AlternateContent>
          <mc:Choice Requires="wps">
            <w:drawing>
              <wp:anchor distT="0" distB="0" distL="114300" distR="114300" simplePos="0" relativeHeight="251659264" behindDoc="0" locked="0" layoutInCell="1" allowOverlap="1" wp14:anchorId="6C6AC251" wp14:editId="4164E291">
                <wp:simplePos x="0" y="0"/>
                <wp:positionH relativeFrom="column">
                  <wp:posOffset>-81916</wp:posOffset>
                </wp:positionH>
                <wp:positionV relativeFrom="paragraph">
                  <wp:posOffset>55245</wp:posOffset>
                </wp:positionV>
                <wp:extent cx="6067425" cy="1647825"/>
                <wp:effectExtent l="0" t="0" r="28575" b="28575"/>
                <wp:wrapNone/>
                <wp:docPr id="7"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7425" cy="1647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8C28761" id="Retângulo 3" o:spid="_x0000_s1026" style="position:absolute;margin-left:-6.45pt;margin-top:4.35pt;width:477.75pt;height:12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" filled="f"/>
            </w:pict>
          </mc:Fallback>
        </mc:AlternateContent>
      </w:r>
    </w:p>
    <w:p w14:paraId="29D39487" w14:textId="77777777" w:rsidR="003018DF" w:rsidRDefault="003018DF" w:rsidP="003018DF">
      <w:pPr>
        <w:spacing w:after="0" w:line="240" w:lineRule="auto"/>
        <w:rPr>
          <w:rFonts w:asciiTheme="majorHAnsi" w:eastAsia="Calibri" w:hAnsiTheme="majorHAnsi" w:cs="Calibri"/>
          <w:bCs/>
          <w:color w:val="C00000"/>
        </w:rPr>
      </w:pPr>
      <w:r>
        <w:rPr>
          <w:noProof/>
          <w:lang w:eastAsia="pt-BR"/>
        </w:rPr>
        <mc:AlternateContent>
          <mc:Choice Requires="wps">
            <w:drawing>
              <wp:anchor distT="0" distB="0" distL="114300" distR="114300" simplePos="0" relativeHeight="251660288" behindDoc="0" locked="0" layoutInCell="1" allowOverlap="1" wp14:anchorId="5ADE99C1" wp14:editId="28BD6EF6">
                <wp:simplePos x="0" y="0"/>
                <wp:positionH relativeFrom="column">
                  <wp:posOffset>55880</wp:posOffset>
                </wp:positionH>
                <wp:positionV relativeFrom="paragraph">
                  <wp:posOffset>1905</wp:posOffset>
                </wp:positionV>
                <wp:extent cx="154940" cy="146685"/>
                <wp:effectExtent l="0" t="0" r="16510" b="24765"/>
                <wp:wrapNone/>
                <wp:docPr id="6"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5DE1230" id="Retângulo 2" o:spid="_x0000_s1026" style="position:absolute;margin-left:4.4pt;margin-top:.15pt;width:12.2pt;height:1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" filled="f" strokecolor="windowText">
                <v:path arrowok="t"/>
              </v:rect>
            </w:pict>
          </mc:Fallback>
        </mc:AlternateContent>
      </w:r>
      <w:r>
        <w:rPr>
          <w:rFonts w:asciiTheme="majorHAnsi" w:eastAsia="Calibri" w:hAnsiTheme="majorHAnsi" w:cs="Calibri"/>
          <w:bCs/>
        </w:rPr>
        <w:t xml:space="preserve">        Defiro</w:t>
      </w:r>
    </w:p>
    <w:p w14:paraId="34F5B61E" w14:textId="77777777" w:rsidR="003018DF" w:rsidRDefault="003018DF" w:rsidP="003018DF">
      <w:pPr>
        <w:spacing w:after="0" w:line="240" w:lineRule="auto"/>
        <w:rPr>
          <w:rFonts w:asciiTheme="majorHAnsi" w:eastAsia="Calibri" w:hAnsiTheme="majorHAnsi" w:cs="Calibri"/>
          <w:bCs/>
        </w:rPr>
      </w:pPr>
      <w:r>
        <w:rPr>
          <w:noProof/>
          <w:lang w:eastAsia="pt-BR"/>
        </w:rPr>
        <mc:AlternateContent>
          <mc:Choice Requires="wps">
            <w:drawing>
              <wp:anchor distT="0" distB="0" distL="114300" distR="114300" simplePos="0" relativeHeight="251661312" behindDoc="0" locked="0" layoutInCell="1" allowOverlap="1" wp14:anchorId="065691C9" wp14:editId="42238B42">
                <wp:simplePos x="0" y="0"/>
                <wp:positionH relativeFrom="column">
                  <wp:posOffset>57150</wp:posOffset>
                </wp:positionH>
                <wp:positionV relativeFrom="paragraph">
                  <wp:posOffset>10795</wp:posOffset>
                </wp:positionV>
                <wp:extent cx="154940" cy="146685"/>
                <wp:effectExtent l="0" t="0" r="16510" b="24765"/>
                <wp:wrapNone/>
                <wp:docPr id="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0A1CCF" id="Retângulo 1" o:spid="_x0000_s1026" style="position:absolute;margin-left:4.5pt;margin-top:.85pt;width:12.2pt;height:1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" filled="f" strokecolor="windowText">
                <v:path arrowok="t"/>
              </v:rect>
            </w:pict>
          </mc:Fallback>
        </mc:AlternateContent>
      </w:r>
      <w:r>
        <w:rPr>
          <w:rFonts w:asciiTheme="majorHAnsi" w:eastAsia="Calibri" w:hAnsiTheme="majorHAnsi" w:cs="Calibri"/>
          <w:bCs/>
        </w:rPr>
        <w:t xml:space="preserve">        Indefiro. </w:t>
      </w:r>
    </w:p>
    <w:p w14:paraId="46F8C30D" w14:textId="28000647" w:rsidR="003018DF" w:rsidRDefault="003018DF" w:rsidP="00DB46F2">
      <w:pPr>
        <w:spacing w:after="0" w:line="240" w:lineRule="auto"/>
        <w:rPr>
          <w:rFonts w:asciiTheme="majorHAnsi" w:eastAsia="Calibri" w:hAnsiTheme="majorHAnsi" w:cs="Calibri"/>
          <w:bCs/>
        </w:rPr>
      </w:pPr>
      <w:proofErr w:type="gramStart"/>
      <w:r>
        <w:rPr>
          <w:rFonts w:asciiTheme="majorHAnsi" w:eastAsia="Calibri" w:hAnsiTheme="majorHAnsi" w:cs="Calibri"/>
          <w:bCs/>
        </w:rPr>
        <w:t>Motivar:_</w:t>
      </w:r>
      <w:proofErr w:type="gramEnd"/>
      <w:r>
        <w:rPr>
          <w:rFonts w:asciiTheme="majorHAnsi" w:eastAsia="Calibri" w:hAnsiTheme="majorHAnsi" w:cs="Calibri"/>
          <w:bCs/>
        </w:rPr>
        <w:t>________________________________________________________________________</w:t>
      </w:r>
    </w:p>
    <w:tbl>
      <w:tblPr>
        <w:tblStyle w:val="Tabelacomgrade"/>
        <w:tblpPr w:leftFromText="141" w:rightFromText="141" w:vertAnchor="text" w:horzAnchor="margin" w:tblpY="39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68"/>
      </w:tblGrid>
      <w:tr w:rsidR="003018DF" w14:paraId="0106F1FF" w14:textId="77777777" w:rsidTr="00C17249">
        <w:trPr>
          <w:trHeight w:val="181"/>
        </w:trPr>
        <w:tc>
          <w:tcPr>
            <w:tcW w:w="8868" w:type="dxa"/>
            <w:tcBorders>
              <w:top w:val="nil"/>
              <w:left w:val="nil"/>
              <w:bottom w:val="single" w:sz="4" w:space="0" w:color="auto"/>
              <w:right w:val="nil"/>
            </w:tcBorders>
          </w:tcPr>
          <w:p w14:paraId="505FA9EE" w14:textId="77777777" w:rsidR="003018DF" w:rsidRDefault="003018DF" w:rsidP="00C17249">
            <w:pPr>
              <w:spacing w:after="60" w:line="240" w:lineRule="auto"/>
              <w:rPr>
                <w:rFonts w:asciiTheme="majorHAnsi" w:eastAsia="Calibri" w:hAnsiTheme="majorHAnsi" w:cs="Calibri"/>
              </w:rPr>
            </w:pPr>
          </w:p>
        </w:tc>
      </w:tr>
      <w:tr w:rsidR="003018DF" w14:paraId="49917D8C" w14:textId="77777777" w:rsidTr="00C17249">
        <w:trPr>
          <w:trHeight w:val="356"/>
        </w:trPr>
        <w:tc>
          <w:tcPr>
            <w:tcW w:w="8868" w:type="dxa"/>
            <w:tcBorders>
              <w:top w:val="single" w:sz="4" w:space="0" w:color="auto"/>
              <w:left w:val="nil"/>
              <w:bottom w:val="nil"/>
              <w:right w:val="nil"/>
            </w:tcBorders>
            <w:hideMark/>
          </w:tcPr>
          <w:p w14:paraId="027E71A6" w14:textId="77777777" w:rsidR="003018DF" w:rsidRDefault="003018DF" w:rsidP="00C17249">
            <w:pPr>
              <w:spacing w:after="60" w:line="240" w:lineRule="auto"/>
              <w:jc w:val="center"/>
              <w:rPr>
                <w:rFonts w:asciiTheme="majorHAnsi" w:eastAsia="Calibri" w:hAnsiTheme="majorHAnsi" w:cs="Calibri"/>
              </w:rPr>
            </w:pPr>
            <w:r>
              <w:rPr>
                <w:rFonts w:asciiTheme="majorHAnsi" w:eastAsia="Calibri" w:hAnsiTheme="majorHAnsi" w:cs="Calibri"/>
              </w:rPr>
              <w:t>Sidinei Moises de Freitas</w:t>
            </w:r>
          </w:p>
          <w:p w14:paraId="47DA8EA6" w14:textId="77777777" w:rsidR="003018DF" w:rsidRDefault="003018DF" w:rsidP="00C17249">
            <w:pPr>
              <w:spacing w:after="60" w:line="240" w:lineRule="auto"/>
              <w:jc w:val="center"/>
              <w:rPr>
                <w:rFonts w:asciiTheme="majorHAnsi" w:eastAsia="Calibri" w:hAnsiTheme="majorHAnsi" w:cs="Calibri"/>
              </w:rPr>
            </w:pPr>
            <w:r>
              <w:rPr>
                <w:rFonts w:asciiTheme="majorHAnsi" w:eastAsia="Calibri" w:hAnsiTheme="majorHAnsi" w:cs="Calibri"/>
              </w:rPr>
              <w:t>PREFEITO MUNICIPAL</w:t>
            </w:r>
          </w:p>
          <w:p w14:paraId="269F5520" w14:textId="4B1B8C28" w:rsidR="003018DF" w:rsidRDefault="003018DF" w:rsidP="00C17249">
            <w:pPr>
              <w:spacing w:after="60" w:line="240" w:lineRule="auto"/>
              <w:jc w:val="center"/>
              <w:rPr>
                <w:rFonts w:asciiTheme="majorHAnsi" w:eastAsia="Calibri" w:hAnsiTheme="majorHAnsi" w:cs="Calibri"/>
              </w:rPr>
            </w:pPr>
          </w:p>
        </w:tc>
      </w:tr>
    </w:tbl>
    <w:p w14:paraId="3041A265" w14:textId="77777777" w:rsidR="003018DF" w:rsidRDefault="003018DF" w:rsidP="003018DF">
      <w:pPr>
        <w:spacing w:after="60" w:line="240" w:lineRule="auto"/>
        <w:rPr>
          <w:rFonts w:ascii="Calibri" w:eastAsia="Calibri" w:hAnsi="Calibri" w:cs="Times New Roman"/>
        </w:rPr>
      </w:pPr>
      <w:r>
        <w:rPr>
          <w:rFonts w:ascii="Calibri" w:eastAsia="Calibri" w:hAnsi="Calibri" w:cs="Times New Roman"/>
        </w:rPr>
        <w:t>Data ___/___/202</w:t>
      </w:r>
      <w:r w:rsidR="00B463B9">
        <w:rPr>
          <w:rFonts w:ascii="Calibri" w:eastAsia="Calibri" w:hAnsi="Calibri" w:cs="Times New Roman"/>
        </w:rPr>
        <w:t>5</w:t>
      </w:r>
    </w:p>
    <w:p w14:paraId="4D1EA765" w14:textId="77777777" w:rsidR="00B463B9" w:rsidRPr="00B463B9" w:rsidRDefault="00B463B9" w:rsidP="00B463B9">
      <w:pPr>
        <w:rPr>
          <w:rFonts w:ascii="Calibri" w:eastAsia="Calibri" w:hAnsi="Calibri" w:cs="Times New Roman"/>
        </w:rPr>
      </w:pPr>
    </w:p>
    <w:p w14:paraId="6D8A444A" w14:textId="1C6BAC35" w:rsidR="00B463B9" w:rsidRPr="00B463B9" w:rsidRDefault="00B463B9" w:rsidP="00B463B9">
      <w:pPr>
        <w:tabs>
          <w:tab w:val="center" w:pos="4678"/>
        </w:tabs>
        <w:rPr>
          <w:rFonts w:ascii="Calibri" w:eastAsia="Calibri" w:hAnsi="Calibri" w:cs="Times New Roman"/>
        </w:rPr>
        <w:sectPr w:rsidR="00B463B9" w:rsidRPr="00B463B9" w:rsidSect="0058115D">
          <w:headerReference w:type="even" r:id="rId13"/>
          <w:headerReference w:type="default" r:id="rId14"/>
          <w:footerReference w:type="even" r:id="rId15"/>
          <w:footerReference w:type="default" r:id="rId16"/>
          <w:headerReference w:type="first" r:id="rId17"/>
          <w:footerReference w:type="first" r:id="rId18"/>
          <w:pgSz w:w="11907" w:h="16839"/>
          <w:pgMar w:top="1418" w:right="1417" w:bottom="1418" w:left="1134" w:header="425" w:footer="45" w:gutter="0"/>
          <w:cols w:space="720"/>
        </w:sectPr>
      </w:pPr>
    </w:p>
    <w:p w14:paraId="3EB7ABD6" w14:textId="49180808" w:rsidR="001B7B08" w:rsidRPr="001B7B08" w:rsidRDefault="001B7B08" w:rsidP="00B463B9">
      <w:pPr>
        <w:tabs>
          <w:tab w:val="left" w:pos="3105"/>
        </w:tabs>
      </w:pPr>
    </w:p>
    <w:sectPr w:rsidR="001B7B08" w:rsidRPr="001B7B08">
      <w:head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9DE02D" w14:textId="77777777" w:rsidR="000768F9" w:rsidRDefault="000768F9" w:rsidP="000768F9">
      <w:pPr>
        <w:spacing w:after="0" w:line="240" w:lineRule="auto"/>
      </w:pPr>
      <w:r>
        <w:separator/>
      </w:r>
    </w:p>
  </w:endnote>
  <w:endnote w:type="continuationSeparator" w:id="0">
    <w:p w14:paraId="22B0209B" w14:textId="77777777" w:rsidR="000768F9" w:rsidRDefault="000768F9" w:rsidP="00076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arajita">
    <w:panose1 w:val="020B0604020202020204"/>
    <w:charset w:val="00"/>
    <w:family w:val="swiss"/>
    <w:pitch w:val="variable"/>
    <w:sig w:usb0="00008003" w:usb1="00000000" w:usb2="00000000" w:usb3="00000000" w:csb0="00000001" w:csb1="00000000"/>
  </w:font>
  <w:font w:name="Berlin Sans FB Demi">
    <w:altName w:val="Candara"/>
    <w:charset w:val="00"/>
    <w:family w:val="swiss"/>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1F8230" w14:textId="77777777" w:rsidR="0065333E" w:rsidRDefault="0065333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1980F" w14:textId="77777777" w:rsidR="0065333E" w:rsidRDefault="0065333E">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D4B076" w14:textId="77777777" w:rsidR="0065333E" w:rsidRDefault="0065333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5F277D" w14:textId="77777777" w:rsidR="000768F9" w:rsidRDefault="000768F9" w:rsidP="000768F9">
      <w:pPr>
        <w:spacing w:after="0" w:line="240" w:lineRule="auto"/>
      </w:pPr>
      <w:r>
        <w:separator/>
      </w:r>
    </w:p>
  </w:footnote>
  <w:footnote w:type="continuationSeparator" w:id="0">
    <w:p w14:paraId="672CCC55" w14:textId="77777777" w:rsidR="000768F9" w:rsidRDefault="000768F9" w:rsidP="000768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73296" w14:textId="77777777" w:rsidR="0065333E" w:rsidRDefault="0065333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BD0574" w14:textId="4234E8B2" w:rsidR="0065333E" w:rsidRDefault="0065333E" w:rsidP="0065333E">
    <w:pPr>
      <w:pStyle w:val="Cabealho"/>
      <w:shd w:val="clear" w:color="auto" w:fill="FFFFFF"/>
      <w:tabs>
        <w:tab w:val="right" w:pos="8080"/>
      </w:tabs>
      <w:ind w:right="390"/>
      <w:jc w:val="center"/>
      <w:rPr>
        <w:rFonts w:ascii="Times New Roman" w:hAnsi="Times New Roman" w:cs="Times New Roman"/>
        <w:b/>
        <w:noProof/>
        <w:color w:val="404040"/>
        <w:sz w:val="20"/>
        <w:szCs w:val="20"/>
        <w:lang w:eastAsia="pt-BR"/>
      </w:rPr>
    </w:pPr>
    <w:r>
      <w:rPr>
        <w:noProof/>
        <w:lang w:eastAsia="pt-BR"/>
        <w14:ligatures w14:val="standardContextual"/>
      </w:rPr>
      <w:drawing>
        <wp:anchor distT="0" distB="0" distL="114300" distR="114300" simplePos="0" relativeHeight="251659264" behindDoc="0" locked="0" layoutInCell="1" allowOverlap="1" wp14:anchorId="02E75C1F" wp14:editId="6A062C32">
          <wp:simplePos x="0" y="0"/>
          <wp:positionH relativeFrom="column">
            <wp:posOffset>4859655</wp:posOffset>
          </wp:positionH>
          <wp:positionV relativeFrom="page">
            <wp:posOffset>212090</wp:posOffset>
          </wp:positionV>
          <wp:extent cx="1075690" cy="904240"/>
          <wp:effectExtent l="0" t="0" r="0" b="0"/>
          <wp:wrapThrough wrapText="bothSides">
            <wp:wrapPolygon edited="0">
              <wp:start x="0" y="0"/>
              <wp:lineTo x="0" y="20933"/>
              <wp:lineTo x="21039" y="20933"/>
              <wp:lineTo x="21039" y="0"/>
              <wp:lineTo x="0" y="0"/>
            </wp:wrapPolygon>
          </wp:wrapThrough>
          <wp:docPr id="643854758"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690" cy="90424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t-BR"/>
        <w14:ligatures w14:val="standardContextual"/>
      </w:rPr>
      <w:drawing>
        <wp:anchor distT="0" distB="0" distL="114300" distR="114300" simplePos="0" relativeHeight="251660288" behindDoc="0" locked="0" layoutInCell="1" allowOverlap="1" wp14:anchorId="00C5CFAE" wp14:editId="4BF2E34E">
          <wp:simplePos x="0" y="0"/>
          <wp:positionH relativeFrom="column">
            <wp:posOffset>40005</wp:posOffset>
          </wp:positionH>
          <wp:positionV relativeFrom="page">
            <wp:posOffset>356235</wp:posOffset>
          </wp:positionV>
          <wp:extent cx="864870" cy="1005840"/>
          <wp:effectExtent l="0" t="0" r="0" b="3810"/>
          <wp:wrapSquare wrapText="bothSides"/>
          <wp:docPr id="4265731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4870" cy="100584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color w:val="404040"/>
        <w:sz w:val="24"/>
        <w:szCs w:val="24"/>
      </w:rPr>
      <w:ptab w:relativeTo="margin" w:alignment="center" w:leader="none"/>
    </w:r>
  </w:p>
  <w:p w14:paraId="5187094D" w14:textId="502BFA7A" w:rsidR="0065333E" w:rsidRDefault="0065333E" w:rsidP="0065333E">
    <w:pPr>
      <w:pStyle w:val="Cabealho"/>
      <w:shd w:val="clear" w:color="auto" w:fill="FFFFFF"/>
      <w:tabs>
        <w:tab w:val="right" w:pos="8080"/>
      </w:tabs>
      <w:ind w:right="390"/>
      <w:jc w:val="center"/>
      <w:rPr>
        <w:rFonts w:ascii="Times New Roman" w:hAnsi="Times New Roman" w:cs="Times New Roman"/>
        <w:b/>
        <w:color w:val="404040"/>
        <w:sz w:val="24"/>
        <w:szCs w:val="24"/>
      </w:rPr>
    </w:pPr>
    <w:r>
      <w:rPr>
        <w:rFonts w:ascii="Times New Roman" w:hAnsi="Times New Roman" w:cs="Times New Roman"/>
        <w:b/>
        <w:color w:val="404040"/>
        <w:sz w:val="24"/>
        <w:szCs w:val="24"/>
      </w:rPr>
      <w:t>Estado do Rio Grande do Sul</w:t>
    </w:r>
  </w:p>
  <w:p w14:paraId="447CB7B9" w14:textId="77777777" w:rsidR="0065333E" w:rsidRDefault="0065333E" w:rsidP="0065333E">
    <w:pPr>
      <w:pStyle w:val="Cabealho"/>
      <w:shd w:val="clear" w:color="auto" w:fill="FFFFFF"/>
      <w:ind w:right="390"/>
      <w:jc w:val="center"/>
      <w:rPr>
        <w:rFonts w:ascii="Times New Roman" w:hAnsi="Times New Roman" w:cs="Times New Roman"/>
        <w:color w:val="404040"/>
        <w:sz w:val="24"/>
        <w:szCs w:val="24"/>
      </w:rPr>
    </w:pPr>
    <w:r>
      <w:rPr>
        <w:rFonts w:ascii="Times New Roman" w:hAnsi="Times New Roman" w:cs="Times New Roman"/>
        <w:b/>
        <w:color w:val="404040"/>
        <w:sz w:val="24"/>
        <w:szCs w:val="24"/>
      </w:rPr>
      <w:t>Município de Sério</w:t>
    </w:r>
  </w:p>
  <w:p w14:paraId="7FA10B7F" w14:textId="77777777" w:rsidR="0065333E" w:rsidRDefault="0065333E" w:rsidP="0065333E">
    <w:pPr>
      <w:pStyle w:val="Cabealho"/>
      <w:shd w:val="clear" w:color="auto" w:fill="FFFFFF"/>
      <w:ind w:right="390"/>
      <w:jc w:val="center"/>
      <w:rPr>
        <w:rFonts w:ascii="Times New Roman" w:hAnsi="Times New Roman" w:cs="Times New Roman"/>
        <w:color w:val="404040"/>
        <w:sz w:val="24"/>
        <w:szCs w:val="24"/>
      </w:rPr>
    </w:pPr>
    <w:r>
      <w:rPr>
        <w:rFonts w:ascii="Times New Roman" w:hAnsi="Times New Roman" w:cs="Times New Roman"/>
        <w:color w:val="404040"/>
        <w:sz w:val="24"/>
        <w:szCs w:val="24"/>
      </w:rPr>
      <w:t>Rua 17 de Novembro, 1075 – Centro – CEP: 95.918-000</w:t>
    </w:r>
  </w:p>
  <w:p w14:paraId="6042F86D" w14:textId="09DA787F" w:rsidR="0065333E" w:rsidRDefault="0065333E" w:rsidP="0065333E">
    <w:pPr>
      <w:pStyle w:val="Cabealho"/>
      <w:shd w:val="clear" w:color="auto" w:fill="FFFFFF"/>
      <w:ind w:left="-1418" w:right="390" w:firstLine="1418"/>
    </w:pPr>
    <w:r>
      <w:rPr>
        <w:rFonts w:ascii="Times New Roman" w:hAnsi="Times New Roman" w:cs="Times New Roman"/>
        <w:color w:val="404040"/>
        <w:sz w:val="24"/>
        <w:szCs w:val="24"/>
      </w:rPr>
      <w:t xml:space="preserve"> CNPJ 94.706.033/0001</w:t>
    </w:r>
    <w:r>
      <w:rPr>
        <w:rFonts w:ascii="Times New Roman" w:hAnsi="Times New Roman" w:cs="Times New Roman"/>
        <w:color w:val="404040"/>
        <w:sz w:val="20"/>
        <w:szCs w:val="20"/>
      </w:rPr>
      <w:t>-03</w:t>
    </w:r>
  </w:p>
  <w:p w14:paraId="4835381C" w14:textId="77777777" w:rsidR="003018DF" w:rsidRDefault="003018DF">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27269" w14:textId="77777777" w:rsidR="0065333E" w:rsidRDefault="0065333E">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5F1C6" w14:textId="77777777" w:rsidR="000768F9" w:rsidRDefault="000768F9" w:rsidP="000768F9">
    <w:pPr>
      <w:pStyle w:val="Cabealho"/>
      <w:shd w:val="clear" w:color="auto" w:fill="FFFFFF"/>
      <w:jc w:val="center"/>
      <w:rPr>
        <w:b/>
        <w:color w:val="262626"/>
        <w:sz w:val="20"/>
        <w:szCs w:val="20"/>
      </w:rPr>
    </w:pPr>
    <w:r>
      <w:rPr>
        <w:b/>
        <w:noProof/>
        <w:color w:val="262626"/>
        <w:sz w:val="20"/>
        <w:szCs w:val="20"/>
        <w:lang w:eastAsia="pt-BR"/>
      </w:rPr>
      <w:drawing>
        <wp:inline distT="0" distB="0" distL="0" distR="0" wp14:anchorId="24A0F73E" wp14:editId="4E39D9D1">
          <wp:extent cx="847725" cy="981075"/>
          <wp:effectExtent l="0" t="0" r="9525" b="9525"/>
          <wp:docPr id="210750747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981075"/>
                  </a:xfrm>
                  <a:prstGeom prst="rect">
                    <a:avLst/>
                  </a:prstGeom>
                  <a:solidFill>
                    <a:srgbClr val="FFFFFF"/>
                  </a:solidFill>
                  <a:ln>
                    <a:noFill/>
                  </a:ln>
                </pic:spPr>
              </pic:pic>
            </a:graphicData>
          </a:graphic>
        </wp:inline>
      </w:drawing>
    </w:r>
  </w:p>
  <w:p w14:paraId="37D8F40D" w14:textId="77777777" w:rsidR="000768F9" w:rsidRDefault="000768F9" w:rsidP="000768F9">
    <w:pPr>
      <w:pStyle w:val="Cabealho"/>
      <w:shd w:val="clear" w:color="auto" w:fill="FFFFFF"/>
      <w:jc w:val="center"/>
      <w:rPr>
        <w:b/>
        <w:color w:val="262626"/>
        <w:sz w:val="20"/>
        <w:szCs w:val="20"/>
      </w:rPr>
    </w:pPr>
    <w:r>
      <w:rPr>
        <w:b/>
        <w:color w:val="262626"/>
        <w:sz w:val="20"/>
        <w:szCs w:val="20"/>
      </w:rPr>
      <w:t>Estado do Rio Grande do Sul</w:t>
    </w:r>
  </w:p>
  <w:p w14:paraId="19175644" w14:textId="77777777" w:rsidR="000768F9" w:rsidRDefault="000768F9" w:rsidP="000768F9">
    <w:pPr>
      <w:pStyle w:val="Cabealho"/>
      <w:shd w:val="clear" w:color="auto" w:fill="FFFFFF"/>
      <w:jc w:val="center"/>
      <w:rPr>
        <w:b/>
        <w:color w:val="262626"/>
        <w:sz w:val="20"/>
        <w:szCs w:val="20"/>
      </w:rPr>
    </w:pPr>
    <w:r>
      <w:rPr>
        <w:b/>
        <w:color w:val="262626"/>
        <w:sz w:val="20"/>
        <w:szCs w:val="20"/>
      </w:rPr>
      <w:t>Município de Sério</w:t>
    </w:r>
  </w:p>
  <w:p w14:paraId="2F552361" w14:textId="77777777" w:rsidR="000768F9" w:rsidRDefault="000768F9" w:rsidP="000768F9">
    <w:pPr>
      <w:pStyle w:val="Cabealho"/>
      <w:shd w:val="clear" w:color="auto" w:fill="FFFFFF"/>
      <w:jc w:val="center"/>
      <w:rPr>
        <w:bCs/>
        <w:color w:val="262626"/>
        <w:sz w:val="20"/>
        <w:szCs w:val="20"/>
      </w:rPr>
    </w:pPr>
    <w:r>
      <w:rPr>
        <w:bCs/>
        <w:color w:val="262626"/>
        <w:sz w:val="20"/>
        <w:szCs w:val="20"/>
      </w:rPr>
      <w:t>Rua 17 de Novembro, 1075 – Centro – CEP: 95.918-000</w:t>
    </w:r>
  </w:p>
  <w:p w14:paraId="703B0E50" w14:textId="77777777" w:rsidR="000768F9" w:rsidRDefault="000768F9" w:rsidP="000768F9">
    <w:pPr>
      <w:pStyle w:val="Cabealho"/>
      <w:shd w:val="clear" w:color="auto" w:fill="FFFFFF"/>
      <w:jc w:val="center"/>
      <w:rPr>
        <w:bCs/>
        <w:color w:val="262626"/>
        <w:sz w:val="20"/>
        <w:szCs w:val="20"/>
      </w:rPr>
    </w:pPr>
    <w:r>
      <w:rPr>
        <w:bCs/>
        <w:color w:val="262626"/>
        <w:sz w:val="20"/>
        <w:szCs w:val="20"/>
      </w:rPr>
      <w:t>CNPJ 94.706.033/0001-03</w:t>
    </w:r>
  </w:p>
  <w:p w14:paraId="72A1BEA3" w14:textId="77777777" w:rsidR="000768F9" w:rsidRDefault="000768F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706F2"/>
    <w:multiLevelType w:val="multilevel"/>
    <w:tmpl w:val="4956C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041CB"/>
    <w:multiLevelType w:val="multilevel"/>
    <w:tmpl w:val="917249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382098C"/>
    <w:multiLevelType w:val="multilevel"/>
    <w:tmpl w:val="FF82EC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673C0D"/>
    <w:multiLevelType w:val="multilevel"/>
    <w:tmpl w:val="E748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324F7E"/>
    <w:multiLevelType w:val="multilevel"/>
    <w:tmpl w:val="B4C0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0379C7"/>
    <w:multiLevelType w:val="hybridMultilevel"/>
    <w:tmpl w:val="59E03BC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35874B78"/>
    <w:multiLevelType w:val="multilevel"/>
    <w:tmpl w:val="F7AE8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823298"/>
    <w:multiLevelType w:val="hybridMultilevel"/>
    <w:tmpl w:val="F24E40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5C84818"/>
    <w:multiLevelType w:val="multilevel"/>
    <w:tmpl w:val="2760DB68"/>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468D45A6"/>
    <w:multiLevelType w:val="hybridMultilevel"/>
    <w:tmpl w:val="57E208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06045C6"/>
    <w:multiLevelType w:val="hybridMultilevel"/>
    <w:tmpl w:val="DF484F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0FD4136"/>
    <w:multiLevelType w:val="multilevel"/>
    <w:tmpl w:val="EAF66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3A4E66"/>
    <w:multiLevelType w:val="hybridMultilevel"/>
    <w:tmpl w:val="CDD62E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64A26BA"/>
    <w:multiLevelType w:val="multilevel"/>
    <w:tmpl w:val="A9C47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246D06"/>
    <w:multiLevelType w:val="multilevel"/>
    <w:tmpl w:val="9E3AC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B00A3D"/>
    <w:multiLevelType w:val="multilevel"/>
    <w:tmpl w:val="E918E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0E19DC"/>
    <w:multiLevelType w:val="multilevel"/>
    <w:tmpl w:val="A7A0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D1575E"/>
    <w:multiLevelType w:val="multilevel"/>
    <w:tmpl w:val="05DE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2"/>
  </w:num>
  <w:num w:numId="3">
    <w:abstractNumId w:val="9"/>
  </w:num>
  <w:num w:numId="4">
    <w:abstractNumId w:val="10"/>
  </w:num>
  <w:num w:numId="5">
    <w:abstractNumId w:val="8"/>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5"/>
  </w:num>
  <w:num w:numId="9">
    <w:abstractNumId w:val="15"/>
  </w:num>
  <w:num w:numId="10">
    <w:abstractNumId w:val="17"/>
  </w:num>
  <w:num w:numId="11">
    <w:abstractNumId w:val="0"/>
  </w:num>
  <w:num w:numId="12">
    <w:abstractNumId w:val="2"/>
  </w:num>
  <w:num w:numId="13">
    <w:abstractNumId w:val="14"/>
  </w:num>
  <w:num w:numId="14">
    <w:abstractNumId w:val="11"/>
  </w:num>
  <w:num w:numId="15">
    <w:abstractNumId w:val="3"/>
  </w:num>
  <w:num w:numId="16">
    <w:abstractNumId w:val="16"/>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8F9"/>
    <w:rsid w:val="00054E5C"/>
    <w:rsid w:val="000768F9"/>
    <w:rsid w:val="000B028F"/>
    <w:rsid w:val="001A5B9C"/>
    <w:rsid w:val="001B7B08"/>
    <w:rsid w:val="001C500B"/>
    <w:rsid w:val="00274E8F"/>
    <w:rsid w:val="00293C14"/>
    <w:rsid w:val="003018DF"/>
    <w:rsid w:val="00305D83"/>
    <w:rsid w:val="003436A4"/>
    <w:rsid w:val="00350764"/>
    <w:rsid w:val="00433C3C"/>
    <w:rsid w:val="0045718F"/>
    <w:rsid w:val="00462537"/>
    <w:rsid w:val="0049048B"/>
    <w:rsid w:val="005445C2"/>
    <w:rsid w:val="0058115D"/>
    <w:rsid w:val="00614FFE"/>
    <w:rsid w:val="0065333E"/>
    <w:rsid w:val="006808D3"/>
    <w:rsid w:val="006928D3"/>
    <w:rsid w:val="006C38E1"/>
    <w:rsid w:val="006E157E"/>
    <w:rsid w:val="007A22CD"/>
    <w:rsid w:val="007A57A6"/>
    <w:rsid w:val="00823DF3"/>
    <w:rsid w:val="008C374A"/>
    <w:rsid w:val="008F544A"/>
    <w:rsid w:val="009D0D89"/>
    <w:rsid w:val="00A336E7"/>
    <w:rsid w:val="00A4302B"/>
    <w:rsid w:val="00A53E1E"/>
    <w:rsid w:val="00AE0A20"/>
    <w:rsid w:val="00B463B9"/>
    <w:rsid w:val="00B837BA"/>
    <w:rsid w:val="00C144D7"/>
    <w:rsid w:val="00C14F94"/>
    <w:rsid w:val="00C3564B"/>
    <w:rsid w:val="00D462CB"/>
    <w:rsid w:val="00D60347"/>
    <w:rsid w:val="00D918D5"/>
    <w:rsid w:val="00DB46F2"/>
    <w:rsid w:val="00E152A4"/>
    <w:rsid w:val="00F1564F"/>
    <w:rsid w:val="00F735B9"/>
    <w:rsid w:val="00F938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2DA1A5F"/>
  <w15:chartTrackingRefBased/>
  <w15:docId w15:val="{604C2EAE-CE69-4571-A667-B97172746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68F9"/>
    <w:pPr>
      <w:spacing w:after="200" w:line="276" w:lineRule="auto"/>
    </w:pPr>
    <w:rPr>
      <w:kern w:val="0"/>
      <w14:ligatures w14:val="none"/>
    </w:rPr>
  </w:style>
  <w:style w:type="paragraph" w:styleId="Ttulo1">
    <w:name w:val="heading 1"/>
    <w:basedOn w:val="Normal"/>
    <w:next w:val="Normal"/>
    <w:link w:val="Ttulo1Char"/>
    <w:uiPriority w:val="9"/>
    <w:qFormat/>
    <w:rsid w:val="000768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0768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0768F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0768F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0768F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0768F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768F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768F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768F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768F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0768F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0768F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0768F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0768F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0768F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768F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768F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768F9"/>
    <w:rPr>
      <w:rFonts w:eastAsiaTheme="majorEastAsia" w:cstheme="majorBidi"/>
      <w:color w:val="272727" w:themeColor="text1" w:themeTint="D8"/>
    </w:rPr>
  </w:style>
  <w:style w:type="paragraph" w:styleId="Ttulo">
    <w:name w:val="Title"/>
    <w:basedOn w:val="Normal"/>
    <w:next w:val="Normal"/>
    <w:link w:val="TtuloChar"/>
    <w:uiPriority w:val="10"/>
    <w:qFormat/>
    <w:rsid w:val="000768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768F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768F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768F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768F9"/>
    <w:pPr>
      <w:spacing w:before="160"/>
      <w:jc w:val="center"/>
    </w:pPr>
    <w:rPr>
      <w:i/>
      <w:iCs/>
      <w:color w:val="404040" w:themeColor="text1" w:themeTint="BF"/>
    </w:rPr>
  </w:style>
  <w:style w:type="character" w:customStyle="1" w:styleId="CitaoChar">
    <w:name w:val="Citação Char"/>
    <w:basedOn w:val="Fontepargpadro"/>
    <w:link w:val="Citao"/>
    <w:uiPriority w:val="29"/>
    <w:rsid w:val="000768F9"/>
    <w:rPr>
      <w:i/>
      <w:iCs/>
      <w:color w:val="404040" w:themeColor="text1" w:themeTint="BF"/>
    </w:rPr>
  </w:style>
  <w:style w:type="paragraph" w:styleId="PargrafodaLista">
    <w:name w:val="List Paragraph"/>
    <w:basedOn w:val="Normal"/>
    <w:uiPriority w:val="34"/>
    <w:qFormat/>
    <w:rsid w:val="000768F9"/>
    <w:pPr>
      <w:ind w:left="720"/>
      <w:contextualSpacing/>
    </w:pPr>
  </w:style>
  <w:style w:type="character" w:styleId="nfaseIntensa">
    <w:name w:val="Intense Emphasis"/>
    <w:basedOn w:val="Fontepargpadro"/>
    <w:uiPriority w:val="21"/>
    <w:qFormat/>
    <w:rsid w:val="000768F9"/>
    <w:rPr>
      <w:i/>
      <w:iCs/>
      <w:color w:val="2F5496" w:themeColor="accent1" w:themeShade="BF"/>
    </w:rPr>
  </w:style>
  <w:style w:type="paragraph" w:styleId="CitaoIntensa">
    <w:name w:val="Intense Quote"/>
    <w:basedOn w:val="Normal"/>
    <w:next w:val="Normal"/>
    <w:link w:val="CitaoIntensaChar"/>
    <w:uiPriority w:val="30"/>
    <w:qFormat/>
    <w:rsid w:val="000768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768F9"/>
    <w:rPr>
      <w:i/>
      <w:iCs/>
      <w:color w:val="2F5496" w:themeColor="accent1" w:themeShade="BF"/>
    </w:rPr>
  </w:style>
  <w:style w:type="character" w:styleId="RefernciaIntensa">
    <w:name w:val="Intense Reference"/>
    <w:basedOn w:val="Fontepargpadro"/>
    <w:uiPriority w:val="32"/>
    <w:qFormat/>
    <w:rsid w:val="000768F9"/>
    <w:rPr>
      <w:b/>
      <w:bCs/>
      <w:smallCaps/>
      <w:color w:val="2F5496" w:themeColor="accent1" w:themeShade="BF"/>
      <w:spacing w:val="5"/>
    </w:rPr>
  </w:style>
  <w:style w:type="table" w:styleId="Tabelacomgrade">
    <w:name w:val="Table Grid"/>
    <w:basedOn w:val="Tabelanormal"/>
    <w:uiPriority w:val="39"/>
    <w:rsid w:val="000768F9"/>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768F9"/>
    <w:rPr>
      <w:color w:val="0563C1" w:themeColor="hyperlink"/>
      <w:u w:val="single"/>
    </w:rPr>
  </w:style>
  <w:style w:type="paragraph" w:customStyle="1" w:styleId="CorpodoTexto">
    <w:name w:val="Corpo do Texto"/>
    <w:basedOn w:val="Normal"/>
    <w:link w:val="CorpodoTextoChar"/>
    <w:qFormat/>
    <w:rsid w:val="000768F9"/>
    <w:pPr>
      <w:keepNext/>
      <w:keepLines/>
      <w:spacing w:after="60" w:line="240" w:lineRule="auto"/>
      <w:ind w:firstLine="851"/>
      <w:jc w:val="both"/>
      <w:outlineLvl w:val="0"/>
    </w:pPr>
    <w:rPr>
      <w:rFonts w:asciiTheme="majorHAnsi" w:eastAsia="Times New Roman" w:hAnsiTheme="majorHAnsi" w:cs="Aparajita"/>
      <w:bCs/>
      <w:szCs w:val="28"/>
    </w:rPr>
  </w:style>
  <w:style w:type="character" w:customStyle="1" w:styleId="CorpodoTextoChar">
    <w:name w:val="Corpo do Texto Char"/>
    <w:basedOn w:val="Fontepargpadro"/>
    <w:link w:val="CorpodoTexto"/>
    <w:rsid w:val="000768F9"/>
    <w:rPr>
      <w:rFonts w:asciiTheme="majorHAnsi" w:eastAsia="Times New Roman" w:hAnsiTheme="majorHAnsi" w:cs="Aparajita"/>
      <w:bCs/>
      <w:kern w:val="0"/>
      <w:szCs w:val="28"/>
      <w14:ligatures w14:val="none"/>
    </w:rPr>
  </w:style>
  <w:style w:type="paragraph" w:styleId="SemEspaamento">
    <w:name w:val="No Spacing"/>
    <w:uiPriority w:val="1"/>
    <w:qFormat/>
    <w:rsid w:val="000768F9"/>
    <w:pPr>
      <w:spacing w:after="0" w:line="240" w:lineRule="auto"/>
    </w:pPr>
  </w:style>
  <w:style w:type="paragraph" w:styleId="Cabealho">
    <w:name w:val="header"/>
    <w:basedOn w:val="Normal"/>
    <w:link w:val="CabealhoChar"/>
    <w:unhideWhenUsed/>
    <w:rsid w:val="000768F9"/>
    <w:pPr>
      <w:tabs>
        <w:tab w:val="center" w:pos="4252"/>
        <w:tab w:val="right" w:pos="8504"/>
      </w:tabs>
      <w:spacing w:after="0" w:line="240" w:lineRule="auto"/>
    </w:pPr>
  </w:style>
  <w:style w:type="character" w:customStyle="1" w:styleId="CabealhoChar">
    <w:name w:val="Cabeçalho Char"/>
    <w:basedOn w:val="Fontepargpadro"/>
    <w:link w:val="Cabealho"/>
    <w:qFormat/>
    <w:rsid w:val="000768F9"/>
    <w:rPr>
      <w:kern w:val="0"/>
      <w14:ligatures w14:val="none"/>
    </w:rPr>
  </w:style>
  <w:style w:type="paragraph" w:styleId="Rodap">
    <w:name w:val="footer"/>
    <w:basedOn w:val="Normal"/>
    <w:link w:val="RodapChar"/>
    <w:uiPriority w:val="99"/>
    <w:unhideWhenUsed/>
    <w:rsid w:val="000768F9"/>
    <w:pPr>
      <w:tabs>
        <w:tab w:val="center" w:pos="4252"/>
        <w:tab w:val="right" w:pos="8504"/>
      </w:tabs>
      <w:spacing w:after="0" w:line="240" w:lineRule="auto"/>
    </w:pPr>
  </w:style>
  <w:style w:type="character" w:customStyle="1" w:styleId="RodapChar">
    <w:name w:val="Rodapé Char"/>
    <w:basedOn w:val="Fontepargpadro"/>
    <w:link w:val="Rodap"/>
    <w:uiPriority w:val="99"/>
    <w:rsid w:val="000768F9"/>
    <w:rPr>
      <w:kern w:val="0"/>
      <w14:ligatures w14:val="none"/>
    </w:rPr>
  </w:style>
  <w:style w:type="paragraph" w:customStyle="1" w:styleId="LO-normal">
    <w:name w:val="LO-normal"/>
    <w:qFormat/>
    <w:rsid w:val="000768F9"/>
    <w:pPr>
      <w:suppressAutoHyphens/>
    </w:pPr>
    <w:rPr>
      <w:rFonts w:ascii="Calibri" w:eastAsia="Calibri" w:hAnsi="Calibri" w:cs="Calibri"/>
      <w:kern w:val="0"/>
      <w:lang w:eastAsia="zh-CN" w:bidi="hi-IN"/>
      <w14:ligatures w14:val="none"/>
    </w:rPr>
  </w:style>
  <w:style w:type="character" w:customStyle="1" w:styleId="MenoPendente1">
    <w:name w:val="Menção Pendente1"/>
    <w:basedOn w:val="Fontepargpadro"/>
    <w:uiPriority w:val="99"/>
    <w:semiHidden/>
    <w:unhideWhenUsed/>
    <w:rsid w:val="00054E5C"/>
    <w:rPr>
      <w:color w:val="605E5C"/>
      <w:shd w:val="clear" w:color="auto" w:fill="E1DFDD"/>
    </w:rPr>
  </w:style>
  <w:style w:type="character" w:customStyle="1" w:styleId="Estilo1Char">
    <w:name w:val="Estilo1 Char"/>
    <w:basedOn w:val="Fontepargpadro"/>
    <w:link w:val="Estilo1"/>
    <w:locked/>
    <w:rsid w:val="003018DF"/>
    <w:rPr>
      <w:rFonts w:ascii="Berlin Sans FB Demi" w:hAnsi="Berlin Sans FB Demi"/>
      <w:b/>
      <w:color w:val="990000"/>
      <w:sz w:val="28"/>
    </w:rPr>
  </w:style>
  <w:style w:type="paragraph" w:customStyle="1" w:styleId="Estilo1">
    <w:name w:val="Estilo1"/>
    <w:basedOn w:val="Normal"/>
    <w:link w:val="Estilo1Char"/>
    <w:qFormat/>
    <w:rsid w:val="003018DF"/>
    <w:pPr>
      <w:keepNext/>
      <w:keepLines/>
      <w:spacing w:before="200" w:after="0"/>
      <w:outlineLvl w:val="1"/>
    </w:pPr>
    <w:rPr>
      <w:rFonts w:ascii="Berlin Sans FB Demi" w:hAnsi="Berlin Sans FB Demi"/>
      <w:b/>
      <w:color w:val="990000"/>
      <w:kern w:val="2"/>
      <w:sz w:val="28"/>
      <w14:ligatures w14:val="standardContextual"/>
    </w:rPr>
  </w:style>
  <w:style w:type="character" w:styleId="Forte">
    <w:name w:val="Strong"/>
    <w:basedOn w:val="Fontepargpadro"/>
    <w:uiPriority w:val="22"/>
    <w:qFormat/>
    <w:rsid w:val="00433C3C"/>
    <w:rPr>
      <w:b/>
      <w:bCs/>
    </w:rPr>
  </w:style>
  <w:style w:type="character" w:styleId="Refdecomentrio">
    <w:name w:val="annotation reference"/>
    <w:basedOn w:val="Fontepargpadro"/>
    <w:uiPriority w:val="99"/>
    <w:semiHidden/>
    <w:unhideWhenUsed/>
    <w:rsid w:val="0058115D"/>
    <w:rPr>
      <w:sz w:val="16"/>
      <w:szCs w:val="16"/>
    </w:rPr>
  </w:style>
  <w:style w:type="paragraph" w:styleId="Textodecomentrio">
    <w:name w:val="annotation text"/>
    <w:basedOn w:val="Normal"/>
    <w:link w:val="TextodecomentrioChar"/>
    <w:uiPriority w:val="99"/>
    <w:semiHidden/>
    <w:unhideWhenUsed/>
    <w:rsid w:val="0058115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8115D"/>
    <w:rPr>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58115D"/>
    <w:rPr>
      <w:b/>
      <w:bCs/>
    </w:rPr>
  </w:style>
  <w:style w:type="character" w:customStyle="1" w:styleId="AssuntodocomentrioChar">
    <w:name w:val="Assunto do comentário Char"/>
    <w:basedOn w:val="TextodecomentrioChar"/>
    <w:link w:val="Assuntodocomentrio"/>
    <w:uiPriority w:val="99"/>
    <w:semiHidden/>
    <w:rsid w:val="0058115D"/>
    <w:rPr>
      <w:b/>
      <w:bCs/>
      <w:kern w:val="0"/>
      <w:sz w:val="20"/>
      <w:szCs w:val="20"/>
      <w14:ligatures w14:val="none"/>
    </w:rPr>
  </w:style>
  <w:style w:type="paragraph" w:customStyle="1" w:styleId="Default">
    <w:name w:val="Default"/>
    <w:qFormat/>
    <w:rsid w:val="0058115D"/>
    <w:pPr>
      <w:suppressAutoHyphens/>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styleId="NormalWeb">
    <w:name w:val="Normal (Web)"/>
    <w:basedOn w:val="Normal"/>
    <w:uiPriority w:val="99"/>
    <w:semiHidden/>
    <w:unhideWhenUsed/>
    <w:rsid w:val="006928D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nresolvedMention">
    <w:name w:val="Unresolved Mention"/>
    <w:basedOn w:val="Fontepargpadro"/>
    <w:uiPriority w:val="99"/>
    <w:semiHidden/>
    <w:unhideWhenUsed/>
    <w:rsid w:val="006C38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691478">
      <w:bodyDiv w:val="1"/>
      <w:marLeft w:val="0"/>
      <w:marRight w:val="0"/>
      <w:marTop w:val="0"/>
      <w:marBottom w:val="0"/>
      <w:divBdr>
        <w:top w:val="none" w:sz="0" w:space="0" w:color="auto"/>
        <w:left w:val="none" w:sz="0" w:space="0" w:color="auto"/>
        <w:bottom w:val="none" w:sz="0" w:space="0" w:color="auto"/>
        <w:right w:val="none" w:sz="0" w:space="0" w:color="auto"/>
      </w:divBdr>
    </w:div>
    <w:div w:id="264771064">
      <w:bodyDiv w:val="1"/>
      <w:marLeft w:val="0"/>
      <w:marRight w:val="0"/>
      <w:marTop w:val="0"/>
      <w:marBottom w:val="0"/>
      <w:divBdr>
        <w:top w:val="none" w:sz="0" w:space="0" w:color="auto"/>
        <w:left w:val="none" w:sz="0" w:space="0" w:color="auto"/>
        <w:bottom w:val="none" w:sz="0" w:space="0" w:color="auto"/>
        <w:right w:val="none" w:sz="0" w:space="0" w:color="auto"/>
      </w:divBdr>
    </w:div>
    <w:div w:id="266929805">
      <w:bodyDiv w:val="1"/>
      <w:marLeft w:val="0"/>
      <w:marRight w:val="0"/>
      <w:marTop w:val="0"/>
      <w:marBottom w:val="0"/>
      <w:divBdr>
        <w:top w:val="none" w:sz="0" w:space="0" w:color="auto"/>
        <w:left w:val="none" w:sz="0" w:space="0" w:color="auto"/>
        <w:bottom w:val="none" w:sz="0" w:space="0" w:color="auto"/>
        <w:right w:val="none" w:sz="0" w:space="0" w:color="auto"/>
      </w:divBdr>
    </w:div>
    <w:div w:id="290207570">
      <w:bodyDiv w:val="1"/>
      <w:marLeft w:val="0"/>
      <w:marRight w:val="0"/>
      <w:marTop w:val="0"/>
      <w:marBottom w:val="0"/>
      <w:divBdr>
        <w:top w:val="none" w:sz="0" w:space="0" w:color="auto"/>
        <w:left w:val="none" w:sz="0" w:space="0" w:color="auto"/>
        <w:bottom w:val="none" w:sz="0" w:space="0" w:color="auto"/>
        <w:right w:val="none" w:sz="0" w:space="0" w:color="auto"/>
      </w:divBdr>
    </w:div>
    <w:div w:id="339740962">
      <w:bodyDiv w:val="1"/>
      <w:marLeft w:val="0"/>
      <w:marRight w:val="0"/>
      <w:marTop w:val="0"/>
      <w:marBottom w:val="0"/>
      <w:divBdr>
        <w:top w:val="none" w:sz="0" w:space="0" w:color="auto"/>
        <w:left w:val="none" w:sz="0" w:space="0" w:color="auto"/>
        <w:bottom w:val="none" w:sz="0" w:space="0" w:color="auto"/>
        <w:right w:val="none" w:sz="0" w:space="0" w:color="auto"/>
      </w:divBdr>
    </w:div>
    <w:div w:id="463234887">
      <w:bodyDiv w:val="1"/>
      <w:marLeft w:val="0"/>
      <w:marRight w:val="0"/>
      <w:marTop w:val="0"/>
      <w:marBottom w:val="0"/>
      <w:divBdr>
        <w:top w:val="none" w:sz="0" w:space="0" w:color="auto"/>
        <w:left w:val="none" w:sz="0" w:space="0" w:color="auto"/>
        <w:bottom w:val="none" w:sz="0" w:space="0" w:color="auto"/>
        <w:right w:val="none" w:sz="0" w:space="0" w:color="auto"/>
      </w:divBdr>
    </w:div>
    <w:div w:id="475030354">
      <w:bodyDiv w:val="1"/>
      <w:marLeft w:val="0"/>
      <w:marRight w:val="0"/>
      <w:marTop w:val="0"/>
      <w:marBottom w:val="0"/>
      <w:divBdr>
        <w:top w:val="none" w:sz="0" w:space="0" w:color="auto"/>
        <w:left w:val="none" w:sz="0" w:space="0" w:color="auto"/>
        <w:bottom w:val="none" w:sz="0" w:space="0" w:color="auto"/>
        <w:right w:val="none" w:sz="0" w:space="0" w:color="auto"/>
      </w:divBdr>
    </w:div>
    <w:div w:id="582644858">
      <w:bodyDiv w:val="1"/>
      <w:marLeft w:val="0"/>
      <w:marRight w:val="0"/>
      <w:marTop w:val="0"/>
      <w:marBottom w:val="0"/>
      <w:divBdr>
        <w:top w:val="none" w:sz="0" w:space="0" w:color="auto"/>
        <w:left w:val="none" w:sz="0" w:space="0" w:color="auto"/>
        <w:bottom w:val="none" w:sz="0" w:space="0" w:color="auto"/>
        <w:right w:val="none" w:sz="0" w:space="0" w:color="auto"/>
      </w:divBdr>
    </w:div>
    <w:div w:id="608778299">
      <w:bodyDiv w:val="1"/>
      <w:marLeft w:val="0"/>
      <w:marRight w:val="0"/>
      <w:marTop w:val="0"/>
      <w:marBottom w:val="0"/>
      <w:divBdr>
        <w:top w:val="none" w:sz="0" w:space="0" w:color="auto"/>
        <w:left w:val="none" w:sz="0" w:space="0" w:color="auto"/>
        <w:bottom w:val="none" w:sz="0" w:space="0" w:color="auto"/>
        <w:right w:val="none" w:sz="0" w:space="0" w:color="auto"/>
      </w:divBdr>
    </w:div>
    <w:div w:id="642079083">
      <w:bodyDiv w:val="1"/>
      <w:marLeft w:val="0"/>
      <w:marRight w:val="0"/>
      <w:marTop w:val="0"/>
      <w:marBottom w:val="0"/>
      <w:divBdr>
        <w:top w:val="none" w:sz="0" w:space="0" w:color="auto"/>
        <w:left w:val="none" w:sz="0" w:space="0" w:color="auto"/>
        <w:bottom w:val="none" w:sz="0" w:space="0" w:color="auto"/>
        <w:right w:val="none" w:sz="0" w:space="0" w:color="auto"/>
      </w:divBdr>
    </w:div>
    <w:div w:id="736437240">
      <w:bodyDiv w:val="1"/>
      <w:marLeft w:val="0"/>
      <w:marRight w:val="0"/>
      <w:marTop w:val="0"/>
      <w:marBottom w:val="0"/>
      <w:divBdr>
        <w:top w:val="none" w:sz="0" w:space="0" w:color="auto"/>
        <w:left w:val="none" w:sz="0" w:space="0" w:color="auto"/>
        <w:bottom w:val="none" w:sz="0" w:space="0" w:color="auto"/>
        <w:right w:val="none" w:sz="0" w:space="0" w:color="auto"/>
      </w:divBdr>
    </w:div>
    <w:div w:id="867914604">
      <w:bodyDiv w:val="1"/>
      <w:marLeft w:val="0"/>
      <w:marRight w:val="0"/>
      <w:marTop w:val="0"/>
      <w:marBottom w:val="0"/>
      <w:divBdr>
        <w:top w:val="none" w:sz="0" w:space="0" w:color="auto"/>
        <w:left w:val="none" w:sz="0" w:space="0" w:color="auto"/>
        <w:bottom w:val="none" w:sz="0" w:space="0" w:color="auto"/>
        <w:right w:val="none" w:sz="0" w:space="0" w:color="auto"/>
      </w:divBdr>
    </w:div>
    <w:div w:id="947156297">
      <w:bodyDiv w:val="1"/>
      <w:marLeft w:val="0"/>
      <w:marRight w:val="0"/>
      <w:marTop w:val="0"/>
      <w:marBottom w:val="0"/>
      <w:divBdr>
        <w:top w:val="none" w:sz="0" w:space="0" w:color="auto"/>
        <w:left w:val="none" w:sz="0" w:space="0" w:color="auto"/>
        <w:bottom w:val="none" w:sz="0" w:space="0" w:color="auto"/>
        <w:right w:val="none" w:sz="0" w:space="0" w:color="auto"/>
      </w:divBdr>
    </w:div>
    <w:div w:id="1016033522">
      <w:bodyDiv w:val="1"/>
      <w:marLeft w:val="0"/>
      <w:marRight w:val="0"/>
      <w:marTop w:val="0"/>
      <w:marBottom w:val="0"/>
      <w:divBdr>
        <w:top w:val="none" w:sz="0" w:space="0" w:color="auto"/>
        <w:left w:val="none" w:sz="0" w:space="0" w:color="auto"/>
        <w:bottom w:val="none" w:sz="0" w:space="0" w:color="auto"/>
        <w:right w:val="none" w:sz="0" w:space="0" w:color="auto"/>
      </w:divBdr>
    </w:div>
    <w:div w:id="1032532769">
      <w:bodyDiv w:val="1"/>
      <w:marLeft w:val="0"/>
      <w:marRight w:val="0"/>
      <w:marTop w:val="0"/>
      <w:marBottom w:val="0"/>
      <w:divBdr>
        <w:top w:val="none" w:sz="0" w:space="0" w:color="auto"/>
        <w:left w:val="none" w:sz="0" w:space="0" w:color="auto"/>
        <w:bottom w:val="none" w:sz="0" w:space="0" w:color="auto"/>
        <w:right w:val="none" w:sz="0" w:space="0" w:color="auto"/>
      </w:divBdr>
    </w:div>
    <w:div w:id="1149712662">
      <w:bodyDiv w:val="1"/>
      <w:marLeft w:val="0"/>
      <w:marRight w:val="0"/>
      <w:marTop w:val="0"/>
      <w:marBottom w:val="0"/>
      <w:divBdr>
        <w:top w:val="none" w:sz="0" w:space="0" w:color="auto"/>
        <w:left w:val="none" w:sz="0" w:space="0" w:color="auto"/>
        <w:bottom w:val="none" w:sz="0" w:space="0" w:color="auto"/>
        <w:right w:val="none" w:sz="0" w:space="0" w:color="auto"/>
      </w:divBdr>
    </w:div>
    <w:div w:id="1166289578">
      <w:bodyDiv w:val="1"/>
      <w:marLeft w:val="0"/>
      <w:marRight w:val="0"/>
      <w:marTop w:val="0"/>
      <w:marBottom w:val="0"/>
      <w:divBdr>
        <w:top w:val="none" w:sz="0" w:space="0" w:color="auto"/>
        <w:left w:val="none" w:sz="0" w:space="0" w:color="auto"/>
        <w:bottom w:val="none" w:sz="0" w:space="0" w:color="auto"/>
        <w:right w:val="none" w:sz="0" w:space="0" w:color="auto"/>
      </w:divBdr>
    </w:div>
    <w:div w:id="1181310937">
      <w:bodyDiv w:val="1"/>
      <w:marLeft w:val="0"/>
      <w:marRight w:val="0"/>
      <w:marTop w:val="0"/>
      <w:marBottom w:val="0"/>
      <w:divBdr>
        <w:top w:val="none" w:sz="0" w:space="0" w:color="auto"/>
        <w:left w:val="none" w:sz="0" w:space="0" w:color="auto"/>
        <w:bottom w:val="none" w:sz="0" w:space="0" w:color="auto"/>
        <w:right w:val="none" w:sz="0" w:space="0" w:color="auto"/>
      </w:divBdr>
    </w:div>
    <w:div w:id="1269384641">
      <w:bodyDiv w:val="1"/>
      <w:marLeft w:val="0"/>
      <w:marRight w:val="0"/>
      <w:marTop w:val="0"/>
      <w:marBottom w:val="0"/>
      <w:divBdr>
        <w:top w:val="none" w:sz="0" w:space="0" w:color="auto"/>
        <w:left w:val="none" w:sz="0" w:space="0" w:color="auto"/>
        <w:bottom w:val="none" w:sz="0" w:space="0" w:color="auto"/>
        <w:right w:val="none" w:sz="0" w:space="0" w:color="auto"/>
      </w:divBdr>
    </w:div>
    <w:div w:id="1286503463">
      <w:bodyDiv w:val="1"/>
      <w:marLeft w:val="0"/>
      <w:marRight w:val="0"/>
      <w:marTop w:val="0"/>
      <w:marBottom w:val="0"/>
      <w:divBdr>
        <w:top w:val="none" w:sz="0" w:space="0" w:color="auto"/>
        <w:left w:val="none" w:sz="0" w:space="0" w:color="auto"/>
        <w:bottom w:val="none" w:sz="0" w:space="0" w:color="auto"/>
        <w:right w:val="none" w:sz="0" w:space="0" w:color="auto"/>
      </w:divBdr>
    </w:div>
    <w:div w:id="1348215130">
      <w:bodyDiv w:val="1"/>
      <w:marLeft w:val="0"/>
      <w:marRight w:val="0"/>
      <w:marTop w:val="0"/>
      <w:marBottom w:val="0"/>
      <w:divBdr>
        <w:top w:val="none" w:sz="0" w:space="0" w:color="auto"/>
        <w:left w:val="none" w:sz="0" w:space="0" w:color="auto"/>
        <w:bottom w:val="none" w:sz="0" w:space="0" w:color="auto"/>
        <w:right w:val="none" w:sz="0" w:space="0" w:color="auto"/>
      </w:divBdr>
    </w:div>
    <w:div w:id="1359620277">
      <w:bodyDiv w:val="1"/>
      <w:marLeft w:val="0"/>
      <w:marRight w:val="0"/>
      <w:marTop w:val="0"/>
      <w:marBottom w:val="0"/>
      <w:divBdr>
        <w:top w:val="none" w:sz="0" w:space="0" w:color="auto"/>
        <w:left w:val="none" w:sz="0" w:space="0" w:color="auto"/>
        <w:bottom w:val="none" w:sz="0" w:space="0" w:color="auto"/>
        <w:right w:val="none" w:sz="0" w:space="0" w:color="auto"/>
      </w:divBdr>
    </w:div>
    <w:div w:id="1412388523">
      <w:bodyDiv w:val="1"/>
      <w:marLeft w:val="0"/>
      <w:marRight w:val="0"/>
      <w:marTop w:val="0"/>
      <w:marBottom w:val="0"/>
      <w:divBdr>
        <w:top w:val="none" w:sz="0" w:space="0" w:color="auto"/>
        <w:left w:val="none" w:sz="0" w:space="0" w:color="auto"/>
        <w:bottom w:val="none" w:sz="0" w:space="0" w:color="auto"/>
        <w:right w:val="none" w:sz="0" w:space="0" w:color="auto"/>
      </w:divBdr>
    </w:div>
    <w:div w:id="1497838445">
      <w:bodyDiv w:val="1"/>
      <w:marLeft w:val="0"/>
      <w:marRight w:val="0"/>
      <w:marTop w:val="0"/>
      <w:marBottom w:val="0"/>
      <w:divBdr>
        <w:top w:val="none" w:sz="0" w:space="0" w:color="auto"/>
        <w:left w:val="none" w:sz="0" w:space="0" w:color="auto"/>
        <w:bottom w:val="none" w:sz="0" w:space="0" w:color="auto"/>
        <w:right w:val="none" w:sz="0" w:space="0" w:color="auto"/>
      </w:divBdr>
    </w:div>
    <w:div w:id="1692678807">
      <w:bodyDiv w:val="1"/>
      <w:marLeft w:val="0"/>
      <w:marRight w:val="0"/>
      <w:marTop w:val="0"/>
      <w:marBottom w:val="0"/>
      <w:divBdr>
        <w:top w:val="none" w:sz="0" w:space="0" w:color="auto"/>
        <w:left w:val="none" w:sz="0" w:space="0" w:color="auto"/>
        <w:bottom w:val="none" w:sz="0" w:space="0" w:color="auto"/>
        <w:right w:val="none" w:sz="0" w:space="0" w:color="auto"/>
      </w:divBdr>
    </w:div>
    <w:div w:id="1713730604">
      <w:bodyDiv w:val="1"/>
      <w:marLeft w:val="0"/>
      <w:marRight w:val="0"/>
      <w:marTop w:val="0"/>
      <w:marBottom w:val="0"/>
      <w:divBdr>
        <w:top w:val="none" w:sz="0" w:space="0" w:color="auto"/>
        <w:left w:val="none" w:sz="0" w:space="0" w:color="auto"/>
        <w:bottom w:val="none" w:sz="0" w:space="0" w:color="auto"/>
        <w:right w:val="none" w:sz="0" w:space="0" w:color="auto"/>
      </w:divBdr>
    </w:div>
    <w:div w:id="1734037314">
      <w:bodyDiv w:val="1"/>
      <w:marLeft w:val="0"/>
      <w:marRight w:val="0"/>
      <w:marTop w:val="0"/>
      <w:marBottom w:val="0"/>
      <w:divBdr>
        <w:top w:val="none" w:sz="0" w:space="0" w:color="auto"/>
        <w:left w:val="none" w:sz="0" w:space="0" w:color="auto"/>
        <w:bottom w:val="none" w:sz="0" w:space="0" w:color="auto"/>
        <w:right w:val="none" w:sz="0" w:space="0" w:color="auto"/>
      </w:divBdr>
    </w:div>
    <w:div w:id="1811054549">
      <w:bodyDiv w:val="1"/>
      <w:marLeft w:val="0"/>
      <w:marRight w:val="0"/>
      <w:marTop w:val="0"/>
      <w:marBottom w:val="0"/>
      <w:divBdr>
        <w:top w:val="none" w:sz="0" w:space="0" w:color="auto"/>
        <w:left w:val="none" w:sz="0" w:space="0" w:color="auto"/>
        <w:bottom w:val="none" w:sz="0" w:space="0" w:color="auto"/>
        <w:right w:val="none" w:sz="0" w:space="0" w:color="auto"/>
      </w:divBdr>
    </w:div>
    <w:div w:id="1958219490">
      <w:bodyDiv w:val="1"/>
      <w:marLeft w:val="0"/>
      <w:marRight w:val="0"/>
      <w:marTop w:val="0"/>
      <w:marBottom w:val="0"/>
      <w:divBdr>
        <w:top w:val="none" w:sz="0" w:space="0" w:color="auto"/>
        <w:left w:val="none" w:sz="0" w:space="0" w:color="auto"/>
        <w:bottom w:val="none" w:sz="0" w:space="0" w:color="auto"/>
        <w:right w:val="none" w:sz="0" w:space="0" w:color="auto"/>
      </w:divBdr>
    </w:div>
    <w:div w:id="1993171174">
      <w:bodyDiv w:val="1"/>
      <w:marLeft w:val="0"/>
      <w:marRight w:val="0"/>
      <w:marTop w:val="0"/>
      <w:marBottom w:val="0"/>
      <w:divBdr>
        <w:top w:val="none" w:sz="0" w:space="0" w:color="auto"/>
        <w:left w:val="none" w:sz="0" w:space="0" w:color="auto"/>
        <w:bottom w:val="none" w:sz="0" w:space="0" w:color="auto"/>
        <w:right w:val="none" w:sz="0" w:space="0" w:color="auto"/>
      </w:divBdr>
    </w:div>
    <w:div w:id="2023582919">
      <w:bodyDiv w:val="1"/>
      <w:marLeft w:val="0"/>
      <w:marRight w:val="0"/>
      <w:marTop w:val="0"/>
      <w:marBottom w:val="0"/>
      <w:divBdr>
        <w:top w:val="none" w:sz="0" w:space="0" w:color="auto"/>
        <w:left w:val="none" w:sz="0" w:space="0" w:color="auto"/>
        <w:bottom w:val="none" w:sz="0" w:space="0" w:color="auto"/>
        <w:right w:val="none" w:sz="0" w:space="0" w:color="auto"/>
      </w:divBdr>
    </w:div>
    <w:div w:id="2049135071">
      <w:bodyDiv w:val="1"/>
      <w:marLeft w:val="0"/>
      <w:marRight w:val="0"/>
      <w:marTop w:val="0"/>
      <w:marBottom w:val="0"/>
      <w:divBdr>
        <w:top w:val="none" w:sz="0" w:space="0" w:color="auto"/>
        <w:left w:val="none" w:sz="0" w:space="0" w:color="auto"/>
        <w:bottom w:val="none" w:sz="0" w:space="0" w:color="auto"/>
        <w:right w:val="none" w:sz="0" w:space="0" w:color="auto"/>
      </w:divBdr>
    </w:div>
    <w:div w:id="2087915806">
      <w:bodyDiv w:val="1"/>
      <w:marLeft w:val="0"/>
      <w:marRight w:val="0"/>
      <w:marTop w:val="0"/>
      <w:marBottom w:val="0"/>
      <w:divBdr>
        <w:top w:val="none" w:sz="0" w:space="0" w:color="auto"/>
        <w:left w:val="none" w:sz="0" w:space="0" w:color="auto"/>
        <w:bottom w:val="none" w:sz="0" w:space="0" w:color="auto"/>
        <w:right w:val="none" w:sz="0" w:space="0" w:color="auto"/>
      </w:divBdr>
    </w:div>
    <w:div w:id="214323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scal@serio.rs.gov.b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nj.jus.br/improbidade_adm/consultar_requerido.php)%3B"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3B"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ecretarioagricultura@serio.rs.gov.br"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mailto:agricultura@serio.rs.gov.br"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FA573-A811-4866-B04E-903731773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10</Pages>
  <Words>3957</Words>
  <Characters>21370</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adm2</dc:creator>
  <cp:keywords/>
  <dc:description/>
  <cp:lastModifiedBy>compras1</cp:lastModifiedBy>
  <cp:revision>17</cp:revision>
  <dcterms:created xsi:type="dcterms:W3CDTF">2025-02-10T13:19:00Z</dcterms:created>
  <dcterms:modified xsi:type="dcterms:W3CDTF">2025-12-11T13:54:00Z</dcterms:modified>
</cp:coreProperties>
</file>