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EEF75A" w14:textId="77777777" w:rsidR="008747C6" w:rsidRPr="00DB66FC" w:rsidRDefault="00B81059" w:rsidP="00072F6B">
      <w:pPr>
        <w:pStyle w:val="CorpodoTexto"/>
        <w:spacing w:after="0"/>
        <w:ind w:firstLine="0"/>
        <w:rPr>
          <w:rFonts w:cstheme="majorHAnsi"/>
          <w:b/>
          <w:bCs w:val="0"/>
          <w:szCs w:val="22"/>
        </w:rPr>
      </w:pPr>
      <w:bookmarkStart w:id="0" w:name="_Toc158946281"/>
      <w:bookmarkStart w:id="1" w:name="_Hlk158944611"/>
      <w:r>
        <w:rPr>
          <w:b/>
          <w:bCs w:val="0"/>
        </w:rPr>
        <w:t xml:space="preserve"> </w:t>
      </w:r>
      <w:r w:rsidRPr="00DB66FC">
        <w:rPr>
          <w:rFonts w:cstheme="majorHAnsi"/>
          <w:b/>
          <w:bCs w:val="0"/>
          <w:szCs w:val="22"/>
        </w:rPr>
        <w:t xml:space="preserve">                                           </w:t>
      </w:r>
    </w:p>
    <w:p w14:paraId="4CACF762" w14:textId="77777777" w:rsidR="00F9296A" w:rsidRPr="00F9296A" w:rsidRDefault="00F9296A" w:rsidP="00F9296A">
      <w:pPr>
        <w:pStyle w:val="Ttulo1"/>
        <w:jc w:val="center"/>
        <w:rPr>
          <w:rFonts w:ascii="Calibri Light" w:hAnsi="Calibri Light"/>
          <w:b/>
          <w:color w:val="auto"/>
          <w:sz w:val="22"/>
          <w:szCs w:val="22"/>
        </w:rPr>
      </w:pPr>
      <w:bookmarkStart w:id="2" w:name="estudo-técnico-preliminar-nº-082026"/>
      <w:bookmarkEnd w:id="0"/>
      <w:r w:rsidRPr="00F9296A">
        <w:rPr>
          <w:rFonts w:ascii="Calibri Light" w:hAnsi="Calibri Light"/>
          <w:b/>
          <w:color w:val="auto"/>
          <w:sz w:val="22"/>
          <w:szCs w:val="22"/>
        </w:rPr>
        <w:t>ESTUDO TÉCNICO PRELIMINAR Nº 08/2026</w:t>
      </w:r>
    </w:p>
    <w:p w14:paraId="229B3CA6" w14:textId="77777777" w:rsidR="00F9296A" w:rsidRPr="00F9296A" w:rsidRDefault="00F9296A" w:rsidP="00F9296A">
      <w:pPr>
        <w:pStyle w:val="Ttulo2"/>
        <w:jc w:val="center"/>
        <w:rPr>
          <w:rFonts w:ascii="Calibri Light" w:hAnsi="Calibri Light"/>
          <w:b/>
          <w:color w:val="auto"/>
          <w:sz w:val="22"/>
          <w:szCs w:val="22"/>
        </w:rPr>
      </w:pPr>
      <w:bookmarkStart w:id="3" w:name="art.-18-1º-da-lei-federal-nº-14.1332021"/>
      <w:r w:rsidRPr="00F9296A">
        <w:rPr>
          <w:rFonts w:ascii="Calibri Light" w:hAnsi="Calibri Light"/>
          <w:b/>
          <w:color w:val="auto"/>
          <w:sz w:val="22"/>
          <w:szCs w:val="22"/>
        </w:rPr>
        <w:t>Art. 18, §1º, da Lei Federal nº 14.133/2021</w:t>
      </w:r>
    </w:p>
    <w:p w14:paraId="3872822C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b/>
          <w:bCs/>
          <w:sz w:val="22"/>
          <w:szCs w:val="22"/>
        </w:rPr>
        <w:t>Setor requisitante:</w:t>
      </w:r>
      <w:r w:rsidRPr="008307AD">
        <w:rPr>
          <w:rFonts w:ascii="Calibri Light" w:hAnsi="Calibri Light"/>
          <w:sz w:val="22"/>
          <w:szCs w:val="22"/>
        </w:rPr>
        <w:t xml:space="preserve"> Secretaria Municipal de Agricultura e Meio Ambiente</w:t>
      </w:r>
    </w:p>
    <w:p w14:paraId="2ED044B9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4" w:name="necessidade-da-contratação"/>
      <w:bookmarkEnd w:id="2"/>
      <w:bookmarkEnd w:id="3"/>
      <w:r w:rsidRPr="00F9296A">
        <w:rPr>
          <w:rFonts w:ascii="Calibri Light" w:hAnsi="Calibri Light"/>
          <w:b/>
          <w:color w:val="auto"/>
          <w:sz w:val="22"/>
          <w:szCs w:val="22"/>
        </w:rPr>
        <w:t>1) NECESSIDADE DA CONTRATAÇÃO</w:t>
      </w:r>
    </w:p>
    <w:p w14:paraId="06E92794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presente contratação fundamenta-se no art. </w:t>
      </w:r>
      <w:proofErr w:type="gramStart"/>
      <w:r w:rsidRPr="008307AD">
        <w:rPr>
          <w:rFonts w:ascii="Calibri Light" w:hAnsi="Calibri Light"/>
          <w:sz w:val="22"/>
          <w:szCs w:val="22"/>
        </w:rPr>
        <w:t>18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da Lei Federal nº 14.133/2021, visando demonstrar o interesse público envolvido, a necessidade administrativa e a melhor solução para atendimento da demanda.</w:t>
      </w:r>
    </w:p>
    <w:p w14:paraId="39A01F59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contratação decorre da necessidade de atendimento ao Programa de Regularização de Poços – Poço Legal, instituído pela Instrução Normativa SEMA nº 05/2023, ao qual o Município de Sério aderiu.</w:t>
      </w:r>
    </w:p>
    <w:p w14:paraId="4EDF7737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Conforme exigência do programa, o Município deve promover a regularização gradual dos poços sob sua responsabilidade, mediante cadastro e solicitação de outorga ou dispensa junto ao sistema SIOUT/RS.</w:t>
      </w:r>
    </w:p>
    <w:p w14:paraId="6DED69AC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Após contratação anterior realizada por meio do Pregão Eletrônico nº 21/2025, foi elaborado relatório técnico apontando a necessidade de adequações estruturais em diversos poços tubulares, </w:t>
      </w:r>
      <w:proofErr w:type="gramStart"/>
      <w:r w:rsidRPr="008307AD">
        <w:rPr>
          <w:rFonts w:ascii="Calibri Light" w:hAnsi="Calibri Light"/>
          <w:sz w:val="22"/>
          <w:szCs w:val="22"/>
        </w:rPr>
        <w:t>condição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indispensável para obtenção da regularização junto aos órgãos competentes.</w:t>
      </w:r>
    </w:p>
    <w:p w14:paraId="47FBCC84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Dessa forma, permanece pendente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adequação de 06 (seis) poços tubulares, sendo a presente contratação essencial para:</w:t>
      </w:r>
    </w:p>
    <w:p w14:paraId="21E1C67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cumprimento das obrigações legais e ambientais;</w:t>
      </w:r>
    </w:p>
    <w:p w14:paraId="6D88576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regularização do uso dos recursos hídricos;</w:t>
      </w:r>
    </w:p>
    <w:p w14:paraId="228E6B9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prevenção de sanções administrativas e ambientais;</w:t>
      </w:r>
    </w:p>
    <w:p w14:paraId="4CC1E029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manutenção da utilização regular dos poços;</w:t>
      </w:r>
    </w:p>
    <w:p w14:paraId="44C1651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garantia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da continuidade dos serviços públicos vinculados ao abastecimento.</w:t>
      </w:r>
    </w:p>
    <w:p w14:paraId="4A5078FA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ausência da contratação poderá ocasionar restrições administrativas, responsabilização do ente público e comprometimento da utilização regular dos poços existentes.</w:t>
      </w:r>
    </w:p>
    <w:p w14:paraId="3D419682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5" w:name="X8d1fdf9cde14e4ecf288c6ca85c3611cf0e468f"/>
      <w:bookmarkEnd w:id="4"/>
      <w:r w:rsidRPr="00F9296A">
        <w:rPr>
          <w:rFonts w:ascii="Calibri Light" w:hAnsi="Calibri Light"/>
          <w:b/>
          <w:color w:val="auto"/>
          <w:sz w:val="22"/>
          <w:szCs w:val="22"/>
        </w:rPr>
        <w:t>2) ALINHAMENTO DA CONTRATAÇÃO COM O PLANO DE CONTRATAÇÕES ANUAL</w:t>
      </w:r>
    </w:p>
    <w:p w14:paraId="1837CC8D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contratação encontra-se prevista no Plano de Contratações Anual (PCA) do Município, estando alinhada ao planejamento estratégico da Administração Municipal para o exercício vigente.</w:t>
      </w:r>
    </w:p>
    <w:p w14:paraId="2FAEF01A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demanda é compatível com os instrumentos de planejamento administrativo e orçamentário, atendendo aos princípios da eficiência, economicidade e interesse público.</w:t>
      </w:r>
    </w:p>
    <w:p w14:paraId="103D614B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6" w:name="requisitos-da-contratação"/>
      <w:bookmarkEnd w:id="5"/>
      <w:r w:rsidRPr="00F9296A">
        <w:rPr>
          <w:rFonts w:ascii="Calibri Light" w:hAnsi="Calibri Light"/>
          <w:b/>
          <w:color w:val="auto"/>
          <w:sz w:val="22"/>
          <w:szCs w:val="22"/>
        </w:rPr>
        <w:t>3) REQUISITOS DA CONTRATAÇÃO</w:t>
      </w:r>
    </w:p>
    <w:p w14:paraId="1DCA457A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empresa contratada deverá:</w:t>
      </w:r>
    </w:p>
    <w:p w14:paraId="73D81AE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executar serviços de adequação estrutural em poços tubulares;</w:t>
      </w:r>
    </w:p>
    <w:p w14:paraId="448C277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atender integralmente às exigências técnicas constantes no relatório técnico previamente elaborado;</w:t>
      </w:r>
    </w:p>
    <w:p w14:paraId="4FD2F8A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lastRenderedPageBreak/>
        <w:t>fornecer todos os materiais, insumos, equipamentos, ferramentas e mão de obra necessários à execução;</w:t>
      </w:r>
    </w:p>
    <w:p w14:paraId="6B99817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arcar com despesas de transporte, alimentação, encargos trabalhistas, previdenciários e tributários;</w:t>
      </w:r>
    </w:p>
    <w:p w14:paraId="7B07D26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cumprir as normas ambientais, técnicas e de segurança do trabalho aplicáveis;</w:t>
      </w:r>
    </w:p>
    <w:p w14:paraId="761F60C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executar os serviços nos locais indicados pela Administração Municipal;</w:t>
      </w:r>
    </w:p>
    <w:p w14:paraId="2CCFB3E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concluir os serviços no prazo máximo de 30 (trinta) dias corridos;</w:t>
      </w:r>
    </w:p>
    <w:p w14:paraId="3734FB5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responsabilizar-se pela qualidade dos serviços executados;</w:t>
      </w:r>
    </w:p>
    <w:p w14:paraId="069ACCF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reparar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eventuais inconformidades identificadas pela fiscalização contratual.</w:t>
      </w:r>
    </w:p>
    <w:p w14:paraId="7BB6C8F8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As especificações técnicas detalhadas, quantitativos, locais de execução e demais exigências operacionais constarão no Termo de Referência e demais documentos técnicos da futura licitação.</w:t>
      </w:r>
    </w:p>
    <w:p w14:paraId="2E48C1BD" w14:textId="6DCE3361" w:rsidR="00F9296A" w:rsidRPr="008307AD" w:rsidRDefault="00F9296A" w:rsidP="00F9296A">
      <w:pPr>
        <w:jc w:val="both"/>
        <w:rPr>
          <w:rFonts w:ascii="Calibri Light" w:hAnsi="Calibri Light"/>
        </w:rPr>
      </w:pPr>
    </w:p>
    <w:p w14:paraId="383D3C03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7" w:name="estimativa-das-quantidades"/>
      <w:bookmarkEnd w:id="6"/>
      <w:r w:rsidRPr="00F9296A">
        <w:rPr>
          <w:rFonts w:ascii="Calibri Light" w:hAnsi="Calibri Light"/>
          <w:b/>
          <w:color w:val="auto"/>
          <w:sz w:val="22"/>
          <w:szCs w:val="22"/>
        </w:rPr>
        <w:t>4) ESTIMATIVA DAS QUANTIDADES</w:t>
      </w:r>
    </w:p>
    <w:tbl>
      <w:tblPr>
        <w:tblStyle w:val="Tabl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686"/>
        <w:gridCol w:w="721"/>
        <w:gridCol w:w="865"/>
        <w:gridCol w:w="5091"/>
        <w:gridCol w:w="1841"/>
      </w:tblGrid>
      <w:tr w:rsidR="00F9296A" w:rsidRPr="008307AD" w14:paraId="1A701A19" w14:textId="77777777" w:rsidTr="009901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75" w:type="dxa"/>
            <w:tcBorders>
              <w:bottom w:val="none" w:sz="0" w:space="0" w:color="auto"/>
            </w:tcBorders>
          </w:tcPr>
          <w:p w14:paraId="20341C74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bottom w:val="none" w:sz="0" w:space="0" w:color="auto"/>
            </w:tcBorders>
          </w:tcPr>
          <w:p w14:paraId="0A344E0F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QTD.</w:t>
            </w:r>
          </w:p>
        </w:tc>
        <w:tc>
          <w:tcPr>
            <w:tcW w:w="851" w:type="dxa"/>
            <w:tcBorders>
              <w:bottom w:val="none" w:sz="0" w:space="0" w:color="auto"/>
            </w:tcBorders>
          </w:tcPr>
          <w:p w14:paraId="13A3469B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UNID.</w:t>
            </w:r>
          </w:p>
        </w:tc>
        <w:tc>
          <w:tcPr>
            <w:tcW w:w="5008" w:type="dxa"/>
            <w:tcBorders>
              <w:bottom w:val="none" w:sz="0" w:space="0" w:color="auto"/>
            </w:tcBorders>
          </w:tcPr>
          <w:p w14:paraId="79D861C7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DESCRIÇÃO</w:t>
            </w:r>
          </w:p>
        </w:tc>
        <w:tc>
          <w:tcPr>
            <w:tcW w:w="1811" w:type="dxa"/>
            <w:tcBorders>
              <w:bottom w:val="none" w:sz="0" w:space="0" w:color="auto"/>
            </w:tcBorders>
          </w:tcPr>
          <w:p w14:paraId="7D2BF558" w14:textId="0F9DE4FE" w:rsidR="00F9296A" w:rsidRPr="008307AD" w:rsidRDefault="009901F8" w:rsidP="009901F8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 xml:space="preserve">VALOR </w:t>
            </w:r>
            <w:r>
              <w:rPr>
                <w:rFonts w:ascii="Calibri Light" w:hAnsi="Calibri Light"/>
                <w:sz w:val="22"/>
                <w:szCs w:val="22"/>
              </w:rPr>
              <w:t>TOTAL DA CONTRATAÇÃO</w:t>
            </w:r>
          </w:p>
        </w:tc>
      </w:tr>
      <w:tr w:rsidR="00F9296A" w:rsidRPr="008307AD" w14:paraId="3806A8E0" w14:textId="77777777" w:rsidTr="009901F8">
        <w:tc>
          <w:tcPr>
            <w:tcW w:w="675" w:type="dxa"/>
          </w:tcPr>
          <w:p w14:paraId="59A5DE90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4B581DF7" w14:textId="609A68B2" w:rsidR="00F9296A" w:rsidRPr="008307AD" w:rsidRDefault="009901F8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0E827CE7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UNID.</w:t>
            </w:r>
          </w:p>
        </w:tc>
        <w:tc>
          <w:tcPr>
            <w:tcW w:w="5008" w:type="dxa"/>
          </w:tcPr>
          <w:p w14:paraId="3EFE5A2C" w14:textId="0666DA64" w:rsidR="00F9296A" w:rsidRPr="008307AD" w:rsidRDefault="00F9296A" w:rsidP="00F9296A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 xml:space="preserve">Serviço de adequação estrutural </w:t>
            </w:r>
            <w:r>
              <w:rPr>
                <w:rFonts w:ascii="Calibri Light" w:hAnsi="Calibri Light"/>
                <w:sz w:val="22"/>
                <w:szCs w:val="22"/>
              </w:rPr>
              <w:t>para</w:t>
            </w:r>
            <w:r w:rsidRPr="008307AD">
              <w:rPr>
                <w:rFonts w:ascii="Calibri Light" w:hAnsi="Calibri Light"/>
                <w:sz w:val="22"/>
                <w:szCs w:val="22"/>
              </w:rPr>
              <w:t xml:space="preserve"> regularização do cadastro e outorga de 06 poços tubulares</w:t>
            </w:r>
          </w:p>
        </w:tc>
        <w:tc>
          <w:tcPr>
            <w:tcW w:w="1811" w:type="dxa"/>
          </w:tcPr>
          <w:p w14:paraId="3ED622ED" w14:textId="77777777" w:rsidR="00F9296A" w:rsidRPr="008307AD" w:rsidRDefault="00F9296A" w:rsidP="001F0953">
            <w:pPr>
              <w:pStyle w:val="Compact"/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307AD">
              <w:rPr>
                <w:rFonts w:ascii="Calibri Light" w:hAnsi="Calibri Light"/>
                <w:sz w:val="22"/>
                <w:szCs w:val="22"/>
              </w:rPr>
              <w:t>R$ 30.100,53</w:t>
            </w:r>
          </w:p>
        </w:tc>
      </w:tr>
    </w:tbl>
    <w:p w14:paraId="72897DDA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estimativa quantitativa foi definida com base no relatório técnico elaborado anteriormente, que identificou a necessidade de adequações em 06 (seis) poços tubulares pertencentes ao Município.</w:t>
      </w:r>
    </w:p>
    <w:p w14:paraId="71E75A87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8" w:name="levantamento-de-mercado"/>
      <w:bookmarkEnd w:id="7"/>
      <w:r w:rsidRPr="00F9296A">
        <w:rPr>
          <w:rFonts w:ascii="Calibri Light" w:hAnsi="Calibri Light"/>
          <w:b/>
          <w:color w:val="auto"/>
          <w:sz w:val="22"/>
          <w:szCs w:val="22"/>
        </w:rPr>
        <w:t>5) LEVANTAMENTO DE MERCADO</w:t>
      </w:r>
    </w:p>
    <w:p w14:paraId="5388F077" w14:textId="6B0DC8DA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O serviço pretendido é </w:t>
      </w:r>
      <w:r w:rsidR="0036330B">
        <w:rPr>
          <w:rFonts w:ascii="Calibri Light" w:hAnsi="Calibri Light"/>
          <w:sz w:val="22"/>
          <w:szCs w:val="22"/>
        </w:rPr>
        <w:t xml:space="preserve">obra e serviços </w:t>
      </w:r>
      <w:r w:rsidRPr="008307AD">
        <w:rPr>
          <w:rFonts w:ascii="Calibri Light" w:hAnsi="Calibri Light"/>
          <w:sz w:val="22"/>
          <w:szCs w:val="22"/>
        </w:rPr>
        <w:t>comu</w:t>
      </w:r>
      <w:r w:rsidR="0036330B">
        <w:rPr>
          <w:rFonts w:ascii="Calibri Light" w:hAnsi="Calibri Light"/>
          <w:sz w:val="22"/>
          <w:szCs w:val="22"/>
        </w:rPr>
        <w:t>ns de engenharia</w:t>
      </w:r>
      <w:r w:rsidRPr="008307AD">
        <w:rPr>
          <w:rFonts w:ascii="Calibri Light" w:hAnsi="Calibri Light"/>
          <w:sz w:val="22"/>
          <w:szCs w:val="22"/>
        </w:rPr>
        <w:t>, sendo prestado por empresas especializadas nas áreas de:</w:t>
      </w:r>
    </w:p>
    <w:p w14:paraId="477DF626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perfuração e manutenção de poços artesianos;</w:t>
      </w:r>
    </w:p>
    <w:p w14:paraId="4658DF6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engenharia hidráulica e sanitária;</w:t>
      </w:r>
    </w:p>
    <w:p w14:paraId="5A7E6254" w14:textId="77777777" w:rsidR="00F9296A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adequações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ambientais e regularização de recursos hídricos.</w:t>
      </w:r>
    </w:p>
    <w:p w14:paraId="7B760264" w14:textId="39BFCAB9" w:rsidR="0036330B" w:rsidRPr="008307AD" w:rsidRDefault="0036330B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>Engenharia civil</w:t>
      </w:r>
    </w:p>
    <w:p w14:paraId="3D8F2567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Verifica-se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existência de ampla competitividade no mercado, inexistindo restrições relevantes ao fornecimento do objeto.</w:t>
      </w:r>
    </w:p>
    <w:p w14:paraId="379AC80B" w14:textId="77777777" w:rsidR="00F9296A" w:rsidRPr="009901F8" w:rsidRDefault="00F9296A" w:rsidP="00F9296A">
      <w:pPr>
        <w:pStyle w:val="Ttulo2"/>
        <w:jc w:val="both"/>
        <w:rPr>
          <w:rFonts w:ascii="Calibri Light" w:hAnsi="Calibri Light"/>
          <w:b/>
          <w:sz w:val="22"/>
          <w:szCs w:val="22"/>
        </w:rPr>
      </w:pPr>
      <w:bookmarkStart w:id="9" w:name="viabilidade-de-mercado"/>
      <w:r w:rsidRPr="009901F8">
        <w:rPr>
          <w:rFonts w:ascii="Calibri Light" w:hAnsi="Calibri Light"/>
          <w:b/>
          <w:color w:val="auto"/>
          <w:sz w:val="22"/>
          <w:szCs w:val="22"/>
        </w:rPr>
        <w:t>5.1) Viabilidade de mercado</w:t>
      </w:r>
    </w:p>
    <w:p w14:paraId="47F92FDA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Verifica-se que o objeto pretendido possui plena viabilidade de atendimento no mercado.</w:t>
      </w:r>
    </w:p>
    <w:p w14:paraId="3DADA094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Há disponibilidade de empresas especializadas com capacidade técnica para execução das adequações estruturais exigidas, incluindo fornecimento de materiais, equipamentos e mão de obra qualificada.</w:t>
      </w:r>
    </w:p>
    <w:p w14:paraId="48F61433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Observa-se ainda que:</w:t>
      </w:r>
    </w:p>
    <w:p w14:paraId="2371B87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 serviço é considerado comum, possuindo especificações usuais e amplamente conhecidas;</w:t>
      </w:r>
    </w:p>
    <w:p w14:paraId="5CBEF2E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existe pluralidade de fornecedores aptos à execução;</w:t>
      </w:r>
    </w:p>
    <w:p w14:paraId="2478F51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não há necessidade de tecnologia exclusiva;</w:t>
      </w:r>
    </w:p>
    <w:p w14:paraId="4F601CA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execução não demanda solução inovadora ou restritiva.</w:t>
      </w:r>
    </w:p>
    <w:p w14:paraId="3538C2BC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lastRenderedPageBreak/>
        <w:t xml:space="preserve">A contratação anterior realizada pelo Município por meio do Pregão Eletrônico nº 21/2025 demonstra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existência de mercado apto ao atendimento da demanda.</w:t>
      </w:r>
    </w:p>
    <w:p w14:paraId="5D936E60" w14:textId="48F328DB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Considerando que os serviços possuem natureza comum, com padrões de desempenho e qualidade objetivamente definidos no mercado, mostra-se adequada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utilização da modalidade </w:t>
      </w:r>
      <w:r w:rsidR="0036330B">
        <w:rPr>
          <w:rFonts w:ascii="Calibri Light" w:hAnsi="Calibri Light"/>
          <w:sz w:val="22"/>
          <w:szCs w:val="22"/>
        </w:rPr>
        <w:t>Concorrência</w:t>
      </w:r>
      <w:r w:rsidRPr="008307AD">
        <w:rPr>
          <w:rFonts w:ascii="Calibri Light" w:hAnsi="Calibri Light"/>
          <w:sz w:val="22"/>
          <w:szCs w:val="22"/>
        </w:rPr>
        <w:t xml:space="preserve"> Eletrônico, nos termos do art. 6º, inciso </w:t>
      </w:r>
      <w:r w:rsidR="0036330B">
        <w:rPr>
          <w:rFonts w:ascii="Calibri Light" w:hAnsi="Calibri Light"/>
          <w:sz w:val="22"/>
          <w:szCs w:val="22"/>
        </w:rPr>
        <w:t>XXXVIII, alínea “a</w:t>
      </w:r>
      <w:proofErr w:type="gramStart"/>
      <w:r w:rsidR="0036330B">
        <w:rPr>
          <w:rFonts w:ascii="Calibri Light" w:hAnsi="Calibri Light"/>
          <w:sz w:val="22"/>
          <w:szCs w:val="22"/>
        </w:rPr>
        <w:t xml:space="preserve">” </w:t>
      </w:r>
      <w:r w:rsidRPr="008307AD">
        <w:rPr>
          <w:rFonts w:ascii="Calibri Light" w:hAnsi="Calibri Light"/>
          <w:sz w:val="22"/>
          <w:szCs w:val="22"/>
        </w:rPr>
        <w:t>,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 art. </w:t>
      </w:r>
      <w:proofErr w:type="gramStart"/>
      <w:r w:rsidRPr="008307AD">
        <w:rPr>
          <w:rFonts w:ascii="Calibri Light" w:hAnsi="Calibri Light"/>
          <w:sz w:val="22"/>
          <w:szCs w:val="22"/>
        </w:rPr>
        <w:t>28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, inciso </w:t>
      </w:r>
      <w:r w:rsidR="0036330B">
        <w:rPr>
          <w:rFonts w:ascii="Calibri Light" w:hAnsi="Calibri Light"/>
          <w:sz w:val="22"/>
          <w:szCs w:val="22"/>
        </w:rPr>
        <w:t>I</w:t>
      </w:r>
      <w:r w:rsidRPr="008307AD">
        <w:rPr>
          <w:rFonts w:ascii="Calibri Light" w:hAnsi="Calibri Light"/>
          <w:sz w:val="22"/>
          <w:szCs w:val="22"/>
        </w:rPr>
        <w:t>I, da Lei Federal nº 14.133/2021.</w:t>
      </w:r>
    </w:p>
    <w:p w14:paraId="7BFE4F09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Dessa forma, conclui-se pela plena viabilidade mercadológica da contratação.</w:t>
      </w:r>
    </w:p>
    <w:p w14:paraId="662AF744" w14:textId="77777777" w:rsidR="00F9296A" w:rsidRPr="00F9296A" w:rsidRDefault="00F9296A" w:rsidP="00F9296A">
      <w:pPr>
        <w:pStyle w:val="Ttulo2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10" w:name="viabilidade-econômica"/>
      <w:bookmarkEnd w:id="9"/>
      <w:r w:rsidRPr="00F9296A">
        <w:rPr>
          <w:rFonts w:ascii="Calibri Light" w:hAnsi="Calibri Light"/>
          <w:b/>
          <w:color w:val="auto"/>
          <w:sz w:val="22"/>
          <w:szCs w:val="22"/>
        </w:rPr>
        <w:t>5.2) Viabilidade econômica</w:t>
      </w:r>
    </w:p>
    <w:p w14:paraId="195CD43B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contratação apresenta viabilidade econômica, considerando a compatibilidade entre o custo estimado e os benefícios esperados para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Administração Pública.</w:t>
      </w:r>
    </w:p>
    <w:p w14:paraId="19469DD3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O valor estimado da contratação, correspondente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R$ 30.100,53 (trinta mil e cem reais e cinquenta e três centavos), foi definido com base em planilhas orçamentárias e relatório técnico previamente elaborado.</w:t>
      </w:r>
    </w:p>
    <w:p w14:paraId="45215895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Sob o aspecto econômico, a contratação se justifica pelos seguintes fatores:</w:t>
      </w:r>
    </w:p>
    <w:p w14:paraId="2B50170F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prevenção de custos futuros decorrentes de multas e sanções ambientais;</w:t>
      </w:r>
    </w:p>
    <w:p w14:paraId="3A91668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aproveitamento das estruturas já existentes;</w:t>
      </w:r>
    </w:p>
    <w:p w14:paraId="77162459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atendimento das exigências legais e ambientais;</w:t>
      </w:r>
    </w:p>
    <w:p w14:paraId="1002ABD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racionalização dos recursos públicos;</w:t>
      </w:r>
    </w:p>
    <w:p w14:paraId="51861916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possibilidade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de economia de escala mediante contratação global.</w:t>
      </w:r>
    </w:p>
    <w:p w14:paraId="207D489F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despesa encontra-se compatível com o orçamento municipal e alinhada ao planejamento administrativo.</w:t>
      </w:r>
    </w:p>
    <w:p w14:paraId="0157B742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Dessa forma, conclui-se que a contratação é economicamente vantajosa e adequada ao interesse público.</w:t>
      </w:r>
    </w:p>
    <w:p w14:paraId="1D1E1AFF" w14:textId="77777777" w:rsidR="00F9296A" w:rsidRPr="00F9296A" w:rsidRDefault="00F9296A" w:rsidP="00F9296A">
      <w:pPr>
        <w:pStyle w:val="Ttulo2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11" w:name="viabilidade-operacional"/>
      <w:bookmarkEnd w:id="10"/>
      <w:r w:rsidRPr="00F9296A">
        <w:rPr>
          <w:rFonts w:ascii="Calibri Light" w:hAnsi="Calibri Light"/>
          <w:b/>
          <w:color w:val="auto"/>
          <w:sz w:val="22"/>
          <w:szCs w:val="22"/>
        </w:rPr>
        <w:t>5.3) Viabilidade operacional</w:t>
      </w:r>
    </w:p>
    <w:p w14:paraId="26FE6F13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contratação mostra-se operacionalmente viável, considerando que o Município possui condições adequadas para acompanhar, fiscalizar e viabilizar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execução dos serviços.</w:t>
      </w:r>
    </w:p>
    <w:p w14:paraId="09F7E0FE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Destacam-se os seguintes aspectos:</w:t>
      </w:r>
    </w:p>
    <w:p w14:paraId="057F2B2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escopo dos serviços previamente definido em relatório técnico;</w:t>
      </w:r>
    </w:p>
    <w:p w14:paraId="7AA671AE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disponibilidade de servidores aptos à fiscalização contratual;</w:t>
      </w:r>
    </w:p>
    <w:p w14:paraId="5E641CD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prazo compatível com a natureza da demanda;</w:t>
      </w:r>
    </w:p>
    <w:p w14:paraId="41B3CA5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responsabilidade integral da contratada pelo fornecimento de materiais, equipamentos e mão de obra;</w:t>
      </w:r>
    </w:p>
    <w:p w14:paraId="29670C3B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acesso viabilizado aos locais de execução;</w:t>
      </w:r>
    </w:p>
    <w:p w14:paraId="714D00FB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baixa complexidade operacional;</w:t>
      </w:r>
    </w:p>
    <w:p w14:paraId="322B9D50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possibilidade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de fiscalização objetiva dos resultados.</w:t>
      </w:r>
    </w:p>
    <w:p w14:paraId="4E3ED0EA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Não se identificam obstáculos técnicos, administrativos ou logísticos capazes de inviabilizar a contratação.</w:t>
      </w:r>
    </w:p>
    <w:p w14:paraId="5AE18C74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lastRenderedPageBreak/>
        <w:t>Conclui-se, portanto, pela plena viabilidade operacional da solução proposta.</w:t>
      </w:r>
    </w:p>
    <w:p w14:paraId="481A6A8F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12" w:name="estimativa-de-gastos"/>
      <w:bookmarkEnd w:id="8"/>
      <w:bookmarkEnd w:id="11"/>
      <w:r w:rsidRPr="00F9296A">
        <w:rPr>
          <w:rFonts w:ascii="Calibri Light" w:hAnsi="Calibri Light"/>
          <w:b/>
          <w:color w:val="auto"/>
          <w:sz w:val="22"/>
          <w:szCs w:val="22"/>
        </w:rPr>
        <w:t>6) ESTIMATIVA DE GASTOS</w:t>
      </w:r>
    </w:p>
    <w:p w14:paraId="3876C97D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estimativa de gastos para a presente contratação foi fixada em R$ 30.100,53 (trinta mil e cem reais e cinquenta e três centavos), conforme planilhas orçamentárias e relatório técnico integrantes do processo administrativo.</w:t>
      </w:r>
    </w:p>
    <w:p w14:paraId="401C9C93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 valor estimado contempla todos os custos necessários à execução integral do objeto, incluindo:</w:t>
      </w:r>
    </w:p>
    <w:p w14:paraId="24AF76E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fornecimento de materiais;</w:t>
      </w:r>
    </w:p>
    <w:p w14:paraId="7A71BBBB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mão de obra especializada;</w:t>
      </w:r>
    </w:p>
    <w:p w14:paraId="783BF52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utilização de equipamentos e ferramentas;</w:t>
      </w:r>
    </w:p>
    <w:p w14:paraId="2F381177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despesas com deslocamento;</w:t>
      </w:r>
    </w:p>
    <w:p w14:paraId="1502BC4E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encargos trabalhistas e previdenciários;</w:t>
      </w:r>
    </w:p>
    <w:p w14:paraId="24FEA70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demais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custos diretos e indiretos.</w:t>
      </w:r>
    </w:p>
    <w:p w14:paraId="585B3F5D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formação do preço levou em consideração os valores praticados no mercado para serviços semelhantes, observando os princípios da economicidade e vantajosidade.</w:t>
      </w:r>
    </w:p>
    <w:p w14:paraId="3F9AC1FB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contratação será realizada por preço global, considerando a natureza integrada da solução.</w:t>
      </w:r>
    </w:p>
    <w:p w14:paraId="2F1082F1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Dessa forma,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estimativa apresentada mostra-se adequada, suficiente e compatível com o objeto pretendido.</w:t>
      </w:r>
    </w:p>
    <w:p w14:paraId="5EE4E483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13" w:name="descrição-da-solução-como-um-todo"/>
      <w:bookmarkEnd w:id="12"/>
      <w:r w:rsidRPr="00F9296A">
        <w:rPr>
          <w:rFonts w:ascii="Calibri Light" w:hAnsi="Calibri Light"/>
          <w:b/>
          <w:color w:val="auto"/>
          <w:sz w:val="22"/>
          <w:szCs w:val="22"/>
        </w:rPr>
        <w:t>7) DESCRIÇÃO DA SOLUÇÃO COMO UM TODO</w:t>
      </w:r>
    </w:p>
    <w:p w14:paraId="0E1F617D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solução proposta consiste </w:t>
      </w:r>
      <w:proofErr w:type="gramStart"/>
      <w:r w:rsidRPr="008307AD">
        <w:rPr>
          <w:rFonts w:ascii="Calibri Light" w:hAnsi="Calibri Light"/>
          <w:sz w:val="22"/>
          <w:szCs w:val="22"/>
        </w:rPr>
        <w:t>na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contratação de empresa especializada para execução de serviços de adequação estrutural em 06 (seis) poços tubulares pertencentes ao Município.</w:t>
      </w:r>
    </w:p>
    <w:p w14:paraId="64EBC177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Os serviços compreendem, de forma geral:</w:t>
      </w:r>
    </w:p>
    <w:p w14:paraId="4369CFE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adequações estruturais necessárias nos poços tubulares;</w:t>
      </w:r>
    </w:p>
    <w:p w14:paraId="4D59399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fornecimento e instalação de materiais e componentes exigidos pelas normas técnicas;</w:t>
      </w:r>
    </w:p>
    <w:p w14:paraId="7304296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execução de ajustes físicos e operacionais necessários à regularização;</w:t>
      </w:r>
    </w:p>
    <w:p w14:paraId="01B6424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realização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de serviços complementares indispensáveis ao atendimento das exigências legais e ambientais.</w:t>
      </w:r>
    </w:p>
    <w:p w14:paraId="481A0F49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contratada será responsável por:</w:t>
      </w:r>
    </w:p>
    <w:p w14:paraId="2AC94DC6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disponibilizar mão de obra qualificada;</w:t>
      </w:r>
    </w:p>
    <w:p w14:paraId="07B95EC7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fornecer materiais, equipamentos e ferramentas;</w:t>
      </w:r>
    </w:p>
    <w:p w14:paraId="6D75B47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realizar transporte e logística dos insumos;</w:t>
      </w:r>
    </w:p>
    <w:p w14:paraId="5798E73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executar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os serviços conforme normas técnicas e ambientais vigentes.</w:t>
      </w:r>
    </w:p>
    <w:p w14:paraId="1FEBD705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solução visa possibilitar a regularização dos poços junto aos órgãos competentes, permitindo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obtenção de outorga ou dispensa de outorga em conformidade com o Programa de Regularização de Poços – Poço Legal.</w:t>
      </w:r>
    </w:p>
    <w:p w14:paraId="35A495B6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lastRenderedPageBreak/>
        <w:t xml:space="preserve">A execução ocorrerá nos locais indicados pela Administração, no prazo máximo de 30 (trinta) </w:t>
      </w:r>
      <w:proofErr w:type="gramStart"/>
      <w:r w:rsidRPr="008307AD">
        <w:rPr>
          <w:rFonts w:ascii="Calibri Light" w:hAnsi="Calibri Light"/>
          <w:sz w:val="22"/>
          <w:szCs w:val="22"/>
        </w:rPr>
        <w:t>dias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corridos.</w:t>
      </w:r>
    </w:p>
    <w:p w14:paraId="0610381E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Dessa forma, conclui-se que a solução proposta atende integralmente à necessidade administrativa identificada.</w:t>
      </w:r>
    </w:p>
    <w:p w14:paraId="03E29F25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14" w:name="justificativa-para-o-não-parcelamento"/>
      <w:bookmarkEnd w:id="13"/>
      <w:r w:rsidRPr="00F9296A">
        <w:rPr>
          <w:rFonts w:ascii="Calibri Light" w:hAnsi="Calibri Light"/>
          <w:b/>
          <w:color w:val="auto"/>
          <w:sz w:val="22"/>
          <w:szCs w:val="22"/>
        </w:rPr>
        <w:t>8) JUSTIFICATIVA PARA O NÃO PARCELAMENTO</w:t>
      </w:r>
    </w:p>
    <w:p w14:paraId="27FFF076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 contratação será realizada em lote único (preço global), não sendo tecnicamente recomendável o parcelamento do objeto.</w:t>
      </w:r>
    </w:p>
    <w:p w14:paraId="20B8A42E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Nos termos do art. 40, §3º, da Lei Federal nº 14.133/2021, o parcelamento do objeto deve ser adotado quando tecnicamente viável e economicamente vantajoso, situação que não se verifica no presente caso.</w:t>
      </w:r>
    </w:p>
    <w:p w14:paraId="667F2CDC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 não parcelamento justifica-se pelos seguintes motivos:</w:t>
      </w:r>
    </w:p>
    <w:p w14:paraId="37E8DDF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natureza integrada dos serviços;</w:t>
      </w:r>
    </w:p>
    <w:p w14:paraId="7B976793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necessidade de padronização técnica;</w:t>
      </w:r>
    </w:p>
    <w:p w14:paraId="7A6D6A5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garantia de uniformidade na execução;</w:t>
      </w:r>
    </w:p>
    <w:p w14:paraId="5296444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redução de riscos de incompatibilidade entre serviços;</w:t>
      </w:r>
    </w:p>
    <w:p w14:paraId="69C6578B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maior eficiência operacional;</w:t>
      </w:r>
    </w:p>
    <w:p w14:paraId="7919641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simplificação da gestão e fiscalização contratual;</w:t>
      </w:r>
    </w:p>
    <w:p w14:paraId="5E216BBE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possibilidade de ganho de escala;</w:t>
      </w:r>
    </w:p>
    <w:p w14:paraId="432F4A70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responsabilização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integral por uma única contratada.</w:t>
      </w:r>
    </w:p>
    <w:p w14:paraId="0847928B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O parcelamento poderia comprometer a qualidade,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eficiência e a economicidade da contratação.</w:t>
      </w:r>
    </w:p>
    <w:p w14:paraId="3CCD8888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Dessa forma, conclui-se que a contratação por lote único é a solução mais adequada ao interesse público.</w:t>
      </w:r>
    </w:p>
    <w:p w14:paraId="571FE027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sz w:val="22"/>
          <w:szCs w:val="22"/>
        </w:rPr>
      </w:pPr>
      <w:bookmarkStart w:id="15" w:name="demonstrativo-dos-resultados-pretendidos"/>
      <w:bookmarkEnd w:id="14"/>
      <w:r w:rsidRPr="00F9296A">
        <w:rPr>
          <w:rFonts w:ascii="Calibri Light" w:hAnsi="Calibri Light"/>
          <w:b/>
          <w:color w:val="auto"/>
          <w:sz w:val="22"/>
          <w:szCs w:val="22"/>
        </w:rPr>
        <w:t>9) DEMONSTRATIVO DOS RESULTADOS PRETENDIDOS</w:t>
      </w:r>
    </w:p>
    <w:p w14:paraId="7CE723E9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Com a realização da contratação, pretende-se alcançar os seguintes resultados:</w:t>
      </w:r>
    </w:p>
    <w:p w14:paraId="4A59A97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regularização ambiental dos poços tubulares;</w:t>
      </w:r>
    </w:p>
    <w:p w14:paraId="6CC80663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obtenção de outorga ou dispensa junto aos órgãos competentes;</w:t>
      </w:r>
    </w:p>
    <w:p w14:paraId="50A9E5F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cumprimento das exigências do Programa Poço Legal;</w:t>
      </w:r>
    </w:p>
    <w:p w14:paraId="20E84B6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redução de riscos legais e administrativos;</w:t>
      </w:r>
    </w:p>
    <w:p w14:paraId="0AA1DFB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prevenção de sanções e multas ambientais;</w:t>
      </w:r>
    </w:p>
    <w:p w14:paraId="7F0FA6B9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melhoria das condições estruturais dos poços;</w:t>
      </w:r>
    </w:p>
    <w:p w14:paraId="167BF91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aumento da durabilidade e eficiência operacional das estruturas;</w:t>
      </w:r>
    </w:p>
    <w:p w14:paraId="2D10118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padronização conforme normas técnicas vigentes;</w:t>
      </w:r>
    </w:p>
    <w:p w14:paraId="5C7CE23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otimização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da aplicação dos recursos públicos.</w:t>
      </w:r>
    </w:p>
    <w:p w14:paraId="3DFE91EC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Como resultado final, espera-se que os poços estejam plenamente adequados às exigências legais e ambientais.</w:t>
      </w:r>
    </w:p>
    <w:p w14:paraId="6A30EAF1" w14:textId="005411AC" w:rsidR="00F9296A" w:rsidRPr="008307AD" w:rsidRDefault="00F9296A" w:rsidP="00F9296A">
      <w:pPr>
        <w:jc w:val="both"/>
        <w:rPr>
          <w:rFonts w:ascii="Calibri Light" w:hAnsi="Calibri Light"/>
        </w:rPr>
      </w:pPr>
    </w:p>
    <w:p w14:paraId="71B20214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16" w:name="Xed1c0795e6d0a8356b44f819ade7578e9072572"/>
      <w:bookmarkEnd w:id="15"/>
      <w:r w:rsidRPr="00F9296A">
        <w:rPr>
          <w:rFonts w:ascii="Calibri Light" w:hAnsi="Calibri Light"/>
          <w:b/>
          <w:color w:val="auto"/>
          <w:sz w:val="22"/>
          <w:szCs w:val="22"/>
        </w:rPr>
        <w:lastRenderedPageBreak/>
        <w:t>10) PROVIDÊNCIAS PARA FISCALIZAÇÃO DO CONTRATO</w:t>
      </w:r>
    </w:p>
    <w:p w14:paraId="5506B3FF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Para assegurar </w:t>
      </w: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adequada execução contratual, deverão ser adotadas as seguintes providências:</w:t>
      </w:r>
    </w:p>
    <w:p w14:paraId="7D342BDA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designação de gestor e fiscal do contrato, nos termos da legislação vigente;</w:t>
      </w:r>
    </w:p>
    <w:p w14:paraId="558351D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acompanhamento in loco dos serviços executados;</w:t>
      </w:r>
    </w:p>
    <w:p w14:paraId="29E69013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emissão de relatórios de fiscalização;</w:t>
      </w:r>
    </w:p>
    <w:p w14:paraId="0D31F7E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verificação do cumprimento dos prazos;</w:t>
      </w:r>
    </w:p>
    <w:p w14:paraId="50FF377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conferência da qualidade dos materiais e serviços;</w:t>
      </w:r>
    </w:p>
    <w:p w14:paraId="69FEFFE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exigência de manutenção da regularidade fiscal e trabalhista da contratada;</w:t>
      </w:r>
    </w:p>
    <w:p w14:paraId="76AC4BE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realização do recebimento provisório e definitivo;</w:t>
      </w:r>
    </w:p>
    <w:p w14:paraId="4AE9014F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adoção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das medidas administrativas cabíveis em caso de descumprimento contratual.</w:t>
      </w:r>
    </w:p>
    <w:p w14:paraId="67E4219E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fiscalização contratual observará as disposições dos arts. </w:t>
      </w:r>
      <w:proofErr w:type="gramStart"/>
      <w:r w:rsidRPr="008307AD">
        <w:rPr>
          <w:rFonts w:ascii="Calibri Light" w:hAnsi="Calibri Light"/>
          <w:sz w:val="22"/>
          <w:szCs w:val="22"/>
        </w:rPr>
        <w:t>117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 seguintes da Lei Federal nº 14.133/2021.</w:t>
      </w:r>
    </w:p>
    <w:p w14:paraId="35EA9625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Administração dispõe de servidores capacitados para acompanhamento e fiscalização da execução contratual, não sendo necessário treinamento adicional.</w:t>
      </w:r>
    </w:p>
    <w:p w14:paraId="1CD745A4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sz w:val="22"/>
          <w:szCs w:val="22"/>
        </w:rPr>
      </w:pPr>
      <w:bookmarkStart w:id="17" w:name="Xf2c2f4c5cc3f38562105236b72ac0d47119d847"/>
      <w:bookmarkEnd w:id="16"/>
      <w:r w:rsidRPr="00F9296A">
        <w:rPr>
          <w:rFonts w:ascii="Calibri Light" w:hAnsi="Calibri Light"/>
          <w:b/>
          <w:color w:val="auto"/>
          <w:sz w:val="22"/>
          <w:szCs w:val="22"/>
        </w:rPr>
        <w:t>11) DESCRIÇÃO DOS POSSÍVEIS IMPACTOS AMBIENTAIS E MEDIDAS MITIGADORAS</w:t>
      </w:r>
    </w:p>
    <w:p w14:paraId="09975942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execução dos serviços poderá gerar impactos ambientais pontuais, os quais deverão ser controlados e mitigados.</w:t>
      </w:r>
    </w:p>
    <w:p w14:paraId="0E47E0B1" w14:textId="77777777" w:rsidR="00F9296A" w:rsidRPr="006E5D61" w:rsidRDefault="00F9296A" w:rsidP="00F9296A">
      <w:pPr>
        <w:pStyle w:val="Ttulo2"/>
        <w:jc w:val="both"/>
        <w:rPr>
          <w:rFonts w:ascii="Calibri Light" w:hAnsi="Calibri Light"/>
          <w:color w:val="auto"/>
          <w:sz w:val="22"/>
          <w:szCs w:val="22"/>
        </w:rPr>
      </w:pPr>
      <w:bookmarkStart w:id="18" w:name="possíveis-impactos-ambientais"/>
      <w:r w:rsidRPr="006E5D61">
        <w:rPr>
          <w:rFonts w:ascii="Calibri Light" w:hAnsi="Calibri Light"/>
          <w:color w:val="auto"/>
          <w:sz w:val="22"/>
          <w:szCs w:val="22"/>
        </w:rPr>
        <w:t>Possíveis impactos ambientais</w:t>
      </w:r>
    </w:p>
    <w:p w14:paraId="7683A41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geração de resíduos sólidos;</w:t>
      </w:r>
    </w:p>
    <w:p w14:paraId="333BE71E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interferência no solo;</w:t>
      </w:r>
    </w:p>
    <w:p w14:paraId="1C1E4A09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emissão de poeira e ruídos;</w:t>
      </w:r>
    </w:p>
    <w:p w14:paraId="510AF07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risco de descarte inadequado de resíduos;</w:t>
      </w:r>
    </w:p>
    <w:p w14:paraId="2BB80416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consumo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de recursos naturais.</w:t>
      </w:r>
    </w:p>
    <w:p w14:paraId="4D818753" w14:textId="77777777" w:rsidR="00F9296A" w:rsidRPr="00F9296A" w:rsidRDefault="00F9296A" w:rsidP="00F9296A">
      <w:pPr>
        <w:pStyle w:val="Ttulo2"/>
        <w:jc w:val="both"/>
        <w:rPr>
          <w:rFonts w:ascii="Calibri Light" w:hAnsi="Calibri Light"/>
          <w:b/>
          <w:sz w:val="22"/>
          <w:szCs w:val="22"/>
        </w:rPr>
      </w:pPr>
      <w:bookmarkStart w:id="19" w:name="medidas-mitigadoras"/>
      <w:bookmarkEnd w:id="18"/>
      <w:r w:rsidRPr="00F9296A">
        <w:rPr>
          <w:rFonts w:ascii="Calibri Light" w:hAnsi="Calibri Light"/>
          <w:b/>
          <w:color w:val="auto"/>
          <w:sz w:val="22"/>
          <w:szCs w:val="22"/>
        </w:rPr>
        <w:t>Medidas mitigadoras</w:t>
      </w:r>
    </w:p>
    <w:p w14:paraId="7D3151FE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destinação ambientalmente adequada dos resíduos;</w:t>
      </w:r>
    </w:p>
    <w:p w14:paraId="68236B1E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descarte correto de materiais;</w:t>
      </w:r>
    </w:p>
    <w:p w14:paraId="31D142D4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utilização de técnicas adequadas de execução;</w:t>
      </w:r>
    </w:p>
    <w:p w14:paraId="43FD8C3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controle de poeira e ruídos;</w:t>
      </w:r>
    </w:p>
    <w:p w14:paraId="70F8111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recuperação das áreas eventualmente impactadas;</w:t>
      </w:r>
    </w:p>
    <w:p w14:paraId="77B4584C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observância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das normas ambientais e de segurança do trabalho.</w:t>
      </w:r>
    </w:p>
    <w:p w14:paraId="5CAC5D9C" w14:textId="77777777" w:rsidR="00F9296A" w:rsidRPr="00F9296A" w:rsidRDefault="00F9296A" w:rsidP="00F9296A">
      <w:pPr>
        <w:pStyle w:val="Ttulo2"/>
        <w:jc w:val="both"/>
        <w:rPr>
          <w:rFonts w:ascii="Calibri Light" w:hAnsi="Calibri Light"/>
          <w:b/>
          <w:sz w:val="22"/>
          <w:szCs w:val="22"/>
        </w:rPr>
      </w:pPr>
      <w:bookmarkStart w:id="20" w:name="requisitos-de-sustentabilidade"/>
      <w:bookmarkEnd w:id="19"/>
      <w:r w:rsidRPr="00F9296A">
        <w:rPr>
          <w:rFonts w:ascii="Calibri Light" w:hAnsi="Calibri Light"/>
          <w:b/>
          <w:color w:val="auto"/>
          <w:sz w:val="22"/>
          <w:szCs w:val="22"/>
        </w:rPr>
        <w:t>Requisitos de sustentabilidade</w:t>
      </w:r>
    </w:p>
    <w:p w14:paraId="5B900934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contratação observará, no que couber, os critérios de sustentabilidade previstos no art. </w:t>
      </w:r>
      <w:proofErr w:type="gramStart"/>
      <w:r w:rsidRPr="008307AD">
        <w:rPr>
          <w:rFonts w:ascii="Calibri Light" w:hAnsi="Calibri Light"/>
          <w:sz w:val="22"/>
          <w:szCs w:val="22"/>
        </w:rPr>
        <w:t>5</w:t>
      </w:r>
      <w:proofErr w:type="gramEnd"/>
      <w:r w:rsidRPr="008307AD">
        <w:rPr>
          <w:rFonts w:ascii="Calibri Light" w:hAnsi="Calibri Light"/>
          <w:sz w:val="22"/>
          <w:szCs w:val="22"/>
        </w:rPr>
        <w:t>º da Lei Federal nº 14.133/2021.</w:t>
      </w:r>
    </w:p>
    <w:p w14:paraId="3FBE006F" w14:textId="77777777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Sempre que possível, deverão ser adotadas:</w:t>
      </w:r>
    </w:p>
    <w:p w14:paraId="7723756B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utilização de materiais de menor impacto ambiental;</w:t>
      </w:r>
    </w:p>
    <w:p w14:paraId="265C749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lastRenderedPageBreak/>
        <w:t>práticas de redução de desperdícios;</w:t>
      </w:r>
    </w:p>
    <w:p w14:paraId="43F0D1B1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medidas de racionalização do consumo de energia e recursos naturais;</w:t>
      </w:r>
    </w:p>
    <w:p w14:paraId="08A9462D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utilização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de equipamentos mais eficientes.</w:t>
      </w:r>
    </w:p>
    <w:p w14:paraId="60F5DBC7" w14:textId="77777777" w:rsidR="00F9296A" w:rsidRPr="00F9296A" w:rsidRDefault="00F9296A" w:rsidP="00F9296A">
      <w:pPr>
        <w:pStyle w:val="Ttulo2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21" w:name="logística-reversa"/>
      <w:bookmarkEnd w:id="20"/>
      <w:r w:rsidRPr="00F9296A">
        <w:rPr>
          <w:rFonts w:ascii="Calibri Light" w:hAnsi="Calibri Light"/>
          <w:b/>
          <w:color w:val="auto"/>
          <w:sz w:val="22"/>
          <w:szCs w:val="22"/>
        </w:rPr>
        <w:t>Logística reversa</w:t>
      </w:r>
    </w:p>
    <w:p w14:paraId="52FD3A4F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Quando aplicável, a contratada deverá:</w:t>
      </w:r>
    </w:p>
    <w:p w14:paraId="57B2BA72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promover a destinação adequada dos resíduos gerados;</w:t>
      </w:r>
    </w:p>
    <w:p w14:paraId="7EA787C5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encaminhar resíduos recicláveis para empresas ou cooperativas especializadas;</w:t>
      </w:r>
    </w:p>
    <w:p w14:paraId="7C108108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observar as diretrizes da Lei Federal nº 12.305/2010;</w:t>
      </w:r>
    </w:p>
    <w:p w14:paraId="20330279" w14:textId="77777777" w:rsidR="00F9296A" w:rsidRPr="008307AD" w:rsidRDefault="00F9296A" w:rsidP="00F9296A">
      <w:pPr>
        <w:pStyle w:val="Compact"/>
        <w:numPr>
          <w:ilvl w:val="0"/>
          <w:numId w:val="29"/>
        </w:numPr>
        <w:jc w:val="both"/>
        <w:rPr>
          <w:rFonts w:ascii="Calibri Light" w:hAnsi="Calibri Light"/>
          <w:sz w:val="22"/>
          <w:szCs w:val="22"/>
        </w:rPr>
      </w:pPr>
      <w:proofErr w:type="gramStart"/>
      <w:r w:rsidRPr="008307AD">
        <w:rPr>
          <w:rFonts w:ascii="Calibri Light" w:hAnsi="Calibri Light"/>
          <w:sz w:val="22"/>
          <w:szCs w:val="22"/>
        </w:rPr>
        <w:t>responsabilizar-se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pelo transporte e descarte ambientalmente adequado dos rejeitos.</w:t>
      </w:r>
    </w:p>
    <w:p w14:paraId="5FF2AB74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Dessa forma, conclui-se que os impactos ambientais decorrentes da contratação são controláveis e de baixa magnitude.</w:t>
      </w:r>
    </w:p>
    <w:p w14:paraId="08DBD123" w14:textId="77777777" w:rsidR="00F9296A" w:rsidRPr="00F9296A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22" w:name="declaração-da-viabilidade-da-contratação"/>
      <w:bookmarkEnd w:id="17"/>
      <w:bookmarkEnd w:id="21"/>
      <w:r w:rsidRPr="00F9296A">
        <w:rPr>
          <w:rFonts w:ascii="Calibri Light" w:hAnsi="Calibri Light"/>
          <w:b/>
          <w:color w:val="auto"/>
          <w:sz w:val="22"/>
          <w:szCs w:val="22"/>
        </w:rPr>
        <w:t>12) DECLARAÇÃO DA VIABILIDADE DA CONTRATAÇÃO</w:t>
      </w:r>
    </w:p>
    <w:p w14:paraId="73F2ECAD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Com base nas informações levantadas no presente Estudo Técnico Preliminar, conclui-se pela viabilidade da contratação da solução proposta, mediante realização de licitação </w:t>
      </w:r>
      <w:proofErr w:type="gramStart"/>
      <w:r w:rsidRPr="008307AD">
        <w:rPr>
          <w:rFonts w:ascii="Calibri Light" w:hAnsi="Calibri Light"/>
          <w:sz w:val="22"/>
          <w:szCs w:val="22"/>
        </w:rPr>
        <w:t>na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modalidade Pregão Eletrônico.</w:t>
      </w:r>
    </w:p>
    <w:p w14:paraId="496E9532" w14:textId="77777777" w:rsidR="00F9296A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A contratação mostra-se necessária, adequada, proporcional e alinhada ao interesse público, atendendo aos princípios do planejamento, eficiência, economicidade e desenvolvimento nacional sustentável previstos </w:t>
      </w:r>
      <w:proofErr w:type="gramStart"/>
      <w:r w:rsidRPr="008307AD">
        <w:rPr>
          <w:rFonts w:ascii="Calibri Light" w:hAnsi="Calibri Light"/>
          <w:sz w:val="22"/>
          <w:szCs w:val="22"/>
        </w:rPr>
        <w:t>na</w:t>
      </w:r>
      <w:proofErr w:type="gramEnd"/>
      <w:r w:rsidRPr="008307AD">
        <w:rPr>
          <w:rFonts w:ascii="Calibri Light" w:hAnsi="Calibri Light"/>
          <w:sz w:val="22"/>
          <w:szCs w:val="22"/>
        </w:rPr>
        <w:t xml:space="preserve"> Lei Federal nº 14.133/2021.</w:t>
      </w:r>
    </w:p>
    <w:p w14:paraId="325E6BD1" w14:textId="77777777" w:rsidR="00F9296A" w:rsidRPr="008307AD" w:rsidRDefault="00F9296A" w:rsidP="00F9296A">
      <w:pPr>
        <w:tabs>
          <w:tab w:val="left" w:pos="532"/>
        </w:tabs>
        <w:rPr>
          <w:rFonts w:ascii="Calibri Light" w:hAnsi="Calibri Light"/>
        </w:rPr>
      </w:pPr>
      <w:r>
        <w:tab/>
      </w:r>
      <w:r w:rsidRPr="008307AD">
        <w:rPr>
          <w:rFonts w:ascii="Calibri Light" w:hAnsi="Calibri Light"/>
        </w:rPr>
        <w:t>Realizadas as análises pertinentes ao Estudo Técnico Preliminar, encaminha-se o presente documento para ciência e aprovação, visando posterior elaboração do Termo de Referência e prosseguimento do processo licitatório.</w:t>
      </w:r>
    </w:p>
    <w:p w14:paraId="6B5B03CB" w14:textId="42BD7DEA" w:rsidR="00F9296A" w:rsidRPr="008307AD" w:rsidRDefault="00F9296A" w:rsidP="00F9296A">
      <w:pPr>
        <w:pStyle w:val="Corpodetexto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 xml:space="preserve">Sério/RS, 23 de </w:t>
      </w:r>
      <w:r w:rsidR="00267D7C" w:rsidRPr="008307AD">
        <w:rPr>
          <w:rFonts w:ascii="Calibri Light" w:hAnsi="Calibri Light"/>
          <w:sz w:val="22"/>
          <w:szCs w:val="22"/>
        </w:rPr>
        <w:t>Abril</w:t>
      </w:r>
      <w:r w:rsidRPr="008307AD">
        <w:rPr>
          <w:rFonts w:ascii="Calibri Light" w:hAnsi="Calibri Light"/>
          <w:sz w:val="22"/>
          <w:szCs w:val="22"/>
        </w:rPr>
        <w:t xml:space="preserve"> de 2026.</w:t>
      </w:r>
    </w:p>
    <w:p w14:paraId="6CA9E905" w14:textId="77777777" w:rsidR="00F9296A" w:rsidRDefault="00F9296A" w:rsidP="00F9296A">
      <w:pPr>
        <w:pStyle w:val="FirstParagraph"/>
        <w:jc w:val="center"/>
        <w:rPr>
          <w:rFonts w:ascii="Calibri Light" w:hAnsi="Calibri Light"/>
          <w:sz w:val="22"/>
          <w:szCs w:val="22"/>
        </w:rPr>
      </w:pPr>
      <w:bookmarkStart w:id="23" w:name="_GoBack"/>
      <w:bookmarkEnd w:id="23"/>
      <w:r w:rsidRPr="008307AD">
        <w:rPr>
          <w:rFonts w:ascii="Calibri Light" w:hAnsi="Calibri Light"/>
          <w:sz w:val="22"/>
          <w:szCs w:val="22"/>
        </w:rPr>
        <w:t xml:space="preserve">Airton João Endler </w:t>
      </w:r>
    </w:p>
    <w:p w14:paraId="23EA3D02" w14:textId="4D5D4FD0" w:rsidR="00F9296A" w:rsidRDefault="00F9296A" w:rsidP="00F9296A">
      <w:pPr>
        <w:pStyle w:val="FirstParagraph"/>
        <w:jc w:val="center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Técnico Agrícola</w:t>
      </w:r>
    </w:p>
    <w:p w14:paraId="0FCBC717" w14:textId="2BBC0B50" w:rsidR="00F9296A" w:rsidRPr="00F9296A" w:rsidRDefault="00F9296A" w:rsidP="00F9296A">
      <w:pPr>
        <w:pStyle w:val="Corpodetexto"/>
        <w:jc w:val="center"/>
        <w:rPr>
          <w:rFonts w:ascii="Calibri Light" w:hAnsi="Calibri Light"/>
        </w:rPr>
      </w:pPr>
      <w:r w:rsidRPr="00F9296A">
        <w:rPr>
          <w:rFonts w:ascii="Calibri Light" w:hAnsi="Calibri Light"/>
        </w:rPr>
        <w:t>Responsável pela elaboraç</w:t>
      </w:r>
      <w:r w:rsidR="00555F67">
        <w:rPr>
          <w:rFonts w:ascii="Calibri Light" w:hAnsi="Calibri Light"/>
        </w:rPr>
        <w:t>ão</w:t>
      </w:r>
    </w:p>
    <w:p w14:paraId="0755214B" w14:textId="77777777" w:rsidR="00F9296A" w:rsidRPr="0035205C" w:rsidRDefault="00F9296A" w:rsidP="00F9296A">
      <w:pPr>
        <w:pStyle w:val="Ttulo1"/>
        <w:jc w:val="both"/>
        <w:rPr>
          <w:rFonts w:ascii="Calibri Light" w:hAnsi="Calibri Light"/>
          <w:b/>
          <w:color w:val="auto"/>
          <w:sz w:val="22"/>
          <w:szCs w:val="22"/>
        </w:rPr>
      </w:pPr>
      <w:bookmarkStart w:id="24" w:name="análise-pelo-gestor-da-pasta"/>
      <w:bookmarkEnd w:id="22"/>
      <w:r w:rsidRPr="0035205C">
        <w:rPr>
          <w:rFonts w:ascii="Calibri Light" w:hAnsi="Calibri Light"/>
          <w:b/>
          <w:color w:val="auto"/>
          <w:sz w:val="22"/>
          <w:szCs w:val="22"/>
        </w:rPr>
        <w:t>ANÁLISE PELO GESTOR DA PASTA</w:t>
      </w:r>
    </w:p>
    <w:p w14:paraId="67EADE6F" w14:textId="77777777" w:rsidR="00F9296A" w:rsidRPr="008307AD" w:rsidRDefault="00F9296A" w:rsidP="00F9296A">
      <w:pPr>
        <w:pStyle w:val="FirstParagraph"/>
        <w:jc w:val="both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( ) Aprovado</w:t>
      </w:r>
    </w:p>
    <w:p w14:paraId="38643E43" w14:textId="7AE822D6" w:rsidR="00F9296A" w:rsidRPr="008307AD" w:rsidRDefault="00F9296A" w:rsidP="00F9296A">
      <w:pPr>
        <w:pStyle w:val="Corpodetexto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(</w:t>
      </w:r>
      <w:r>
        <w:rPr>
          <w:rFonts w:ascii="Calibri Light" w:hAnsi="Calibri Light"/>
          <w:sz w:val="22"/>
          <w:szCs w:val="22"/>
        </w:rPr>
        <w:t xml:space="preserve">  </w:t>
      </w:r>
      <w:r w:rsidRPr="008307AD">
        <w:rPr>
          <w:rFonts w:ascii="Calibri Light" w:hAnsi="Calibri Light"/>
          <w:sz w:val="22"/>
          <w:szCs w:val="22"/>
        </w:rPr>
        <w:t>) Reprovado. Justificar: __________________________________________________________________ __________________________________________________________________</w:t>
      </w:r>
    </w:p>
    <w:p w14:paraId="78B5666E" w14:textId="368D7589" w:rsidR="00F9296A" w:rsidRPr="008307AD" w:rsidRDefault="00F9296A" w:rsidP="00F9296A">
      <w:pPr>
        <w:jc w:val="both"/>
        <w:rPr>
          <w:rFonts w:ascii="Calibri Light" w:hAnsi="Calibri Light"/>
        </w:rPr>
      </w:pPr>
    </w:p>
    <w:p w14:paraId="62277ED9" w14:textId="77777777" w:rsidR="00F9296A" w:rsidRPr="008307AD" w:rsidRDefault="00F9296A" w:rsidP="00F9296A">
      <w:pPr>
        <w:pStyle w:val="FirstParagraph"/>
        <w:jc w:val="center"/>
        <w:rPr>
          <w:rFonts w:ascii="Calibri Light" w:hAnsi="Calibri Light"/>
          <w:sz w:val="22"/>
          <w:szCs w:val="22"/>
        </w:rPr>
      </w:pPr>
      <w:r w:rsidRPr="008307AD">
        <w:rPr>
          <w:rFonts w:ascii="Calibri Light" w:hAnsi="Calibri Light"/>
          <w:sz w:val="22"/>
          <w:szCs w:val="22"/>
        </w:rPr>
        <w:t>Ass. Secretário Municipal</w:t>
      </w:r>
    </w:p>
    <w:bookmarkEnd w:id="24"/>
    <w:bookmarkEnd w:id="1"/>
    <w:sectPr w:rsidR="00F9296A" w:rsidRPr="008307AD" w:rsidSect="00DB66FC">
      <w:headerReference w:type="default" r:id="rId7"/>
      <w:pgSz w:w="11906" w:h="16838"/>
      <w:pgMar w:top="1417" w:right="141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80C9D" w14:textId="77777777" w:rsidR="001C676E" w:rsidRDefault="001C676E" w:rsidP="001C676E">
      <w:pPr>
        <w:spacing w:after="0" w:line="240" w:lineRule="auto"/>
      </w:pPr>
      <w:r>
        <w:separator/>
      </w:r>
    </w:p>
  </w:endnote>
  <w:endnote w:type="continuationSeparator" w:id="0">
    <w:p w14:paraId="0BEF2D80" w14:textId="77777777" w:rsidR="001C676E" w:rsidRDefault="001C676E" w:rsidP="001C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37737" w14:textId="77777777" w:rsidR="001C676E" w:rsidRDefault="001C676E" w:rsidP="001C676E">
      <w:pPr>
        <w:spacing w:after="0" w:line="240" w:lineRule="auto"/>
      </w:pPr>
      <w:r>
        <w:separator/>
      </w:r>
    </w:p>
  </w:footnote>
  <w:footnote w:type="continuationSeparator" w:id="0">
    <w:p w14:paraId="4D74E92F" w14:textId="77777777" w:rsidR="001C676E" w:rsidRDefault="001C676E" w:rsidP="001C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9CEB2" w14:textId="199D1237" w:rsidR="001C676E" w:rsidRDefault="001C676E">
    <w:pPr>
      <w:pStyle w:val="Cabealho"/>
    </w:pPr>
  </w:p>
  <w:p w14:paraId="1C935E33" w14:textId="19CD57AD" w:rsidR="008747C6" w:rsidRDefault="008747C6" w:rsidP="008747C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435CB52" wp14:editId="2D1500D3">
          <wp:simplePos x="0" y="0"/>
          <wp:positionH relativeFrom="column">
            <wp:posOffset>4773930</wp:posOffset>
          </wp:positionH>
          <wp:positionV relativeFrom="page">
            <wp:posOffset>716915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33918560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EC5FD4D" wp14:editId="0D97156C">
          <wp:simplePos x="0" y="0"/>
          <wp:positionH relativeFrom="column">
            <wp:posOffset>40005</wp:posOffset>
          </wp:positionH>
          <wp:positionV relativeFrom="page">
            <wp:posOffset>622935</wp:posOffset>
          </wp:positionV>
          <wp:extent cx="864870" cy="1005840"/>
          <wp:effectExtent l="0" t="0" r="0" b="3810"/>
          <wp:wrapSquare wrapText="bothSides"/>
          <wp:docPr id="64427772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t xml:space="preserve">          </w:t>
    </w:r>
  </w:p>
  <w:p w14:paraId="5C917B3B" w14:textId="77777777" w:rsidR="008747C6" w:rsidRDefault="008747C6" w:rsidP="008747C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543162D2" w14:textId="77777777" w:rsidR="008747C6" w:rsidRDefault="008747C6" w:rsidP="008747C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05A8EAB5" w14:textId="77777777" w:rsidR="008747C6" w:rsidRDefault="008747C6" w:rsidP="008747C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3C40E21E" w14:textId="77777777" w:rsidR="008747C6" w:rsidRDefault="008747C6" w:rsidP="008747C6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>CNPJ 94.706.033/0001</w:t>
    </w:r>
    <w:r>
      <w:rPr>
        <w:rFonts w:ascii="Times New Roman" w:hAnsi="Times New Roman" w:cs="Times New Roman"/>
        <w:color w:val="404040"/>
        <w:sz w:val="20"/>
        <w:szCs w:val="20"/>
      </w:rPr>
      <w:t>-</w:t>
    </w:r>
    <w:r>
      <w:rPr>
        <w:rFonts w:ascii="Times New Roman" w:hAnsi="Times New Roman" w:cs="Times New Roman"/>
        <w:color w:val="404040"/>
        <w:sz w:val="24"/>
        <w:szCs w:val="24"/>
      </w:rPr>
      <w:t>03</w:t>
    </w:r>
  </w:p>
  <w:p w14:paraId="0768F471" w14:textId="77777777" w:rsidR="001C676E" w:rsidRDefault="001C67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A991"/>
    <w:multiLevelType w:val="multilevel"/>
    <w:tmpl w:val="92F897B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AD7A56"/>
    <w:multiLevelType w:val="multilevel"/>
    <w:tmpl w:val="F6E0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B57F9A"/>
    <w:multiLevelType w:val="multilevel"/>
    <w:tmpl w:val="0302D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3B2252"/>
    <w:multiLevelType w:val="multilevel"/>
    <w:tmpl w:val="CE8E9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4B4338"/>
    <w:multiLevelType w:val="multilevel"/>
    <w:tmpl w:val="19263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7F79D9"/>
    <w:multiLevelType w:val="multilevel"/>
    <w:tmpl w:val="864A5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0403DB"/>
    <w:multiLevelType w:val="multilevel"/>
    <w:tmpl w:val="0FB05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A15CF2"/>
    <w:multiLevelType w:val="hybridMultilevel"/>
    <w:tmpl w:val="E3723644"/>
    <w:lvl w:ilvl="0" w:tplc="FBF46A6C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FAC05A8"/>
    <w:multiLevelType w:val="multilevel"/>
    <w:tmpl w:val="6D6E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80AC6"/>
    <w:multiLevelType w:val="multilevel"/>
    <w:tmpl w:val="1580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CF5E11"/>
    <w:multiLevelType w:val="multilevel"/>
    <w:tmpl w:val="0BA88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F35906"/>
    <w:multiLevelType w:val="multilevel"/>
    <w:tmpl w:val="FC025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5779D5"/>
    <w:multiLevelType w:val="multilevel"/>
    <w:tmpl w:val="64DCC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D94224"/>
    <w:multiLevelType w:val="multilevel"/>
    <w:tmpl w:val="250CC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DE7981"/>
    <w:multiLevelType w:val="multilevel"/>
    <w:tmpl w:val="33EC5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CC09A6"/>
    <w:multiLevelType w:val="multilevel"/>
    <w:tmpl w:val="9E5A7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3E76E9"/>
    <w:multiLevelType w:val="hybridMultilevel"/>
    <w:tmpl w:val="2CB0A7DA"/>
    <w:lvl w:ilvl="0" w:tplc="0BA64E52">
      <w:start w:val="6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5B60D52"/>
    <w:multiLevelType w:val="hybridMultilevel"/>
    <w:tmpl w:val="2A1A7A00"/>
    <w:lvl w:ilvl="0" w:tplc="C38C4C9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A6B2A"/>
    <w:multiLevelType w:val="multilevel"/>
    <w:tmpl w:val="DE0C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CF038F"/>
    <w:multiLevelType w:val="multilevel"/>
    <w:tmpl w:val="8E60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BE41B9"/>
    <w:multiLevelType w:val="multilevel"/>
    <w:tmpl w:val="3DE8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DD5944"/>
    <w:multiLevelType w:val="multilevel"/>
    <w:tmpl w:val="A348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EB1FAA"/>
    <w:multiLevelType w:val="multilevel"/>
    <w:tmpl w:val="F6361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333274"/>
    <w:multiLevelType w:val="hybridMultilevel"/>
    <w:tmpl w:val="D6F2C2D6"/>
    <w:lvl w:ilvl="0" w:tplc="500427E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DA07C12"/>
    <w:multiLevelType w:val="multilevel"/>
    <w:tmpl w:val="0AA0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AE16AC"/>
    <w:multiLevelType w:val="multilevel"/>
    <w:tmpl w:val="06BE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564097"/>
    <w:multiLevelType w:val="multilevel"/>
    <w:tmpl w:val="4CC8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D65825"/>
    <w:multiLevelType w:val="multilevel"/>
    <w:tmpl w:val="7E389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E40AE3"/>
    <w:multiLevelType w:val="multilevel"/>
    <w:tmpl w:val="C63EB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7"/>
  </w:num>
  <w:num w:numId="3">
    <w:abstractNumId w:val="7"/>
  </w:num>
  <w:num w:numId="4">
    <w:abstractNumId w:val="16"/>
  </w:num>
  <w:num w:numId="5">
    <w:abstractNumId w:val="27"/>
  </w:num>
  <w:num w:numId="6">
    <w:abstractNumId w:val="21"/>
  </w:num>
  <w:num w:numId="7">
    <w:abstractNumId w:val="22"/>
  </w:num>
  <w:num w:numId="8">
    <w:abstractNumId w:val="4"/>
  </w:num>
  <w:num w:numId="9">
    <w:abstractNumId w:val="1"/>
  </w:num>
  <w:num w:numId="10">
    <w:abstractNumId w:val="25"/>
  </w:num>
  <w:num w:numId="11">
    <w:abstractNumId w:val="19"/>
  </w:num>
  <w:num w:numId="12">
    <w:abstractNumId w:val="6"/>
  </w:num>
  <w:num w:numId="13">
    <w:abstractNumId w:val="18"/>
  </w:num>
  <w:num w:numId="14">
    <w:abstractNumId w:val="2"/>
  </w:num>
  <w:num w:numId="15">
    <w:abstractNumId w:val="15"/>
  </w:num>
  <w:num w:numId="16">
    <w:abstractNumId w:val="9"/>
  </w:num>
  <w:num w:numId="17">
    <w:abstractNumId w:val="13"/>
  </w:num>
  <w:num w:numId="18">
    <w:abstractNumId w:val="20"/>
  </w:num>
  <w:num w:numId="19">
    <w:abstractNumId w:val="10"/>
  </w:num>
  <w:num w:numId="20">
    <w:abstractNumId w:val="24"/>
  </w:num>
  <w:num w:numId="21">
    <w:abstractNumId w:val="11"/>
  </w:num>
  <w:num w:numId="22">
    <w:abstractNumId w:val="28"/>
  </w:num>
  <w:num w:numId="23">
    <w:abstractNumId w:val="12"/>
  </w:num>
  <w:num w:numId="24">
    <w:abstractNumId w:val="8"/>
  </w:num>
  <w:num w:numId="25">
    <w:abstractNumId w:val="14"/>
  </w:num>
  <w:num w:numId="26">
    <w:abstractNumId w:val="5"/>
  </w:num>
  <w:num w:numId="27">
    <w:abstractNumId w:val="3"/>
  </w:num>
  <w:num w:numId="28">
    <w:abstractNumId w:val="26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44"/>
    <w:rsid w:val="00030D3A"/>
    <w:rsid w:val="00050936"/>
    <w:rsid w:val="000600D2"/>
    <w:rsid w:val="00072F6B"/>
    <w:rsid w:val="000776C5"/>
    <w:rsid w:val="00096811"/>
    <w:rsid w:val="000D236E"/>
    <w:rsid w:val="000D31F8"/>
    <w:rsid w:val="000D75A3"/>
    <w:rsid w:val="000E400A"/>
    <w:rsid w:val="000F090C"/>
    <w:rsid w:val="000F515D"/>
    <w:rsid w:val="000F5F8A"/>
    <w:rsid w:val="00104DE5"/>
    <w:rsid w:val="00135D05"/>
    <w:rsid w:val="00154C26"/>
    <w:rsid w:val="0016393D"/>
    <w:rsid w:val="001C676E"/>
    <w:rsid w:val="00267D7C"/>
    <w:rsid w:val="003059BB"/>
    <w:rsid w:val="00306F68"/>
    <w:rsid w:val="003257BF"/>
    <w:rsid w:val="00350764"/>
    <w:rsid w:val="0035205C"/>
    <w:rsid w:val="0036330B"/>
    <w:rsid w:val="00371AE1"/>
    <w:rsid w:val="0045718F"/>
    <w:rsid w:val="004776B2"/>
    <w:rsid w:val="004C5519"/>
    <w:rsid w:val="0051725A"/>
    <w:rsid w:val="00555F67"/>
    <w:rsid w:val="005613B0"/>
    <w:rsid w:val="00663AA6"/>
    <w:rsid w:val="00673086"/>
    <w:rsid w:val="00677C75"/>
    <w:rsid w:val="006E5D61"/>
    <w:rsid w:val="007F6897"/>
    <w:rsid w:val="00854D06"/>
    <w:rsid w:val="008747C6"/>
    <w:rsid w:val="00881F2B"/>
    <w:rsid w:val="008A6544"/>
    <w:rsid w:val="008D147B"/>
    <w:rsid w:val="00901909"/>
    <w:rsid w:val="00924D8F"/>
    <w:rsid w:val="009269B4"/>
    <w:rsid w:val="00935F1A"/>
    <w:rsid w:val="00944125"/>
    <w:rsid w:val="00952B32"/>
    <w:rsid w:val="00960CD3"/>
    <w:rsid w:val="00965219"/>
    <w:rsid w:val="009901F8"/>
    <w:rsid w:val="009A27F2"/>
    <w:rsid w:val="00B042FB"/>
    <w:rsid w:val="00B156F1"/>
    <w:rsid w:val="00B225B6"/>
    <w:rsid w:val="00B25448"/>
    <w:rsid w:val="00B81059"/>
    <w:rsid w:val="00B84073"/>
    <w:rsid w:val="00BD0132"/>
    <w:rsid w:val="00C13AF8"/>
    <w:rsid w:val="00C47802"/>
    <w:rsid w:val="00C971FE"/>
    <w:rsid w:val="00CC4999"/>
    <w:rsid w:val="00D137AC"/>
    <w:rsid w:val="00D918D5"/>
    <w:rsid w:val="00DB663B"/>
    <w:rsid w:val="00DB66FC"/>
    <w:rsid w:val="00E01F53"/>
    <w:rsid w:val="00EB07B6"/>
    <w:rsid w:val="00F536B1"/>
    <w:rsid w:val="00F9296A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06CD26"/>
  <w15:chartTrackingRefBased/>
  <w15:docId w15:val="{0DB553A9-AE9A-4120-9B42-7F9DA873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544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929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29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1639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8A6544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rsid w:val="008A6544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Estilo1">
    <w:name w:val="Estilo1"/>
    <w:basedOn w:val="Normal"/>
    <w:link w:val="Estilo1Char"/>
    <w:qFormat/>
    <w:rsid w:val="008A6544"/>
    <w:pPr>
      <w:keepNext/>
      <w:keepLines/>
      <w:spacing w:before="200" w:after="0"/>
      <w:outlineLvl w:val="1"/>
    </w:pPr>
    <w:rPr>
      <w:rFonts w:ascii="Berlin Sans FB Demi" w:hAnsi="Berlin Sans FB Demi"/>
      <w:b/>
      <w:color w:val="990000"/>
      <w:sz w:val="28"/>
    </w:rPr>
  </w:style>
  <w:style w:type="character" w:customStyle="1" w:styleId="Estilo1Char">
    <w:name w:val="Estilo1 Char"/>
    <w:basedOn w:val="Fontepargpadro"/>
    <w:link w:val="Estilo1"/>
    <w:rsid w:val="008A6544"/>
    <w:rPr>
      <w:rFonts w:ascii="Berlin Sans FB Demi" w:hAnsi="Berlin Sans FB Demi"/>
      <w:b/>
      <w:color w:val="990000"/>
      <w:kern w:val="0"/>
      <w:sz w:val="28"/>
      <w14:ligatures w14:val="none"/>
    </w:rPr>
  </w:style>
  <w:style w:type="paragraph" w:styleId="Cabealho">
    <w:name w:val="header"/>
    <w:basedOn w:val="Normal"/>
    <w:link w:val="CabealhoChar"/>
    <w:unhideWhenUsed/>
    <w:rsid w:val="001C676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1C676E"/>
  </w:style>
  <w:style w:type="paragraph" w:styleId="Rodap">
    <w:name w:val="footer"/>
    <w:basedOn w:val="Normal"/>
    <w:link w:val="RodapChar"/>
    <w:uiPriority w:val="99"/>
    <w:unhideWhenUsed/>
    <w:rsid w:val="001C6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76E"/>
    <w:rPr>
      <w:kern w:val="0"/>
      <w14:ligatures w14:val="none"/>
    </w:rPr>
  </w:style>
  <w:style w:type="paragraph" w:styleId="SemEspaamento">
    <w:name w:val="No Spacing"/>
    <w:uiPriority w:val="1"/>
    <w:qFormat/>
    <w:rsid w:val="000D31F8"/>
    <w:pPr>
      <w:spacing w:after="0" w:line="240" w:lineRule="auto"/>
    </w:pPr>
    <w:rPr>
      <w:kern w:val="0"/>
      <w14:ligatures w14:val="none"/>
    </w:rPr>
  </w:style>
  <w:style w:type="paragraph" w:customStyle="1" w:styleId="LO-normal">
    <w:name w:val="LO-normal"/>
    <w:qFormat/>
    <w:rsid w:val="000D236E"/>
    <w:pPr>
      <w:suppressAutoHyphens/>
      <w:spacing w:line="256" w:lineRule="auto"/>
    </w:pPr>
    <w:rPr>
      <w:rFonts w:ascii="Calibri" w:eastAsia="Calibri" w:hAnsi="Calibri" w:cs="Calibri"/>
      <w:kern w:val="0"/>
      <w:lang w:eastAsia="zh-CN" w:bidi="hi-I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7AC"/>
    <w:rPr>
      <w:rFonts w:ascii="Segoe UI" w:hAnsi="Segoe UI" w:cs="Segoe UI"/>
      <w:kern w:val="0"/>
      <w:sz w:val="18"/>
      <w:szCs w:val="18"/>
      <w14:ligatures w14:val="none"/>
    </w:rPr>
  </w:style>
  <w:style w:type="paragraph" w:styleId="PargrafodaLista">
    <w:name w:val="List Paragraph"/>
    <w:basedOn w:val="Normal"/>
    <w:uiPriority w:val="34"/>
    <w:qFormat/>
    <w:rsid w:val="00E01F5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44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747C6"/>
    <w:rPr>
      <w:b/>
      <w:bCs/>
    </w:rPr>
  </w:style>
  <w:style w:type="character" w:customStyle="1" w:styleId="whitespace-normal">
    <w:name w:val="whitespace-normal"/>
    <w:basedOn w:val="Fontepargpadro"/>
    <w:rsid w:val="00854D06"/>
  </w:style>
  <w:style w:type="character" w:customStyle="1" w:styleId="Ttulo3Char">
    <w:name w:val="Título 3 Char"/>
    <w:basedOn w:val="Fontepargpadro"/>
    <w:link w:val="Ttulo3"/>
    <w:uiPriority w:val="9"/>
    <w:rsid w:val="0016393D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F9296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296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Corpodetexto">
    <w:name w:val="Body Text"/>
    <w:basedOn w:val="Normal"/>
    <w:link w:val="CorpodetextoChar"/>
    <w:qFormat/>
    <w:rsid w:val="00F9296A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rsid w:val="00F9296A"/>
    <w:rPr>
      <w:kern w:val="0"/>
      <w:sz w:val="24"/>
      <w:szCs w:val="24"/>
      <w:lang w:val="en-US"/>
      <w14:ligatures w14:val="none"/>
    </w:rPr>
  </w:style>
  <w:style w:type="paragraph" w:customStyle="1" w:styleId="FirstParagraph">
    <w:name w:val="First Paragraph"/>
    <w:basedOn w:val="Corpodetexto"/>
    <w:next w:val="Corpodetexto"/>
    <w:qFormat/>
    <w:rsid w:val="00F9296A"/>
  </w:style>
  <w:style w:type="paragraph" w:customStyle="1" w:styleId="Compact">
    <w:name w:val="Compact"/>
    <w:basedOn w:val="Corpodetexto"/>
    <w:qFormat/>
    <w:rsid w:val="00F9296A"/>
    <w:pPr>
      <w:spacing w:before="36" w:after="36"/>
    </w:pPr>
  </w:style>
  <w:style w:type="table" w:customStyle="1" w:styleId="Table">
    <w:name w:val="Table"/>
    <w:semiHidden/>
    <w:unhideWhenUsed/>
    <w:qFormat/>
    <w:rsid w:val="00F9296A"/>
    <w:pPr>
      <w:spacing w:after="200" w:line="240" w:lineRule="auto"/>
    </w:pPr>
    <w:rPr>
      <w:kern w:val="0"/>
      <w:sz w:val="24"/>
      <w:szCs w:val="24"/>
      <w:lang w:val="en-US" w:eastAsia="pt-BR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7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1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6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2171</Words>
  <Characters>11729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compras1</cp:lastModifiedBy>
  <cp:revision>24</cp:revision>
  <cp:lastPrinted>2026-06-03T11:18:00Z</cp:lastPrinted>
  <dcterms:created xsi:type="dcterms:W3CDTF">2025-02-10T12:30:00Z</dcterms:created>
  <dcterms:modified xsi:type="dcterms:W3CDTF">2026-06-03T11:33:00Z</dcterms:modified>
</cp:coreProperties>
</file>