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44E6C" w14:textId="77777777" w:rsidR="00EA5682" w:rsidRDefault="00EA5682" w:rsidP="001E54D9">
      <w:pPr>
        <w:pStyle w:val="Cabealho"/>
        <w:shd w:val="clear" w:color="auto" w:fill="FFFFFF"/>
        <w:jc w:val="center"/>
        <w:rPr>
          <w:rFonts w:asciiTheme="majorHAnsi" w:hAnsiTheme="majorHAnsi" w:cstheme="majorHAnsi"/>
          <w:b/>
        </w:rPr>
      </w:pPr>
    </w:p>
    <w:p w14:paraId="3DA5C117" w14:textId="77777777" w:rsidR="00E8434D" w:rsidRDefault="00E8434D" w:rsidP="001E54D9">
      <w:pPr>
        <w:pStyle w:val="Cabealho"/>
        <w:shd w:val="clear" w:color="auto" w:fill="FFFFFF"/>
        <w:jc w:val="center"/>
        <w:rPr>
          <w:rFonts w:asciiTheme="majorHAnsi" w:hAnsiTheme="majorHAnsi" w:cstheme="majorHAnsi"/>
          <w:b/>
        </w:rPr>
      </w:pPr>
    </w:p>
    <w:p w14:paraId="5BEBF34E" w14:textId="6C841DCF" w:rsidR="001E54D9" w:rsidRPr="00340856" w:rsidRDefault="001E54D9" w:rsidP="001E54D9">
      <w:pPr>
        <w:pStyle w:val="Cabealho"/>
        <w:shd w:val="clear" w:color="auto" w:fill="FFFFFF"/>
        <w:jc w:val="center"/>
        <w:rPr>
          <w:rFonts w:asciiTheme="majorHAnsi" w:hAnsiTheme="majorHAnsi" w:cstheme="majorHAnsi"/>
          <w:b/>
        </w:rPr>
      </w:pPr>
      <w:r w:rsidRPr="00340856">
        <w:rPr>
          <w:rFonts w:asciiTheme="majorHAnsi" w:hAnsiTheme="majorHAnsi" w:cstheme="majorHAnsi"/>
          <w:b/>
        </w:rPr>
        <w:t xml:space="preserve">ESTUDO TÉCNICO PRELIMINAR </w:t>
      </w:r>
      <w:r w:rsidRPr="00994070">
        <w:rPr>
          <w:rFonts w:asciiTheme="majorHAnsi" w:hAnsiTheme="majorHAnsi" w:cstheme="majorHAnsi"/>
          <w:b/>
        </w:rPr>
        <w:t xml:space="preserve">Nº </w:t>
      </w:r>
      <w:r w:rsidR="00731B98">
        <w:rPr>
          <w:rFonts w:asciiTheme="majorHAnsi" w:hAnsiTheme="majorHAnsi" w:cstheme="majorHAnsi"/>
          <w:b/>
        </w:rPr>
        <w:t>1</w:t>
      </w:r>
      <w:r w:rsidR="0064587C">
        <w:rPr>
          <w:rFonts w:asciiTheme="majorHAnsi" w:hAnsiTheme="majorHAnsi" w:cstheme="majorHAnsi"/>
          <w:b/>
        </w:rPr>
        <w:t>8</w:t>
      </w:r>
      <w:r w:rsidRPr="00994070">
        <w:rPr>
          <w:rFonts w:asciiTheme="majorHAnsi" w:hAnsiTheme="majorHAnsi" w:cstheme="majorHAnsi"/>
          <w:b/>
        </w:rPr>
        <w:t>/202</w:t>
      </w:r>
      <w:bookmarkStart w:id="0" w:name="_Toc158946282"/>
      <w:r w:rsidR="00994070" w:rsidRPr="00994070">
        <w:rPr>
          <w:rFonts w:asciiTheme="majorHAnsi" w:hAnsiTheme="majorHAnsi" w:cstheme="majorHAnsi"/>
          <w:b/>
        </w:rPr>
        <w:t>6</w:t>
      </w:r>
    </w:p>
    <w:p w14:paraId="05E1E868" w14:textId="77777777" w:rsidR="001E54D9" w:rsidRPr="00340856" w:rsidRDefault="001E54D9" w:rsidP="001E54D9">
      <w:pPr>
        <w:pStyle w:val="Cabealho"/>
        <w:shd w:val="clear" w:color="auto" w:fill="FFFFFF"/>
        <w:jc w:val="center"/>
        <w:rPr>
          <w:rFonts w:asciiTheme="majorHAnsi" w:hAnsiTheme="majorHAnsi" w:cstheme="majorHAnsi"/>
          <w:b/>
        </w:rPr>
      </w:pPr>
    </w:p>
    <w:p w14:paraId="469D94EE" w14:textId="23BF345B" w:rsidR="001E54D9" w:rsidRPr="00F00BB8" w:rsidRDefault="001E54D9" w:rsidP="001E54D9">
      <w:pPr>
        <w:spacing w:after="0"/>
        <w:jc w:val="center"/>
        <w:rPr>
          <w:rFonts w:cstheme="minorHAnsi"/>
        </w:rPr>
      </w:pPr>
      <w:r w:rsidRPr="00F00BB8">
        <w:rPr>
          <w:rFonts w:cstheme="minorHAnsi"/>
          <w:b/>
        </w:rPr>
        <w:t>Setor requisitante</w:t>
      </w:r>
      <w:bookmarkEnd w:id="0"/>
      <w:r w:rsidRPr="00F00BB8">
        <w:rPr>
          <w:rFonts w:cstheme="minorHAnsi"/>
          <w:b/>
        </w:rPr>
        <w:t xml:space="preserve">: </w:t>
      </w:r>
      <w:r w:rsidRPr="00F00BB8">
        <w:rPr>
          <w:rFonts w:cstheme="minorHAnsi"/>
          <w:b/>
          <w:bCs/>
        </w:rPr>
        <w:t xml:space="preserve">Secretaria </w:t>
      </w:r>
      <w:r w:rsidR="00382C34">
        <w:rPr>
          <w:rFonts w:cstheme="minorHAnsi"/>
          <w:b/>
          <w:bCs/>
        </w:rPr>
        <w:t>Municipal de Educação, Cultura e Desporto</w:t>
      </w:r>
    </w:p>
    <w:p w14:paraId="26673C50" w14:textId="6F63ED1A" w:rsidR="001E54D9" w:rsidRPr="00F00BB8" w:rsidRDefault="001E54D9" w:rsidP="001E54D9">
      <w:pPr>
        <w:pStyle w:val="Cabealho"/>
        <w:shd w:val="clear" w:color="auto" w:fill="FFFFFF"/>
        <w:jc w:val="center"/>
        <w:rPr>
          <w:rFonts w:cstheme="minorHAnsi"/>
          <w:b/>
        </w:rPr>
      </w:pPr>
      <w:r w:rsidRPr="00F00BB8">
        <w:rPr>
          <w:rFonts w:cstheme="minorHAnsi"/>
          <w:b/>
        </w:rPr>
        <w:t xml:space="preserve">Responsável: </w:t>
      </w:r>
      <w:r w:rsidR="00BD6AF1">
        <w:rPr>
          <w:rFonts w:cstheme="minorHAnsi"/>
          <w:b/>
        </w:rPr>
        <w:t>Cristiane Pelegrini de Freitas</w:t>
      </w:r>
    </w:p>
    <w:p w14:paraId="61819856" w14:textId="77777777" w:rsidR="001E54D9" w:rsidRPr="00473821" w:rsidRDefault="001E54D9" w:rsidP="00F6133D">
      <w:pPr>
        <w:spacing w:after="0"/>
        <w:jc w:val="both"/>
        <w:rPr>
          <w:rFonts w:ascii="Times New Roman" w:hAnsi="Times New Roman" w:cstheme="majorHAnsi"/>
          <w:sz w:val="24"/>
          <w:szCs w:val="24"/>
        </w:rPr>
      </w:pPr>
    </w:p>
    <w:p w14:paraId="3ACA7A4C" w14:textId="6644AD0C" w:rsidR="00D47B84" w:rsidRPr="00544FA6" w:rsidRDefault="00D47B84" w:rsidP="006545F2">
      <w:pPr>
        <w:pStyle w:val="PargrafodaLista"/>
        <w:numPr>
          <w:ilvl w:val="0"/>
          <w:numId w:val="1"/>
        </w:numPr>
        <w:spacing w:after="0"/>
        <w:ind w:left="426"/>
        <w:rPr>
          <w:rFonts w:ascii="Times New Roman" w:hAnsi="Times New Roman" w:cstheme="majorHAnsi"/>
          <w:b/>
          <w:bCs/>
          <w:sz w:val="24"/>
          <w:szCs w:val="24"/>
        </w:rPr>
      </w:pPr>
      <w:r w:rsidRPr="00544FA6">
        <w:rPr>
          <w:rFonts w:ascii="Times New Roman" w:hAnsi="Times New Roman" w:cstheme="majorHAnsi"/>
          <w:b/>
          <w:bCs/>
          <w:sz w:val="24"/>
          <w:szCs w:val="24"/>
        </w:rPr>
        <w:t>Necessidade.</w:t>
      </w:r>
    </w:p>
    <w:p w14:paraId="62E79D6C" w14:textId="77777777" w:rsidR="0064587C" w:rsidRPr="0064587C" w:rsidRDefault="0064587C" w:rsidP="0064587C">
      <w:pPr>
        <w:pStyle w:val="SemEspaamento"/>
        <w:jc w:val="both"/>
      </w:pPr>
      <w:r w:rsidRPr="0064587C">
        <w:t xml:space="preserve">A Secretaria Municipal de Educação, Cultura e Desporto identificou a necessidade de aquisição de mobiliário escolar destinado à EMEI Pintando o Sete e à EMEF Adélia </w:t>
      </w:r>
      <w:proofErr w:type="spellStart"/>
      <w:r w:rsidRPr="0064587C">
        <w:t>Corbellini</w:t>
      </w:r>
      <w:proofErr w:type="spellEnd"/>
      <w:r w:rsidRPr="0064587C">
        <w:t>, visando proporcionar melhores condições de funcionamento das unidades escolares.</w:t>
      </w:r>
    </w:p>
    <w:p w14:paraId="6A8F2ACC" w14:textId="77777777" w:rsidR="0064587C" w:rsidRPr="0064587C" w:rsidRDefault="0064587C" w:rsidP="0064587C">
      <w:pPr>
        <w:pStyle w:val="SemEspaamento"/>
        <w:jc w:val="both"/>
      </w:pPr>
      <w:r w:rsidRPr="0064587C">
        <w:t>A aquisição destina-se à substituição de móveis desgastados e à complementação do mobiliário existente, garantindo ambientes adequados para alunos, professores e servidores, proporcionando maior conforto, organização, segurança e funcionalidade aos espaços pedagógicos e administrativos.</w:t>
      </w:r>
    </w:p>
    <w:p w14:paraId="1169C9E6" w14:textId="77777777" w:rsidR="0064587C" w:rsidRPr="0064587C" w:rsidRDefault="0064587C" w:rsidP="0064587C">
      <w:pPr>
        <w:pStyle w:val="SemEspaamento"/>
        <w:jc w:val="both"/>
      </w:pPr>
      <w:r w:rsidRPr="0064587C">
        <w:t>A contratação contribuirá para a melhoria da infraestrutura escolar, assegurando melhores condições para o desenvolvimento das atividades educacionais e administrativas da Rede Municipal de Ensino.</w:t>
      </w:r>
    </w:p>
    <w:p w14:paraId="382293A6" w14:textId="70FF52EC" w:rsidR="00D47B84" w:rsidRPr="0065493A" w:rsidRDefault="00D47B84" w:rsidP="00E8434D">
      <w:pPr>
        <w:pStyle w:val="SemEspaamento"/>
        <w:jc w:val="both"/>
        <w:rPr>
          <w:rFonts w:ascii="Times New Roman" w:hAnsi="Times New Roman" w:cs="Times New Roman"/>
          <w:b/>
        </w:rPr>
      </w:pPr>
      <w:r w:rsidRPr="0065493A">
        <w:rPr>
          <w:rFonts w:ascii="Times New Roman" w:hAnsi="Times New Roman" w:cs="Times New Roman"/>
          <w:b/>
          <w:bCs/>
        </w:rPr>
        <w:t>2</w:t>
      </w:r>
      <w:r>
        <w:rPr>
          <w:rFonts w:ascii="Times New Roman" w:hAnsi="Times New Roman" w:cs="Times New Roman"/>
          <w:b/>
          <w:bCs/>
        </w:rPr>
        <w:t xml:space="preserve"> -</w:t>
      </w:r>
      <w:r w:rsidRPr="0065493A">
        <w:rPr>
          <w:rFonts w:ascii="Times New Roman" w:hAnsi="Times New Roman" w:cs="Times New Roman"/>
        </w:rPr>
        <w:t xml:space="preserve"> </w:t>
      </w:r>
      <w:r w:rsidRPr="0065493A">
        <w:rPr>
          <w:rFonts w:ascii="Times New Roman" w:hAnsi="Times New Roman" w:cs="Times New Roman"/>
          <w:b/>
        </w:rPr>
        <w:t>ALINHAMENTO DA AQUISIÇÃO COM O PLANO ANUAL DE CONTRATAÇÃO:</w:t>
      </w:r>
    </w:p>
    <w:p w14:paraId="1A1A3F6F" w14:textId="77777777" w:rsidR="0064587C" w:rsidRDefault="0064587C" w:rsidP="00D47B84">
      <w:pPr>
        <w:spacing w:after="0"/>
      </w:pPr>
      <w:r>
        <w:t xml:space="preserve">A presente contratação encontra-se prevista no Plano Anual de Contratações (PAC) do Município, conforme informado no Documento de Formalização da Demanda, estando alinhada ao planejamento estratégico da Administração Municipal. </w:t>
      </w:r>
    </w:p>
    <w:p w14:paraId="4AF5FA1D" w14:textId="41169335" w:rsidR="00D47B84" w:rsidRPr="00161C24" w:rsidRDefault="00D47B84" w:rsidP="00D47B84">
      <w:pPr>
        <w:spacing w:after="0"/>
        <w:rPr>
          <w:rFonts w:ascii="Times New Roman" w:hAnsi="Times New Roman" w:cstheme="majorHAnsi"/>
          <w:b/>
          <w:bCs/>
          <w:sz w:val="24"/>
          <w:szCs w:val="24"/>
        </w:rPr>
      </w:pPr>
      <w:r>
        <w:rPr>
          <w:rFonts w:ascii="Times New Roman" w:hAnsi="Times New Roman" w:cstheme="majorHAnsi"/>
          <w:b/>
          <w:bCs/>
          <w:sz w:val="24"/>
          <w:szCs w:val="24"/>
        </w:rPr>
        <w:t>3</w:t>
      </w:r>
      <w:r w:rsidRPr="00161C24">
        <w:rPr>
          <w:rFonts w:ascii="Times New Roman" w:hAnsi="Times New Roman" w:cstheme="majorHAnsi"/>
          <w:b/>
          <w:bCs/>
          <w:sz w:val="24"/>
          <w:szCs w:val="24"/>
        </w:rPr>
        <w:t xml:space="preserve"> – Requisitos da Contratação.</w:t>
      </w:r>
    </w:p>
    <w:p w14:paraId="771A6223" w14:textId="77777777" w:rsidR="0064587C" w:rsidRPr="0064587C" w:rsidRDefault="0064587C" w:rsidP="0064587C">
      <w:pPr>
        <w:pStyle w:val="SemEspaamento"/>
        <w:jc w:val="both"/>
      </w:pPr>
      <w:r w:rsidRPr="0064587C">
        <w:t>Para atendimento da necessidade deverão ser observados os seguintes requisitos:</w:t>
      </w:r>
    </w:p>
    <w:p w14:paraId="4A33DAA4" w14:textId="77777777" w:rsidR="0064587C" w:rsidRPr="0064587C" w:rsidRDefault="0064587C" w:rsidP="0064587C">
      <w:pPr>
        <w:pStyle w:val="SemEspaamento"/>
        <w:jc w:val="both"/>
      </w:pPr>
      <w:proofErr w:type="gramStart"/>
      <w:r w:rsidRPr="0064587C">
        <w:t>fornecimento</w:t>
      </w:r>
      <w:proofErr w:type="gramEnd"/>
      <w:r w:rsidRPr="0064587C">
        <w:t xml:space="preserve"> de móveis novos; </w:t>
      </w:r>
    </w:p>
    <w:p w14:paraId="42579E38" w14:textId="77777777" w:rsidR="0064587C" w:rsidRPr="0064587C" w:rsidRDefault="0064587C" w:rsidP="0064587C">
      <w:pPr>
        <w:pStyle w:val="SemEspaamento"/>
        <w:jc w:val="both"/>
      </w:pPr>
      <w:proofErr w:type="gramStart"/>
      <w:r w:rsidRPr="0064587C">
        <w:t>atendimento</w:t>
      </w:r>
      <w:proofErr w:type="gramEnd"/>
      <w:r w:rsidRPr="0064587C">
        <w:t xml:space="preserve"> integral às especificações técnicas constantes da DFD e do Termo de Referência; </w:t>
      </w:r>
    </w:p>
    <w:p w14:paraId="365D9F9D" w14:textId="77777777" w:rsidR="0064587C" w:rsidRPr="0064587C" w:rsidRDefault="0064587C" w:rsidP="0064587C">
      <w:pPr>
        <w:pStyle w:val="SemEspaamento"/>
        <w:jc w:val="both"/>
      </w:pPr>
      <w:proofErr w:type="gramStart"/>
      <w:r w:rsidRPr="0064587C">
        <w:t>utilização</w:t>
      </w:r>
      <w:proofErr w:type="gramEnd"/>
      <w:r w:rsidRPr="0064587C">
        <w:t xml:space="preserve"> de materiais resistentes e adequados ao ambiente escolar; </w:t>
      </w:r>
    </w:p>
    <w:p w14:paraId="40C118A3" w14:textId="77777777" w:rsidR="0064587C" w:rsidRPr="0064587C" w:rsidRDefault="0064587C" w:rsidP="0064587C">
      <w:pPr>
        <w:pStyle w:val="SemEspaamento"/>
        <w:jc w:val="both"/>
      </w:pPr>
      <w:proofErr w:type="gramStart"/>
      <w:r w:rsidRPr="0064587C">
        <w:t>acabamento</w:t>
      </w:r>
      <w:proofErr w:type="gramEnd"/>
      <w:r w:rsidRPr="0064587C">
        <w:t xml:space="preserve"> de qualidade e segurança para utilização por crianças e adultos; </w:t>
      </w:r>
      <w:bookmarkStart w:id="1" w:name="_GoBack"/>
      <w:bookmarkEnd w:id="1"/>
    </w:p>
    <w:p w14:paraId="4ADAED72" w14:textId="77777777" w:rsidR="0064587C" w:rsidRPr="0064587C" w:rsidRDefault="0064587C" w:rsidP="0064587C">
      <w:pPr>
        <w:pStyle w:val="SemEspaamento"/>
        <w:jc w:val="both"/>
      </w:pPr>
      <w:proofErr w:type="gramStart"/>
      <w:r w:rsidRPr="0064587C">
        <w:t>garantia</w:t>
      </w:r>
      <w:proofErr w:type="gramEnd"/>
      <w:r w:rsidRPr="0064587C">
        <w:t xml:space="preserve"> mínima de 12 meses contra defeitos de fabricação; </w:t>
      </w:r>
    </w:p>
    <w:p w14:paraId="4BD40C26" w14:textId="77777777" w:rsidR="0064587C" w:rsidRPr="0064587C" w:rsidRDefault="0064587C" w:rsidP="0064587C">
      <w:pPr>
        <w:pStyle w:val="SemEspaamento"/>
        <w:jc w:val="both"/>
      </w:pPr>
      <w:proofErr w:type="gramStart"/>
      <w:r w:rsidRPr="0064587C">
        <w:t>substituição</w:t>
      </w:r>
      <w:proofErr w:type="gramEnd"/>
      <w:r w:rsidRPr="0064587C">
        <w:t xml:space="preserve"> de produtos com defeitos sem ônus para o Município; </w:t>
      </w:r>
    </w:p>
    <w:p w14:paraId="20E2F090" w14:textId="77777777" w:rsidR="0064587C" w:rsidRPr="0064587C" w:rsidRDefault="0064587C" w:rsidP="0064587C">
      <w:pPr>
        <w:pStyle w:val="SemEspaamento"/>
        <w:jc w:val="both"/>
      </w:pPr>
      <w:proofErr w:type="gramStart"/>
      <w:r w:rsidRPr="0064587C">
        <w:t>entrega</w:t>
      </w:r>
      <w:proofErr w:type="gramEnd"/>
      <w:r w:rsidRPr="0064587C">
        <w:t xml:space="preserve"> em até 30 dias após emissão da ordem de fornecimento; </w:t>
      </w:r>
    </w:p>
    <w:p w14:paraId="3D338739" w14:textId="77777777" w:rsidR="0064587C" w:rsidRPr="0064587C" w:rsidRDefault="0064587C" w:rsidP="0064587C">
      <w:pPr>
        <w:pStyle w:val="SemEspaamento"/>
        <w:jc w:val="both"/>
      </w:pPr>
      <w:proofErr w:type="gramStart"/>
      <w:r w:rsidRPr="0064587C">
        <w:t>observância</w:t>
      </w:r>
      <w:proofErr w:type="gramEnd"/>
      <w:r w:rsidRPr="0064587C">
        <w:t xml:space="preserve"> das normas técnicas aplicáveis ao mobiliário escolar, quando pertinentes; </w:t>
      </w:r>
    </w:p>
    <w:p w14:paraId="7CD77769" w14:textId="31A456C4" w:rsidR="0064587C" w:rsidRPr="0064587C" w:rsidRDefault="006545F2" w:rsidP="0064587C">
      <w:pPr>
        <w:pStyle w:val="SemEspaamento"/>
        <w:jc w:val="both"/>
      </w:pPr>
      <w:proofErr w:type="gramStart"/>
      <w:r w:rsidRPr="006545F2">
        <w:rPr>
          <w:b/>
          <w:u w:val="single"/>
        </w:rPr>
        <w:t>a</w:t>
      </w:r>
      <w:proofErr w:type="gramEnd"/>
      <w:r w:rsidRPr="006545F2">
        <w:rPr>
          <w:b/>
          <w:u w:val="single"/>
        </w:rPr>
        <w:t xml:space="preserve"> empresa vencedora deverá entregar os produtos montados</w:t>
      </w:r>
      <w:r w:rsidR="0064587C" w:rsidRPr="006545F2">
        <w:rPr>
          <w:b/>
          <w:u w:val="single"/>
        </w:rPr>
        <w:t xml:space="preserve"> em perfeitas condições de uso</w:t>
      </w:r>
      <w:r w:rsidR="0064587C" w:rsidRPr="0064587C">
        <w:t xml:space="preserve">. </w:t>
      </w:r>
    </w:p>
    <w:p w14:paraId="4D57E1CF" w14:textId="308EA813" w:rsidR="00D47B84" w:rsidRDefault="00D47B84" w:rsidP="00D47B84">
      <w:pPr>
        <w:spacing w:after="0"/>
        <w:rPr>
          <w:rFonts w:ascii="Times New Roman" w:eastAsia="Times New Roman" w:hAnsi="Times New Roman" w:cs="Aparajita"/>
          <w:b/>
          <w:sz w:val="24"/>
          <w:szCs w:val="28"/>
        </w:rPr>
      </w:pPr>
      <w:r>
        <w:rPr>
          <w:rFonts w:ascii="Times New Roman" w:eastAsia="Times New Roman" w:hAnsi="Times New Roman" w:cs="Aparajita"/>
          <w:b/>
          <w:sz w:val="24"/>
          <w:szCs w:val="28"/>
        </w:rPr>
        <w:t>4</w:t>
      </w:r>
      <w:r w:rsidRPr="00161C24">
        <w:rPr>
          <w:rFonts w:ascii="Times New Roman" w:eastAsia="Times New Roman" w:hAnsi="Times New Roman" w:cs="Aparajita"/>
          <w:b/>
          <w:sz w:val="24"/>
          <w:szCs w:val="28"/>
        </w:rPr>
        <w:t xml:space="preserve"> – Estimativa das Quantidades</w:t>
      </w:r>
    </w:p>
    <w:tbl>
      <w:tblPr>
        <w:tblStyle w:val="Tabelacomgrade"/>
        <w:tblW w:w="9923" w:type="dxa"/>
        <w:tblInd w:w="-5" w:type="dxa"/>
        <w:tblLayout w:type="fixed"/>
        <w:tblLook w:val="04A0" w:firstRow="1" w:lastRow="0" w:firstColumn="1" w:lastColumn="0" w:noHBand="0" w:noVBand="1"/>
      </w:tblPr>
      <w:tblGrid>
        <w:gridCol w:w="851"/>
        <w:gridCol w:w="709"/>
        <w:gridCol w:w="850"/>
        <w:gridCol w:w="7513"/>
      </w:tblGrid>
      <w:tr w:rsidR="0064587C" w14:paraId="3425C662"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73E39322" w14:textId="77777777" w:rsidR="0064587C" w:rsidRDefault="0064587C" w:rsidP="0064587C">
            <w:pPr>
              <w:rPr>
                <w:sz w:val="28"/>
                <w:szCs w:val="28"/>
              </w:rPr>
            </w:pPr>
            <w:r>
              <w:rPr>
                <w:sz w:val="28"/>
                <w:szCs w:val="28"/>
              </w:rPr>
              <w:t>Item</w:t>
            </w:r>
          </w:p>
        </w:tc>
        <w:tc>
          <w:tcPr>
            <w:tcW w:w="709" w:type="dxa"/>
            <w:tcBorders>
              <w:top w:val="single" w:sz="4" w:space="0" w:color="auto"/>
              <w:left w:val="single" w:sz="4" w:space="0" w:color="auto"/>
              <w:bottom w:val="single" w:sz="4" w:space="0" w:color="auto"/>
              <w:right w:val="single" w:sz="4" w:space="0" w:color="auto"/>
            </w:tcBorders>
            <w:hideMark/>
          </w:tcPr>
          <w:p w14:paraId="7C9067B9" w14:textId="77777777" w:rsidR="0064587C" w:rsidRDefault="0064587C" w:rsidP="0064587C">
            <w:pPr>
              <w:ind w:left="0"/>
              <w:jc w:val="left"/>
              <w:rPr>
                <w:sz w:val="28"/>
                <w:szCs w:val="28"/>
              </w:rPr>
            </w:pPr>
            <w:proofErr w:type="spellStart"/>
            <w:r>
              <w:rPr>
                <w:sz w:val="28"/>
                <w:szCs w:val="28"/>
              </w:rPr>
              <w:t>Qtd</w:t>
            </w:r>
            <w:proofErr w:type="spellEnd"/>
          </w:p>
        </w:tc>
        <w:tc>
          <w:tcPr>
            <w:tcW w:w="850" w:type="dxa"/>
            <w:tcBorders>
              <w:top w:val="single" w:sz="4" w:space="0" w:color="auto"/>
              <w:left w:val="single" w:sz="4" w:space="0" w:color="auto"/>
              <w:bottom w:val="single" w:sz="4" w:space="0" w:color="auto"/>
              <w:right w:val="single" w:sz="4" w:space="0" w:color="auto"/>
            </w:tcBorders>
            <w:hideMark/>
          </w:tcPr>
          <w:p w14:paraId="4AE82575" w14:textId="77777777" w:rsidR="0064587C" w:rsidRDefault="0064587C" w:rsidP="0064587C">
            <w:pPr>
              <w:pStyle w:val="SemEspaamento"/>
              <w:ind w:left="0"/>
            </w:pPr>
            <w:proofErr w:type="spellStart"/>
            <w:r>
              <w:t>Und</w:t>
            </w:r>
            <w:proofErr w:type="spellEnd"/>
            <w:r>
              <w:t>.</w:t>
            </w:r>
          </w:p>
        </w:tc>
        <w:tc>
          <w:tcPr>
            <w:tcW w:w="7513" w:type="dxa"/>
            <w:tcBorders>
              <w:top w:val="single" w:sz="4" w:space="0" w:color="auto"/>
              <w:left w:val="single" w:sz="4" w:space="0" w:color="auto"/>
              <w:bottom w:val="single" w:sz="4" w:space="0" w:color="auto"/>
              <w:right w:val="single" w:sz="4" w:space="0" w:color="auto"/>
            </w:tcBorders>
            <w:hideMark/>
          </w:tcPr>
          <w:p w14:paraId="46F1E015" w14:textId="77777777" w:rsidR="0064587C" w:rsidRPr="0064587C" w:rsidRDefault="0064587C" w:rsidP="0064587C">
            <w:pPr>
              <w:pStyle w:val="SemEspaamento"/>
              <w:tabs>
                <w:tab w:val="left" w:pos="609"/>
                <w:tab w:val="left" w:pos="1034"/>
              </w:tabs>
              <w:ind w:left="47"/>
            </w:pPr>
            <w:r w:rsidRPr="0064587C">
              <w:t>Descrição</w:t>
            </w:r>
          </w:p>
        </w:tc>
      </w:tr>
      <w:tr w:rsidR="0064587C" w14:paraId="65BB8866"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28385ECA" w14:textId="77777777" w:rsidR="0064587C" w:rsidRDefault="0064587C" w:rsidP="0064587C">
            <w:pPr>
              <w:ind w:left="30" w:hanging="30"/>
              <w:jc w:val="left"/>
              <w:rPr>
                <w:sz w:val="24"/>
                <w:szCs w:val="24"/>
              </w:rPr>
            </w:pPr>
            <w:r>
              <w:rPr>
                <w:sz w:val="24"/>
                <w:szCs w:val="24"/>
              </w:rPr>
              <w:t>1</w:t>
            </w:r>
          </w:p>
        </w:tc>
        <w:tc>
          <w:tcPr>
            <w:tcW w:w="709" w:type="dxa"/>
            <w:tcBorders>
              <w:top w:val="single" w:sz="4" w:space="0" w:color="auto"/>
              <w:left w:val="single" w:sz="4" w:space="0" w:color="auto"/>
              <w:bottom w:val="single" w:sz="4" w:space="0" w:color="auto"/>
              <w:right w:val="single" w:sz="4" w:space="0" w:color="auto"/>
            </w:tcBorders>
            <w:hideMark/>
          </w:tcPr>
          <w:p w14:paraId="15994646"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3429AB92" w14:textId="36C6BB7B"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hideMark/>
          </w:tcPr>
          <w:p w14:paraId="3DA7C619" w14:textId="77777777" w:rsidR="0064587C" w:rsidRPr="0064587C" w:rsidRDefault="0064587C" w:rsidP="0064587C">
            <w:pPr>
              <w:pStyle w:val="SemEspaamento"/>
              <w:tabs>
                <w:tab w:val="left" w:pos="609"/>
                <w:tab w:val="left" w:pos="1034"/>
              </w:tabs>
              <w:ind w:left="0"/>
            </w:pPr>
            <w:r w:rsidRPr="0064587C">
              <w:t xml:space="preserve">Mesa professor; Laterais e suporte da saia em tubo de aço de 29x58mm em chapa 16(1,5mm) e suporte da saia em tubo 25x60(parede 1,50mm). Travessa superior confeccionada em tubo de aço secção circular 31,75mm (1 ¼”) chapa 16(1,5mm). Pés em tubo de aço secção circular 38mm (1 ½”) em chapa 16(1,5mm). Fechamento com ponteiras e sapatas em polipropileno injetadas na cor cinza, fixadas à estrutura através de encaixe e rebites de repuxo 4.8x16mm. Nos moldes das ponteiras e sapatas da mesa deve ser grafado o símbolo internacional de reciclagem, apresentando o número identificador do polímero e o nome da empresa fabricante do componente injetado. As peças injetadas não devem apresentar rebarbas, falhas de injeção ou partes cortantes. Nas partes metálicas </w:t>
            </w:r>
            <w:r w:rsidRPr="0064587C">
              <w:lastRenderedPageBreak/>
              <w:t xml:space="preserve">deve ser aplicado tratamento </w:t>
            </w:r>
            <w:proofErr w:type="spellStart"/>
            <w:r w:rsidRPr="0064587C">
              <w:t>anti-ferruginoso</w:t>
            </w:r>
            <w:proofErr w:type="spellEnd"/>
            <w:r w:rsidRPr="0064587C">
              <w:t xml:space="preserve"> que assegure resistência à corrosão em câmara de névoa salina. Solda deve possuir superfície lisa e homogênea, não devendo apresentar pontos cortantes, superfícies ásperas ou escórias. Todos os encontros de tubos devem receber solda em todo o perímetro de união. Devem ser eliminados respingos ou irregularidade de solda, rebarbas e arredondados os cantos agudos. </w:t>
            </w:r>
            <w:proofErr w:type="gramStart"/>
            <w:r w:rsidRPr="0064587C">
              <w:t>Tampo(</w:t>
            </w:r>
            <w:proofErr w:type="gramEnd"/>
            <w:r w:rsidRPr="0064587C">
              <w:t xml:space="preserve">1200x650mm) em madeira aglomerada (MDP) de 18mm de espessura revestido na face superior em laminado </w:t>
            </w:r>
            <w:proofErr w:type="spellStart"/>
            <w:r w:rsidRPr="0064587C">
              <w:t>melamínico</w:t>
            </w:r>
            <w:proofErr w:type="spellEnd"/>
            <w:r w:rsidRPr="0064587C">
              <w:t xml:space="preserve"> de alta pressão, 0,8mm de espessura, acabamento </w:t>
            </w:r>
            <w:proofErr w:type="spellStart"/>
            <w:r w:rsidRPr="0064587C">
              <w:t>texturizado</w:t>
            </w:r>
            <w:proofErr w:type="spellEnd"/>
            <w:r w:rsidRPr="0064587C">
              <w:t xml:space="preserve"> na cor cinza e na face inferior em chapa de balanceamento - contra placa fenólica de 0,6mm. Fitas de bordo em PVC com “primer”, acabamento </w:t>
            </w:r>
            <w:proofErr w:type="spellStart"/>
            <w:r w:rsidRPr="0064587C">
              <w:t>texturizado</w:t>
            </w:r>
            <w:proofErr w:type="spellEnd"/>
            <w:r w:rsidRPr="0064587C">
              <w:t xml:space="preserve"> na cor cinza coladas com adesivo “hot </w:t>
            </w:r>
            <w:proofErr w:type="spellStart"/>
            <w:r w:rsidRPr="0064587C">
              <w:t>melting</w:t>
            </w:r>
            <w:proofErr w:type="spellEnd"/>
            <w:r w:rsidRPr="0064587C">
              <w:t xml:space="preserve">”, dimensões nominais de 22mm(largura) x 3mm(espessura). Fixação do tampo à estrutura através de 06 porcas garra rosca métrica m6(diâmetro 6mm e comprimento 10mm), 06 parafusos rosca métrica M6(diâmetro 6mm), comprimento 47mm cabeça panela Philips. Painel frontal em madeira aglomerada (MDP), com espessura de 18mm, revestido nas duas faces em laminado </w:t>
            </w:r>
            <w:proofErr w:type="spellStart"/>
            <w:r w:rsidRPr="0064587C">
              <w:t>melamínico</w:t>
            </w:r>
            <w:proofErr w:type="spellEnd"/>
            <w:r w:rsidRPr="0064587C">
              <w:t xml:space="preserve"> de baixa pressão – BP, acabamento </w:t>
            </w:r>
            <w:proofErr w:type="spellStart"/>
            <w:r w:rsidRPr="0064587C">
              <w:t>frost</w:t>
            </w:r>
            <w:proofErr w:type="spellEnd"/>
            <w:r w:rsidRPr="0064587C">
              <w:t xml:space="preserve">, na cor cinza. Dimensões acabadas de 250mm (largura) x 1119mm (comprimento) x 18mm (espessura) admitindo-se tolerâncias de +/- 1mm para largura e comprimento e +/- 0,3mm para espessura. Fixação do painel à estrutura através de aletas de fixação em número de 06 chapa 14(parede 1,90mm) nas dimensões 35x25 e parafusos auto </w:t>
            </w:r>
            <w:proofErr w:type="spellStart"/>
            <w:r w:rsidRPr="0064587C">
              <w:t>atarraxantes</w:t>
            </w:r>
            <w:proofErr w:type="spellEnd"/>
            <w:r w:rsidRPr="0064587C">
              <w:t xml:space="preserve"> 4.8x16mm. Pintura dos elementos metálicos com tinta em pó híbrida epóxi, eletrostática brilhante, polimerizada em estufa, espessura mínima de 40 </w:t>
            </w:r>
            <w:proofErr w:type="spellStart"/>
            <w:r w:rsidRPr="0064587C">
              <w:t>microns</w:t>
            </w:r>
            <w:proofErr w:type="spellEnd"/>
            <w:r w:rsidRPr="0064587C">
              <w:t xml:space="preserve"> na cor cinza. Altura da mesa: 760mm.</w:t>
            </w:r>
          </w:p>
        </w:tc>
      </w:tr>
      <w:tr w:rsidR="0064587C" w14:paraId="0F697C16"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666C8F76" w14:textId="77777777" w:rsidR="0064587C" w:rsidRDefault="0064587C" w:rsidP="0064587C">
            <w:pPr>
              <w:ind w:left="0"/>
              <w:jc w:val="left"/>
              <w:rPr>
                <w:sz w:val="24"/>
                <w:szCs w:val="24"/>
              </w:rPr>
            </w:pPr>
            <w:r>
              <w:rPr>
                <w:sz w:val="24"/>
                <w:szCs w:val="24"/>
              </w:rPr>
              <w:lastRenderedPageBreak/>
              <w:t>2</w:t>
            </w:r>
          </w:p>
        </w:tc>
        <w:tc>
          <w:tcPr>
            <w:tcW w:w="709" w:type="dxa"/>
            <w:tcBorders>
              <w:top w:val="single" w:sz="4" w:space="0" w:color="auto"/>
              <w:left w:val="single" w:sz="4" w:space="0" w:color="auto"/>
              <w:bottom w:val="single" w:sz="4" w:space="0" w:color="auto"/>
              <w:right w:val="single" w:sz="4" w:space="0" w:color="auto"/>
            </w:tcBorders>
            <w:hideMark/>
          </w:tcPr>
          <w:p w14:paraId="6DC89CF9" w14:textId="77777777" w:rsidR="0064587C" w:rsidRDefault="0064587C" w:rsidP="0064587C">
            <w:pPr>
              <w:ind w:left="0"/>
              <w:jc w:val="left"/>
              <w:rPr>
                <w:sz w:val="24"/>
                <w:szCs w:val="24"/>
              </w:rPr>
            </w:pPr>
            <w:r>
              <w:rPr>
                <w:sz w:val="24"/>
                <w:szCs w:val="24"/>
              </w:rPr>
              <w:t>32</w:t>
            </w:r>
          </w:p>
        </w:tc>
        <w:tc>
          <w:tcPr>
            <w:tcW w:w="850" w:type="dxa"/>
            <w:tcBorders>
              <w:top w:val="single" w:sz="4" w:space="0" w:color="auto"/>
              <w:left w:val="single" w:sz="4" w:space="0" w:color="auto"/>
              <w:bottom w:val="single" w:sz="4" w:space="0" w:color="auto"/>
              <w:right w:val="single" w:sz="4" w:space="0" w:color="auto"/>
            </w:tcBorders>
            <w:hideMark/>
          </w:tcPr>
          <w:p w14:paraId="443AE701" w14:textId="3C2D7BD1"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hideMark/>
          </w:tcPr>
          <w:p w14:paraId="22BCF698" w14:textId="77777777" w:rsidR="0064587C" w:rsidRPr="0064587C" w:rsidRDefault="0064587C" w:rsidP="0064587C">
            <w:pPr>
              <w:pStyle w:val="SemEspaamento"/>
              <w:tabs>
                <w:tab w:val="left" w:pos="609"/>
                <w:tab w:val="left" w:pos="1034"/>
              </w:tabs>
              <w:ind w:left="0"/>
            </w:pPr>
            <w:r w:rsidRPr="0064587C">
              <w:t xml:space="preserve">Mesa Trapézio Infantil: Estrutura em tubo de aço 3/4 (parede 1,06mm) e travessas em tubo 3/4(parede 0,90mm). Fechamento dos topos com ponteiras plásticas 3/4 interna fixadas através de encaixe. Soldagem pelo processo MIG em todas as junções. Proteção da superfície com tratamento especial anticorrosivo e pintura em epóxi-pó. Porta livros tipo gradil aramado de aço </w:t>
            </w:r>
            <w:proofErr w:type="gramStart"/>
            <w:r w:rsidRPr="0064587C">
              <w:t>3/16 redondo</w:t>
            </w:r>
            <w:proofErr w:type="gramEnd"/>
            <w:r w:rsidRPr="0064587C">
              <w:t xml:space="preserve">. Tampo (690x345x395mm) em MDF com 18mm de espessura, formato trapezoidal, revestido em laminado </w:t>
            </w:r>
            <w:proofErr w:type="spellStart"/>
            <w:r w:rsidRPr="0064587C">
              <w:t>melamínico</w:t>
            </w:r>
            <w:proofErr w:type="spellEnd"/>
            <w:r w:rsidRPr="0064587C">
              <w:t xml:space="preserve"> colorido com espessura mínima de 0,8mm. Borda com acabamento em PVC tipo “T” colorido fixado através de encaixe. Com formato côncavo para melhor anatomia para o usuário e convexo para encaixar na mesa central redonda. Fixado a estrutura através de quatro parafusos </w:t>
            </w:r>
            <w:proofErr w:type="spellStart"/>
            <w:r w:rsidRPr="0064587C">
              <w:t>auto-atarraxantes</w:t>
            </w:r>
            <w:proofErr w:type="spellEnd"/>
            <w:r w:rsidRPr="0064587C">
              <w:t xml:space="preserve"> 5x30. Altura 580mm.</w:t>
            </w:r>
          </w:p>
        </w:tc>
      </w:tr>
      <w:tr w:rsidR="0064587C" w14:paraId="30C17568"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5CCA126F" w14:textId="77777777" w:rsidR="0064587C" w:rsidRDefault="0064587C" w:rsidP="0064587C">
            <w:pPr>
              <w:ind w:left="0"/>
              <w:jc w:val="left"/>
              <w:rPr>
                <w:sz w:val="24"/>
                <w:szCs w:val="24"/>
              </w:rPr>
            </w:pPr>
            <w:r>
              <w:rPr>
                <w:sz w:val="24"/>
                <w:szCs w:val="24"/>
              </w:rPr>
              <w:t>3</w:t>
            </w:r>
          </w:p>
        </w:tc>
        <w:tc>
          <w:tcPr>
            <w:tcW w:w="709" w:type="dxa"/>
            <w:tcBorders>
              <w:top w:val="single" w:sz="4" w:space="0" w:color="auto"/>
              <w:left w:val="single" w:sz="4" w:space="0" w:color="auto"/>
              <w:bottom w:val="single" w:sz="4" w:space="0" w:color="auto"/>
              <w:right w:val="single" w:sz="4" w:space="0" w:color="auto"/>
            </w:tcBorders>
            <w:hideMark/>
          </w:tcPr>
          <w:p w14:paraId="4F32203D" w14:textId="77777777" w:rsidR="0064587C" w:rsidRDefault="0064587C" w:rsidP="0064587C">
            <w:pPr>
              <w:ind w:left="0"/>
              <w:jc w:val="left"/>
              <w:rPr>
                <w:sz w:val="24"/>
                <w:szCs w:val="24"/>
              </w:rPr>
            </w:pPr>
            <w:r>
              <w:rPr>
                <w:sz w:val="24"/>
                <w:szCs w:val="24"/>
              </w:rPr>
              <w:t xml:space="preserve">32 </w:t>
            </w:r>
          </w:p>
        </w:tc>
        <w:tc>
          <w:tcPr>
            <w:tcW w:w="850" w:type="dxa"/>
            <w:tcBorders>
              <w:top w:val="single" w:sz="4" w:space="0" w:color="auto"/>
              <w:left w:val="single" w:sz="4" w:space="0" w:color="auto"/>
              <w:bottom w:val="single" w:sz="4" w:space="0" w:color="auto"/>
              <w:right w:val="single" w:sz="4" w:space="0" w:color="auto"/>
            </w:tcBorders>
            <w:hideMark/>
          </w:tcPr>
          <w:p w14:paraId="510B9DEC" w14:textId="37F3D3B9"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7F5330FB" w14:textId="750F638A" w:rsidR="0064587C" w:rsidRPr="0064587C" w:rsidRDefault="0064587C" w:rsidP="0064587C">
            <w:pPr>
              <w:pStyle w:val="SemEspaamento"/>
              <w:tabs>
                <w:tab w:val="left" w:pos="609"/>
                <w:tab w:val="left" w:pos="1034"/>
              </w:tabs>
              <w:ind w:left="0"/>
            </w:pPr>
            <w:r w:rsidRPr="0064587C">
              <w:t xml:space="preserve">Cadeira Infantil: Estrutura dos pés em tubo 3/4(parede 1,06mm), uma peça em forma de “U” invertido em tubo de aço 3/4 (parede 1,06mm) para fixação do encosto e duas travessas de reforço entre as pernas em tubo </w:t>
            </w:r>
            <w:proofErr w:type="gramStart"/>
            <w:r w:rsidRPr="0064587C">
              <w:t>¾(</w:t>
            </w:r>
            <w:proofErr w:type="gramEnd"/>
            <w:r w:rsidRPr="0064587C">
              <w:t xml:space="preserve">parede 0,90mm). Fechamento dos topos com ponteiras em resina plástica ¾ fixadas através de encaixe. Soldagem pelo processo MIG em todas as junções. Proteção da superfície com tratamento especial anticorrosivo e pintura em epóxi-pó na cor preto. </w:t>
            </w:r>
            <w:proofErr w:type="gramStart"/>
            <w:r w:rsidRPr="0064587C">
              <w:t>Assento(</w:t>
            </w:r>
            <w:proofErr w:type="gramEnd"/>
            <w:r w:rsidRPr="0064587C">
              <w:t xml:space="preserve">300x290mm) e encosto(300x160mm) em compensado 10mm revestidos com laminado </w:t>
            </w:r>
            <w:proofErr w:type="spellStart"/>
            <w:r w:rsidRPr="0064587C">
              <w:t>melamínico</w:t>
            </w:r>
            <w:proofErr w:type="spellEnd"/>
            <w:r w:rsidRPr="0064587C">
              <w:t xml:space="preserve"> 0,8mm. Acabamento das bordas com pintura na cor pinhão. Fixados a estrutura através de rebites de repuxo 4.8x25 de alumínio. Altura do assento ao chão 340mm e altura do encosto ao chão 625mm.</w:t>
            </w:r>
          </w:p>
        </w:tc>
      </w:tr>
      <w:tr w:rsidR="0064587C" w14:paraId="45427FFC"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08C1D7F9" w14:textId="77777777" w:rsidR="0064587C" w:rsidRDefault="0064587C" w:rsidP="0064587C">
            <w:pPr>
              <w:ind w:left="0"/>
              <w:jc w:val="left"/>
              <w:rPr>
                <w:sz w:val="24"/>
                <w:szCs w:val="24"/>
              </w:rPr>
            </w:pPr>
            <w:r>
              <w:rPr>
                <w:sz w:val="24"/>
                <w:szCs w:val="24"/>
              </w:rPr>
              <w:t>4</w:t>
            </w:r>
          </w:p>
        </w:tc>
        <w:tc>
          <w:tcPr>
            <w:tcW w:w="709" w:type="dxa"/>
            <w:tcBorders>
              <w:top w:val="single" w:sz="4" w:space="0" w:color="auto"/>
              <w:left w:val="single" w:sz="4" w:space="0" w:color="auto"/>
              <w:bottom w:val="single" w:sz="4" w:space="0" w:color="auto"/>
              <w:right w:val="single" w:sz="4" w:space="0" w:color="auto"/>
            </w:tcBorders>
            <w:hideMark/>
          </w:tcPr>
          <w:p w14:paraId="0F871FFC"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4DE2C6AF" w14:textId="16DFB008"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hideMark/>
          </w:tcPr>
          <w:p w14:paraId="0FED1400" w14:textId="77777777" w:rsidR="0064587C" w:rsidRPr="0064587C" w:rsidRDefault="0064587C" w:rsidP="0064587C">
            <w:pPr>
              <w:pStyle w:val="SemEspaamento"/>
              <w:tabs>
                <w:tab w:val="left" w:pos="609"/>
                <w:tab w:val="left" w:pos="1034"/>
              </w:tabs>
              <w:ind w:left="0"/>
            </w:pPr>
            <w:r w:rsidRPr="0064587C">
              <w:t xml:space="preserve">Armário alto multiuso com 9 portas e 3 baldinhos coloridos estrutura em MDF 15mm, </w:t>
            </w:r>
            <w:proofErr w:type="spellStart"/>
            <w:r w:rsidRPr="0064587C">
              <w:t>melamínico</w:t>
            </w:r>
            <w:proofErr w:type="spellEnd"/>
            <w:r w:rsidRPr="0064587C">
              <w:t xml:space="preserve"> BP cor branco textura. Fundo em MDF 3mm. Nove portas com puxadores individuais, revestidas em laminado </w:t>
            </w:r>
            <w:proofErr w:type="spellStart"/>
            <w:r w:rsidRPr="0064587C">
              <w:t>melamínico</w:t>
            </w:r>
            <w:proofErr w:type="spellEnd"/>
            <w:r w:rsidRPr="0064587C">
              <w:t xml:space="preserve"> de alta pressão, acabamento textura, colorido. Parte inferior com 1 (uma) prateleiras de MDF </w:t>
            </w:r>
            <w:r w:rsidRPr="0064587C">
              <w:lastRenderedPageBreak/>
              <w:t>15mm, com borda em lâmina PVC colorida. Nessa prateleira são encaixados 3 baús/baldinhos coloridos, em formato hexagonal, confeccionados em resina plástica PP medidas 390x350x245 mm (</w:t>
            </w:r>
            <w:proofErr w:type="spellStart"/>
            <w:r w:rsidRPr="0064587C">
              <w:t>LxPxA</w:t>
            </w:r>
            <w:proofErr w:type="spellEnd"/>
            <w:r w:rsidRPr="0064587C">
              <w:t>) e 17 litros de capacidade, Parte inferior com quatro sapatas reguláveis, haste de rosca 5/16, com suporte metálico em formato "U" para encaixe na lateral do móvel. 1850x1200x450mm (</w:t>
            </w:r>
            <w:proofErr w:type="spellStart"/>
            <w:r w:rsidRPr="0064587C">
              <w:t>AxLxP</w:t>
            </w:r>
            <w:proofErr w:type="spellEnd"/>
            <w:r w:rsidRPr="0064587C">
              <w:t xml:space="preserve">). </w:t>
            </w:r>
          </w:p>
        </w:tc>
      </w:tr>
      <w:tr w:rsidR="0064587C" w14:paraId="23AB0B56"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2334C4F5" w14:textId="77777777" w:rsidR="0064587C" w:rsidRDefault="0064587C" w:rsidP="0064587C">
            <w:pPr>
              <w:ind w:left="0"/>
              <w:jc w:val="left"/>
              <w:rPr>
                <w:sz w:val="24"/>
                <w:szCs w:val="24"/>
              </w:rPr>
            </w:pPr>
            <w:r>
              <w:rPr>
                <w:sz w:val="24"/>
                <w:szCs w:val="24"/>
              </w:rPr>
              <w:lastRenderedPageBreak/>
              <w:t>5</w:t>
            </w:r>
          </w:p>
        </w:tc>
        <w:tc>
          <w:tcPr>
            <w:tcW w:w="709" w:type="dxa"/>
            <w:tcBorders>
              <w:top w:val="single" w:sz="4" w:space="0" w:color="auto"/>
              <w:left w:val="single" w:sz="4" w:space="0" w:color="auto"/>
              <w:bottom w:val="single" w:sz="4" w:space="0" w:color="auto"/>
              <w:right w:val="single" w:sz="4" w:space="0" w:color="auto"/>
            </w:tcBorders>
            <w:hideMark/>
          </w:tcPr>
          <w:p w14:paraId="3A74BFC0" w14:textId="77777777" w:rsidR="0064587C" w:rsidRDefault="0064587C" w:rsidP="0064587C">
            <w:pPr>
              <w:ind w:left="0"/>
              <w:jc w:val="left"/>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hideMark/>
          </w:tcPr>
          <w:p w14:paraId="2BECECF0" w14:textId="370458B2"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32008608" w14:textId="076CD40B" w:rsidR="0064587C" w:rsidRPr="0064587C" w:rsidRDefault="0064587C" w:rsidP="0064587C">
            <w:pPr>
              <w:pStyle w:val="SemEspaamento"/>
              <w:tabs>
                <w:tab w:val="left" w:pos="609"/>
                <w:tab w:val="left" w:pos="1034"/>
              </w:tabs>
              <w:ind w:left="0"/>
            </w:pPr>
            <w:r w:rsidRPr="0064587C">
              <w:t xml:space="preserve">Armário para Mochilas, estante: Estrutura em MDF 15 mm na cor branca. Com 3 nichos abertos menores e 3 nichos abertos maiores com gancho para mochilas. Dimensões: 1270 mm (A) x 1200 mm (L) x 450 mm (P). Quatro pés em tubo de aço 1 1/4 (parede 1,20 mm), acabamento com pintura na cor cinza e ponteiras internas na cor preto. Pés soldados em chapa de aço medidas 100x50 mm fixados à base da estante por 04 parafusos </w:t>
            </w:r>
            <w:proofErr w:type="spellStart"/>
            <w:r w:rsidRPr="0064587C">
              <w:t>atarraxantes</w:t>
            </w:r>
            <w:proofErr w:type="spellEnd"/>
            <w:r w:rsidRPr="0064587C">
              <w:t xml:space="preserve"> 4.8x16.</w:t>
            </w:r>
          </w:p>
        </w:tc>
      </w:tr>
      <w:tr w:rsidR="0064587C" w14:paraId="40A0EB7C"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73DEB6D5" w14:textId="77777777" w:rsidR="0064587C" w:rsidRDefault="0064587C" w:rsidP="0064587C">
            <w:pPr>
              <w:ind w:left="0"/>
              <w:jc w:val="left"/>
              <w:rPr>
                <w:sz w:val="24"/>
                <w:szCs w:val="24"/>
              </w:rPr>
            </w:pPr>
            <w:r>
              <w:rPr>
                <w:sz w:val="24"/>
                <w:szCs w:val="24"/>
              </w:rPr>
              <w:t>6</w:t>
            </w:r>
          </w:p>
        </w:tc>
        <w:tc>
          <w:tcPr>
            <w:tcW w:w="709" w:type="dxa"/>
            <w:tcBorders>
              <w:top w:val="single" w:sz="4" w:space="0" w:color="auto"/>
              <w:left w:val="single" w:sz="4" w:space="0" w:color="auto"/>
              <w:bottom w:val="single" w:sz="4" w:space="0" w:color="auto"/>
              <w:right w:val="single" w:sz="4" w:space="0" w:color="auto"/>
            </w:tcBorders>
            <w:hideMark/>
          </w:tcPr>
          <w:p w14:paraId="42190C5B"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55FBC604" w14:textId="1D54E973"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0BFD6B04" w14:textId="1BCC4B2E" w:rsidR="0064587C" w:rsidRPr="0064587C" w:rsidRDefault="0064587C" w:rsidP="0064587C">
            <w:pPr>
              <w:pStyle w:val="SemEspaamento"/>
              <w:tabs>
                <w:tab w:val="left" w:pos="609"/>
                <w:tab w:val="left" w:pos="1034"/>
              </w:tabs>
              <w:ind w:left="0"/>
            </w:pPr>
            <w:r w:rsidRPr="0064587C">
              <w:t xml:space="preserve">Armário Alto 2 portas escritório: Duas portas individuais e divisória central interna, fundo em </w:t>
            </w:r>
            <w:proofErr w:type="spellStart"/>
            <w:r w:rsidRPr="0064587C">
              <w:t>duratree</w:t>
            </w:r>
            <w:proofErr w:type="spellEnd"/>
            <w:r w:rsidRPr="0064587C">
              <w:t xml:space="preserve">. Três prateleiras internas. Confeccionado em MDP 18mm revestido em </w:t>
            </w:r>
            <w:proofErr w:type="spellStart"/>
            <w:r w:rsidRPr="0064587C">
              <w:t>melamínico</w:t>
            </w:r>
            <w:proofErr w:type="spellEnd"/>
            <w:r w:rsidRPr="0064587C">
              <w:t xml:space="preserve"> de baixa pressão. Bordas em perfil PVC. Dimensões aproximadas 1600</w:t>
            </w:r>
            <w:proofErr w:type="gramStart"/>
            <w:r w:rsidRPr="0064587C">
              <w:t>mm(</w:t>
            </w:r>
            <w:proofErr w:type="gramEnd"/>
            <w:r w:rsidRPr="0064587C">
              <w:t>A) x 1000mm(L) x 420mm (P).</w:t>
            </w:r>
          </w:p>
        </w:tc>
      </w:tr>
      <w:tr w:rsidR="0064587C" w14:paraId="50DB5402"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7876CD82" w14:textId="77777777" w:rsidR="0064587C" w:rsidRDefault="0064587C" w:rsidP="0064587C">
            <w:pPr>
              <w:ind w:left="0"/>
              <w:jc w:val="left"/>
              <w:rPr>
                <w:sz w:val="24"/>
                <w:szCs w:val="24"/>
              </w:rPr>
            </w:pPr>
            <w:r>
              <w:rPr>
                <w:sz w:val="24"/>
                <w:szCs w:val="24"/>
              </w:rPr>
              <w:t>7</w:t>
            </w:r>
          </w:p>
        </w:tc>
        <w:tc>
          <w:tcPr>
            <w:tcW w:w="709" w:type="dxa"/>
            <w:tcBorders>
              <w:top w:val="single" w:sz="4" w:space="0" w:color="auto"/>
              <w:left w:val="single" w:sz="4" w:space="0" w:color="auto"/>
              <w:bottom w:val="single" w:sz="4" w:space="0" w:color="auto"/>
              <w:right w:val="single" w:sz="4" w:space="0" w:color="auto"/>
            </w:tcBorders>
            <w:hideMark/>
          </w:tcPr>
          <w:p w14:paraId="00B6EFCA"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0519B9BB" w14:textId="68B2DB49"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hideMark/>
          </w:tcPr>
          <w:p w14:paraId="46F6E7E4" w14:textId="77777777" w:rsidR="0064587C" w:rsidRPr="0064587C" w:rsidRDefault="0064587C" w:rsidP="0064587C">
            <w:pPr>
              <w:pStyle w:val="SemEspaamento"/>
              <w:tabs>
                <w:tab w:val="left" w:pos="609"/>
                <w:tab w:val="left" w:pos="1034"/>
              </w:tabs>
              <w:ind w:left="0"/>
            </w:pPr>
            <w:r w:rsidRPr="0064587C">
              <w:t xml:space="preserve">Armário Alto Multiuso colorido: Estrutura em MDF 15mm revestido em </w:t>
            </w:r>
            <w:proofErr w:type="spellStart"/>
            <w:r w:rsidRPr="0064587C">
              <w:t>melamínico</w:t>
            </w:r>
            <w:proofErr w:type="spellEnd"/>
            <w:r w:rsidRPr="0064587C">
              <w:t xml:space="preserve"> branco. Com 9 portas revestidas em </w:t>
            </w:r>
            <w:proofErr w:type="spellStart"/>
            <w:r w:rsidRPr="0064587C">
              <w:t>melamínico</w:t>
            </w:r>
            <w:proofErr w:type="spellEnd"/>
            <w:r w:rsidRPr="0064587C">
              <w:t xml:space="preserve"> textura colorido, com puxadores individuais. Abaixo 2 gavetões com 4 rodízios revestido em </w:t>
            </w:r>
            <w:proofErr w:type="spellStart"/>
            <w:r w:rsidRPr="0064587C">
              <w:t>melamínico</w:t>
            </w:r>
            <w:proofErr w:type="spellEnd"/>
            <w:r w:rsidRPr="0064587C">
              <w:t xml:space="preserve"> textura. Dimensões: 1900mm (A) x 1200mm (L) x 450mm (P).</w:t>
            </w:r>
          </w:p>
        </w:tc>
      </w:tr>
      <w:tr w:rsidR="0064587C" w14:paraId="2DBECA6F"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0932A792" w14:textId="77777777" w:rsidR="0064587C" w:rsidRDefault="0064587C" w:rsidP="0064587C">
            <w:pPr>
              <w:ind w:left="0"/>
              <w:jc w:val="left"/>
              <w:rPr>
                <w:sz w:val="24"/>
                <w:szCs w:val="24"/>
              </w:rPr>
            </w:pPr>
            <w:r>
              <w:rPr>
                <w:sz w:val="24"/>
                <w:szCs w:val="24"/>
              </w:rPr>
              <w:t>8</w:t>
            </w:r>
          </w:p>
        </w:tc>
        <w:tc>
          <w:tcPr>
            <w:tcW w:w="709" w:type="dxa"/>
            <w:tcBorders>
              <w:top w:val="single" w:sz="4" w:space="0" w:color="auto"/>
              <w:left w:val="single" w:sz="4" w:space="0" w:color="auto"/>
              <w:bottom w:val="single" w:sz="4" w:space="0" w:color="auto"/>
              <w:right w:val="single" w:sz="4" w:space="0" w:color="auto"/>
            </w:tcBorders>
            <w:hideMark/>
          </w:tcPr>
          <w:p w14:paraId="77535385" w14:textId="77777777" w:rsidR="0064587C" w:rsidRDefault="0064587C" w:rsidP="0064587C">
            <w:pPr>
              <w:ind w:left="0"/>
              <w:jc w:val="left"/>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hideMark/>
          </w:tcPr>
          <w:p w14:paraId="52B7FA18" w14:textId="0C533C7C"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2ED31F30" w14:textId="2E9EC3DA" w:rsidR="0064587C" w:rsidRPr="0064587C" w:rsidRDefault="0064587C" w:rsidP="0064587C">
            <w:pPr>
              <w:pStyle w:val="SemEspaamento"/>
              <w:tabs>
                <w:tab w:val="left" w:pos="609"/>
                <w:tab w:val="left" w:pos="1034"/>
              </w:tabs>
              <w:ind w:left="0"/>
            </w:pPr>
            <w:r w:rsidRPr="0064587C">
              <w:t xml:space="preserve">Estante: Móvel composto por 9 nichos abertos e prateleiras coloridas. Confeccionado em MDF 15 mm em </w:t>
            </w:r>
            <w:proofErr w:type="spellStart"/>
            <w:r w:rsidRPr="0064587C">
              <w:t>melamínico</w:t>
            </w:r>
            <w:proofErr w:type="spellEnd"/>
            <w:r w:rsidRPr="0064587C">
              <w:t xml:space="preserve"> branco e prateleiras com face superior revestida em laminado colorido de alta pressão. Dimensões: 1270 mm (A) x 1200 mm (L) x 450 mm (P). Quatro pés em tubo de aço 1 1/4 (parede 1,20mm) acabamento com pintura na cor cinza e ponteiras internas na cor preto. Pés soldados em chapa de aço medidas 100x50 mm fixados à base da estante por 04 parafusos </w:t>
            </w:r>
            <w:proofErr w:type="spellStart"/>
            <w:r w:rsidRPr="0064587C">
              <w:t>atarraxantes</w:t>
            </w:r>
            <w:proofErr w:type="spellEnd"/>
            <w:r w:rsidRPr="0064587C">
              <w:t xml:space="preserve"> 4.8x16.</w:t>
            </w:r>
          </w:p>
        </w:tc>
      </w:tr>
      <w:tr w:rsidR="0064587C" w14:paraId="696795EA"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0B68BCE6" w14:textId="77777777" w:rsidR="0064587C" w:rsidRDefault="0064587C" w:rsidP="0064587C">
            <w:pPr>
              <w:ind w:left="0"/>
              <w:jc w:val="left"/>
              <w:rPr>
                <w:sz w:val="24"/>
                <w:szCs w:val="24"/>
              </w:rPr>
            </w:pPr>
            <w:r>
              <w:rPr>
                <w:sz w:val="24"/>
                <w:szCs w:val="24"/>
              </w:rPr>
              <w:t>9</w:t>
            </w:r>
          </w:p>
        </w:tc>
        <w:tc>
          <w:tcPr>
            <w:tcW w:w="709" w:type="dxa"/>
            <w:tcBorders>
              <w:top w:val="single" w:sz="4" w:space="0" w:color="auto"/>
              <w:left w:val="single" w:sz="4" w:space="0" w:color="auto"/>
              <w:bottom w:val="single" w:sz="4" w:space="0" w:color="auto"/>
              <w:right w:val="single" w:sz="4" w:space="0" w:color="auto"/>
            </w:tcBorders>
            <w:hideMark/>
          </w:tcPr>
          <w:p w14:paraId="4C237C5A"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08665666" w14:textId="24BC9DE8"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6D9F0D26" w14:textId="684B5F95" w:rsidR="0064587C" w:rsidRPr="0064587C" w:rsidRDefault="0064587C" w:rsidP="0064587C">
            <w:pPr>
              <w:pStyle w:val="SemEspaamento"/>
              <w:tabs>
                <w:tab w:val="left" w:pos="609"/>
                <w:tab w:val="left" w:pos="1034"/>
              </w:tabs>
              <w:ind w:left="0"/>
            </w:pPr>
            <w:r w:rsidRPr="0064587C">
              <w:t xml:space="preserve">Armário escolar: Em MDF 15mm revestido em </w:t>
            </w:r>
            <w:proofErr w:type="spellStart"/>
            <w:r w:rsidRPr="0064587C">
              <w:t>melamínico</w:t>
            </w:r>
            <w:proofErr w:type="spellEnd"/>
            <w:r w:rsidRPr="0064587C">
              <w:t xml:space="preserve"> cor BRANCO textura com aplicação de imagem colorida e régua dimensional de crescimento, acabamento impermeável parte externa, duas portas individuais e divisória central interna. Três prateleiras internas com puxadores. </w:t>
            </w:r>
            <w:proofErr w:type="spellStart"/>
            <w:r w:rsidRPr="0064587C">
              <w:t>Requadro</w:t>
            </w:r>
            <w:proofErr w:type="spellEnd"/>
            <w:r w:rsidRPr="0064587C">
              <w:t xml:space="preserve"> de apoio ao chão em tubo 20x40. Ponteiras 1/4x7/8 niveladoras. Medidas: 1540x1000x420mm.</w:t>
            </w:r>
          </w:p>
        </w:tc>
      </w:tr>
      <w:tr w:rsidR="0064587C" w14:paraId="549A1099"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45EF32BC" w14:textId="0DD6A71F" w:rsidR="0064587C" w:rsidRDefault="0064587C" w:rsidP="0064587C">
            <w:pPr>
              <w:ind w:left="0"/>
              <w:jc w:val="left"/>
              <w:rPr>
                <w:sz w:val="24"/>
                <w:szCs w:val="24"/>
              </w:rPr>
            </w:pPr>
            <w:r>
              <w:rPr>
                <w:sz w:val="24"/>
                <w:szCs w:val="24"/>
              </w:rPr>
              <w:t>10</w:t>
            </w:r>
          </w:p>
        </w:tc>
        <w:tc>
          <w:tcPr>
            <w:tcW w:w="709" w:type="dxa"/>
            <w:tcBorders>
              <w:top w:val="single" w:sz="4" w:space="0" w:color="auto"/>
              <w:left w:val="single" w:sz="4" w:space="0" w:color="auto"/>
              <w:bottom w:val="single" w:sz="4" w:space="0" w:color="auto"/>
              <w:right w:val="single" w:sz="4" w:space="0" w:color="auto"/>
            </w:tcBorders>
            <w:hideMark/>
          </w:tcPr>
          <w:p w14:paraId="047A3263"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5EEBBC81" w14:textId="719C0128"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15F5EA5F" w14:textId="6DAEDC6E" w:rsidR="0064587C" w:rsidRPr="0064587C" w:rsidRDefault="0064587C" w:rsidP="0064587C">
            <w:pPr>
              <w:pStyle w:val="SemEspaamento"/>
              <w:tabs>
                <w:tab w:val="left" w:pos="609"/>
                <w:tab w:val="left" w:pos="1034"/>
              </w:tabs>
              <w:ind w:left="0"/>
            </w:pPr>
            <w:r w:rsidRPr="0064587C">
              <w:t xml:space="preserve">Estante com Baús: Estante lúdica: Estante confeccionada em MDF de 15mm revestido em ambos lados de </w:t>
            </w:r>
            <w:proofErr w:type="spellStart"/>
            <w:r w:rsidRPr="0064587C">
              <w:t>melamina</w:t>
            </w:r>
            <w:proofErr w:type="spellEnd"/>
            <w:r w:rsidRPr="0064587C">
              <w:t xml:space="preserve"> na cor branca. Com a finalidade de organizar brinquedos, jogos e peças recreativas. Contendo 3(três) prateleiras de MDF 15mm, onde são acoplados 9 baús coloridos em formato hexagonal confeccionados em resina plástica PP. Acabamento das bordas das Prateleiras em 3 cores de perfil PVC fixado com colagem no sistema hot-</w:t>
            </w:r>
            <w:proofErr w:type="spellStart"/>
            <w:r w:rsidRPr="0064587C">
              <w:t>melt</w:t>
            </w:r>
            <w:proofErr w:type="spellEnd"/>
            <w:r w:rsidRPr="0064587C">
              <w:t>. Na base, fixadas por parafusos, 4 sapatas 5/16 niveladoras. Cores disponíveis dos Baús: Azul, vermelho, verde, amarelo e laranja. Medidas do baú-390</w:t>
            </w:r>
            <w:proofErr w:type="gramStart"/>
            <w:r w:rsidRPr="0064587C">
              <w:t>mm(</w:t>
            </w:r>
            <w:proofErr w:type="gramEnd"/>
            <w:r w:rsidRPr="0064587C">
              <w:t>L),350mm(P) e 245mm(A). Dimensões da Estante:1370</w:t>
            </w:r>
            <w:proofErr w:type="gramStart"/>
            <w:r w:rsidRPr="0064587C">
              <w:t>mm(</w:t>
            </w:r>
            <w:proofErr w:type="gramEnd"/>
            <w:r w:rsidRPr="0064587C">
              <w:t>A)x1280mm(l)x450 mm(P).</w:t>
            </w:r>
          </w:p>
        </w:tc>
      </w:tr>
      <w:tr w:rsidR="0064587C" w14:paraId="29F1C513"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357BB04C" w14:textId="75A1C113" w:rsidR="0064587C" w:rsidRDefault="0064587C" w:rsidP="0064587C">
            <w:pPr>
              <w:ind w:left="0"/>
              <w:jc w:val="left"/>
              <w:rPr>
                <w:sz w:val="24"/>
                <w:szCs w:val="24"/>
              </w:rPr>
            </w:pPr>
            <w:r>
              <w:rPr>
                <w:sz w:val="24"/>
                <w:szCs w:val="24"/>
              </w:rPr>
              <w:t>11</w:t>
            </w:r>
          </w:p>
        </w:tc>
        <w:tc>
          <w:tcPr>
            <w:tcW w:w="709" w:type="dxa"/>
            <w:tcBorders>
              <w:top w:val="single" w:sz="4" w:space="0" w:color="auto"/>
              <w:left w:val="single" w:sz="4" w:space="0" w:color="auto"/>
              <w:bottom w:val="single" w:sz="4" w:space="0" w:color="auto"/>
              <w:right w:val="single" w:sz="4" w:space="0" w:color="auto"/>
            </w:tcBorders>
            <w:hideMark/>
          </w:tcPr>
          <w:p w14:paraId="652730F8" w14:textId="77777777" w:rsidR="0064587C" w:rsidRDefault="0064587C" w:rsidP="0064587C">
            <w:pPr>
              <w:ind w:left="0"/>
              <w:jc w:val="left"/>
              <w:rPr>
                <w:sz w:val="24"/>
                <w:szCs w:val="24"/>
              </w:rPr>
            </w:pPr>
            <w:r>
              <w:rPr>
                <w:sz w:val="24"/>
                <w:szCs w:val="24"/>
              </w:rPr>
              <w:t>2</w:t>
            </w:r>
          </w:p>
        </w:tc>
        <w:tc>
          <w:tcPr>
            <w:tcW w:w="850" w:type="dxa"/>
            <w:tcBorders>
              <w:top w:val="single" w:sz="4" w:space="0" w:color="auto"/>
              <w:left w:val="single" w:sz="4" w:space="0" w:color="auto"/>
              <w:bottom w:val="single" w:sz="4" w:space="0" w:color="auto"/>
              <w:right w:val="single" w:sz="4" w:space="0" w:color="auto"/>
            </w:tcBorders>
            <w:hideMark/>
          </w:tcPr>
          <w:p w14:paraId="2B8E805F" w14:textId="0373D021"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603EB060" w14:textId="29D50F0B" w:rsidR="0064587C" w:rsidRPr="0064587C" w:rsidRDefault="0064587C" w:rsidP="0064587C">
            <w:pPr>
              <w:pStyle w:val="SemEspaamento"/>
              <w:tabs>
                <w:tab w:val="left" w:pos="609"/>
                <w:tab w:val="left" w:pos="1034"/>
              </w:tabs>
              <w:ind w:left="0"/>
            </w:pPr>
            <w:r w:rsidRPr="0064587C">
              <w:t xml:space="preserve">Conjunto de mesa e banco integrado infantil Escolar em polipropileno </w:t>
            </w:r>
            <w:proofErr w:type="gramStart"/>
            <w:r w:rsidRPr="0064587C">
              <w:t>colorido,  indicada</w:t>
            </w:r>
            <w:proofErr w:type="gramEnd"/>
            <w:r w:rsidRPr="0064587C">
              <w:t xml:space="preserve"> para crianças a partir de 24 meses, design com espaço para lápis ou copos, sendo produzida com material livre de substâncias tóxicas, o que garante segurança no uso diário, incentivando autonomia, convivência e atividades infantis em diferentes ambientes, medidas aproximadas 68,5 x 83,5 x 51,5 cm. </w:t>
            </w:r>
          </w:p>
        </w:tc>
      </w:tr>
      <w:tr w:rsidR="0064587C" w14:paraId="4A50E365"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3B222FBC" w14:textId="77777777" w:rsidR="0064587C" w:rsidRDefault="0064587C" w:rsidP="0064587C">
            <w:pPr>
              <w:ind w:left="0"/>
              <w:jc w:val="left"/>
              <w:rPr>
                <w:sz w:val="24"/>
                <w:szCs w:val="24"/>
              </w:rPr>
            </w:pPr>
            <w:r>
              <w:rPr>
                <w:sz w:val="24"/>
                <w:szCs w:val="24"/>
              </w:rPr>
              <w:t>12</w:t>
            </w:r>
          </w:p>
        </w:tc>
        <w:tc>
          <w:tcPr>
            <w:tcW w:w="709" w:type="dxa"/>
            <w:tcBorders>
              <w:top w:val="single" w:sz="4" w:space="0" w:color="auto"/>
              <w:left w:val="single" w:sz="4" w:space="0" w:color="auto"/>
              <w:bottom w:val="single" w:sz="4" w:space="0" w:color="auto"/>
              <w:right w:val="single" w:sz="4" w:space="0" w:color="auto"/>
            </w:tcBorders>
            <w:hideMark/>
          </w:tcPr>
          <w:p w14:paraId="298E243A"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tcPr>
          <w:p w14:paraId="4D10923F" w14:textId="0D043B16"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hideMark/>
          </w:tcPr>
          <w:p w14:paraId="0FC7582D" w14:textId="77777777" w:rsidR="0064587C" w:rsidRPr="0064587C" w:rsidRDefault="0064587C" w:rsidP="0064587C">
            <w:pPr>
              <w:pStyle w:val="SemEspaamento"/>
              <w:tabs>
                <w:tab w:val="left" w:pos="609"/>
                <w:tab w:val="left" w:pos="1034"/>
              </w:tabs>
              <w:ind w:left="0"/>
            </w:pPr>
            <w:r w:rsidRPr="0064587C">
              <w:t>Conjunto Refeitório, contendo um mesa e dois bancos:</w:t>
            </w:r>
          </w:p>
          <w:p w14:paraId="6D8E6F4A" w14:textId="77777777" w:rsidR="0064587C" w:rsidRPr="0064587C" w:rsidRDefault="0064587C" w:rsidP="0064587C">
            <w:pPr>
              <w:pStyle w:val="SemEspaamento"/>
              <w:tabs>
                <w:tab w:val="left" w:pos="609"/>
                <w:tab w:val="left" w:pos="1034"/>
              </w:tabs>
              <w:ind w:left="0"/>
            </w:pPr>
            <w:r w:rsidRPr="0064587C">
              <w:t xml:space="preserve">MESA: Estrutura em tubo de aço retangular 20x40, tipo monobloco (estrutura única) com cortes sob forma de ângulo permitem o encaixe da mesa tornando-a </w:t>
            </w:r>
            <w:proofErr w:type="spellStart"/>
            <w:r w:rsidRPr="0064587C">
              <w:t>empilhável</w:t>
            </w:r>
            <w:proofErr w:type="spellEnd"/>
            <w:r w:rsidRPr="0064587C">
              <w:t xml:space="preserve">. Soldagem pelo processo MIG em todo perímetro de união. Proteção da superfície com tratamento especial, anticorrosivo e pintura em epóxi-pó na cor PRETO. Tampo (2000X650mm) em MDF de 18mm de espessura revestido em laminado </w:t>
            </w:r>
            <w:proofErr w:type="spellStart"/>
            <w:r w:rsidRPr="0064587C">
              <w:t>melamínico</w:t>
            </w:r>
            <w:proofErr w:type="spellEnd"/>
            <w:r w:rsidRPr="0064587C">
              <w:t xml:space="preserve"> acabado. Fechamento dos topos com ponteiras plásticas. Altura da mesa 750mm.</w:t>
            </w:r>
          </w:p>
          <w:p w14:paraId="0C506BE3" w14:textId="77777777" w:rsidR="0064587C" w:rsidRPr="0064587C" w:rsidRDefault="0064587C" w:rsidP="0064587C">
            <w:pPr>
              <w:pStyle w:val="SemEspaamento"/>
              <w:tabs>
                <w:tab w:val="left" w:pos="609"/>
                <w:tab w:val="left" w:pos="1034"/>
              </w:tabs>
              <w:ind w:left="0"/>
            </w:pPr>
            <w:r w:rsidRPr="0064587C">
              <w:t xml:space="preserve">BANCOS: Estrutura em tubo de aço retangular 20x40 (parede 1,50mm), tipo </w:t>
            </w:r>
            <w:proofErr w:type="gramStart"/>
            <w:r w:rsidRPr="0064587C">
              <w:t>monobloco(</w:t>
            </w:r>
            <w:proofErr w:type="gramEnd"/>
            <w:r w:rsidRPr="0064587C">
              <w:t xml:space="preserve">estrutura única) com cortes sob forma de ângulo permitem o encaixe da mesa tornando-o </w:t>
            </w:r>
            <w:proofErr w:type="spellStart"/>
            <w:r w:rsidRPr="0064587C">
              <w:t>empilhável</w:t>
            </w:r>
            <w:proofErr w:type="spellEnd"/>
            <w:r w:rsidRPr="0064587C">
              <w:t xml:space="preserve">. Sistema de solda MIG unindo todas as partes metálicas. Proteção da superfície com tratamento especial, anticorrosivo e pintura em epóxi-pó cor preto. </w:t>
            </w:r>
            <w:proofErr w:type="gramStart"/>
            <w:r w:rsidRPr="0064587C">
              <w:t>Assento(</w:t>
            </w:r>
            <w:proofErr w:type="gramEnd"/>
            <w:r w:rsidRPr="0064587C">
              <w:t xml:space="preserve">1900x325mm) em MDF de 18mm de espessura revestido em laminado </w:t>
            </w:r>
            <w:proofErr w:type="spellStart"/>
            <w:r w:rsidRPr="0064587C">
              <w:t>melamínico</w:t>
            </w:r>
            <w:proofErr w:type="spellEnd"/>
            <w:r w:rsidRPr="0064587C">
              <w:t xml:space="preserve"> acabado nas bordas com PVC tipo ”T”, fixado a estrutura através de parafusos </w:t>
            </w:r>
            <w:proofErr w:type="spellStart"/>
            <w:r w:rsidRPr="0064587C">
              <w:t>auto-atarraxantes</w:t>
            </w:r>
            <w:proofErr w:type="spellEnd"/>
            <w:r w:rsidRPr="0064587C">
              <w:t>. Fechamento dos topos com ponteiras plásticas. Altura do banco 450mm.</w:t>
            </w:r>
          </w:p>
        </w:tc>
      </w:tr>
      <w:tr w:rsidR="0064587C" w14:paraId="6AC942A0"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1C306CCA" w14:textId="11946F67" w:rsidR="0064587C" w:rsidRDefault="0064587C" w:rsidP="0064587C">
            <w:pPr>
              <w:ind w:left="0"/>
              <w:jc w:val="left"/>
              <w:rPr>
                <w:sz w:val="24"/>
                <w:szCs w:val="24"/>
              </w:rPr>
            </w:pPr>
            <w:r>
              <w:rPr>
                <w:sz w:val="24"/>
                <w:szCs w:val="24"/>
              </w:rPr>
              <w:t>13</w:t>
            </w:r>
          </w:p>
        </w:tc>
        <w:tc>
          <w:tcPr>
            <w:tcW w:w="709" w:type="dxa"/>
            <w:tcBorders>
              <w:top w:val="single" w:sz="4" w:space="0" w:color="auto"/>
              <w:left w:val="single" w:sz="4" w:space="0" w:color="auto"/>
              <w:bottom w:val="single" w:sz="4" w:space="0" w:color="auto"/>
              <w:right w:val="single" w:sz="4" w:space="0" w:color="auto"/>
            </w:tcBorders>
            <w:hideMark/>
          </w:tcPr>
          <w:p w14:paraId="08CA45B9"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52E1707F" w14:textId="75C5EE86"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42D2A185" w14:textId="011BFD67" w:rsidR="0064587C" w:rsidRPr="0064587C" w:rsidRDefault="0064587C" w:rsidP="0064587C">
            <w:pPr>
              <w:pStyle w:val="SemEspaamento"/>
              <w:tabs>
                <w:tab w:val="left" w:pos="609"/>
                <w:tab w:val="left" w:pos="1034"/>
              </w:tabs>
              <w:ind w:left="0"/>
            </w:pPr>
            <w:r w:rsidRPr="0064587C">
              <w:t>Cadeira estofada giratória: Base giratória em polipropileno de 5 hastes com rodízios. Coluna a gás em tubo de aço com acabamento em pintura epóxi-pó cor preto. Regulagem de altura. Apoia braços em aço com acabamento em polipropileno. Apoio de braço em polipropileno. Regulagem vertical do apoio em até 8 posições de ajuste. Assento (480x455mm) e encosto (460x415mm) em polipropileno recebendo almofada em espuma injetada revestido em tecido, cantos arredondados. O assento e encosto são interligados através de chapa de aço.</w:t>
            </w:r>
          </w:p>
        </w:tc>
      </w:tr>
      <w:tr w:rsidR="0064587C" w14:paraId="62F81282"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460DD47C" w14:textId="77777777" w:rsidR="0064587C" w:rsidRDefault="0064587C" w:rsidP="0064587C">
            <w:pPr>
              <w:ind w:left="0"/>
              <w:jc w:val="left"/>
              <w:rPr>
                <w:sz w:val="24"/>
                <w:szCs w:val="24"/>
              </w:rPr>
            </w:pPr>
            <w:r>
              <w:rPr>
                <w:sz w:val="24"/>
                <w:szCs w:val="24"/>
              </w:rPr>
              <w:t>14</w:t>
            </w:r>
          </w:p>
        </w:tc>
        <w:tc>
          <w:tcPr>
            <w:tcW w:w="709" w:type="dxa"/>
            <w:tcBorders>
              <w:top w:val="single" w:sz="4" w:space="0" w:color="auto"/>
              <w:left w:val="single" w:sz="4" w:space="0" w:color="auto"/>
              <w:bottom w:val="single" w:sz="4" w:space="0" w:color="auto"/>
              <w:right w:val="single" w:sz="4" w:space="0" w:color="auto"/>
            </w:tcBorders>
            <w:hideMark/>
          </w:tcPr>
          <w:p w14:paraId="1B9D634E"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7FF75B08" w14:textId="42422966"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0919A7F0" w14:textId="7671A6E1" w:rsidR="0064587C" w:rsidRPr="0064587C" w:rsidRDefault="0064587C" w:rsidP="0064587C">
            <w:pPr>
              <w:pStyle w:val="SemEspaamento"/>
              <w:tabs>
                <w:tab w:val="left" w:pos="609"/>
                <w:tab w:val="left" w:pos="1034"/>
              </w:tabs>
              <w:ind w:left="0"/>
            </w:pPr>
            <w:r w:rsidRPr="0064587C">
              <w:t>Estante organizadora: Estrutura em MDF 15mm cor branco textura. Acabamento das bordas com lâmina cor branco. Oito nichos abertos para acomodação de caixa plástica tamanho 19,8 litros. Pés em tubo de aço 1 ¼ (parede 1,20mm) com ponteiras internas e acabamento com pintura cor cinza. Dimensões: 1455mm (A) x 910mm (L) x 360mm (P).</w:t>
            </w:r>
          </w:p>
        </w:tc>
      </w:tr>
      <w:tr w:rsidR="0064587C" w14:paraId="235FE3D8"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61EAE07D" w14:textId="77777777" w:rsidR="0064587C" w:rsidRDefault="0064587C" w:rsidP="0064587C">
            <w:pPr>
              <w:ind w:left="0"/>
              <w:jc w:val="left"/>
              <w:rPr>
                <w:sz w:val="24"/>
                <w:szCs w:val="24"/>
              </w:rPr>
            </w:pPr>
            <w:r>
              <w:rPr>
                <w:sz w:val="24"/>
                <w:szCs w:val="24"/>
              </w:rPr>
              <w:t>15</w:t>
            </w:r>
          </w:p>
        </w:tc>
        <w:tc>
          <w:tcPr>
            <w:tcW w:w="709" w:type="dxa"/>
            <w:tcBorders>
              <w:top w:val="single" w:sz="4" w:space="0" w:color="auto"/>
              <w:left w:val="single" w:sz="4" w:space="0" w:color="auto"/>
              <w:bottom w:val="single" w:sz="4" w:space="0" w:color="auto"/>
              <w:right w:val="single" w:sz="4" w:space="0" w:color="auto"/>
            </w:tcBorders>
            <w:hideMark/>
          </w:tcPr>
          <w:p w14:paraId="0AB2FE65"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0FD61A26" w14:textId="4B4E75D5"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11643E97" w14:textId="145405DD" w:rsidR="0064587C" w:rsidRPr="0064587C" w:rsidRDefault="0064587C" w:rsidP="0064587C">
            <w:pPr>
              <w:pStyle w:val="SemEspaamento"/>
              <w:tabs>
                <w:tab w:val="left" w:pos="609"/>
                <w:tab w:val="left" w:pos="1034"/>
              </w:tabs>
              <w:ind w:left="0"/>
            </w:pPr>
            <w:r w:rsidRPr="0064587C">
              <w:t>Estante organizadora com oito caixas: Estrutura em MDF 15mm cor branco textura. Acabamento das bordas com lâmina cor branco. Oito nichos abertos para acomodação de caixa plástica tamanho 19,8 litros, sendo que as oito caixas deverão estar inclusas. Pés em tubo de aço 1 ¼ (parede 1,20mm) com ponteiras internas e acabamento com pintura cor cinza. Dimensões: 1455x910x360mm (</w:t>
            </w:r>
            <w:proofErr w:type="spellStart"/>
            <w:r w:rsidRPr="0064587C">
              <w:t>AxLxP</w:t>
            </w:r>
            <w:proofErr w:type="spellEnd"/>
            <w:r w:rsidRPr="0064587C">
              <w:t>).</w:t>
            </w:r>
          </w:p>
        </w:tc>
      </w:tr>
      <w:tr w:rsidR="0064587C" w14:paraId="54B123C3" w14:textId="77777777" w:rsidTr="0055449A">
        <w:tc>
          <w:tcPr>
            <w:tcW w:w="851" w:type="dxa"/>
            <w:tcBorders>
              <w:top w:val="single" w:sz="4" w:space="0" w:color="auto"/>
              <w:left w:val="single" w:sz="4" w:space="0" w:color="auto"/>
              <w:bottom w:val="single" w:sz="4" w:space="0" w:color="auto"/>
              <w:right w:val="single" w:sz="4" w:space="0" w:color="auto"/>
            </w:tcBorders>
            <w:hideMark/>
          </w:tcPr>
          <w:p w14:paraId="30B48E57" w14:textId="77777777" w:rsidR="0064587C" w:rsidRDefault="0064587C" w:rsidP="0064587C">
            <w:pPr>
              <w:ind w:left="0"/>
              <w:jc w:val="left"/>
              <w:rPr>
                <w:sz w:val="24"/>
                <w:szCs w:val="24"/>
              </w:rPr>
            </w:pPr>
            <w:r>
              <w:rPr>
                <w:sz w:val="24"/>
                <w:szCs w:val="24"/>
              </w:rPr>
              <w:t>16</w:t>
            </w:r>
          </w:p>
        </w:tc>
        <w:tc>
          <w:tcPr>
            <w:tcW w:w="709" w:type="dxa"/>
            <w:tcBorders>
              <w:top w:val="single" w:sz="4" w:space="0" w:color="auto"/>
              <w:left w:val="single" w:sz="4" w:space="0" w:color="auto"/>
              <w:bottom w:val="single" w:sz="4" w:space="0" w:color="auto"/>
              <w:right w:val="single" w:sz="4" w:space="0" w:color="auto"/>
            </w:tcBorders>
            <w:hideMark/>
          </w:tcPr>
          <w:p w14:paraId="19C57447" w14:textId="77777777" w:rsidR="0064587C" w:rsidRDefault="0064587C" w:rsidP="0064587C">
            <w:pPr>
              <w:ind w:left="0"/>
              <w:jc w:val="left"/>
              <w:rPr>
                <w:sz w:val="24"/>
                <w:szCs w:val="24"/>
              </w:rPr>
            </w:pPr>
            <w:r>
              <w:rPr>
                <w:sz w:val="24"/>
                <w:szCs w:val="24"/>
              </w:rPr>
              <w:t>1</w:t>
            </w:r>
          </w:p>
        </w:tc>
        <w:tc>
          <w:tcPr>
            <w:tcW w:w="850" w:type="dxa"/>
            <w:tcBorders>
              <w:top w:val="single" w:sz="4" w:space="0" w:color="auto"/>
              <w:left w:val="single" w:sz="4" w:space="0" w:color="auto"/>
              <w:bottom w:val="single" w:sz="4" w:space="0" w:color="auto"/>
              <w:right w:val="single" w:sz="4" w:space="0" w:color="auto"/>
            </w:tcBorders>
            <w:hideMark/>
          </w:tcPr>
          <w:p w14:paraId="470A8502" w14:textId="2CB16203" w:rsidR="0064587C" w:rsidRDefault="0064587C" w:rsidP="0064587C">
            <w:pPr>
              <w:pStyle w:val="SemEspaamento"/>
              <w:ind w:left="0"/>
              <w:rPr>
                <w:sz w:val="24"/>
                <w:szCs w:val="24"/>
              </w:rPr>
            </w:pPr>
            <w:r>
              <w:rPr>
                <w:sz w:val="24"/>
                <w:szCs w:val="24"/>
              </w:rPr>
              <w:t>Unid.</w:t>
            </w:r>
          </w:p>
        </w:tc>
        <w:tc>
          <w:tcPr>
            <w:tcW w:w="7513" w:type="dxa"/>
            <w:tcBorders>
              <w:top w:val="single" w:sz="4" w:space="0" w:color="auto"/>
              <w:left w:val="single" w:sz="4" w:space="0" w:color="auto"/>
              <w:bottom w:val="single" w:sz="4" w:space="0" w:color="auto"/>
              <w:right w:val="single" w:sz="4" w:space="0" w:color="auto"/>
            </w:tcBorders>
          </w:tcPr>
          <w:p w14:paraId="6C4F4661" w14:textId="5860CAE1" w:rsidR="0064587C" w:rsidRPr="0064587C" w:rsidRDefault="0064587C" w:rsidP="0064587C">
            <w:pPr>
              <w:pStyle w:val="SemEspaamento"/>
              <w:tabs>
                <w:tab w:val="left" w:pos="609"/>
                <w:tab w:val="left" w:pos="1034"/>
              </w:tabs>
              <w:ind w:left="0"/>
            </w:pPr>
            <w:r w:rsidRPr="0064587C">
              <w:t xml:space="preserve">Estante com 6 nichos com caixas organizadoras e 3 baldinhos coloridos estrutura em MDF 15mm, </w:t>
            </w:r>
            <w:proofErr w:type="spellStart"/>
            <w:r w:rsidRPr="0064587C">
              <w:t>melamínico</w:t>
            </w:r>
            <w:proofErr w:type="spellEnd"/>
            <w:r w:rsidRPr="0064587C">
              <w:t xml:space="preserve"> BP cor branco textura. Acabamento das bordas com lâmina cor branco. Seis nichos abertos para acomodação de caixa plástica organizadora tamanho 19,8 litros. Na parte superior, possui 1 (uma) prateleiras de MDF 15mm, com borda em lâmina PVC colorida. Nessa prateleira são encaixados 3 baús/baldinhos coloridos, em formato hexagonal, confeccionados em resina plástica PP medidas 390x350x245 mm (</w:t>
            </w:r>
            <w:proofErr w:type="spellStart"/>
            <w:r w:rsidRPr="0064587C">
              <w:t>LxPxA</w:t>
            </w:r>
            <w:proofErr w:type="spellEnd"/>
            <w:r w:rsidRPr="0064587C">
              <w:t>) e 17 litros de capacidade, Pés em tubo de aço 1 ¼ "(32mm) parede 1,20mm, soldados (solda MIG) em chapa de aço medindo 100x50mm, com ponteiras internas em resina. Os pés passam por tratamento especial, ecologicamente correto, denominado sistema "</w:t>
            </w:r>
            <w:proofErr w:type="spellStart"/>
            <w:r w:rsidRPr="0064587C">
              <w:t>nanoceramic</w:t>
            </w:r>
            <w:proofErr w:type="spellEnd"/>
            <w:r w:rsidRPr="0064587C">
              <w:t xml:space="preserve">". Em </w:t>
            </w:r>
            <w:proofErr w:type="spellStart"/>
            <w:r w:rsidRPr="0064587C">
              <w:t>monovia</w:t>
            </w:r>
            <w:proofErr w:type="spellEnd"/>
            <w:r w:rsidRPr="0064587C">
              <w:t xml:space="preserve"> aérea o produto é banhado por sistema spray em vários estágios, anticorrosivos e </w:t>
            </w:r>
            <w:proofErr w:type="spellStart"/>
            <w:r w:rsidRPr="0064587C">
              <w:t>desengraxantes</w:t>
            </w:r>
            <w:proofErr w:type="spellEnd"/>
            <w:r w:rsidRPr="0064587C">
              <w:t>, após ocorre a pintura</w:t>
            </w:r>
            <w:r>
              <w:t xml:space="preserve"> </w:t>
            </w:r>
            <w:r w:rsidRPr="0064587C">
              <w:t xml:space="preserve">por sistema eletrostático em epóxi-pó cor cinza (RAL 7040), com camada final mínima de 40 </w:t>
            </w:r>
            <w:proofErr w:type="spellStart"/>
            <w:r w:rsidRPr="0064587C">
              <w:t>microns</w:t>
            </w:r>
            <w:proofErr w:type="spellEnd"/>
            <w:r w:rsidRPr="0064587C">
              <w:t xml:space="preserve"> e processo de cura em estufa a 220°C. Pés fixados à base do móvel por 04 parafusos </w:t>
            </w:r>
            <w:proofErr w:type="spellStart"/>
            <w:r w:rsidRPr="0064587C">
              <w:t>atarraxantes</w:t>
            </w:r>
            <w:proofErr w:type="spellEnd"/>
            <w:r w:rsidRPr="0064587C">
              <w:t xml:space="preserve">. Dimensões gerais do móvel: 1255 </w:t>
            </w:r>
            <w:proofErr w:type="gramStart"/>
            <w:r w:rsidRPr="0064587C">
              <w:t>x</w:t>
            </w:r>
            <w:proofErr w:type="gramEnd"/>
            <w:r w:rsidRPr="0064587C">
              <w:t xml:space="preserve"> 1200 x 435 (</w:t>
            </w:r>
            <w:proofErr w:type="spellStart"/>
            <w:r w:rsidRPr="0064587C">
              <w:t>AxLxP</w:t>
            </w:r>
            <w:proofErr w:type="spellEnd"/>
            <w:r w:rsidRPr="0064587C">
              <w:t xml:space="preserve">). </w:t>
            </w:r>
          </w:p>
        </w:tc>
      </w:tr>
    </w:tbl>
    <w:p w14:paraId="37C42DF6" w14:textId="08EB6F53" w:rsidR="00D47B84" w:rsidRPr="00161C24" w:rsidRDefault="00D47B84" w:rsidP="00D47B84">
      <w:pPr>
        <w:spacing w:after="0"/>
        <w:rPr>
          <w:rFonts w:ascii="Times New Roman" w:eastAsia="Times New Roman" w:hAnsi="Times New Roman" w:cs="Aparajita"/>
          <w:b/>
          <w:sz w:val="24"/>
          <w:szCs w:val="28"/>
        </w:rPr>
      </w:pPr>
      <w:r>
        <w:rPr>
          <w:rFonts w:ascii="Times New Roman" w:eastAsia="Times New Roman" w:hAnsi="Times New Roman" w:cs="Aparajita"/>
          <w:b/>
          <w:sz w:val="24"/>
          <w:szCs w:val="28"/>
        </w:rPr>
        <w:t>5</w:t>
      </w:r>
      <w:r w:rsidRPr="00161C24">
        <w:rPr>
          <w:rFonts w:ascii="Times New Roman" w:eastAsia="Times New Roman" w:hAnsi="Times New Roman" w:cs="Aparajita"/>
          <w:b/>
          <w:sz w:val="24"/>
          <w:szCs w:val="28"/>
        </w:rPr>
        <w:t xml:space="preserve"> – Levantamento de Mercado.</w:t>
      </w:r>
    </w:p>
    <w:p w14:paraId="743FA60A" w14:textId="77777777" w:rsidR="00092838" w:rsidRPr="00092838" w:rsidRDefault="00092838" w:rsidP="00092838">
      <w:pPr>
        <w:pStyle w:val="SemEspaamento"/>
      </w:pPr>
      <w:r w:rsidRPr="00092838">
        <w:t>Foi realizado levantamento de soluções disponíveis no mercado, sendo identificadas as seguintes alternativas:</w:t>
      </w:r>
    </w:p>
    <w:p w14:paraId="48D1B050" w14:textId="77777777" w:rsidR="00092838" w:rsidRPr="00092838" w:rsidRDefault="00092838" w:rsidP="00092838">
      <w:pPr>
        <w:pStyle w:val="SemEspaamento"/>
      </w:pPr>
      <w:r w:rsidRPr="00092838">
        <w:rPr>
          <w:rStyle w:val="Forte"/>
          <w:b w:val="0"/>
          <w:bCs w:val="0"/>
        </w:rPr>
        <w:t>Alternativa 1 – Recuperação dos móveis existentes</w:t>
      </w:r>
    </w:p>
    <w:p w14:paraId="2F65CF72" w14:textId="77777777" w:rsidR="00092838" w:rsidRPr="00092838" w:rsidRDefault="00092838" w:rsidP="00092838">
      <w:pPr>
        <w:pStyle w:val="SemEspaamento"/>
      </w:pPr>
      <w:r w:rsidRPr="00092838">
        <w:t>Não atende plenamente à necessidade, considerando o desgaste natural do mobiliário, custos elevados de recuperação e vida útil reduzida.</w:t>
      </w:r>
    </w:p>
    <w:p w14:paraId="6FD40ED8" w14:textId="77777777" w:rsidR="00092838" w:rsidRPr="00092838" w:rsidRDefault="00092838" w:rsidP="00092838">
      <w:pPr>
        <w:pStyle w:val="SemEspaamento"/>
      </w:pPr>
      <w:r w:rsidRPr="00092838">
        <w:rPr>
          <w:rStyle w:val="Forte"/>
          <w:b w:val="0"/>
          <w:bCs w:val="0"/>
        </w:rPr>
        <w:t>Alternativa 2 – Locação de mobiliário</w:t>
      </w:r>
    </w:p>
    <w:p w14:paraId="354A6AC8" w14:textId="77777777" w:rsidR="00092838" w:rsidRPr="00092838" w:rsidRDefault="00092838" w:rsidP="00092838">
      <w:pPr>
        <w:pStyle w:val="SemEspaamento"/>
      </w:pPr>
      <w:r w:rsidRPr="00092838">
        <w:t>Não se mostra economicamente vantajosa para bens permanentes destinados ao uso contínuo da rede municipal.</w:t>
      </w:r>
    </w:p>
    <w:p w14:paraId="02EF4D4E" w14:textId="77777777" w:rsidR="00092838" w:rsidRPr="00092838" w:rsidRDefault="00092838" w:rsidP="00092838">
      <w:pPr>
        <w:pStyle w:val="SemEspaamento"/>
      </w:pPr>
      <w:r w:rsidRPr="00092838">
        <w:rPr>
          <w:rStyle w:val="Forte"/>
          <w:b w:val="0"/>
          <w:bCs w:val="0"/>
        </w:rPr>
        <w:t>Alternativa 3 – Aquisição de novos móveis escolares</w:t>
      </w:r>
    </w:p>
    <w:p w14:paraId="31756A3A" w14:textId="77777777" w:rsidR="00092838" w:rsidRDefault="00092838" w:rsidP="00092838">
      <w:pPr>
        <w:pStyle w:val="SemEspaamento"/>
      </w:pPr>
      <w:r w:rsidRPr="00092838">
        <w:t>Mostra-se a solução mais eficiente, econômica e duradoura, proporcionando maior vida útil, garantia do fabricante, padronização do mobiliário e atendimento integral das necessidades das escolas.</w:t>
      </w:r>
    </w:p>
    <w:p w14:paraId="41F16370" w14:textId="2D9142A1" w:rsidR="00092838" w:rsidRDefault="00092838" w:rsidP="006545F2">
      <w:pPr>
        <w:pStyle w:val="SemEspaamento"/>
        <w:numPr>
          <w:ilvl w:val="0"/>
          <w:numId w:val="2"/>
        </w:numPr>
        <w:rPr>
          <w:rFonts w:cstheme="minorHAnsi"/>
          <w:b/>
          <w:bCs/>
        </w:rPr>
      </w:pPr>
      <w:r>
        <w:rPr>
          <w:rFonts w:cstheme="minorHAnsi"/>
          <w:b/>
          <w:bCs/>
        </w:rPr>
        <w:t>Viabilidade</w:t>
      </w:r>
      <w:r>
        <w:rPr>
          <w:rFonts w:cstheme="minorHAnsi"/>
          <w:b/>
          <w:bCs/>
          <w:spacing w:val="-4"/>
        </w:rPr>
        <w:t xml:space="preserve"> </w:t>
      </w:r>
      <w:r>
        <w:rPr>
          <w:rFonts w:cstheme="minorHAnsi"/>
          <w:b/>
          <w:bCs/>
        </w:rPr>
        <w:t>de</w:t>
      </w:r>
      <w:r>
        <w:rPr>
          <w:rFonts w:cstheme="minorHAnsi"/>
          <w:b/>
          <w:bCs/>
          <w:spacing w:val="-8"/>
        </w:rPr>
        <w:t xml:space="preserve"> </w:t>
      </w:r>
      <w:r>
        <w:rPr>
          <w:rFonts w:cstheme="minorHAnsi"/>
          <w:b/>
          <w:bCs/>
        </w:rPr>
        <w:t>mercado:</w:t>
      </w:r>
    </w:p>
    <w:p w14:paraId="630FC211" w14:textId="77777777" w:rsidR="00092838" w:rsidRPr="00092838" w:rsidRDefault="00092838" w:rsidP="00092838">
      <w:pPr>
        <w:pStyle w:val="SemEspaamento"/>
      </w:pPr>
      <w:r w:rsidRPr="00092838">
        <w:t xml:space="preserve">A contratação pretendida demonstra-se </w:t>
      </w:r>
      <w:r w:rsidRPr="00092838">
        <w:rPr>
          <w:rStyle w:val="Forte"/>
          <w:b w:val="0"/>
          <w:bCs w:val="0"/>
        </w:rPr>
        <w:t>plenamente viável sob o aspecto mercadológico</w:t>
      </w:r>
      <w:r w:rsidRPr="00092838">
        <w:t xml:space="preserve">, considerando que o objeto consiste na aquisição de móveis escolares e mobiliário administrativo amplamente comercializados por empresas especializadas no segmento de mobiliário escolar e corporativo. As especificações constantes na DFD correspondem a produtos padronizados e de fabricação regular, havendo ampla oferta de fornecedores aptos a atender às exigências técnicas estabelecidas. </w:t>
      </w:r>
    </w:p>
    <w:p w14:paraId="6E94DEAA" w14:textId="77777777" w:rsidR="00092838" w:rsidRPr="00092838" w:rsidRDefault="00092838" w:rsidP="00092838">
      <w:pPr>
        <w:pStyle w:val="SemEspaamento"/>
      </w:pPr>
      <w:r w:rsidRPr="00092838">
        <w:t>Verifica-se a existência de mercado competitivo, com diversos fabricantes e distribuidores capazes de fornecer os itens solicitados, o que favorece a competitividade, amplia a participação de licitantes e possibilita à Administração a obtenção da proposta mais vantajosa, observados os princípios da economicidade, eficiência e isonomia.</w:t>
      </w:r>
    </w:p>
    <w:p w14:paraId="602F0D74" w14:textId="77777777" w:rsidR="00092838" w:rsidRPr="00092838" w:rsidRDefault="00092838" w:rsidP="00092838">
      <w:pPr>
        <w:pStyle w:val="SemEspaamento"/>
      </w:pPr>
      <w:r w:rsidRPr="00092838">
        <w:t>Além disso, os móveis especificados possuem características usuais de mercado, não sendo identificada a necessidade de tecnologia exclusiva, fabricação personalizada ou fornecedor único, circunstâncias que reforçam a viabilidade da contratação e reduzem riscos relacionados ao abastecimento.</w:t>
      </w:r>
    </w:p>
    <w:p w14:paraId="0823F1FC" w14:textId="77777777" w:rsidR="00092838" w:rsidRDefault="00092838" w:rsidP="00092838">
      <w:pPr>
        <w:pStyle w:val="SemEspaamento"/>
      </w:pPr>
      <w:r w:rsidRPr="00092838">
        <w:t xml:space="preserve">Dessa forma, conclui-se que há </w:t>
      </w:r>
      <w:r w:rsidRPr="00092838">
        <w:rPr>
          <w:rStyle w:val="Forte"/>
          <w:b w:val="0"/>
          <w:bCs w:val="0"/>
        </w:rPr>
        <w:t>plena viabilidade de mercado</w:t>
      </w:r>
      <w:r w:rsidRPr="00092838">
        <w:t xml:space="preserve"> para a aquisição do mobiliário destinado à EMEI Pintando o Sete e à EMEF Adélia </w:t>
      </w:r>
      <w:proofErr w:type="spellStart"/>
      <w:r w:rsidRPr="00092838">
        <w:t>Corbellini</w:t>
      </w:r>
      <w:proofErr w:type="spellEnd"/>
      <w:r w:rsidRPr="00092838">
        <w:t>, sendo possível realizar a contratação com ampla concorrência entre fornecedores qualificados, assegurando o atendimento das necessidades da Secretaria Municipal de Educação, Cultura e Desporto</w:t>
      </w:r>
      <w:r>
        <w:t xml:space="preserve">. </w:t>
      </w:r>
    </w:p>
    <w:p w14:paraId="6B4A28A8" w14:textId="67C052C4" w:rsidR="00092838" w:rsidRDefault="00092838" w:rsidP="006545F2">
      <w:pPr>
        <w:pStyle w:val="SemEspaamento"/>
        <w:numPr>
          <w:ilvl w:val="0"/>
          <w:numId w:val="2"/>
        </w:numPr>
        <w:rPr>
          <w:rFonts w:cstheme="minorHAnsi"/>
          <w:b/>
          <w:bCs/>
        </w:rPr>
      </w:pPr>
      <w:r>
        <w:rPr>
          <w:rFonts w:cstheme="minorHAnsi"/>
          <w:b/>
          <w:bCs/>
        </w:rPr>
        <w:t>Viabilidade</w:t>
      </w:r>
      <w:r>
        <w:rPr>
          <w:rFonts w:cstheme="minorHAnsi"/>
          <w:b/>
          <w:bCs/>
          <w:spacing w:val="-4"/>
        </w:rPr>
        <w:t xml:space="preserve"> </w:t>
      </w:r>
      <w:r>
        <w:rPr>
          <w:rFonts w:cstheme="minorHAnsi"/>
          <w:b/>
          <w:bCs/>
        </w:rPr>
        <w:t>econômica:</w:t>
      </w:r>
    </w:p>
    <w:p w14:paraId="5F9CE0FE" w14:textId="77777777" w:rsidR="00092838" w:rsidRPr="00092838" w:rsidRDefault="00092838" w:rsidP="00092838">
      <w:pPr>
        <w:pStyle w:val="SemEspaamento"/>
        <w:jc w:val="both"/>
      </w:pPr>
      <w:r w:rsidRPr="00092838">
        <w:t xml:space="preserve">A contratação apresenta </w:t>
      </w:r>
      <w:r w:rsidRPr="00092838">
        <w:rPr>
          <w:rStyle w:val="Forte"/>
          <w:b w:val="0"/>
          <w:bCs w:val="0"/>
        </w:rPr>
        <w:t>viabilidade econômica</w:t>
      </w:r>
      <w:r w:rsidRPr="00092838">
        <w:t>, considerando que a aquisição de mobiliário escolar novo representa a alternativa mais vantajosa para a Administração Pública sob os aspectos de custo-benefício, durabilidade e eficiência na aplicação dos recursos públicos.</w:t>
      </w:r>
    </w:p>
    <w:p w14:paraId="20706769" w14:textId="77777777" w:rsidR="00092838" w:rsidRPr="00092838" w:rsidRDefault="00092838" w:rsidP="00092838">
      <w:pPr>
        <w:pStyle w:val="SemEspaamento"/>
        <w:jc w:val="both"/>
      </w:pPr>
      <w:r w:rsidRPr="00092838">
        <w:t>Os móveis destinados às unidades escolares possuem vida útil prolongada e baixa necessidade de manutenção, proporcionando economia ao longo do tempo quando comparados à recuperação de mobiliário desgastado ou à aquisição de produtos de qualidade inferior. Além disso, a substituição dos móveis existentes contribui para a melhoria das condições de uso dos ambientes escolares, reduzindo despesas futuras com reparos e reposições frequentes.</w:t>
      </w:r>
    </w:p>
    <w:p w14:paraId="133BF9A5" w14:textId="77777777" w:rsidR="00092838" w:rsidRPr="00092838" w:rsidRDefault="00092838" w:rsidP="00092838">
      <w:pPr>
        <w:pStyle w:val="SemEspaamento"/>
        <w:jc w:val="both"/>
      </w:pPr>
      <w:r w:rsidRPr="00092838">
        <w:t>A estimativa do valor da contratação será realizada mediante pesquisa de preços, em conformidade com o art. 23 da Lei Federal nº 14.133/2021, utilizando parâmetros oficiais e demais fontes admitidas pela legislação, assegurando que os valores praticados estejam compatíveis com os preços de mercado.</w:t>
      </w:r>
    </w:p>
    <w:p w14:paraId="7EE4E1E4" w14:textId="77777777" w:rsidR="00092838" w:rsidRPr="00092838" w:rsidRDefault="00092838" w:rsidP="00092838">
      <w:pPr>
        <w:pStyle w:val="SemEspaamento"/>
        <w:jc w:val="both"/>
      </w:pPr>
      <w:r w:rsidRPr="00092838">
        <w:t xml:space="preserve">Ressalta-se, ainda, que a contratação possui previsão orçamentária, conforme indicado na DFD, estando vinculada ao crédito orçamentário correspondente, o que demonstra a disponibilidade de recursos para sua execução. </w:t>
      </w:r>
    </w:p>
    <w:p w14:paraId="2DBAD573" w14:textId="77777777" w:rsidR="00092838" w:rsidRPr="00092838" w:rsidRDefault="00092838" w:rsidP="00092838">
      <w:pPr>
        <w:pStyle w:val="SemEspaamento"/>
        <w:jc w:val="both"/>
      </w:pPr>
      <w:r w:rsidRPr="00092838">
        <w:t xml:space="preserve">Dessa forma, conclui-se que a aquisição dos móveis escolares é </w:t>
      </w:r>
      <w:r w:rsidRPr="00092838">
        <w:rPr>
          <w:rStyle w:val="Forte"/>
          <w:b w:val="0"/>
          <w:bCs w:val="0"/>
        </w:rPr>
        <w:t>economicamente viável</w:t>
      </w:r>
      <w:r w:rsidRPr="00092838">
        <w:t xml:space="preserve">, pois atende às necessidades da Rede Municipal de Ensino com adequada relação entre custo e benefício, garantindo investimentos duradouros, otimização dos recursos públicos e melhoria da infraestrutura das escolas municipais. </w:t>
      </w:r>
    </w:p>
    <w:p w14:paraId="3D7548A3" w14:textId="3831856C" w:rsidR="00092838" w:rsidRPr="00092838" w:rsidRDefault="00092838" w:rsidP="006545F2">
      <w:pPr>
        <w:pStyle w:val="PargrafodaLista"/>
        <w:numPr>
          <w:ilvl w:val="0"/>
          <w:numId w:val="2"/>
        </w:numPr>
        <w:spacing w:after="0"/>
        <w:jc w:val="both"/>
        <w:rPr>
          <w:rFonts w:cstheme="minorHAnsi"/>
          <w:b/>
          <w:bCs/>
          <w:spacing w:val="-4"/>
        </w:rPr>
      </w:pPr>
      <w:r w:rsidRPr="00092838">
        <w:rPr>
          <w:rFonts w:cstheme="minorHAnsi"/>
          <w:b/>
          <w:bCs/>
        </w:rPr>
        <w:t>Viabilidade</w:t>
      </w:r>
      <w:r w:rsidRPr="00092838">
        <w:rPr>
          <w:rFonts w:cstheme="minorHAnsi"/>
          <w:b/>
          <w:bCs/>
          <w:spacing w:val="-4"/>
        </w:rPr>
        <w:t xml:space="preserve"> operacional:</w:t>
      </w:r>
    </w:p>
    <w:p w14:paraId="164D36CB" w14:textId="77777777" w:rsidR="00092838" w:rsidRPr="00092838" w:rsidRDefault="00092838" w:rsidP="00092838">
      <w:pPr>
        <w:pStyle w:val="SemEspaamento"/>
        <w:jc w:val="both"/>
      </w:pPr>
      <w:r w:rsidRPr="00092838">
        <w:t xml:space="preserve">A contratação mostra-se </w:t>
      </w:r>
      <w:r w:rsidRPr="00092838">
        <w:rPr>
          <w:rStyle w:val="Forte"/>
          <w:b w:val="0"/>
          <w:bCs w:val="0"/>
        </w:rPr>
        <w:t>plenamente viável sob o aspecto operacional</w:t>
      </w:r>
      <w:r w:rsidRPr="00092838">
        <w:t xml:space="preserve">, uma vez que a aquisição dos móveis escolares permitirá atender de forma imediata às necessidades da EMEI Pintando o Sete e da EMEF Adélia </w:t>
      </w:r>
      <w:proofErr w:type="spellStart"/>
      <w:r w:rsidRPr="00092838">
        <w:t>Corbellini</w:t>
      </w:r>
      <w:proofErr w:type="spellEnd"/>
      <w:r w:rsidRPr="00092838">
        <w:t xml:space="preserve">, proporcionando melhores condições para o desenvolvimento das atividades pedagógicas e administrativas. Os itens especificados destinam-se à substituição de mobiliários desgastados e à complementação dos existentes, contribuindo para a organização, funcionalidade, conforto e segurança dos ambientes escolares. </w:t>
      </w:r>
    </w:p>
    <w:p w14:paraId="2B3BD20E" w14:textId="77777777" w:rsidR="00092838" w:rsidRPr="00092838" w:rsidRDefault="00092838" w:rsidP="00092838">
      <w:pPr>
        <w:pStyle w:val="SemEspaamento"/>
        <w:jc w:val="both"/>
      </w:pPr>
      <w:r w:rsidRPr="00092838">
        <w:t>A Secretaria Municipal de Educação dispõe da estrutura necessária para o recebimento, conferência, fiscalização e utilização dos móveis, não sendo exigidas adaptações estruturais significativas para sua instalação. Os produtos serão incorporados ao patrimônio municipal e utilizados imediatamente após a entrega, conforme a demanda das unidades escolares.</w:t>
      </w:r>
    </w:p>
    <w:p w14:paraId="30F6216D" w14:textId="77777777" w:rsidR="00092838" w:rsidRPr="00092838" w:rsidRDefault="00092838" w:rsidP="00092838">
      <w:pPr>
        <w:pStyle w:val="SemEspaamento"/>
        <w:jc w:val="both"/>
      </w:pPr>
      <w:r w:rsidRPr="00092838">
        <w:t xml:space="preserve">Além disso, a DFD estabelece que os móveis deverão ser entregues em até </w:t>
      </w:r>
      <w:r w:rsidRPr="00092838">
        <w:rPr>
          <w:rStyle w:val="Forte"/>
          <w:b w:val="0"/>
          <w:bCs w:val="0"/>
        </w:rPr>
        <w:t>30 dias</w:t>
      </w:r>
      <w:r w:rsidRPr="00092838">
        <w:t xml:space="preserve"> após a assinatura do contrato ou emissão da ordem de fornecimento, devendo ser novos, atender às especificações técnicas e possuir </w:t>
      </w:r>
      <w:r w:rsidRPr="00092838">
        <w:rPr>
          <w:rStyle w:val="Forte"/>
          <w:b w:val="0"/>
          <w:bCs w:val="0"/>
        </w:rPr>
        <w:t>garantia mínima de 12 meses</w:t>
      </w:r>
      <w:r w:rsidRPr="00092838">
        <w:t xml:space="preserve">, assegurando a continuidade do uso e a adequada manutenção do patrimônio público. </w:t>
      </w:r>
    </w:p>
    <w:p w14:paraId="3B2724EC" w14:textId="0794B84B" w:rsidR="00092838" w:rsidRPr="00092838" w:rsidRDefault="00092838" w:rsidP="00092838">
      <w:pPr>
        <w:pStyle w:val="SemEspaamento"/>
        <w:jc w:val="both"/>
      </w:pPr>
      <w:r w:rsidRPr="00092838">
        <w:t xml:space="preserve">Dessa forma, conclui-se que a solução proposta é </w:t>
      </w:r>
      <w:r w:rsidRPr="00092838">
        <w:rPr>
          <w:rStyle w:val="Forte"/>
          <w:b w:val="0"/>
          <w:bCs w:val="0"/>
        </w:rPr>
        <w:t>operacionalmente viável</w:t>
      </w:r>
      <w:r w:rsidRPr="00092838">
        <w:t>, atendendo às necessidades da Rede Municipal de Ensino com eficiência, garantindo melhores condições de infraestrutura para alunos, professores e servidores, bem como a continuidade e a qualidade dos serviços educacionais prestados pelo Município.</w:t>
      </w:r>
    </w:p>
    <w:p w14:paraId="6CC9F76E" w14:textId="77777777" w:rsidR="00D47B84" w:rsidRPr="00C712FF" w:rsidRDefault="00D47B84" w:rsidP="000A29A4">
      <w:pPr>
        <w:spacing w:after="0"/>
        <w:jc w:val="both"/>
        <w:rPr>
          <w:rFonts w:ascii="Times New Roman" w:hAnsi="Times New Roman" w:cs="Times New Roman"/>
          <w:sz w:val="24"/>
          <w:szCs w:val="24"/>
        </w:rPr>
      </w:pPr>
      <w:r w:rsidRPr="00C712FF">
        <w:rPr>
          <w:rFonts w:ascii="Times New Roman" w:hAnsi="Times New Roman" w:cs="Times New Roman"/>
          <w:b/>
          <w:color w:val="000000"/>
          <w:sz w:val="23"/>
          <w:szCs w:val="24"/>
        </w:rPr>
        <w:t>6 - Estimativa do valor da contratação.</w:t>
      </w:r>
    </w:p>
    <w:p w14:paraId="14451D03" w14:textId="35AF0F4B" w:rsidR="004D72D2" w:rsidRDefault="004D72D2" w:rsidP="004D72D2">
      <w:pPr>
        <w:pStyle w:val="SemEspaamento"/>
        <w:jc w:val="both"/>
      </w:pPr>
      <w:r>
        <w:t>A estimativa do valor da contratação foi elaborada com base na quantidade prevista no Documento de Formalização da Demanda</w:t>
      </w:r>
      <w:r w:rsidR="00544FA6">
        <w:t>, o</w:t>
      </w:r>
      <w:r>
        <w:t>bservando os critérios estabelecidos no art. 23 da Lei nº 14.133/2021.</w:t>
      </w:r>
    </w:p>
    <w:p w14:paraId="28794A1C" w14:textId="54A97D2F" w:rsidR="004D72D2" w:rsidRDefault="004D72D2" w:rsidP="004D72D2">
      <w:pPr>
        <w:pStyle w:val="SemEspaamento"/>
        <w:jc w:val="both"/>
      </w:pPr>
      <w:r>
        <w:t xml:space="preserve">Valor total estimado da contratação: R$ </w:t>
      </w:r>
      <w:r w:rsidR="00092838">
        <w:t>44.881,34</w:t>
      </w:r>
      <w:r>
        <w:t xml:space="preserve"> (</w:t>
      </w:r>
      <w:r w:rsidR="00092838">
        <w:t>quarenta e quatro mil, oitocentos e oitenta e um reais com trinta e quatro centavos</w:t>
      </w:r>
      <w:r>
        <w:t>).</w:t>
      </w:r>
    </w:p>
    <w:p w14:paraId="5CBDC70D" w14:textId="72B5D55F" w:rsidR="00994070" w:rsidRDefault="00D47B84" w:rsidP="00382C34">
      <w:pPr>
        <w:spacing w:after="0"/>
        <w:jc w:val="both"/>
        <w:rPr>
          <w:rFonts w:ascii="Times New Roman" w:hAnsi="Times New Roman" w:cs="Times New Roman"/>
          <w:b/>
        </w:rPr>
      </w:pPr>
      <w:r w:rsidRPr="00C712FF">
        <w:rPr>
          <w:rFonts w:ascii="Times New Roman" w:hAnsi="Times New Roman" w:cs="Times New Roman"/>
          <w:b/>
        </w:rPr>
        <w:t xml:space="preserve">7 - </w:t>
      </w:r>
      <w:r>
        <w:rPr>
          <w:rFonts w:ascii="Times New Roman" w:hAnsi="Times New Roman" w:cs="Times New Roman"/>
          <w:b/>
        </w:rPr>
        <w:t>D</w:t>
      </w:r>
      <w:r w:rsidRPr="00C712FF">
        <w:rPr>
          <w:rFonts w:ascii="Times New Roman" w:hAnsi="Times New Roman" w:cs="Times New Roman"/>
          <w:b/>
        </w:rPr>
        <w:t xml:space="preserve">escrição da </w:t>
      </w:r>
      <w:r>
        <w:rPr>
          <w:rFonts w:ascii="Times New Roman" w:hAnsi="Times New Roman" w:cs="Times New Roman"/>
          <w:b/>
        </w:rPr>
        <w:t>S</w:t>
      </w:r>
      <w:r w:rsidRPr="00C712FF">
        <w:rPr>
          <w:rFonts w:ascii="Times New Roman" w:hAnsi="Times New Roman" w:cs="Times New Roman"/>
          <w:b/>
        </w:rPr>
        <w:t xml:space="preserve">olução como um todo: </w:t>
      </w:r>
    </w:p>
    <w:p w14:paraId="3A926946" w14:textId="77777777" w:rsidR="00092838" w:rsidRPr="00092838" w:rsidRDefault="00092838" w:rsidP="00092838">
      <w:pPr>
        <w:pStyle w:val="SemEspaamento"/>
        <w:jc w:val="both"/>
      </w:pPr>
      <w:r w:rsidRPr="00092838">
        <w:t xml:space="preserve">A solução proposta consiste na </w:t>
      </w:r>
      <w:r w:rsidRPr="00092838">
        <w:rPr>
          <w:rStyle w:val="Forte"/>
          <w:b w:val="0"/>
          <w:bCs w:val="0"/>
        </w:rPr>
        <w:t>aquisição de mobiliário escolar novo</w:t>
      </w:r>
      <w:r w:rsidRPr="00092838">
        <w:t xml:space="preserve">, destinado às unidades da Rede Municipal de Ensino, especificamente à EMEI Pintando o Sete e à EMEF Adélia </w:t>
      </w:r>
      <w:proofErr w:type="spellStart"/>
      <w:r w:rsidRPr="00092838">
        <w:t>Corbellini</w:t>
      </w:r>
      <w:proofErr w:type="spellEnd"/>
      <w:r w:rsidRPr="00092838">
        <w:t xml:space="preserve">, visando suprir as necessidades identificadas pela Secretaria Municipal de Educação, Cultura e Desporto. A contratação contempla o fornecimento de mesas, cadeiras, armários, estantes, conjuntos para refeitório, mobiliário infantil e demais itens especificados na DFD, destinados aos ambientes pedagógicos e administrativos das escolas. </w:t>
      </w:r>
    </w:p>
    <w:p w14:paraId="1DDD7740" w14:textId="77777777" w:rsidR="00092838" w:rsidRPr="00092838" w:rsidRDefault="00092838" w:rsidP="00092838">
      <w:pPr>
        <w:pStyle w:val="SemEspaamento"/>
        <w:jc w:val="both"/>
      </w:pPr>
      <w:r w:rsidRPr="00092838">
        <w:t>Os móveis deverão ser entregues em perfeitas condições de uso, novos, sem utilização anterior, observando rigorosamente as especificações técnicas, dimensões, materiais, acabamentos e padrões de qualidade estabelecidos no Termo de Referência, garantindo resistência, durabilidade, ergonomia, segurança e funcionalidade para utilização contínua no ambiente escolar.</w:t>
      </w:r>
    </w:p>
    <w:p w14:paraId="54349D67" w14:textId="77777777" w:rsidR="00092838" w:rsidRPr="00092838" w:rsidRDefault="00092838" w:rsidP="00092838">
      <w:pPr>
        <w:pStyle w:val="SemEspaamento"/>
        <w:jc w:val="both"/>
      </w:pPr>
      <w:r w:rsidRPr="00092838">
        <w:t xml:space="preserve">A contratação compreende o fornecimento integral dos itens, incluindo transporte, entrega nas unidades escolares e garantia mínima de 12 (doze) meses contra defeitos de fabricação, sendo de responsabilidade da contratada a substituição de qualquer produto que apresente vícios ou inconformidades, sem custos adicionais para a Administração. O prazo máximo para entrega será de até 30 (trinta) dias após a assinatura do contrato ou emissão da ordem de fornecimento. </w:t>
      </w:r>
    </w:p>
    <w:p w14:paraId="01875961" w14:textId="77777777" w:rsidR="00092838" w:rsidRPr="00092838" w:rsidRDefault="00092838" w:rsidP="00092838">
      <w:pPr>
        <w:pStyle w:val="SemEspaamento"/>
        <w:jc w:val="both"/>
      </w:pPr>
      <w:r w:rsidRPr="00092838">
        <w:t>A solução adotada busca proporcionar ambientes escolares mais organizados, seguros, confortáveis e adequados ao desenvolvimento das atividades educacionais, contribuindo para a melhoria da infraestrutura das escolas, para a valorização do patrimônio público e para a oferta de um ambiente de aprendizagem mais eficiente e acolhedor aos alunos, professores e demais servidores da Rede Municipal de Ensino.</w:t>
      </w:r>
    </w:p>
    <w:p w14:paraId="00DE7CFD" w14:textId="50B609C1" w:rsidR="00027376" w:rsidRDefault="00D47B84" w:rsidP="00FC0137">
      <w:pPr>
        <w:pStyle w:val="SemEspaamento"/>
        <w:rPr>
          <w:rFonts w:ascii="Times New Roman" w:hAnsi="Times New Roman" w:cstheme="majorHAnsi"/>
          <w:b/>
          <w:bCs/>
          <w:sz w:val="24"/>
          <w:szCs w:val="24"/>
        </w:rPr>
      </w:pPr>
      <w:r>
        <w:rPr>
          <w:rFonts w:ascii="Times New Roman" w:hAnsi="Times New Roman" w:cstheme="majorHAnsi"/>
          <w:b/>
          <w:bCs/>
          <w:sz w:val="24"/>
          <w:szCs w:val="24"/>
        </w:rPr>
        <w:t>8</w:t>
      </w:r>
      <w:r w:rsidRPr="00161C24">
        <w:rPr>
          <w:rFonts w:ascii="Times New Roman" w:hAnsi="Times New Roman" w:cstheme="majorHAnsi"/>
          <w:b/>
          <w:bCs/>
          <w:sz w:val="24"/>
          <w:szCs w:val="24"/>
        </w:rPr>
        <w:t xml:space="preserve"> – Resultados Pretendidos</w:t>
      </w:r>
      <w:r w:rsidR="00917427">
        <w:rPr>
          <w:rFonts w:ascii="Times New Roman" w:hAnsi="Times New Roman" w:cstheme="majorHAnsi"/>
          <w:b/>
          <w:bCs/>
          <w:sz w:val="24"/>
          <w:szCs w:val="24"/>
        </w:rPr>
        <w:t>:</w:t>
      </w:r>
    </w:p>
    <w:p w14:paraId="76B7B646" w14:textId="77777777" w:rsidR="00092838" w:rsidRPr="00092838" w:rsidRDefault="00092838" w:rsidP="00092838">
      <w:pPr>
        <w:pStyle w:val="SemEspaamento"/>
        <w:jc w:val="both"/>
      </w:pPr>
      <w:r w:rsidRPr="00092838">
        <w:t xml:space="preserve">Com a presente contratação, pretende-se proporcionar melhorias na infraestrutura das unidades escolares da Rede Municipal de Ensino, por meio da aquisição de mobiliário adequado às necessidades da EMEI Pintando o Sete e da EMEF Adélia </w:t>
      </w:r>
      <w:proofErr w:type="spellStart"/>
      <w:r w:rsidRPr="00092838">
        <w:t>Corbellini</w:t>
      </w:r>
      <w:proofErr w:type="spellEnd"/>
      <w:r w:rsidRPr="00092838">
        <w:t xml:space="preserve">, assegurando ambientes mais organizados, confortáveis, seguros e funcionais para o desenvolvimento das atividades pedagógicas e administrativas. </w:t>
      </w:r>
    </w:p>
    <w:p w14:paraId="00D8A0E2" w14:textId="77777777" w:rsidR="00092838" w:rsidRPr="00092838" w:rsidRDefault="00092838" w:rsidP="00092838">
      <w:pPr>
        <w:pStyle w:val="SemEspaamento"/>
        <w:jc w:val="both"/>
      </w:pPr>
      <w:r w:rsidRPr="00092838">
        <w:t>Como resultados esperados, destacam-se:</w:t>
      </w:r>
    </w:p>
    <w:p w14:paraId="11A09E8C" w14:textId="77777777" w:rsidR="00092838" w:rsidRPr="00092838" w:rsidRDefault="00092838" w:rsidP="00092838">
      <w:pPr>
        <w:pStyle w:val="SemEspaamento"/>
        <w:jc w:val="both"/>
      </w:pPr>
      <w:proofErr w:type="gramStart"/>
      <w:r w:rsidRPr="00092838">
        <w:t>substituição</w:t>
      </w:r>
      <w:proofErr w:type="gramEnd"/>
      <w:r w:rsidRPr="00092838">
        <w:t xml:space="preserve"> de mobiliário desgastado e complementação dos móveis existentes nas unidades escolares; </w:t>
      </w:r>
    </w:p>
    <w:p w14:paraId="59EF2D49" w14:textId="77777777" w:rsidR="00092838" w:rsidRPr="00092838" w:rsidRDefault="00092838" w:rsidP="00092838">
      <w:pPr>
        <w:pStyle w:val="SemEspaamento"/>
        <w:jc w:val="both"/>
      </w:pPr>
      <w:proofErr w:type="gramStart"/>
      <w:r w:rsidRPr="00092838">
        <w:t>melhoria</w:t>
      </w:r>
      <w:proofErr w:type="gramEnd"/>
      <w:r w:rsidRPr="00092838">
        <w:t xml:space="preserve"> das condições de trabalho dos professores, servidores e equipe administrativa; </w:t>
      </w:r>
    </w:p>
    <w:p w14:paraId="47A9395A" w14:textId="77777777" w:rsidR="00092838" w:rsidRPr="00092838" w:rsidRDefault="00092838" w:rsidP="00092838">
      <w:pPr>
        <w:pStyle w:val="SemEspaamento"/>
        <w:jc w:val="both"/>
      </w:pPr>
      <w:proofErr w:type="gramStart"/>
      <w:r w:rsidRPr="00092838">
        <w:t>oferta</w:t>
      </w:r>
      <w:proofErr w:type="gramEnd"/>
      <w:r w:rsidRPr="00092838">
        <w:t xml:space="preserve"> de maior conforto, ergonomia e segurança aos alunos durante as atividades escolares; </w:t>
      </w:r>
    </w:p>
    <w:p w14:paraId="4209FC2D" w14:textId="77777777" w:rsidR="00092838" w:rsidRPr="00092838" w:rsidRDefault="00092838" w:rsidP="00092838">
      <w:pPr>
        <w:pStyle w:val="SemEspaamento"/>
        <w:jc w:val="both"/>
      </w:pPr>
      <w:proofErr w:type="gramStart"/>
      <w:r w:rsidRPr="00092838">
        <w:t>melhor</w:t>
      </w:r>
      <w:proofErr w:type="gramEnd"/>
      <w:r w:rsidRPr="00092838">
        <w:t xml:space="preserve"> organização e aproveitamento dos espaços físicos das escolas; </w:t>
      </w:r>
    </w:p>
    <w:p w14:paraId="141C12F5" w14:textId="77777777" w:rsidR="00092838" w:rsidRPr="00092838" w:rsidRDefault="00092838" w:rsidP="00092838">
      <w:pPr>
        <w:pStyle w:val="SemEspaamento"/>
        <w:jc w:val="both"/>
      </w:pPr>
      <w:proofErr w:type="gramStart"/>
      <w:r w:rsidRPr="00092838">
        <w:t>fortalecimento</w:t>
      </w:r>
      <w:proofErr w:type="gramEnd"/>
      <w:r w:rsidRPr="00092838">
        <w:t xml:space="preserve"> da qualidade da infraestrutura escolar, contribuindo para um ambiente mais adequado ao processo de ensino e aprendizagem; </w:t>
      </w:r>
    </w:p>
    <w:p w14:paraId="140FF4DB" w14:textId="77777777" w:rsidR="00092838" w:rsidRPr="00092838" w:rsidRDefault="00092838" w:rsidP="00092838">
      <w:pPr>
        <w:pStyle w:val="SemEspaamento"/>
        <w:jc w:val="both"/>
      </w:pPr>
      <w:proofErr w:type="gramStart"/>
      <w:r w:rsidRPr="00092838">
        <w:t>redução</w:t>
      </w:r>
      <w:proofErr w:type="gramEnd"/>
      <w:r w:rsidRPr="00092838">
        <w:t xml:space="preserve"> da necessidade de manutenção corretiva e reposição frequente de mobiliário, em razão da aquisição de produtos novos e de qualidade; </w:t>
      </w:r>
    </w:p>
    <w:p w14:paraId="433143B5" w14:textId="77777777" w:rsidR="00092838" w:rsidRPr="00092838" w:rsidRDefault="00092838" w:rsidP="00092838">
      <w:pPr>
        <w:pStyle w:val="SemEspaamento"/>
        <w:jc w:val="both"/>
      </w:pPr>
      <w:proofErr w:type="gramStart"/>
      <w:r w:rsidRPr="00092838">
        <w:t>preservação</w:t>
      </w:r>
      <w:proofErr w:type="gramEnd"/>
      <w:r w:rsidRPr="00092838">
        <w:t xml:space="preserve"> do patrimônio público, mediante aquisição de móveis duráveis e com garantia do fabricante; </w:t>
      </w:r>
    </w:p>
    <w:p w14:paraId="53FF61E7" w14:textId="77777777" w:rsidR="00092838" w:rsidRPr="00092838" w:rsidRDefault="00092838" w:rsidP="00092838">
      <w:pPr>
        <w:pStyle w:val="SemEspaamento"/>
        <w:jc w:val="both"/>
      </w:pPr>
      <w:proofErr w:type="gramStart"/>
      <w:r w:rsidRPr="00092838">
        <w:t>atendimento</w:t>
      </w:r>
      <w:proofErr w:type="gramEnd"/>
      <w:r w:rsidRPr="00092838">
        <w:t xml:space="preserve"> às necessidades da Secretaria Municipal de Educação, assegurando o adequado funcionamento das unidades de ensino. </w:t>
      </w:r>
    </w:p>
    <w:p w14:paraId="075BAB05" w14:textId="77777777" w:rsidR="00092838" w:rsidRPr="00092838" w:rsidRDefault="00092838" w:rsidP="00092838">
      <w:pPr>
        <w:pStyle w:val="SemEspaamento"/>
        <w:jc w:val="both"/>
      </w:pPr>
      <w:r w:rsidRPr="00092838">
        <w:t xml:space="preserve">Dessa forma, espera-se que a contratação contribua diretamente para a melhoria da qualidade dos serviços educacionais prestados pelo Município, proporcionando melhores condições para alunos, professores e demais servidores da Rede Municipal de Ensino. </w:t>
      </w:r>
    </w:p>
    <w:p w14:paraId="4C351343" w14:textId="35410ED2" w:rsidR="00D47B84" w:rsidRPr="00CD2EC6" w:rsidRDefault="00D47B84" w:rsidP="000A29A4">
      <w:pPr>
        <w:spacing w:after="0"/>
        <w:jc w:val="both"/>
        <w:rPr>
          <w:rFonts w:ascii="Times New Roman" w:hAnsi="Times New Roman" w:cstheme="majorHAnsi"/>
          <w:b/>
          <w:bCs/>
          <w:sz w:val="24"/>
          <w:szCs w:val="24"/>
        </w:rPr>
      </w:pPr>
      <w:r>
        <w:rPr>
          <w:rFonts w:ascii="Times New Roman" w:hAnsi="Times New Roman" w:cstheme="majorHAnsi"/>
          <w:b/>
          <w:bCs/>
          <w:sz w:val="24"/>
          <w:szCs w:val="24"/>
        </w:rPr>
        <w:t>9</w:t>
      </w:r>
      <w:r w:rsidRPr="00CD2EC6">
        <w:rPr>
          <w:rFonts w:ascii="Times New Roman" w:hAnsi="Times New Roman" w:cstheme="majorHAnsi"/>
          <w:b/>
          <w:bCs/>
          <w:sz w:val="24"/>
          <w:szCs w:val="24"/>
        </w:rPr>
        <w:t xml:space="preserve"> – Providências para Fiscalização do Contrato.</w:t>
      </w:r>
    </w:p>
    <w:p w14:paraId="1D600362" w14:textId="77777777" w:rsidR="00544FA6" w:rsidRDefault="00544FA6" w:rsidP="00F3440C">
      <w:pPr>
        <w:pStyle w:val="SemEspaamento"/>
        <w:jc w:val="both"/>
      </w:pPr>
      <w:r>
        <w:t>A fiscalização do contrato deverá ser exercida por servidor formalmente designado pela Administração, nos termos da Lei nº 14.133/2021, com a finalidade de acompanhar e verificar o fiel cumprimento das obrigações assumidas pela contratada.</w:t>
      </w:r>
    </w:p>
    <w:p w14:paraId="5A48845C" w14:textId="7A11F139" w:rsidR="00F3440C" w:rsidRDefault="00F3440C" w:rsidP="00F3440C">
      <w:pPr>
        <w:pStyle w:val="SemEspaamento"/>
        <w:jc w:val="both"/>
      </w:pPr>
      <w:r>
        <w:rPr>
          <w:rFonts w:ascii="Times New Roman" w:hAnsi="Times New Roman" w:cstheme="majorHAnsi"/>
          <w:b/>
          <w:bCs/>
          <w:sz w:val="24"/>
          <w:szCs w:val="24"/>
        </w:rPr>
        <w:t>10 – Impactos Ambientais e medidas mitigadoras:</w:t>
      </w:r>
    </w:p>
    <w:p w14:paraId="523AE3E9" w14:textId="77777777" w:rsidR="00092838" w:rsidRPr="00092838" w:rsidRDefault="00092838" w:rsidP="00092838">
      <w:pPr>
        <w:pStyle w:val="SemEspaamento"/>
        <w:jc w:val="both"/>
      </w:pPr>
      <w:r w:rsidRPr="00092838">
        <w:t xml:space="preserve">A aquisição do mobiliário escolar poderá gerar impactos ambientais relacionados, principalmente, ao consumo de matérias-primas, como madeira, aço e polímeros, ao consumo de energia nos processos de fabricação, à geração de resíduos provenientes de embalagens e, futuramente, ao descarte dos móveis ao término de sua vida útil. Contudo, tais impactos podem ser minimizados mediante a adoção de critérios de sustentabilidade durante a contratação e a execução do fornecimento. </w:t>
      </w:r>
    </w:p>
    <w:p w14:paraId="38463C92" w14:textId="77777777" w:rsidR="00092838" w:rsidRPr="00092838" w:rsidRDefault="00092838" w:rsidP="00092838">
      <w:pPr>
        <w:pStyle w:val="SemEspaamento"/>
        <w:jc w:val="both"/>
      </w:pPr>
      <w:r w:rsidRPr="00092838">
        <w:t>Como medidas mitigadoras, deverão ser observadas as seguintes ações:</w:t>
      </w:r>
    </w:p>
    <w:p w14:paraId="798E83CE" w14:textId="77777777" w:rsidR="00092838" w:rsidRPr="00092838" w:rsidRDefault="00092838" w:rsidP="00092838">
      <w:pPr>
        <w:pStyle w:val="SemEspaamento"/>
        <w:jc w:val="both"/>
      </w:pPr>
      <w:proofErr w:type="gramStart"/>
      <w:r w:rsidRPr="00092838">
        <w:t>exigir</w:t>
      </w:r>
      <w:proofErr w:type="gramEnd"/>
      <w:r w:rsidRPr="00092838">
        <w:t xml:space="preserve"> que os móveis sejam fabricados com materiais de qualidade, duráveis e resistentes, aumentando sua vida útil e reduzindo a necessidade de substituições frequentes; </w:t>
      </w:r>
    </w:p>
    <w:p w14:paraId="6B635CB6" w14:textId="77777777" w:rsidR="00092838" w:rsidRPr="00092838" w:rsidRDefault="00092838" w:rsidP="00092838">
      <w:pPr>
        <w:pStyle w:val="SemEspaamento"/>
        <w:jc w:val="both"/>
      </w:pPr>
      <w:proofErr w:type="gramStart"/>
      <w:r w:rsidRPr="00092838">
        <w:t>priorizar</w:t>
      </w:r>
      <w:proofErr w:type="gramEnd"/>
      <w:r w:rsidRPr="00092838">
        <w:t xml:space="preserve">, sempre que possível, produtos fabricados com madeira de origem legal ou certificada e materiais recicláveis ou reciclados; </w:t>
      </w:r>
    </w:p>
    <w:p w14:paraId="5DE89B17" w14:textId="77777777" w:rsidR="00092838" w:rsidRPr="00092838" w:rsidRDefault="00092838" w:rsidP="00092838">
      <w:pPr>
        <w:pStyle w:val="SemEspaamento"/>
        <w:jc w:val="both"/>
      </w:pPr>
      <w:proofErr w:type="gramStart"/>
      <w:r w:rsidRPr="00092838">
        <w:t>exigir</w:t>
      </w:r>
      <w:proofErr w:type="gramEnd"/>
      <w:r w:rsidRPr="00092838">
        <w:t xml:space="preserve"> que as embalagens sejam reduzidas ao mínimo necessário e tenham destinação ambientalmente adequada após o recebimento dos produtos; </w:t>
      </w:r>
    </w:p>
    <w:p w14:paraId="3F92ADA1" w14:textId="77777777" w:rsidR="00092838" w:rsidRPr="00092838" w:rsidRDefault="00092838" w:rsidP="00092838">
      <w:pPr>
        <w:pStyle w:val="SemEspaamento"/>
        <w:jc w:val="both"/>
      </w:pPr>
      <w:proofErr w:type="gramStart"/>
      <w:r w:rsidRPr="00092838">
        <w:t>incentivar</w:t>
      </w:r>
      <w:proofErr w:type="gramEnd"/>
      <w:r w:rsidRPr="00092838">
        <w:t xml:space="preserve"> a adoção de processos produtivos que reduzam o consumo de energia, água e a emissão de poluentes durante a fabricação; </w:t>
      </w:r>
    </w:p>
    <w:p w14:paraId="791BBF05" w14:textId="77777777" w:rsidR="00092838" w:rsidRPr="00092838" w:rsidRDefault="00092838" w:rsidP="00092838">
      <w:pPr>
        <w:pStyle w:val="SemEspaamento"/>
        <w:jc w:val="both"/>
      </w:pPr>
      <w:proofErr w:type="gramStart"/>
      <w:r w:rsidRPr="00092838">
        <w:t>orientar</w:t>
      </w:r>
      <w:proofErr w:type="gramEnd"/>
      <w:r w:rsidRPr="00092838">
        <w:t xml:space="preserve"> para que os móveis inservíveis substituídos sejam destinados conforme a legislação ambiental vigente, priorizando a reutilização, reciclagem ou descarte ambientalmente adequado; </w:t>
      </w:r>
    </w:p>
    <w:p w14:paraId="387C123C" w14:textId="77777777" w:rsidR="00092838" w:rsidRPr="00092838" w:rsidRDefault="00092838" w:rsidP="00092838">
      <w:pPr>
        <w:pStyle w:val="SemEspaamento"/>
        <w:jc w:val="both"/>
      </w:pPr>
      <w:proofErr w:type="gramStart"/>
      <w:r w:rsidRPr="00092838">
        <w:t>observar</w:t>
      </w:r>
      <w:proofErr w:type="gramEnd"/>
      <w:r w:rsidRPr="00092838">
        <w:t xml:space="preserve">, quando aplicável, a implementação de logística reversa por parte do fornecedor, em conformidade com a Política Nacional de Resíduos Sólidos (Lei nº 12.305/2010); </w:t>
      </w:r>
    </w:p>
    <w:p w14:paraId="0AD46589" w14:textId="77777777" w:rsidR="00092838" w:rsidRPr="00092838" w:rsidRDefault="00092838" w:rsidP="00092838">
      <w:pPr>
        <w:pStyle w:val="SemEspaamento"/>
        <w:jc w:val="both"/>
      </w:pPr>
      <w:proofErr w:type="gramStart"/>
      <w:r w:rsidRPr="00092838">
        <w:t>promover</w:t>
      </w:r>
      <w:proofErr w:type="gramEnd"/>
      <w:r w:rsidRPr="00092838">
        <w:t xml:space="preserve"> a correta gestão dos resíduos eventualmente gerados durante o recebimento e instalação dos móveis. </w:t>
      </w:r>
    </w:p>
    <w:p w14:paraId="1147F52A" w14:textId="77777777" w:rsidR="00092838" w:rsidRPr="00092838" w:rsidRDefault="00092838" w:rsidP="00092838">
      <w:pPr>
        <w:pStyle w:val="SemEspaamento"/>
        <w:jc w:val="both"/>
      </w:pPr>
      <w:r w:rsidRPr="00092838">
        <w:t>Dessa forma, conclui-se que os impactos ambientais decorrentes da contratação são de baixa magnitude, podendo ser adequadamente mitigados mediante a adoção de práticas sustentáveis e do cumprimento da legislação ambiental vigente, assegurando que a aquisição atenda aos princípios da sustentabilidade previstos na Lei Federal nº 14.133/2021.</w:t>
      </w:r>
    </w:p>
    <w:p w14:paraId="1E876959" w14:textId="02A3560A" w:rsidR="00D47B84" w:rsidRPr="00CD2EC6" w:rsidRDefault="00D47B84" w:rsidP="000A29A4">
      <w:pPr>
        <w:spacing w:after="0"/>
        <w:jc w:val="both"/>
        <w:rPr>
          <w:rFonts w:ascii="Times New Roman" w:hAnsi="Times New Roman" w:cstheme="majorHAnsi"/>
          <w:b/>
          <w:bCs/>
          <w:sz w:val="24"/>
          <w:szCs w:val="24"/>
        </w:rPr>
      </w:pPr>
      <w:r>
        <w:rPr>
          <w:rFonts w:ascii="Times New Roman" w:hAnsi="Times New Roman" w:cstheme="majorHAnsi"/>
          <w:b/>
          <w:bCs/>
          <w:sz w:val="24"/>
          <w:szCs w:val="24"/>
        </w:rPr>
        <w:t>1</w:t>
      </w:r>
      <w:r w:rsidR="00F3440C">
        <w:rPr>
          <w:rFonts w:ascii="Times New Roman" w:hAnsi="Times New Roman" w:cstheme="majorHAnsi"/>
          <w:b/>
          <w:bCs/>
          <w:sz w:val="24"/>
          <w:szCs w:val="24"/>
        </w:rPr>
        <w:t>1</w:t>
      </w:r>
      <w:r w:rsidRPr="00CD2EC6">
        <w:rPr>
          <w:rFonts w:ascii="Times New Roman" w:hAnsi="Times New Roman" w:cstheme="majorHAnsi"/>
          <w:b/>
          <w:bCs/>
          <w:sz w:val="24"/>
          <w:szCs w:val="24"/>
        </w:rPr>
        <w:t xml:space="preserve"> – Declaração de Viabilidade da Contratação.</w:t>
      </w:r>
    </w:p>
    <w:p w14:paraId="7F93E7A4" w14:textId="142E6545" w:rsidR="000972E9" w:rsidRPr="000972E9" w:rsidRDefault="000972E9" w:rsidP="000972E9">
      <w:pPr>
        <w:pStyle w:val="SemEspaamento"/>
        <w:jc w:val="both"/>
      </w:pPr>
      <w:r w:rsidRPr="000972E9">
        <w:t xml:space="preserve">Com base neste Estudo Técnico Preliminar, conclui-se que a contratação destinada à </w:t>
      </w:r>
      <w:r w:rsidRPr="000972E9">
        <w:rPr>
          <w:rStyle w:val="Forte"/>
          <w:b w:val="0"/>
          <w:bCs w:val="0"/>
        </w:rPr>
        <w:t xml:space="preserve">aquisição de móveis escolares para a EMEI Pintando o Sete e a EMEF Adélia </w:t>
      </w:r>
      <w:proofErr w:type="spellStart"/>
      <w:r w:rsidRPr="000972E9">
        <w:rPr>
          <w:rStyle w:val="Forte"/>
          <w:b w:val="0"/>
          <w:bCs w:val="0"/>
        </w:rPr>
        <w:t>Corbellini</w:t>
      </w:r>
      <w:proofErr w:type="spellEnd"/>
      <w:r w:rsidRPr="000972E9">
        <w:t xml:space="preserve"> é </w:t>
      </w:r>
      <w:r w:rsidRPr="000972E9">
        <w:rPr>
          <w:rStyle w:val="Forte"/>
          <w:b w:val="0"/>
          <w:bCs w:val="0"/>
        </w:rPr>
        <w:t>tecnicamente, operacionalmente e economicamente viável</w:t>
      </w:r>
      <w:r w:rsidRPr="000972E9">
        <w:t xml:space="preserve">. A solução proposta atende de forma adequada às necessidades da Secretaria Municipal de Educação, Cultura e Desporto, proporcionando melhores condições de organização, conforto, segurança e funcionalidade dos ambientes escolares, contribuindo para a melhoria da qualidade dos serviços educacionais prestados pelo Município. </w:t>
      </w:r>
    </w:p>
    <w:p w14:paraId="682A7FD4" w14:textId="77777777" w:rsidR="000972E9" w:rsidRPr="000972E9" w:rsidRDefault="000972E9" w:rsidP="000972E9">
      <w:pPr>
        <w:pStyle w:val="SemEspaamento"/>
        <w:jc w:val="both"/>
      </w:pPr>
      <w:r w:rsidRPr="000972E9">
        <w:t xml:space="preserve">Verificou-se a existência de ampla oferta de fornecedores aptos a atender às especificações técnicas do objeto, bem como a disponibilidade de recursos orçamentários para suportar a contratação, observados os procedimentos previstos na Lei Federal nº 14.133/2021. Além disso, a solução apresenta adequada relação custo-benefício, proporcionando maior durabilidade do patrimônio público e redução de despesas futuras com manutenção e substituição de mobiliário. </w:t>
      </w:r>
    </w:p>
    <w:p w14:paraId="4176CE98" w14:textId="77777777" w:rsidR="000972E9" w:rsidRPr="000972E9" w:rsidRDefault="000972E9" w:rsidP="000972E9">
      <w:pPr>
        <w:pStyle w:val="SemEspaamento"/>
        <w:jc w:val="both"/>
      </w:pPr>
      <w:r w:rsidRPr="000972E9">
        <w:t xml:space="preserve">Diante do exposto, </w:t>
      </w:r>
      <w:r w:rsidRPr="000972E9">
        <w:rPr>
          <w:rStyle w:val="Forte"/>
          <w:b w:val="0"/>
          <w:bCs w:val="0"/>
        </w:rPr>
        <w:t>declara-se viável a contratação</w:t>
      </w:r>
      <w:r w:rsidRPr="000972E9">
        <w:t>, recomendando-se o prosseguimento do processo licitatório e a elaboração do Termo de Referência, observando-se as especificações técnicas, critérios de sustentabilidade, requisitos de qualidade e demais condições estabelecidas neste Estudo Técnico Preliminar e na legislação vigente.</w:t>
      </w:r>
    </w:p>
    <w:p w14:paraId="02B0285E" w14:textId="77777777" w:rsidR="00526771" w:rsidRDefault="00526771" w:rsidP="00526771">
      <w:pPr>
        <w:pStyle w:val="SemEspaamento"/>
        <w:jc w:val="both"/>
      </w:pPr>
    </w:p>
    <w:p w14:paraId="6DCFACD8" w14:textId="77777777" w:rsidR="00526771" w:rsidRPr="00526771" w:rsidRDefault="00526771" w:rsidP="00526771">
      <w:pPr>
        <w:pStyle w:val="SemEspaamento"/>
        <w:jc w:val="both"/>
      </w:pPr>
    </w:p>
    <w:p w14:paraId="0C6DE887" w14:textId="2C8669ED" w:rsidR="001E54D9" w:rsidRPr="005423C2" w:rsidRDefault="001E54D9" w:rsidP="001E54D9">
      <w:pPr>
        <w:spacing w:after="0"/>
        <w:jc w:val="right"/>
        <w:rPr>
          <w:rFonts w:asciiTheme="majorHAnsi" w:hAnsiTheme="majorHAnsi" w:cstheme="majorHAnsi"/>
          <w:b/>
        </w:rPr>
      </w:pPr>
      <w:r w:rsidRPr="005423C2">
        <w:rPr>
          <w:rFonts w:asciiTheme="majorHAnsi" w:hAnsiTheme="majorHAnsi" w:cstheme="majorHAnsi"/>
          <w:b/>
        </w:rPr>
        <w:t>SÉRIO</w:t>
      </w:r>
      <w:r w:rsidR="005423C2">
        <w:rPr>
          <w:rFonts w:asciiTheme="majorHAnsi" w:hAnsiTheme="majorHAnsi" w:cstheme="majorHAnsi"/>
          <w:b/>
        </w:rPr>
        <w:t>/RS,</w:t>
      </w:r>
      <w:r w:rsidR="001E5260">
        <w:rPr>
          <w:rFonts w:asciiTheme="majorHAnsi" w:hAnsiTheme="majorHAnsi" w:cstheme="majorHAnsi"/>
          <w:b/>
        </w:rPr>
        <w:t xml:space="preserve"> </w:t>
      </w:r>
      <w:r w:rsidR="000972E9">
        <w:rPr>
          <w:rFonts w:asciiTheme="majorHAnsi" w:hAnsiTheme="majorHAnsi" w:cstheme="majorHAnsi"/>
          <w:b/>
        </w:rPr>
        <w:t>28</w:t>
      </w:r>
      <w:r w:rsidR="00060CD8">
        <w:rPr>
          <w:rFonts w:asciiTheme="majorHAnsi" w:hAnsiTheme="majorHAnsi" w:cstheme="majorHAnsi"/>
          <w:b/>
        </w:rPr>
        <w:t xml:space="preserve"> </w:t>
      </w:r>
      <w:r w:rsidR="00994070" w:rsidRPr="00994070">
        <w:rPr>
          <w:rFonts w:asciiTheme="majorHAnsi" w:hAnsiTheme="majorHAnsi" w:cstheme="majorHAnsi"/>
          <w:b/>
        </w:rPr>
        <w:t xml:space="preserve">DE </w:t>
      </w:r>
      <w:proofErr w:type="gramStart"/>
      <w:r w:rsidR="00526771">
        <w:rPr>
          <w:rFonts w:asciiTheme="majorHAnsi" w:hAnsiTheme="majorHAnsi" w:cstheme="majorHAnsi"/>
          <w:b/>
        </w:rPr>
        <w:t>J</w:t>
      </w:r>
      <w:r w:rsidR="002622A1">
        <w:rPr>
          <w:rFonts w:asciiTheme="majorHAnsi" w:hAnsiTheme="majorHAnsi" w:cstheme="majorHAnsi"/>
          <w:b/>
        </w:rPr>
        <w:t>ULH</w:t>
      </w:r>
      <w:r w:rsidR="00526771">
        <w:rPr>
          <w:rFonts w:asciiTheme="majorHAnsi" w:hAnsiTheme="majorHAnsi" w:cstheme="majorHAnsi"/>
          <w:b/>
        </w:rPr>
        <w:t>O</w:t>
      </w:r>
      <w:proofErr w:type="gramEnd"/>
      <w:r w:rsidRPr="00994070">
        <w:rPr>
          <w:rFonts w:asciiTheme="majorHAnsi" w:hAnsiTheme="majorHAnsi" w:cstheme="majorHAnsi"/>
          <w:b/>
        </w:rPr>
        <w:t xml:space="preserve"> DE 202</w:t>
      </w:r>
      <w:r w:rsidR="00994070" w:rsidRPr="00994070">
        <w:rPr>
          <w:rFonts w:asciiTheme="majorHAnsi" w:hAnsiTheme="majorHAnsi" w:cstheme="majorHAnsi"/>
          <w:b/>
        </w:rPr>
        <w:t>6</w:t>
      </w:r>
      <w:r w:rsidRPr="00994070">
        <w:rPr>
          <w:rFonts w:asciiTheme="majorHAnsi" w:hAnsiTheme="majorHAnsi" w:cstheme="majorHAnsi"/>
          <w:b/>
        </w:rPr>
        <w:t>.</w:t>
      </w:r>
    </w:p>
    <w:p w14:paraId="47E8157C" w14:textId="77777777" w:rsidR="00F6133D" w:rsidRDefault="00F6133D" w:rsidP="00027376">
      <w:pPr>
        <w:spacing w:after="0"/>
        <w:rPr>
          <w:rFonts w:asciiTheme="majorHAnsi" w:hAnsiTheme="majorHAnsi" w:cstheme="majorHAnsi"/>
          <w:b/>
        </w:rPr>
      </w:pPr>
    </w:p>
    <w:p w14:paraId="719402C8" w14:textId="77777777" w:rsidR="00382C34" w:rsidRDefault="00382C34" w:rsidP="001E54D9">
      <w:pPr>
        <w:spacing w:after="0"/>
        <w:jc w:val="center"/>
        <w:rPr>
          <w:rFonts w:asciiTheme="majorHAnsi" w:hAnsiTheme="majorHAnsi" w:cstheme="majorHAnsi"/>
          <w:b/>
        </w:rPr>
      </w:pPr>
    </w:p>
    <w:p w14:paraId="46D16724" w14:textId="77777777" w:rsidR="00382C34" w:rsidRDefault="00382C34" w:rsidP="001E54D9">
      <w:pPr>
        <w:spacing w:after="0"/>
        <w:jc w:val="center"/>
        <w:rPr>
          <w:rFonts w:asciiTheme="majorHAnsi" w:hAnsiTheme="majorHAnsi" w:cstheme="majorHAnsi"/>
          <w:b/>
        </w:rPr>
      </w:pPr>
    </w:p>
    <w:p w14:paraId="32095316" w14:textId="77777777" w:rsidR="00382C34" w:rsidRDefault="00382C34" w:rsidP="001E54D9">
      <w:pPr>
        <w:spacing w:after="0"/>
        <w:jc w:val="center"/>
        <w:rPr>
          <w:rFonts w:asciiTheme="majorHAnsi" w:hAnsiTheme="majorHAnsi" w:cstheme="majorHAnsi"/>
          <w:b/>
        </w:rPr>
      </w:pPr>
    </w:p>
    <w:p w14:paraId="6F26ED48" w14:textId="77777777" w:rsidR="00382C34" w:rsidRPr="005423C2" w:rsidRDefault="00382C34" w:rsidP="001E54D9">
      <w:pPr>
        <w:spacing w:after="0"/>
        <w:jc w:val="center"/>
        <w:rPr>
          <w:rFonts w:asciiTheme="majorHAnsi" w:hAnsiTheme="majorHAnsi" w:cstheme="majorHAnsi"/>
          <w:b/>
        </w:rPr>
      </w:pPr>
    </w:p>
    <w:p w14:paraId="56748FB4" w14:textId="6746660B" w:rsidR="001E54D9" w:rsidRPr="005423C2" w:rsidRDefault="00027376" w:rsidP="001E54D9">
      <w:pPr>
        <w:spacing w:after="0"/>
        <w:jc w:val="center"/>
        <w:rPr>
          <w:rFonts w:asciiTheme="majorHAnsi" w:hAnsiTheme="majorHAnsi" w:cstheme="majorHAnsi"/>
          <w:b/>
        </w:rPr>
      </w:pPr>
      <w:r>
        <w:rPr>
          <w:rFonts w:asciiTheme="majorHAnsi" w:hAnsiTheme="majorHAnsi" w:cstheme="majorHAnsi"/>
          <w:b/>
        </w:rPr>
        <w:t>CRISTIANE PELEGRINI DE FREITAS</w:t>
      </w:r>
    </w:p>
    <w:p w14:paraId="6A813ACC" w14:textId="6E32D51E" w:rsidR="005423C2" w:rsidRDefault="001E54D9" w:rsidP="00F456C4">
      <w:pPr>
        <w:spacing w:after="0"/>
        <w:jc w:val="center"/>
        <w:rPr>
          <w:rFonts w:asciiTheme="majorHAnsi" w:hAnsiTheme="majorHAnsi" w:cstheme="majorHAnsi"/>
        </w:rPr>
      </w:pPr>
      <w:r w:rsidRPr="005423C2">
        <w:rPr>
          <w:rFonts w:asciiTheme="majorHAnsi" w:hAnsiTheme="majorHAnsi" w:cstheme="majorHAnsi"/>
        </w:rPr>
        <w:t>Secretári</w:t>
      </w:r>
      <w:r w:rsidR="00027376">
        <w:rPr>
          <w:rFonts w:asciiTheme="majorHAnsi" w:hAnsiTheme="majorHAnsi" w:cstheme="majorHAnsi"/>
        </w:rPr>
        <w:t>a</w:t>
      </w:r>
      <w:r w:rsidRPr="005423C2">
        <w:rPr>
          <w:rFonts w:asciiTheme="majorHAnsi" w:hAnsiTheme="majorHAnsi" w:cstheme="majorHAnsi"/>
        </w:rPr>
        <w:t xml:space="preserve"> </w:t>
      </w:r>
      <w:r w:rsidR="00526771">
        <w:rPr>
          <w:rFonts w:asciiTheme="majorHAnsi" w:hAnsiTheme="majorHAnsi" w:cstheme="majorHAnsi"/>
        </w:rPr>
        <w:t>de Educação, Cultura e Desporto</w:t>
      </w:r>
    </w:p>
    <w:p w14:paraId="3A3B5847" w14:textId="77777777" w:rsidR="005423C2" w:rsidRPr="005423C2" w:rsidRDefault="005423C2" w:rsidP="001E54D9">
      <w:pPr>
        <w:spacing w:after="0"/>
        <w:rPr>
          <w:rFonts w:asciiTheme="majorHAnsi" w:hAnsiTheme="majorHAnsi" w:cstheme="majorHAnsi"/>
        </w:rPr>
      </w:pPr>
    </w:p>
    <w:p w14:paraId="5D369C27" w14:textId="77777777" w:rsidR="001E54D9" w:rsidRPr="005423C2" w:rsidRDefault="001E54D9" w:rsidP="001E54D9">
      <w:pPr>
        <w:spacing w:after="0"/>
        <w:rPr>
          <w:rFonts w:asciiTheme="majorHAnsi" w:hAnsiTheme="majorHAnsi" w:cstheme="majorHAnsi"/>
        </w:rPr>
      </w:pPr>
    </w:p>
    <w:p w14:paraId="13116D72" w14:textId="77777777" w:rsidR="001E54D9" w:rsidRPr="005423C2" w:rsidRDefault="001E54D9" w:rsidP="001E54D9">
      <w:pPr>
        <w:keepNext/>
        <w:keepLines/>
        <w:pBdr>
          <w:top w:val="single" w:sz="4" w:space="1" w:color="auto"/>
          <w:left w:val="single" w:sz="4" w:space="4" w:color="auto"/>
          <w:bottom w:val="single" w:sz="4" w:space="1" w:color="auto"/>
          <w:right w:val="single" w:sz="4" w:space="31" w:color="auto"/>
        </w:pBdr>
        <w:spacing w:after="0"/>
        <w:ind w:right="5102" w:firstLine="142"/>
        <w:outlineLvl w:val="0"/>
        <w:rPr>
          <w:rFonts w:asciiTheme="majorHAnsi" w:eastAsia="Times New Roman" w:hAnsiTheme="majorHAnsi" w:cstheme="majorHAnsi"/>
          <w:b/>
        </w:rPr>
      </w:pPr>
      <w:proofErr w:type="gramStart"/>
      <w:r w:rsidRPr="005423C2">
        <w:rPr>
          <w:rFonts w:asciiTheme="majorHAnsi" w:eastAsia="Times New Roman" w:hAnsiTheme="majorHAnsi" w:cstheme="majorHAnsi"/>
          <w:bCs/>
          <w:spacing w:val="-10"/>
        </w:rPr>
        <w:t>(</w:t>
      </w:r>
      <w:r w:rsidRPr="005423C2">
        <w:rPr>
          <w:rFonts w:asciiTheme="majorHAnsi" w:eastAsia="Times New Roman" w:hAnsiTheme="majorHAnsi" w:cstheme="majorHAnsi"/>
          <w:bCs/>
        </w:rPr>
        <w:t xml:space="preserve">  </w:t>
      </w:r>
      <w:proofErr w:type="gramEnd"/>
      <w:r w:rsidRPr="005423C2">
        <w:rPr>
          <w:rFonts w:asciiTheme="majorHAnsi" w:eastAsia="Times New Roman" w:hAnsiTheme="majorHAnsi" w:cstheme="majorHAnsi"/>
          <w:bCs/>
        </w:rPr>
        <w:t xml:space="preserve">  )</w:t>
      </w:r>
      <w:r w:rsidRPr="005423C2">
        <w:rPr>
          <w:rFonts w:asciiTheme="majorHAnsi" w:eastAsia="Times New Roman" w:hAnsiTheme="majorHAnsi" w:cstheme="majorHAnsi"/>
          <w:bCs/>
          <w:spacing w:val="-4"/>
        </w:rPr>
        <w:t xml:space="preserve"> </w:t>
      </w:r>
      <w:r w:rsidRPr="005423C2">
        <w:rPr>
          <w:rFonts w:asciiTheme="majorHAnsi" w:eastAsia="Times New Roman" w:hAnsiTheme="majorHAnsi" w:cstheme="majorHAnsi"/>
          <w:bCs/>
          <w:spacing w:val="-2"/>
        </w:rPr>
        <w:t>Aprovado</w:t>
      </w:r>
    </w:p>
    <w:p w14:paraId="0B060BED" w14:textId="6DBCE534" w:rsidR="001E54D9" w:rsidRPr="005423C2" w:rsidRDefault="001E54D9" w:rsidP="00F6133D">
      <w:pPr>
        <w:keepNext/>
        <w:keepLines/>
        <w:pBdr>
          <w:top w:val="single" w:sz="4" w:space="1" w:color="auto"/>
          <w:left w:val="single" w:sz="4" w:space="4" w:color="auto"/>
          <w:bottom w:val="single" w:sz="4" w:space="1" w:color="auto"/>
          <w:right w:val="single" w:sz="4" w:space="31" w:color="auto"/>
        </w:pBdr>
        <w:spacing w:after="0"/>
        <w:ind w:right="5102"/>
        <w:outlineLvl w:val="0"/>
        <w:rPr>
          <w:rFonts w:asciiTheme="majorHAnsi" w:eastAsia="Times New Roman" w:hAnsiTheme="majorHAnsi" w:cstheme="majorHAnsi"/>
          <w:bCs/>
        </w:rPr>
      </w:pPr>
      <w:bookmarkStart w:id="2" w:name="_Toc158946435"/>
      <w:r w:rsidRPr="005423C2">
        <w:rPr>
          <w:rFonts w:asciiTheme="majorHAnsi" w:eastAsia="Times New Roman" w:hAnsiTheme="majorHAnsi" w:cstheme="majorHAnsi"/>
          <w:bCs/>
          <w:spacing w:val="-10"/>
        </w:rPr>
        <w:t xml:space="preserve">    </w:t>
      </w:r>
      <w:proofErr w:type="gramStart"/>
      <w:r w:rsidRPr="005423C2">
        <w:rPr>
          <w:rFonts w:asciiTheme="majorHAnsi" w:eastAsia="Times New Roman" w:hAnsiTheme="majorHAnsi" w:cstheme="majorHAnsi"/>
          <w:bCs/>
          <w:spacing w:val="-10"/>
        </w:rPr>
        <w:t>(</w:t>
      </w:r>
      <w:r w:rsidRPr="005423C2">
        <w:rPr>
          <w:rFonts w:asciiTheme="majorHAnsi" w:eastAsia="Times New Roman" w:hAnsiTheme="majorHAnsi" w:cstheme="majorHAnsi"/>
          <w:bCs/>
        </w:rPr>
        <w:t xml:space="preserve"> )</w:t>
      </w:r>
      <w:proofErr w:type="gramEnd"/>
      <w:r w:rsidRPr="005423C2">
        <w:rPr>
          <w:rFonts w:asciiTheme="majorHAnsi" w:eastAsia="Times New Roman" w:hAnsiTheme="majorHAnsi" w:cstheme="majorHAnsi"/>
          <w:bCs/>
          <w:spacing w:val="-4"/>
        </w:rPr>
        <w:t xml:space="preserve"> </w:t>
      </w:r>
      <w:r w:rsidRPr="005423C2">
        <w:rPr>
          <w:rFonts w:asciiTheme="majorHAnsi" w:eastAsia="Times New Roman" w:hAnsiTheme="majorHAnsi" w:cstheme="majorHAnsi"/>
          <w:bCs/>
        </w:rPr>
        <w:t>Reprovado.</w:t>
      </w:r>
      <w:r w:rsidRPr="005423C2">
        <w:rPr>
          <w:rFonts w:asciiTheme="majorHAnsi" w:eastAsia="Times New Roman" w:hAnsiTheme="majorHAnsi" w:cstheme="majorHAnsi"/>
          <w:bCs/>
          <w:spacing w:val="-3"/>
        </w:rPr>
        <w:t xml:space="preserve"> </w:t>
      </w:r>
      <w:r w:rsidRPr="005423C2">
        <w:rPr>
          <w:rFonts w:asciiTheme="majorHAnsi" w:eastAsia="Times New Roman" w:hAnsiTheme="majorHAnsi" w:cstheme="majorHAnsi"/>
          <w:bCs/>
          <w:spacing w:val="-2"/>
        </w:rPr>
        <w:t xml:space="preserve">Justificar:  </w:t>
      </w:r>
      <w:bookmarkEnd w:id="2"/>
    </w:p>
    <w:p w14:paraId="649FCB61" w14:textId="77777777" w:rsidR="001E5260" w:rsidRPr="005423C2" w:rsidRDefault="001E5260">
      <w:pPr>
        <w:rPr>
          <w:rFonts w:asciiTheme="majorHAnsi" w:hAnsiTheme="majorHAnsi" w:cstheme="majorHAnsi"/>
        </w:rPr>
      </w:pPr>
    </w:p>
    <w:sectPr w:rsidR="001E5260" w:rsidRPr="005423C2" w:rsidSect="004D72D2">
      <w:headerReference w:type="default" r:id="rId8"/>
      <w:pgSz w:w="11906" w:h="16838"/>
      <w:pgMar w:top="1417" w:right="991" w:bottom="1417" w:left="993" w:header="142"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08C54" w14:textId="77777777" w:rsidR="00BA45C0" w:rsidRDefault="00BA45C0" w:rsidP="00B94D23">
      <w:pPr>
        <w:spacing w:after="0" w:line="240" w:lineRule="auto"/>
      </w:pPr>
      <w:r>
        <w:separator/>
      </w:r>
    </w:p>
  </w:endnote>
  <w:endnote w:type="continuationSeparator" w:id="0">
    <w:p w14:paraId="591BBAC0" w14:textId="77777777" w:rsidR="00BA45C0" w:rsidRDefault="00BA45C0" w:rsidP="00B9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Lucida Sans">
    <w:charset w:val="00"/>
    <w:family w:val="swiss"/>
    <w:pitch w:val="variable"/>
    <w:sig w:usb0="00000003" w:usb1="00000000" w:usb2="00000000" w:usb3="00000000" w:csb0="00000001" w:csb1="00000000"/>
  </w:font>
  <w:font w:name="Aparajita">
    <w:panose1 w:val="020B0604020202020204"/>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5D5AC5" w14:textId="77777777" w:rsidR="00BA45C0" w:rsidRDefault="00BA45C0" w:rsidP="00B94D23">
      <w:pPr>
        <w:spacing w:after="0" w:line="240" w:lineRule="auto"/>
      </w:pPr>
      <w:r>
        <w:separator/>
      </w:r>
    </w:p>
  </w:footnote>
  <w:footnote w:type="continuationSeparator" w:id="0">
    <w:p w14:paraId="4A92EB6B" w14:textId="77777777" w:rsidR="00BA45C0" w:rsidRDefault="00BA45C0" w:rsidP="00B94D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FB928F" w14:textId="3AADC2CA" w:rsid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Pr>
        <w:rFonts w:ascii="Times New Roman" w:hAnsi="Times New Roman" w:cs="Times New Roman"/>
        <w:b/>
        <w:color w:val="404040"/>
        <w:sz w:val="24"/>
        <w:szCs w:val="24"/>
      </w:rPr>
      <w:ptab w:relativeTo="margin" w:alignment="center" w:leader="none"/>
    </w:r>
  </w:p>
  <w:p w14:paraId="4EB4DD41" w14:textId="126FD662" w:rsidR="009D648F" w:rsidRDefault="00B94D23"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 xml:space="preserve">        </w:t>
    </w:r>
  </w:p>
  <w:p w14:paraId="046BA25C" w14:textId="4D9A1395" w:rsidR="009D648F" w:rsidRDefault="00526771"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noProof/>
        <w:sz w:val="24"/>
        <w:szCs w:val="24"/>
        <w:lang w:eastAsia="pt-BR"/>
      </w:rPr>
      <w:drawing>
        <wp:anchor distT="0" distB="0" distL="114300" distR="114300" simplePos="0" relativeHeight="251658240" behindDoc="0" locked="0" layoutInCell="1" allowOverlap="1" wp14:anchorId="1B85D666" wp14:editId="66966811">
          <wp:simplePos x="0" y="0"/>
          <wp:positionH relativeFrom="column">
            <wp:posOffset>5154930</wp:posOffset>
          </wp:positionH>
          <wp:positionV relativeFrom="page">
            <wp:posOffset>424815</wp:posOffset>
          </wp:positionV>
          <wp:extent cx="1075690" cy="904240"/>
          <wp:effectExtent l="0" t="0" r="0" b="0"/>
          <wp:wrapThrough wrapText="bothSides">
            <wp:wrapPolygon edited="0">
              <wp:start x="0" y="0"/>
              <wp:lineTo x="0" y="20933"/>
              <wp:lineTo x="21039" y="20933"/>
              <wp:lineTo x="21039" y="0"/>
              <wp:lineTo x="0" y="0"/>
            </wp:wrapPolygon>
          </wp:wrapThrough>
          <wp:docPr id="411974558"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59264" behindDoc="0" locked="0" layoutInCell="1" allowOverlap="1" wp14:anchorId="120588A0" wp14:editId="3373A595">
          <wp:simplePos x="0" y="0"/>
          <wp:positionH relativeFrom="column">
            <wp:posOffset>30480</wp:posOffset>
          </wp:positionH>
          <wp:positionV relativeFrom="page">
            <wp:posOffset>432435</wp:posOffset>
          </wp:positionV>
          <wp:extent cx="864870" cy="1005840"/>
          <wp:effectExtent l="0" t="0" r="0" b="3810"/>
          <wp:wrapSquare wrapText="bothSides"/>
          <wp:docPr id="1686710450" name="Imagem 1686710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p>
  <w:p w14:paraId="6A324460" w14:textId="7B353810" w:rsidR="00B94D23" w:rsidRP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 xml:space="preserve">  </w:t>
    </w:r>
    <w:r w:rsidRPr="00B94D23">
      <w:rPr>
        <w:rFonts w:ascii="Times New Roman" w:hAnsi="Times New Roman" w:cs="Times New Roman"/>
        <w:b/>
        <w:color w:val="404040"/>
        <w:sz w:val="24"/>
        <w:szCs w:val="24"/>
      </w:rPr>
      <w:t>Estado do Rio Grande do Sul</w:t>
    </w:r>
    <w:r>
      <w:rPr>
        <w:noProof/>
        <w:sz w:val="24"/>
        <w:szCs w:val="24"/>
        <w:lang w:eastAsia="pt-BR"/>
      </w:rPr>
      <w:t xml:space="preserve">                      </w:t>
    </w:r>
  </w:p>
  <w:p w14:paraId="2575FB35"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3A32DC0C"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4C309040" w14:textId="435C813D" w:rsidR="00B94D23" w:rsidRDefault="009D648F" w:rsidP="009D648F">
    <w:pPr>
      <w:pStyle w:val="Cabealho"/>
      <w:shd w:val="clear" w:color="auto" w:fill="FFFFFF"/>
      <w:ind w:left="-1418" w:right="390" w:firstLine="1418"/>
    </w:pPr>
    <w:r>
      <w:rPr>
        <w:rFonts w:ascii="Times New Roman" w:hAnsi="Times New Roman" w:cs="Times New Roman"/>
        <w:color w:val="404040"/>
        <w:sz w:val="24"/>
        <w:szCs w:val="24"/>
      </w:rPr>
      <w:t xml:space="preserve">      </w:t>
    </w:r>
    <w:r w:rsidR="00B94D23" w:rsidRPr="00B94D23">
      <w:rPr>
        <w:rFonts w:ascii="Times New Roman" w:hAnsi="Times New Roman" w:cs="Times New Roman"/>
        <w:color w:val="404040"/>
        <w:sz w:val="24"/>
        <w:szCs w:val="24"/>
      </w:rPr>
      <w:t>CNPJ 94.706.033/0001</w:t>
    </w:r>
    <w:r w:rsidR="00B94D23" w:rsidRPr="00012694">
      <w:rPr>
        <w:rFonts w:ascii="Times New Roman" w:hAnsi="Times New Roman" w:cs="Times New Roman"/>
        <w:color w:val="404040"/>
        <w:sz w:val="20"/>
        <w:szCs w:val="20"/>
      </w:rPr>
      <w:t>-</w:t>
    </w:r>
    <w:r w:rsidR="00B94D23" w:rsidRPr="009D648F">
      <w:rPr>
        <w:rFonts w:ascii="Times New Roman" w:hAnsi="Times New Roman" w:cs="Times New Roman"/>
        <w:color w:val="404040"/>
      </w:rPr>
      <w:t>03</w:t>
    </w:r>
  </w:p>
  <w:p w14:paraId="7E1AC38F" w14:textId="77777777" w:rsidR="00B94D23" w:rsidRDefault="00B94D2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9D78B0"/>
    <w:multiLevelType w:val="hybridMultilevel"/>
    <w:tmpl w:val="8E76BCB6"/>
    <w:lvl w:ilvl="0" w:tplc="59FED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8232ACB"/>
    <w:multiLevelType w:val="hybridMultilevel"/>
    <w:tmpl w:val="E49CDE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611"/>
    <w:rsid w:val="00027376"/>
    <w:rsid w:val="00060CD8"/>
    <w:rsid w:val="00092838"/>
    <w:rsid w:val="000972E9"/>
    <w:rsid w:val="000A29A4"/>
    <w:rsid w:val="000D5038"/>
    <w:rsid w:val="0014125F"/>
    <w:rsid w:val="001455B0"/>
    <w:rsid w:val="001E5260"/>
    <w:rsid w:val="001E54D9"/>
    <w:rsid w:val="002145E8"/>
    <w:rsid w:val="002622A1"/>
    <w:rsid w:val="00374611"/>
    <w:rsid w:val="00382C34"/>
    <w:rsid w:val="004860AC"/>
    <w:rsid w:val="004C0850"/>
    <w:rsid w:val="004D72D2"/>
    <w:rsid w:val="00526771"/>
    <w:rsid w:val="005423C2"/>
    <w:rsid w:val="00544FA6"/>
    <w:rsid w:val="00550845"/>
    <w:rsid w:val="0055449A"/>
    <w:rsid w:val="005A32EC"/>
    <w:rsid w:val="0064587C"/>
    <w:rsid w:val="006545F2"/>
    <w:rsid w:val="006A324E"/>
    <w:rsid w:val="006E2A94"/>
    <w:rsid w:val="00731B98"/>
    <w:rsid w:val="008D61A4"/>
    <w:rsid w:val="00917427"/>
    <w:rsid w:val="00952352"/>
    <w:rsid w:val="00994070"/>
    <w:rsid w:val="009D648F"/>
    <w:rsid w:val="00A4059F"/>
    <w:rsid w:val="00A9573E"/>
    <w:rsid w:val="00B94D23"/>
    <w:rsid w:val="00BA45C0"/>
    <w:rsid w:val="00BD6AF1"/>
    <w:rsid w:val="00C240A3"/>
    <w:rsid w:val="00D10FCF"/>
    <w:rsid w:val="00D23D33"/>
    <w:rsid w:val="00D44912"/>
    <w:rsid w:val="00D47B84"/>
    <w:rsid w:val="00D50204"/>
    <w:rsid w:val="00E133D7"/>
    <w:rsid w:val="00E452C8"/>
    <w:rsid w:val="00E5289D"/>
    <w:rsid w:val="00E8434D"/>
    <w:rsid w:val="00EA5682"/>
    <w:rsid w:val="00F15CFA"/>
    <w:rsid w:val="00F3440C"/>
    <w:rsid w:val="00F456C4"/>
    <w:rsid w:val="00F6133D"/>
    <w:rsid w:val="00F93376"/>
    <w:rsid w:val="00FC01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74490"/>
  <w15:chartTrackingRefBased/>
  <w15:docId w15:val="{E02E419B-8529-4597-8813-1048A699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har"/>
    <w:uiPriority w:val="9"/>
    <w:semiHidden/>
    <w:unhideWhenUsed/>
    <w:qFormat/>
    <w:rsid w:val="00F3440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uiPriority w:val="9"/>
    <w:qFormat/>
    <w:rsid w:val="00F456C4"/>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94D23"/>
    <w:pPr>
      <w:tabs>
        <w:tab w:val="center" w:pos="4252"/>
        <w:tab w:val="right" w:pos="8504"/>
      </w:tabs>
      <w:spacing w:after="0" w:line="240" w:lineRule="auto"/>
    </w:pPr>
  </w:style>
  <w:style w:type="character" w:customStyle="1" w:styleId="CabealhoChar">
    <w:name w:val="Cabeçalho Char"/>
    <w:basedOn w:val="Fontepargpadro"/>
    <w:link w:val="Cabealho"/>
    <w:rsid w:val="00B94D23"/>
  </w:style>
  <w:style w:type="paragraph" w:styleId="Rodap">
    <w:name w:val="footer"/>
    <w:basedOn w:val="Normal"/>
    <w:link w:val="RodapChar"/>
    <w:uiPriority w:val="99"/>
    <w:unhideWhenUsed/>
    <w:rsid w:val="00B94D23"/>
    <w:pPr>
      <w:tabs>
        <w:tab w:val="center" w:pos="4252"/>
        <w:tab w:val="right" w:pos="8504"/>
      </w:tabs>
      <w:spacing w:after="0" w:line="240" w:lineRule="auto"/>
    </w:pPr>
  </w:style>
  <w:style w:type="character" w:customStyle="1" w:styleId="RodapChar">
    <w:name w:val="Rodapé Char"/>
    <w:basedOn w:val="Fontepargpadro"/>
    <w:link w:val="Rodap"/>
    <w:uiPriority w:val="99"/>
    <w:rsid w:val="00B94D23"/>
  </w:style>
  <w:style w:type="table" w:styleId="Tabelacomgrade">
    <w:name w:val="Table Grid"/>
    <w:basedOn w:val="Tabelanormal"/>
    <w:uiPriority w:val="39"/>
    <w:rsid w:val="001E54D9"/>
    <w:pPr>
      <w:spacing w:after="0" w:line="240" w:lineRule="auto"/>
      <w:ind w:left="1077"/>
      <w:jc w:val="both"/>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D50204"/>
    <w:pPr>
      <w:spacing w:after="0" w:line="240" w:lineRule="auto"/>
    </w:pPr>
  </w:style>
  <w:style w:type="paragraph" w:customStyle="1" w:styleId="LO-normal">
    <w:name w:val="LO-normal"/>
    <w:qFormat/>
    <w:rsid w:val="00D50204"/>
    <w:pPr>
      <w:suppressAutoHyphens/>
      <w:spacing w:line="254" w:lineRule="auto"/>
    </w:pPr>
    <w:rPr>
      <w:rFonts w:ascii="Calibri" w:eastAsia="Calibri" w:hAnsi="Calibri" w:cs="Calibri"/>
      <w:lang w:eastAsia="zh-CN" w:bidi="hi-IN"/>
    </w:rPr>
  </w:style>
  <w:style w:type="paragraph" w:styleId="PargrafodaLista">
    <w:name w:val="List Paragraph"/>
    <w:basedOn w:val="Normal"/>
    <w:uiPriority w:val="34"/>
    <w:qFormat/>
    <w:rsid w:val="00D44912"/>
    <w:pPr>
      <w:ind w:left="720"/>
      <w:contextualSpacing/>
    </w:pPr>
  </w:style>
  <w:style w:type="paragraph" w:styleId="NormalWeb">
    <w:name w:val="Normal (Web)"/>
    <w:basedOn w:val="Normal"/>
    <w:uiPriority w:val="99"/>
    <w:semiHidden/>
    <w:unhideWhenUsed/>
    <w:rsid w:val="00E5289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leContents">
    <w:name w:val="Table Contents"/>
    <w:basedOn w:val="Normal"/>
    <w:rsid w:val="00E5289D"/>
    <w:pPr>
      <w:suppressLineNumbers/>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character" w:customStyle="1" w:styleId="whitespace-normal">
    <w:name w:val="whitespace-normal"/>
    <w:basedOn w:val="Fontepargpadro"/>
    <w:rsid w:val="00E5289D"/>
  </w:style>
  <w:style w:type="character" w:styleId="Forte">
    <w:name w:val="Strong"/>
    <w:basedOn w:val="Fontepargpadro"/>
    <w:uiPriority w:val="22"/>
    <w:qFormat/>
    <w:rsid w:val="00E5289D"/>
    <w:rPr>
      <w:b/>
      <w:bCs/>
    </w:rPr>
  </w:style>
  <w:style w:type="character" w:customStyle="1" w:styleId="Ttulo3Char">
    <w:name w:val="Título 3 Char"/>
    <w:basedOn w:val="Fontepargpadro"/>
    <w:link w:val="Ttulo3"/>
    <w:uiPriority w:val="9"/>
    <w:rsid w:val="00F456C4"/>
    <w:rPr>
      <w:rFonts w:ascii="Times New Roman" w:eastAsia="Times New Roman" w:hAnsi="Times New Roman" w:cs="Times New Roman"/>
      <w:b/>
      <w:bCs/>
      <w:sz w:val="27"/>
      <w:szCs w:val="27"/>
      <w:lang w:eastAsia="pt-BR"/>
    </w:rPr>
  </w:style>
  <w:style w:type="character" w:customStyle="1" w:styleId="Ttulo2Char">
    <w:name w:val="Título 2 Char"/>
    <w:basedOn w:val="Fontepargpadro"/>
    <w:link w:val="Ttulo2"/>
    <w:uiPriority w:val="9"/>
    <w:semiHidden/>
    <w:rsid w:val="00F3440C"/>
    <w:rPr>
      <w:rFonts w:asciiTheme="majorHAnsi" w:eastAsiaTheme="majorEastAsia" w:hAnsiTheme="majorHAnsi" w:cstheme="majorBidi"/>
      <w:color w:val="2E74B5" w:themeColor="accent1" w:themeShade="BF"/>
      <w:sz w:val="26"/>
      <w:szCs w:val="26"/>
    </w:rPr>
  </w:style>
  <w:style w:type="paragraph" w:customStyle="1" w:styleId="pdq2pgselectionanchorcontainer">
    <w:name w:val="pdq2pg_selectionanchorcontainer"/>
    <w:basedOn w:val="Normal"/>
    <w:rsid w:val="004D72D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12260">
      <w:bodyDiv w:val="1"/>
      <w:marLeft w:val="0"/>
      <w:marRight w:val="0"/>
      <w:marTop w:val="0"/>
      <w:marBottom w:val="0"/>
      <w:divBdr>
        <w:top w:val="none" w:sz="0" w:space="0" w:color="auto"/>
        <w:left w:val="none" w:sz="0" w:space="0" w:color="auto"/>
        <w:bottom w:val="none" w:sz="0" w:space="0" w:color="auto"/>
        <w:right w:val="none" w:sz="0" w:space="0" w:color="auto"/>
      </w:divBdr>
    </w:div>
    <w:div w:id="124929605">
      <w:bodyDiv w:val="1"/>
      <w:marLeft w:val="0"/>
      <w:marRight w:val="0"/>
      <w:marTop w:val="0"/>
      <w:marBottom w:val="0"/>
      <w:divBdr>
        <w:top w:val="none" w:sz="0" w:space="0" w:color="auto"/>
        <w:left w:val="none" w:sz="0" w:space="0" w:color="auto"/>
        <w:bottom w:val="none" w:sz="0" w:space="0" w:color="auto"/>
        <w:right w:val="none" w:sz="0" w:space="0" w:color="auto"/>
      </w:divBdr>
    </w:div>
    <w:div w:id="127090721">
      <w:bodyDiv w:val="1"/>
      <w:marLeft w:val="0"/>
      <w:marRight w:val="0"/>
      <w:marTop w:val="0"/>
      <w:marBottom w:val="0"/>
      <w:divBdr>
        <w:top w:val="none" w:sz="0" w:space="0" w:color="auto"/>
        <w:left w:val="none" w:sz="0" w:space="0" w:color="auto"/>
        <w:bottom w:val="none" w:sz="0" w:space="0" w:color="auto"/>
        <w:right w:val="none" w:sz="0" w:space="0" w:color="auto"/>
      </w:divBdr>
    </w:div>
    <w:div w:id="133302668">
      <w:bodyDiv w:val="1"/>
      <w:marLeft w:val="0"/>
      <w:marRight w:val="0"/>
      <w:marTop w:val="0"/>
      <w:marBottom w:val="0"/>
      <w:divBdr>
        <w:top w:val="none" w:sz="0" w:space="0" w:color="auto"/>
        <w:left w:val="none" w:sz="0" w:space="0" w:color="auto"/>
        <w:bottom w:val="none" w:sz="0" w:space="0" w:color="auto"/>
        <w:right w:val="none" w:sz="0" w:space="0" w:color="auto"/>
      </w:divBdr>
    </w:div>
    <w:div w:id="133914779">
      <w:bodyDiv w:val="1"/>
      <w:marLeft w:val="0"/>
      <w:marRight w:val="0"/>
      <w:marTop w:val="0"/>
      <w:marBottom w:val="0"/>
      <w:divBdr>
        <w:top w:val="none" w:sz="0" w:space="0" w:color="auto"/>
        <w:left w:val="none" w:sz="0" w:space="0" w:color="auto"/>
        <w:bottom w:val="none" w:sz="0" w:space="0" w:color="auto"/>
        <w:right w:val="none" w:sz="0" w:space="0" w:color="auto"/>
      </w:divBdr>
    </w:div>
    <w:div w:id="180704397">
      <w:bodyDiv w:val="1"/>
      <w:marLeft w:val="0"/>
      <w:marRight w:val="0"/>
      <w:marTop w:val="0"/>
      <w:marBottom w:val="0"/>
      <w:divBdr>
        <w:top w:val="none" w:sz="0" w:space="0" w:color="auto"/>
        <w:left w:val="none" w:sz="0" w:space="0" w:color="auto"/>
        <w:bottom w:val="none" w:sz="0" w:space="0" w:color="auto"/>
        <w:right w:val="none" w:sz="0" w:space="0" w:color="auto"/>
      </w:divBdr>
    </w:div>
    <w:div w:id="181091949">
      <w:bodyDiv w:val="1"/>
      <w:marLeft w:val="0"/>
      <w:marRight w:val="0"/>
      <w:marTop w:val="0"/>
      <w:marBottom w:val="0"/>
      <w:divBdr>
        <w:top w:val="none" w:sz="0" w:space="0" w:color="auto"/>
        <w:left w:val="none" w:sz="0" w:space="0" w:color="auto"/>
        <w:bottom w:val="none" w:sz="0" w:space="0" w:color="auto"/>
        <w:right w:val="none" w:sz="0" w:space="0" w:color="auto"/>
      </w:divBdr>
      <w:divsChild>
        <w:div w:id="584076017">
          <w:marLeft w:val="0"/>
          <w:marRight w:val="0"/>
          <w:marTop w:val="0"/>
          <w:marBottom w:val="0"/>
          <w:divBdr>
            <w:top w:val="none" w:sz="0" w:space="0" w:color="auto"/>
            <w:left w:val="none" w:sz="0" w:space="0" w:color="auto"/>
            <w:bottom w:val="none" w:sz="0" w:space="0" w:color="auto"/>
            <w:right w:val="none" w:sz="0" w:space="0" w:color="auto"/>
          </w:divBdr>
          <w:divsChild>
            <w:div w:id="1917781547">
              <w:marLeft w:val="0"/>
              <w:marRight w:val="0"/>
              <w:marTop w:val="0"/>
              <w:marBottom w:val="0"/>
              <w:divBdr>
                <w:top w:val="none" w:sz="0" w:space="0" w:color="auto"/>
                <w:left w:val="none" w:sz="0" w:space="0" w:color="auto"/>
                <w:bottom w:val="none" w:sz="0" w:space="0" w:color="auto"/>
                <w:right w:val="none" w:sz="0" w:space="0" w:color="auto"/>
              </w:divBdr>
              <w:divsChild>
                <w:div w:id="1550724489">
                  <w:marLeft w:val="0"/>
                  <w:marRight w:val="0"/>
                  <w:marTop w:val="0"/>
                  <w:marBottom w:val="0"/>
                  <w:divBdr>
                    <w:top w:val="none" w:sz="0" w:space="0" w:color="auto"/>
                    <w:left w:val="none" w:sz="0" w:space="0" w:color="auto"/>
                    <w:bottom w:val="none" w:sz="0" w:space="0" w:color="auto"/>
                    <w:right w:val="none" w:sz="0" w:space="0" w:color="auto"/>
                  </w:divBdr>
                  <w:divsChild>
                    <w:div w:id="584415653">
                      <w:marLeft w:val="0"/>
                      <w:marRight w:val="0"/>
                      <w:marTop w:val="0"/>
                      <w:marBottom w:val="0"/>
                      <w:divBdr>
                        <w:top w:val="none" w:sz="0" w:space="0" w:color="auto"/>
                        <w:left w:val="none" w:sz="0" w:space="0" w:color="auto"/>
                        <w:bottom w:val="none" w:sz="0" w:space="0" w:color="auto"/>
                        <w:right w:val="none" w:sz="0" w:space="0" w:color="auto"/>
                      </w:divBdr>
                      <w:divsChild>
                        <w:div w:id="1189030038">
                          <w:marLeft w:val="0"/>
                          <w:marRight w:val="0"/>
                          <w:marTop w:val="0"/>
                          <w:marBottom w:val="0"/>
                          <w:divBdr>
                            <w:top w:val="none" w:sz="0" w:space="0" w:color="auto"/>
                            <w:left w:val="none" w:sz="0" w:space="0" w:color="auto"/>
                            <w:bottom w:val="none" w:sz="0" w:space="0" w:color="auto"/>
                            <w:right w:val="none" w:sz="0" w:space="0" w:color="auto"/>
                          </w:divBdr>
                          <w:divsChild>
                            <w:div w:id="30345976">
                              <w:marLeft w:val="0"/>
                              <w:marRight w:val="0"/>
                              <w:marTop w:val="0"/>
                              <w:marBottom w:val="0"/>
                              <w:divBdr>
                                <w:top w:val="none" w:sz="0" w:space="0" w:color="auto"/>
                                <w:left w:val="none" w:sz="0" w:space="0" w:color="auto"/>
                                <w:bottom w:val="none" w:sz="0" w:space="0" w:color="auto"/>
                                <w:right w:val="none" w:sz="0" w:space="0" w:color="auto"/>
                              </w:divBdr>
                              <w:divsChild>
                                <w:div w:id="724373795">
                                  <w:marLeft w:val="0"/>
                                  <w:marRight w:val="0"/>
                                  <w:marTop w:val="0"/>
                                  <w:marBottom w:val="0"/>
                                  <w:divBdr>
                                    <w:top w:val="none" w:sz="0" w:space="0" w:color="auto"/>
                                    <w:left w:val="none" w:sz="0" w:space="0" w:color="auto"/>
                                    <w:bottom w:val="none" w:sz="0" w:space="0" w:color="auto"/>
                                    <w:right w:val="none" w:sz="0" w:space="0" w:color="auto"/>
                                  </w:divBdr>
                                  <w:divsChild>
                                    <w:div w:id="454446810">
                                      <w:marLeft w:val="0"/>
                                      <w:marRight w:val="0"/>
                                      <w:marTop w:val="0"/>
                                      <w:marBottom w:val="0"/>
                                      <w:divBdr>
                                        <w:top w:val="none" w:sz="0" w:space="0" w:color="auto"/>
                                        <w:left w:val="none" w:sz="0" w:space="0" w:color="auto"/>
                                        <w:bottom w:val="none" w:sz="0" w:space="0" w:color="auto"/>
                                        <w:right w:val="none" w:sz="0" w:space="0" w:color="auto"/>
                                      </w:divBdr>
                                      <w:divsChild>
                                        <w:div w:id="120300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90994">
      <w:bodyDiv w:val="1"/>
      <w:marLeft w:val="0"/>
      <w:marRight w:val="0"/>
      <w:marTop w:val="0"/>
      <w:marBottom w:val="0"/>
      <w:divBdr>
        <w:top w:val="none" w:sz="0" w:space="0" w:color="auto"/>
        <w:left w:val="none" w:sz="0" w:space="0" w:color="auto"/>
        <w:bottom w:val="none" w:sz="0" w:space="0" w:color="auto"/>
        <w:right w:val="none" w:sz="0" w:space="0" w:color="auto"/>
      </w:divBdr>
    </w:div>
    <w:div w:id="256401590">
      <w:bodyDiv w:val="1"/>
      <w:marLeft w:val="0"/>
      <w:marRight w:val="0"/>
      <w:marTop w:val="0"/>
      <w:marBottom w:val="0"/>
      <w:divBdr>
        <w:top w:val="none" w:sz="0" w:space="0" w:color="auto"/>
        <w:left w:val="none" w:sz="0" w:space="0" w:color="auto"/>
        <w:bottom w:val="none" w:sz="0" w:space="0" w:color="auto"/>
        <w:right w:val="none" w:sz="0" w:space="0" w:color="auto"/>
      </w:divBdr>
    </w:div>
    <w:div w:id="295337176">
      <w:bodyDiv w:val="1"/>
      <w:marLeft w:val="0"/>
      <w:marRight w:val="0"/>
      <w:marTop w:val="0"/>
      <w:marBottom w:val="0"/>
      <w:divBdr>
        <w:top w:val="none" w:sz="0" w:space="0" w:color="auto"/>
        <w:left w:val="none" w:sz="0" w:space="0" w:color="auto"/>
        <w:bottom w:val="none" w:sz="0" w:space="0" w:color="auto"/>
        <w:right w:val="none" w:sz="0" w:space="0" w:color="auto"/>
      </w:divBdr>
    </w:div>
    <w:div w:id="307440485">
      <w:bodyDiv w:val="1"/>
      <w:marLeft w:val="0"/>
      <w:marRight w:val="0"/>
      <w:marTop w:val="0"/>
      <w:marBottom w:val="0"/>
      <w:divBdr>
        <w:top w:val="none" w:sz="0" w:space="0" w:color="auto"/>
        <w:left w:val="none" w:sz="0" w:space="0" w:color="auto"/>
        <w:bottom w:val="none" w:sz="0" w:space="0" w:color="auto"/>
        <w:right w:val="none" w:sz="0" w:space="0" w:color="auto"/>
      </w:divBdr>
    </w:div>
    <w:div w:id="333531781">
      <w:bodyDiv w:val="1"/>
      <w:marLeft w:val="0"/>
      <w:marRight w:val="0"/>
      <w:marTop w:val="0"/>
      <w:marBottom w:val="0"/>
      <w:divBdr>
        <w:top w:val="none" w:sz="0" w:space="0" w:color="auto"/>
        <w:left w:val="none" w:sz="0" w:space="0" w:color="auto"/>
        <w:bottom w:val="none" w:sz="0" w:space="0" w:color="auto"/>
        <w:right w:val="none" w:sz="0" w:space="0" w:color="auto"/>
      </w:divBdr>
    </w:div>
    <w:div w:id="337193760">
      <w:bodyDiv w:val="1"/>
      <w:marLeft w:val="0"/>
      <w:marRight w:val="0"/>
      <w:marTop w:val="0"/>
      <w:marBottom w:val="0"/>
      <w:divBdr>
        <w:top w:val="none" w:sz="0" w:space="0" w:color="auto"/>
        <w:left w:val="none" w:sz="0" w:space="0" w:color="auto"/>
        <w:bottom w:val="none" w:sz="0" w:space="0" w:color="auto"/>
        <w:right w:val="none" w:sz="0" w:space="0" w:color="auto"/>
      </w:divBdr>
    </w:div>
    <w:div w:id="370613980">
      <w:bodyDiv w:val="1"/>
      <w:marLeft w:val="0"/>
      <w:marRight w:val="0"/>
      <w:marTop w:val="0"/>
      <w:marBottom w:val="0"/>
      <w:divBdr>
        <w:top w:val="none" w:sz="0" w:space="0" w:color="auto"/>
        <w:left w:val="none" w:sz="0" w:space="0" w:color="auto"/>
        <w:bottom w:val="none" w:sz="0" w:space="0" w:color="auto"/>
        <w:right w:val="none" w:sz="0" w:space="0" w:color="auto"/>
      </w:divBdr>
    </w:div>
    <w:div w:id="382871698">
      <w:bodyDiv w:val="1"/>
      <w:marLeft w:val="0"/>
      <w:marRight w:val="0"/>
      <w:marTop w:val="0"/>
      <w:marBottom w:val="0"/>
      <w:divBdr>
        <w:top w:val="none" w:sz="0" w:space="0" w:color="auto"/>
        <w:left w:val="none" w:sz="0" w:space="0" w:color="auto"/>
        <w:bottom w:val="none" w:sz="0" w:space="0" w:color="auto"/>
        <w:right w:val="none" w:sz="0" w:space="0" w:color="auto"/>
      </w:divBdr>
    </w:div>
    <w:div w:id="470750497">
      <w:bodyDiv w:val="1"/>
      <w:marLeft w:val="0"/>
      <w:marRight w:val="0"/>
      <w:marTop w:val="0"/>
      <w:marBottom w:val="0"/>
      <w:divBdr>
        <w:top w:val="none" w:sz="0" w:space="0" w:color="auto"/>
        <w:left w:val="none" w:sz="0" w:space="0" w:color="auto"/>
        <w:bottom w:val="none" w:sz="0" w:space="0" w:color="auto"/>
        <w:right w:val="none" w:sz="0" w:space="0" w:color="auto"/>
      </w:divBdr>
    </w:div>
    <w:div w:id="488450304">
      <w:bodyDiv w:val="1"/>
      <w:marLeft w:val="0"/>
      <w:marRight w:val="0"/>
      <w:marTop w:val="0"/>
      <w:marBottom w:val="0"/>
      <w:divBdr>
        <w:top w:val="none" w:sz="0" w:space="0" w:color="auto"/>
        <w:left w:val="none" w:sz="0" w:space="0" w:color="auto"/>
        <w:bottom w:val="none" w:sz="0" w:space="0" w:color="auto"/>
        <w:right w:val="none" w:sz="0" w:space="0" w:color="auto"/>
      </w:divBdr>
    </w:div>
    <w:div w:id="498348980">
      <w:bodyDiv w:val="1"/>
      <w:marLeft w:val="0"/>
      <w:marRight w:val="0"/>
      <w:marTop w:val="0"/>
      <w:marBottom w:val="0"/>
      <w:divBdr>
        <w:top w:val="none" w:sz="0" w:space="0" w:color="auto"/>
        <w:left w:val="none" w:sz="0" w:space="0" w:color="auto"/>
        <w:bottom w:val="none" w:sz="0" w:space="0" w:color="auto"/>
        <w:right w:val="none" w:sz="0" w:space="0" w:color="auto"/>
      </w:divBdr>
    </w:div>
    <w:div w:id="499924967">
      <w:bodyDiv w:val="1"/>
      <w:marLeft w:val="0"/>
      <w:marRight w:val="0"/>
      <w:marTop w:val="0"/>
      <w:marBottom w:val="0"/>
      <w:divBdr>
        <w:top w:val="none" w:sz="0" w:space="0" w:color="auto"/>
        <w:left w:val="none" w:sz="0" w:space="0" w:color="auto"/>
        <w:bottom w:val="none" w:sz="0" w:space="0" w:color="auto"/>
        <w:right w:val="none" w:sz="0" w:space="0" w:color="auto"/>
      </w:divBdr>
    </w:div>
    <w:div w:id="505630039">
      <w:bodyDiv w:val="1"/>
      <w:marLeft w:val="0"/>
      <w:marRight w:val="0"/>
      <w:marTop w:val="0"/>
      <w:marBottom w:val="0"/>
      <w:divBdr>
        <w:top w:val="none" w:sz="0" w:space="0" w:color="auto"/>
        <w:left w:val="none" w:sz="0" w:space="0" w:color="auto"/>
        <w:bottom w:val="none" w:sz="0" w:space="0" w:color="auto"/>
        <w:right w:val="none" w:sz="0" w:space="0" w:color="auto"/>
      </w:divBdr>
    </w:div>
    <w:div w:id="541017615">
      <w:bodyDiv w:val="1"/>
      <w:marLeft w:val="0"/>
      <w:marRight w:val="0"/>
      <w:marTop w:val="0"/>
      <w:marBottom w:val="0"/>
      <w:divBdr>
        <w:top w:val="none" w:sz="0" w:space="0" w:color="auto"/>
        <w:left w:val="none" w:sz="0" w:space="0" w:color="auto"/>
        <w:bottom w:val="none" w:sz="0" w:space="0" w:color="auto"/>
        <w:right w:val="none" w:sz="0" w:space="0" w:color="auto"/>
      </w:divBdr>
    </w:div>
    <w:div w:id="572472078">
      <w:bodyDiv w:val="1"/>
      <w:marLeft w:val="0"/>
      <w:marRight w:val="0"/>
      <w:marTop w:val="0"/>
      <w:marBottom w:val="0"/>
      <w:divBdr>
        <w:top w:val="none" w:sz="0" w:space="0" w:color="auto"/>
        <w:left w:val="none" w:sz="0" w:space="0" w:color="auto"/>
        <w:bottom w:val="none" w:sz="0" w:space="0" w:color="auto"/>
        <w:right w:val="none" w:sz="0" w:space="0" w:color="auto"/>
      </w:divBdr>
    </w:div>
    <w:div w:id="578053942">
      <w:bodyDiv w:val="1"/>
      <w:marLeft w:val="0"/>
      <w:marRight w:val="0"/>
      <w:marTop w:val="0"/>
      <w:marBottom w:val="0"/>
      <w:divBdr>
        <w:top w:val="none" w:sz="0" w:space="0" w:color="auto"/>
        <w:left w:val="none" w:sz="0" w:space="0" w:color="auto"/>
        <w:bottom w:val="none" w:sz="0" w:space="0" w:color="auto"/>
        <w:right w:val="none" w:sz="0" w:space="0" w:color="auto"/>
      </w:divBdr>
    </w:div>
    <w:div w:id="581452503">
      <w:bodyDiv w:val="1"/>
      <w:marLeft w:val="0"/>
      <w:marRight w:val="0"/>
      <w:marTop w:val="0"/>
      <w:marBottom w:val="0"/>
      <w:divBdr>
        <w:top w:val="none" w:sz="0" w:space="0" w:color="auto"/>
        <w:left w:val="none" w:sz="0" w:space="0" w:color="auto"/>
        <w:bottom w:val="none" w:sz="0" w:space="0" w:color="auto"/>
        <w:right w:val="none" w:sz="0" w:space="0" w:color="auto"/>
      </w:divBdr>
    </w:div>
    <w:div w:id="593056643">
      <w:bodyDiv w:val="1"/>
      <w:marLeft w:val="0"/>
      <w:marRight w:val="0"/>
      <w:marTop w:val="0"/>
      <w:marBottom w:val="0"/>
      <w:divBdr>
        <w:top w:val="none" w:sz="0" w:space="0" w:color="auto"/>
        <w:left w:val="none" w:sz="0" w:space="0" w:color="auto"/>
        <w:bottom w:val="none" w:sz="0" w:space="0" w:color="auto"/>
        <w:right w:val="none" w:sz="0" w:space="0" w:color="auto"/>
      </w:divBdr>
    </w:div>
    <w:div w:id="621956025">
      <w:bodyDiv w:val="1"/>
      <w:marLeft w:val="0"/>
      <w:marRight w:val="0"/>
      <w:marTop w:val="0"/>
      <w:marBottom w:val="0"/>
      <w:divBdr>
        <w:top w:val="none" w:sz="0" w:space="0" w:color="auto"/>
        <w:left w:val="none" w:sz="0" w:space="0" w:color="auto"/>
        <w:bottom w:val="none" w:sz="0" w:space="0" w:color="auto"/>
        <w:right w:val="none" w:sz="0" w:space="0" w:color="auto"/>
      </w:divBdr>
    </w:div>
    <w:div w:id="628634341">
      <w:bodyDiv w:val="1"/>
      <w:marLeft w:val="0"/>
      <w:marRight w:val="0"/>
      <w:marTop w:val="0"/>
      <w:marBottom w:val="0"/>
      <w:divBdr>
        <w:top w:val="none" w:sz="0" w:space="0" w:color="auto"/>
        <w:left w:val="none" w:sz="0" w:space="0" w:color="auto"/>
        <w:bottom w:val="none" w:sz="0" w:space="0" w:color="auto"/>
        <w:right w:val="none" w:sz="0" w:space="0" w:color="auto"/>
      </w:divBdr>
    </w:div>
    <w:div w:id="633755905">
      <w:bodyDiv w:val="1"/>
      <w:marLeft w:val="0"/>
      <w:marRight w:val="0"/>
      <w:marTop w:val="0"/>
      <w:marBottom w:val="0"/>
      <w:divBdr>
        <w:top w:val="none" w:sz="0" w:space="0" w:color="auto"/>
        <w:left w:val="none" w:sz="0" w:space="0" w:color="auto"/>
        <w:bottom w:val="none" w:sz="0" w:space="0" w:color="auto"/>
        <w:right w:val="none" w:sz="0" w:space="0" w:color="auto"/>
      </w:divBdr>
    </w:div>
    <w:div w:id="652367348">
      <w:bodyDiv w:val="1"/>
      <w:marLeft w:val="0"/>
      <w:marRight w:val="0"/>
      <w:marTop w:val="0"/>
      <w:marBottom w:val="0"/>
      <w:divBdr>
        <w:top w:val="none" w:sz="0" w:space="0" w:color="auto"/>
        <w:left w:val="none" w:sz="0" w:space="0" w:color="auto"/>
        <w:bottom w:val="none" w:sz="0" w:space="0" w:color="auto"/>
        <w:right w:val="none" w:sz="0" w:space="0" w:color="auto"/>
      </w:divBdr>
    </w:div>
    <w:div w:id="741754844">
      <w:bodyDiv w:val="1"/>
      <w:marLeft w:val="0"/>
      <w:marRight w:val="0"/>
      <w:marTop w:val="0"/>
      <w:marBottom w:val="0"/>
      <w:divBdr>
        <w:top w:val="none" w:sz="0" w:space="0" w:color="auto"/>
        <w:left w:val="none" w:sz="0" w:space="0" w:color="auto"/>
        <w:bottom w:val="none" w:sz="0" w:space="0" w:color="auto"/>
        <w:right w:val="none" w:sz="0" w:space="0" w:color="auto"/>
      </w:divBdr>
    </w:div>
    <w:div w:id="810172476">
      <w:bodyDiv w:val="1"/>
      <w:marLeft w:val="0"/>
      <w:marRight w:val="0"/>
      <w:marTop w:val="0"/>
      <w:marBottom w:val="0"/>
      <w:divBdr>
        <w:top w:val="none" w:sz="0" w:space="0" w:color="auto"/>
        <w:left w:val="none" w:sz="0" w:space="0" w:color="auto"/>
        <w:bottom w:val="none" w:sz="0" w:space="0" w:color="auto"/>
        <w:right w:val="none" w:sz="0" w:space="0" w:color="auto"/>
      </w:divBdr>
    </w:div>
    <w:div w:id="813377876">
      <w:bodyDiv w:val="1"/>
      <w:marLeft w:val="0"/>
      <w:marRight w:val="0"/>
      <w:marTop w:val="0"/>
      <w:marBottom w:val="0"/>
      <w:divBdr>
        <w:top w:val="none" w:sz="0" w:space="0" w:color="auto"/>
        <w:left w:val="none" w:sz="0" w:space="0" w:color="auto"/>
        <w:bottom w:val="none" w:sz="0" w:space="0" w:color="auto"/>
        <w:right w:val="none" w:sz="0" w:space="0" w:color="auto"/>
      </w:divBdr>
    </w:div>
    <w:div w:id="873469169">
      <w:bodyDiv w:val="1"/>
      <w:marLeft w:val="0"/>
      <w:marRight w:val="0"/>
      <w:marTop w:val="0"/>
      <w:marBottom w:val="0"/>
      <w:divBdr>
        <w:top w:val="none" w:sz="0" w:space="0" w:color="auto"/>
        <w:left w:val="none" w:sz="0" w:space="0" w:color="auto"/>
        <w:bottom w:val="none" w:sz="0" w:space="0" w:color="auto"/>
        <w:right w:val="none" w:sz="0" w:space="0" w:color="auto"/>
      </w:divBdr>
    </w:div>
    <w:div w:id="943459756">
      <w:bodyDiv w:val="1"/>
      <w:marLeft w:val="0"/>
      <w:marRight w:val="0"/>
      <w:marTop w:val="0"/>
      <w:marBottom w:val="0"/>
      <w:divBdr>
        <w:top w:val="none" w:sz="0" w:space="0" w:color="auto"/>
        <w:left w:val="none" w:sz="0" w:space="0" w:color="auto"/>
        <w:bottom w:val="none" w:sz="0" w:space="0" w:color="auto"/>
        <w:right w:val="none" w:sz="0" w:space="0" w:color="auto"/>
      </w:divBdr>
    </w:div>
    <w:div w:id="962921965">
      <w:bodyDiv w:val="1"/>
      <w:marLeft w:val="0"/>
      <w:marRight w:val="0"/>
      <w:marTop w:val="0"/>
      <w:marBottom w:val="0"/>
      <w:divBdr>
        <w:top w:val="none" w:sz="0" w:space="0" w:color="auto"/>
        <w:left w:val="none" w:sz="0" w:space="0" w:color="auto"/>
        <w:bottom w:val="none" w:sz="0" w:space="0" w:color="auto"/>
        <w:right w:val="none" w:sz="0" w:space="0" w:color="auto"/>
      </w:divBdr>
    </w:div>
    <w:div w:id="991523421">
      <w:bodyDiv w:val="1"/>
      <w:marLeft w:val="0"/>
      <w:marRight w:val="0"/>
      <w:marTop w:val="0"/>
      <w:marBottom w:val="0"/>
      <w:divBdr>
        <w:top w:val="none" w:sz="0" w:space="0" w:color="auto"/>
        <w:left w:val="none" w:sz="0" w:space="0" w:color="auto"/>
        <w:bottom w:val="none" w:sz="0" w:space="0" w:color="auto"/>
        <w:right w:val="none" w:sz="0" w:space="0" w:color="auto"/>
      </w:divBdr>
    </w:div>
    <w:div w:id="1028872196">
      <w:bodyDiv w:val="1"/>
      <w:marLeft w:val="0"/>
      <w:marRight w:val="0"/>
      <w:marTop w:val="0"/>
      <w:marBottom w:val="0"/>
      <w:divBdr>
        <w:top w:val="none" w:sz="0" w:space="0" w:color="auto"/>
        <w:left w:val="none" w:sz="0" w:space="0" w:color="auto"/>
        <w:bottom w:val="none" w:sz="0" w:space="0" w:color="auto"/>
        <w:right w:val="none" w:sz="0" w:space="0" w:color="auto"/>
      </w:divBdr>
    </w:div>
    <w:div w:id="1076589679">
      <w:bodyDiv w:val="1"/>
      <w:marLeft w:val="0"/>
      <w:marRight w:val="0"/>
      <w:marTop w:val="0"/>
      <w:marBottom w:val="0"/>
      <w:divBdr>
        <w:top w:val="none" w:sz="0" w:space="0" w:color="auto"/>
        <w:left w:val="none" w:sz="0" w:space="0" w:color="auto"/>
        <w:bottom w:val="none" w:sz="0" w:space="0" w:color="auto"/>
        <w:right w:val="none" w:sz="0" w:space="0" w:color="auto"/>
      </w:divBdr>
    </w:div>
    <w:div w:id="1077627506">
      <w:bodyDiv w:val="1"/>
      <w:marLeft w:val="0"/>
      <w:marRight w:val="0"/>
      <w:marTop w:val="0"/>
      <w:marBottom w:val="0"/>
      <w:divBdr>
        <w:top w:val="none" w:sz="0" w:space="0" w:color="auto"/>
        <w:left w:val="none" w:sz="0" w:space="0" w:color="auto"/>
        <w:bottom w:val="none" w:sz="0" w:space="0" w:color="auto"/>
        <w:right w:val="none" w:sz="0" w:space="0" w:color="auto"/>
      </w:divBdr>
    </w:div>
    <w:div w:id="1096175700">
      <w:bodyDiv w:val="1"/>
      <w:marLeft w:val="0"/>
      <w:marRight w:val="0"/>
      <w:marTop w:val="0"/>
      <w:marBottom w:val="0"/>
      <w:divBdr>
        <w:top w:val="none" w:sz="0" w:space="0" w:color="auto"/>
        <w:left w:val="none" w:sz="0" w:space="0" w:color="auto"/>
        <w:bottom w:val="none" w:sz="0" w:space="0" w:color="auto"/>
        <w:right w:val="none" w:sz="0" w:space="0" w:color="auto"/>
      </w:divBdr>
    </w:div>
    <w:div w:id="1121918372">
      <w:bodyDiv w:val="1"/>
      <w:marLeft w:val="0"/>
      <w:marRight w:val="0"/>
      <w:marTop w:val="0"/>
      <w:marBottom w:val="0"/>
      <w:divBdr>
        <w:top w:val="none" w:sz="0" w:space="0" w:color="auto"/>
        <w:left w:val="none" w:sz="0" w:space="0" w:color="auto"/>
        <w:bottom w:val="none" w:sz="0" w:space="0" w:color="auto"/>
        <w:right w:val="none" w:sz="0" w:space="0" w:color="auto"/>
      </w:divBdr>
    </w:div>
    <w:div w:id="1145657674">
      <w:bodyDiv w:val="1"/>
      <w:marLeft w:val="0"/>
      <w:marRight w:val="0"/>
      <w:marTop w:val="0"/>
      <w:marBottom w:val="0"/>
      <w:divBdr>
        <w:top w:val="none" w:sz="0" w:space="0" w:color="auto"/>
        <w:left w:val="none" w:sz="0" w:space="0" w:color="auto"/>
        <w:bottom w:val="none" w:sz="0" w:space="0" w:color="auto"/>
        <w:right w:val="none" w:sz="0" w:space="0" w:color="auto"/>
      </w:divBdr>
    </w:div>
    <w:div w:id="1158571061">
      <w:bodyDiv w:val="1"/>
      <w:marLeft w:val="0"/>
      <w:marRight w:val="0"/>
      <w:marTop w:val="0"/>
      <w:marBottom w:val="0"/>
      <w:divBdr>
        <w:top w:val="none" w:sz="0" w:space="0" w:color="auto"/>
        <w:left w:val="none" w:sz="0" w:space="0" w:color="auto"/>
        <w:bottom w:val="none" w:sz="0" w:space="0" w:color="auto"/>
        <w:right w:val="none" w:sz="0" w:space="0" w:color="auto"/>
      </w:divBdr>
    </w:div>
    <w:div w:id="1161850534">
      <w:bodyDiv w:val="1"/>
      <w:marLeft w:val="0"/>
      <w:marRight w:val="0"/>
      <w:marTop w:val="0"/>
      <w:marBottom w:val="0"/>
      <w:divBdr>
        <w:top w:val="none" w:sz="0" w:space="0" w:color="auto"/>
        <w:left w:val="none" w:sz="0" w:space="0" w:color="auto"/>
        <w:bottom w:val="none" w:sz="0" w:space="0" w:color="auto"/>
        <w:right w:val="none" w:sz="0" w:space="0" w:color="auto"/>
      </w:divBdr>
    </w:div>
    <w:div w:id="1174615606">
      <w:bodyDiv w:val="1"/>
      <w:marLeft w:val="0"/>
      <w:marRight w:val="0"/>
      <w:marTop w:val="0"/>
      <w:marBottom w:val="0"/>
      <w:divBdr>
        <w:top w:val="none" w:sz="0" w:space="0" w:color="auto"/>
        <w:left w:val="none" w:sz="0" w:space="0" w:color="auto"/>
        <w:bottom w:val="none" w:sz="0" w:space="0" w:color="auto"/>
        <w:right w:val="none" w:sz="0" w:space="0" w:color="auto"/>
      </w:divBdr>
    </w:div>
    <w:div w:id="1176925410">
      <w:bodyDiv w:val="1"/>
      <w:marLeft w:val="0"/>
      <w:marRight w:val="0"/>
      <w:marTop w:val="0"/>
      <w:marBottom w:val="0"/>
      <w:divBdr>
        <w:top w:val="none" w:sz="0" w:space="0" w:color="auto"/>
        <w:left w:val="none" w:sz="0" w:space="0" w:color="auto"/>
        <w:bottom w:val="none" w:sz="0" w:space="0" w:color="auto"/>
        <w:right w:val="none" w:sz="0" w:space="0" w:color="auto"/>
      </w:divBdr>
    </w:div>
    <w:div w:id="1181552278">
      <w:bodyDiv w:val="1"/>
      <w:marLeft w:val="0"/>
      <w:marRight w:val="0"/>
      <w:marTop w:val="0"/>
      <w:marBottom w:val="0"/>
      <w:divBdr>
        <w:top w:val="none" w:sz="0" w:space="0" w:color="auto"/>
        <w:left w:val="none" w:sz="0" w:space="0" w:color="auto"/>
        <w:bottom w:val="none" w:sz="0" w:space="0" w:color="auto"/>
        <w:right w:val="none" w:sz="0" w:space="0" w:color="auto"/>
      </w:divBdr>
    </w:div>
    <w:div w:id="1189611180">
      <w:bodyDiv w:val="1"/>
      <w:marLeft w:val="0"/>
      <w:marRight w:val="0"/>
      <w:marTop w:val="0"/>
      <w:marBottom w:val="0"/>
      <w:divBdr>
        <w:top w:val="none" w:sz="0" w:space="0" w:color="auto"/>
        <w:left w:val="none" w:sz="0" w:space="0" w:color="auto"/>
        <w:bottom w:val="none" w:sz="0" w:space="0" w:color="auto"/>
        <w:right w:val="none" w:sz="0" w:space="0" w:color="auto"/>
      </w:divBdr>
    </w:div>
    <w:div w:id="1304233865">
      <w:bodyDiv w:val="1"/>
      <w:marLeft w:val="0"/>
      <w:marRight w:val="0"/>
      <w:marTop w:val="0"/>
      <w:marBottom w:val="0"/>
      <w:divBdr>
        <w:top w:val="none" w:sz="0" w:space="0" w:color="auto"/>
        <w:left w:val="none" w:sz="0" w:space="0" w:color="auto"/>
        <w:bottom w:val="none" w:sz="0" w:space="0" w:color="auto"/>
        <w:right w:val="none" w:sz="0" w:space="0" w:color="auto"/>
      </w:divBdr>
    </w:div>
    <w:div w:id="1329748311">
      <w:bodyDiv w:val="1"/>
      <w:marLeft w:val="0"/>
      <w:marRight w:val="0"/>
      <w:marTop w:val="0"/>
      <w:marBottom w:val="0"/>
      <w:divBdr>
        <w:top w:val="none" w:sz="0" w:space="0" w:color="auto"/>
        <w:left w:val="none" w:sz="0" w:space="0" w:color="auto"/>
        <w:bottom w:val="none" w:sz="0" w:space="0" w:color="auto"/>
        <w:right w:val="none" w:sz="0" w:space="0" w:color="auto"/>
      </w:divBdr>
    </w:div>
    <w:div w:id="1336884467">
      <w:bodyDiv w:val="1"/>
      <w:marLeft w:val="0"/>
      <w:marRight w:val="0"/>
      <w:marTop w:val="0"/>
      <w:marBottom w:val="0"/>
      <w:divBdr>
        <w:top w:val="none" w:sz="0" w:space="0" w:color="auto"/>
        <w:left w:val="none" w:sz="0" w:space="0" w:color="auto"/>
        <w:bottom w:val="none" w:sz="0" w:space="0" w:color="auto"/>
        <w:right w:val="none" w:sz="0" w:space="0" w:color="auto"/>
      </w:divBdr>
    </w:div>
    <w:div w:id="1353340412">
      <w:bodyDiv w:val="1"/>
      <w:marLeft w:val="0"/>
      <w:marRight w:val="0"/>
      <w:marTop w:val="0"/>
      <w:marBottom w:val="0"/>
      <w:divBdr>
        <w:top w:val="none" w:sz="0" w:space="0" w:color="auto"/>
        <w:left w:val="none" w:sz="0" w:space="0" w:color="auto"/>
        <w:bottom w:val="none" w:sz="0" w:space="0" w:color="auto"/>
        <w:right w:val="none" w:sz="0" w:space="0" w:color="auto"/>
      </w:divBdr>
    </w:div>
    <w:div w:id="1358431646">
      <w:bodyDiv w:val="1"/>
      <w:marLeft w:val="0"/>
      <w:marRight w:val="0"/>
      <w:marTop w:val="0"/>
      <w:marBottom w:val="0"/>
      <w:divBdr>
        <w:top w:val="none" w:sz="0" w:space="0" w:color="auto"/>
        <w:left w:val="none" w:sz="0" w:space="0" w:color="auto"/>
        <w:bottom w:val="none" w:sz="0" w:space="0" w:color="auto"/>
        <w:right w:val="none" w:sz="0" w:space="0" w:color="auto"/>
      </w:divBdr>
    </w:div>
    <w:div w:id="1369572423">
      <w:bodyDiv w:val="1"/>
      <w:marLeft w:val="0"/>
      <w:marRight w:val="0"/>
      <w:marTop w:val="0"/>
      <w:marBottom w:val="0"/>
      <w:divBdr>
        <w:top w:val="none" w:sz="0" w:space="0" w:color="auto"/>
        <w:left w:val="none" w:sz="0" w:space="0" w:color="auto"/>
        <w:bottom w:val="none" w:sz="0" w:space="0" w:color="auto"/>
        <w:right w:val="none" w:sz="0" w:space="0" w:color="auto"/>
      </w:divBdr>
    </w:div>
    <w:div w:id="1384720512">
      <w:bodyDiv w:val="1"/>
      <w:marLeft w:val="0"/>
      <w:marRight w:val="0"/>
      <w:marTop w:val="0"/>
      <w:marBottom w:val="0"/>
      <w:divBdr>
        <w:top w:val="none" w:sz="0" w:space="0" w:color="auto"/>
        <w:left w:val="none" w:sz="0" w:space="0" w:color="auto"/>
        <w:bottom w:val="none" w:sz="0" w:space="0" w:color="auto"/>
        <w:right w:val="none" w:sz="0" w:space="0" w:color="auto"/>
      </w:divBdr>
    </w:div>
    <w:div w:id="1390153432">
      <w:bodyDiv w:val="1"/>
      <w:marLeft w:val="0"/>
      <w:marRight w:val="0"/>
      <w:marTop w:val="0"/>
      <w:marBottom w:val="0"/>
      <w:divBdr>
        <w:top w:val="none" w:sz="0" w:space="0" w:color="auto"/>
        <w:left w:val="none" w:sz="0" w:space="0" w:color="auto"/>
        <w:bottom w:val="none" w:sz="0" w:space="0" w:color="auto"/>
        <w:right w:val="none" w:sz="0" w:space="0" w:color="auto"/>
      </w:divBdr>
    </w:div>
    <w:div w:id="1392385994">
      <w:bodyDiv w:val="1"/>
      <w:marLeft w:val="0"/>
      <w:marRight w:val="0"/>
      <w:marTop w:val="0"/>
      <w:marBottom w:val="0"/>
      <w:divBdr>
        <w:top w:val="none" w:sz="0" w:space="0" w:color="auto"/>
        <w:left w:val="none" w:sz="0" w:space="0" w:color="auto"/>
        <w:bottom w:val="none" w:sz="0" w:space="0" w:color="auto"/>
        <w:right w:val="none" w:sz="0" w:space="0" w:color="auto"/>
      </w:divBdr>
    </w:div>
    <w:div w:id="1395667434">
      <w:bodyDiv w:val="1"/>
      <w:marLeft w:val="0"/>
      <w:marRight w:val="0"/>
      <w:marTop w:val="0"/>
      <w:marBottom w:val="0"/>
      <w:divBdr>
        <w:top w:val="none" w:sz="0" w:space="0" w:color="auto"/>
        <w:left w:val="none" w:sz="0" w:space="0" w:color="auto"/>
        <w:bottom w:val="none" w:sz="0" w:space="0" w:color="auto"/>
        <w:right w:val="none" w:sz="0" w:space="0" w:color="auto"/>
      </w:divBdr>
    </w:div>
    <w:div w:id="1420129772">
      <w:bodyDiv w:val="1"/>
      <w:marLeft w:val="0"/>
      <w:marRight w:val="0"/>
      <w:marTop w:val="0"/>
      <w:marBottom w:val="0"/>
      <w:divBdr>
        <w:top w:val="none" w:sz="0" w:space="0" w:color="auto"/>
        <w:left w:val="none" w:sz="0" w:space="0" w:color="auto"/>
        <w:bottom w:val="none" w:sz="0" w:space="0" w:color="auto"/>
        <w:right w:val="none" w:sz="0" w:space="0" w:color="auto"/>
      </w:divBdr>
    </w:div>
    <w:div w:id="1433747077">
      <w:bodyDiv w:val="1"/>
      <w:marLeft w:val="0"/>
      <w:marRight w:val="0"/>
      <w:marTop w:val="0"/>
      <w:marBottom w:val="0"/>
      <w:divBdr>
        <w:top w:val="none" w:sz="0" w:space="0" w:color="auto"/>
        <w:left w:val="none" w:sz="0" w:space="0" w:color="auto"/>
        <w:bottom w:val="none" w:sz="0" w:space="0" w:color="auto"/>
        <w:right w:val="none" w:sz="0" w:space="0" w:color="auto"/>
      </w:divBdr>
      <w:divsChild>
        <w:div w:id="238755197">
          <w:marLeft w:val="0"/>
          <w:marRight w:val="0"/>
          <w:marTop w:val="0"/>
          <w:marBottom w:val="0"/>
          <w:divBdr>
            <w:top w:val="none" w:sz="0" w:space="0" w:color="auto"/>
            <w:left w:val="none" w:sz="0" w:space="0" w:color="auto"/>
            <w:bottom w:val="none" w:sz="0" w:space="0" w:color="auto"/>
            <w:right w:val="none" w:sz="0" w:space="0" w:color="auto"/>
          </w:divBdr>
          <w:divsChild>
            <w:div w:id="2025281836">
              <w:marLeft w:val="0"/>
              <w:marRight w:val="0"/>
              <w:marTop w:val="0"/>
              <w:marBottom w:val="0"/>
              <w:divBdr>
                <w:top w:val="none" w:sz="0" w:space="0" w:color="auto"/>
                <w:left w:val="none" w:sz="0" w:space="0" w:color="auto"/>
                <w:bottom w:val="none" w:sz="0" w:space="0" w:color="auto"/>
                <w:right w:val="none" w:sz="0" w:space="0" w:color="auto"/>
              </w:divBdr>
              <w:divsChild>
                <w:div w:id="184056587">
                  <w:marLeft w:val="0"/>
                  <w:marRight w:val="0"/>
                  <w:marTop w:val="0"/>
                  <w:marBottom w:val="0"/>
                  <w:divBdr>
                    <w:top w:val="none" w:sz="0" w:space="0" w:color="auto"/>
                    <w:left w:val="none" w:sz="0" w:space="0" w:color="auto"/>
                    <w:bottom w:val="none" w:sz="0" w:space="0" w:color="auto"/>
                    <w:right w:val="none" w:sz="0" w:space="0" w:color="auto"/>
                  </w:divBdr>
                  <w:divsChild>
                    <w:div w:id="1195340054">
                      <w:marLeft w:val="0"/>
                      <w:marRight w:val="0"/>
                      <w:marTop w:val="0"/>
                      <w:marBottom w:val="0"/>
                      <w:divBdr>
                        <w:top w:val="none" w:sz="0" w:space="0" w:color="auto"/>
                        <w:left w:val="none" w:sz="0" w:space="0" w:color="auto"/>
                        <w:bottom w:val="none" w:sz="0" w:space="0" w:color="auto"/>
                        <w:right w:val="none" w:sz="0" w:space="0" w:color="auto"/>
                      </w:divBdr>
                      <w:divsChild>
                        <w:div w:id="867372765">
                          <w:marLeft w:val="0"/>
                          <w:marRight w:val="0"/>
                          <w:marTop w:val="0"/>
                          <w:marBottom w:val="0"/>
                          <w:divBdr>
                            <w:top w:val="none" w:sz="0" w:space="0" w:color="auto"/>
                            <w:left w:val="none" w:sz="0" w:space="0" w:color="auto"/>
                            <w:bottom w:val="none" w:sz="0" w:space="0" w:color="auto"/>
                            <w:right w:val="none" w:sz="0" w:space="0" w:color="auto"/>
                          </w:divBdr>
                          <w:divsChild>
                            <w:div w:id="1748921399">
                              <w:marLeft w:val="0"/>
                              <w:marRight w:val="0"/>
                              <w:marTop w:val="0"/>
                              <w:marBottom w:val="0"/>
                              <w:divBdr>
                                <w:top w:val="none" w:sz="0" w:space="0" w:color="auto"/>
                                <w:left w:val="none" w:sz="0" w:space="0" w:color="auto"/>
                                <w:bottom w:val="none" w:sz="0" w:space="0" w:color="auto"/>
                                <w:right w:val="none" w:sz="0" w:space="0" w:color="auto"/>
                              </w:divBdr>
                              <w:divsChild>
                                <w:div w:id="374895617">
                                  <w:marLeft w:val="0"/>
                                  <w:marRight w:val="0"/>
                                  <w:marTop w:val="0"/>
                                  <w:marBottom w:val="0"/>
                                  <w:divBdr>
                                    <w:top w:val="none" w:sz="0" w:space="0" w:color="auto"/>
                                    <w:left w:val="none" w:sz="0" w:space="0" w:color="auto"/>
                                    <w:bottom w:val="none" w:sz="0" w:space="0" w:color="auto"/>
                                    <w:right w:val="none" w:sz="0" w:space="0" w:color="auto"/>
                                  </w:divBdr>
                                  <w:divsChild>
                                    <w:div w:id="4291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030756">
      <w:bodyDiv w:val="1"/>
      <w:marLeft w:val="0"/>
      <w:marRight w:val="0"/>
      <w:marTop w:val="0"/>
      <w:marBottom w:val="0"/>
      <w:divBdr>
        <w:top w:val="none" w:sz="0" w:space="0" w:color="auto"/>
        <w:left w:val="none" w:sz="0" w:space="0" w:color="auto"/>
        <w:bottom w:val="none" w:sz="0" w:space="0" w:color="auto"/>
        <w:right w:val="none" w:sz="0" w:space="0" w:color="auto"/>
      </w:divBdr>
    </w:div>
    <w:div w:id="1545020276">
      <w:bodyDiv w:val="1"/>
      <w:marLeft w:val="0"/>
      <w:marRight w:val="0"/>
      <w:marTop w:val="0"/>
      <w:marBottom w:val="0"/>
      <w:divBdr>
        <w:top w:val="none" w:sz="0" w:space="0" w:color="auto"/>
        <w:left w:val="none" w:sz="0" w:space="0" w:color="auto"/>
        <w:bottom w:val="none" w:sz="0" w:space="0" w:color="auto"/>
        <w:right w:val="none" w:sz="0" w:space="0" w:color="auto"/>
      </w:divBdr>
    </w:div>
    <w:div w:id="1556311615">
      <w:bodyDiv w:val="1"/>
      <w:marLeft w:val="0"/>
      <w:marRight w:val="0"/>
      <w:marTop w:val="0"/>
      <w:marBottom w:val="0"/>
      <w:divBdr>
        <w:top w:val="none" w:sz="0" w:space="0" w:color="auto"/>
        <w:left w:val="none" w:sz="0" w:space="0" w:color="auto"/>
        <w:bottom w:val="none" w:sz="0" w:space="0" w:color="auto"/>
        <w:right w:val="none" w:sz="0" w:space="0" w:color="auto"/>
      </w:divBdr>
    </w:div>
    <w:div w:id="1571500237">
      <w:bodyDiv w:val="1"/>
      <w:marLeft w:val="0"/>
      <w:marRight w:val="0"/>
      <w:marTop w:val="0"/>
      <w:marBottom w:val="0"/>
      <w:divBdr>
        <w:top w:val="none" w:sz="0" w:space="0" w:color="auto"/>
        <w:left w:val="none" w:sz="0" w:space="0" w:color="auto"/>
        <w:bottom w:val="none" w:sz="0" w:space="0" w:color="auto"/>
        <w:right w:val="none" w:sz="0" w:space="0" w:color="auto"/>
      </w:divBdr>
    </w:div>
    <w:div w:id="1584603331">
      <w:bodyDiv w:val="1"/>
      <w:marLeft w:val="0"/>
      <w:marRight w:val="0"/>
      <w:marTop w:val="0"/>
      <w:marBottom w:val="0"/>
      <w:divBdr>
        <w:top w:val="none" w:sz="0" w:space="0" w:color="auto"/>
        <w:left w:val="none" w:sz="0" w:space="0" w:color="auto"/>
        <w:bottom w:val="none" w:sz="0" w:space="0" w:color="auto"/>
        <w:right w:val="none" w:sz="0" w:space="0" w:color="auto"/>
      </w:divBdr>
    </w:div>
    <w:div w:id="1705134426">
      <w:bodyDiv w:val="1"/>
      <w:marLeft w:val="0"/>
      <w:marRight w:val="0"/>
      <w:marTop w:val="0"/>
      <w:marBottom w:val="0"/>
      <w:divBdr>
        <w:top w:val="none" w:sz="0" w:space="0" w:color="auto"/>
        <w:left w:val="none" w:sz="0" w:space="0" w:color="auto"/>
        <w:bottom w:val="none" w:sz="0" w:space="0" w:color="auto"/>
        <w:right w:val="none" w:sz="0" w:space="0" w:color="auto"/>
      </w:divBdr>
    </w:div>
    <w:div w:id="1728071406">
      <w:bodyDiv w:val="1"/>
      <w:marLeft w:val="0"/>
      <w:marRight w:val="0"/>
      <w:marTop w:val="0"/>
      <w:marBottom w:val="0"/>
      <w:divBdr>
        <w:top w:val="none" w:sz="0" w:space="0" w:color="auto"/>
        <w:left w:val="none" w:sz="0" w:space="0" w:color="auto"/>
        <w:bottom w:val="none" w:sz="0" w:space="0" w:color="auto"/>
        <w:right w:val="none" w:sz="0" w:space="0" w:color="auto"/>
      </w:divBdr>
    </w:div>
    <w:div w:id="1749574349">
      <w:bodyDiv w:val="1"/>
      <w:marLeft w:val="0"/>
      <w:marRight w:val="0"/>
      <w:marTop w:val="0"/>
      <w:marBottom w:val="0"/>
      <w:divBdr>
        <w:top w:val="none" w:sz="0" w:space="0" w:color="auto"/>
        <w:left w:val="none" w:sz="0" w:space="0" w:color="auto"/>
        <w:bottom w:val="none" w:sz="0" w:space="0" w:color="auto"/>
        <w:right w:val="none" w:sz="0" w:space="0" w:color="auto"/>
      </w:divBdr>
    </w:div>
    <w:div w:id="1750225980">
      <w:bodyDiv w:val="1"/>
      <w:marLeft w:val="0"/>
      <w:marRight w:val="0"/>
      <w:marTop w:val="0"/>
      <w:marBottom w:val="0"/>
      <w:divBdr>
        <w:top w:val="none" w:sz="0" w:space="0" w:color="auto"/>
        <w:left w:val="none" w:sz="0" w:space="0" w:color="auto"/>
        <w:bottom w:val="none" w:sz="0" w:space="0" w:color="auto"/>
        <w:right w:val="none" w:sz="0" w:space="0" w:color="auto"/>
      </w:divBdr>
    </w:div>
    <w:div w:id="1809860595">
      <w:bodyDiv w:val="1"/>
      <w:marLeft w:val="0"/>
      <w:marRight w:val="0"/>
      <w:marTop w:val="0"/>
      <w:marBottom w:val="0"/>
      <w:divBdr>
        <w:top w:val="none" w:sz="0" w:space="0" w:color="auto"/>
        <w:left w:val="none" w:sz="0" w:space="0" w:color="auto"/>
        <w:bottom w:val="none" w:sz="0" w:space="0" w:color="auto"/>
        <w:right w:val="none" w:sz="0" w:space="0" w:color="auto"/>
      </w:divBdr>
    </w:div>
    <w:div w:id="1884101324">
      <w:bodyDiv w:val="1"/>
      <w:marLeft w:val="0"/>
      <w:marRight w:val="0"/>
      <w:marTop w:val="0"/>
      <w:marBottom w:val="0"/>
      <w:divBdr>
        <w:top w:val="none" w:sz="0" w:space="0" w:color="auto"/>
        <w:left w:val="none" w:sz="0" w:space="0" w:color="auto"/>
        <w:bottom w:val="none" w:sz="0" w:space="0" w:color="auto"/>
        <w:right w:val="none" w:sz="0" w:space="0" w:color="auto"/>
      </w:divBdr>
    </w:div>
    <w:div w:id="1885023266">
      <w:bodyDiv w:val="1"/>
      <w:marLeft w:val="0"/>
      <w:marRight w:val="0"/>
      <w:marTop w:val="0"/>
      <w:marBottom w:val="0"/>
      <w:divBdr>
        <w:top w:val="none" w:sz="0" w:space="0" w:color="auto"/>
        <w:left w:val="none" w:sz="0" w:space="0" w:color="auto"/>
        <w:bottom w:val="none" w:sz="0" w:space="0" w:color="auto"/>
        <w:right w:val="none" w:sz="0" w:space="0" w:color="auto"/>
      </w:divBdr>
    </w:div>
    <w:div w:id="1972855282">
      <w:bodyDiv w:val="1"/>
      <w:marLeft w:val="0"/>
      <w:marRight w:val="0"/>
      <w:marTop w:val="0"/>
      <w:marBottom w:val="0"/>
      <w:divBdr>
        <w:top w:val="none" w:sz="0" w:space="0" w:color="auto"/>
        <w:left w:val="none" w:sz="0" w:space="0" w:color="auto"/>
        <w:bottom w:val="none" w:sz="0" w:space="0" w:color="auto"/>
        <w:right w:val="none" w:sz="0" w:space="0" w:color="auto"/>
      </w:divBdr>
    </w:div>
    <w:div w:id="1995719423">
      <w:bodyDiv w:val="1"/>
      <w:marLeft w:val="0"/>
      <w:marRight w:val="0"/>
      <w:marTop w:val="0"/>
      <w:marBottom w:val="0"/>
      <w:divBdr>
        <w:top w:val="none" w:sz="0" w:space="0" w:color="auto"/>
        <w:left w:val="none" w:sz="0" w:space="0" w:color="auto"/>
        <w:bottom w:val="none" w:sz="0" w:space="0" w:color="auto"/>
        <w:right w:val="none" w:sz="0" w:space="0" w:color="auto"/>
      </w:divBdr>
    </w:div>
    <w:div w:id="2001152926">
      <w:bodyDiv w:val="1"/>
      <w:marLeft w:val="0"/>
      <w:marRight w:val="0"/>
      <w:marTop w:val="0"/>
      <w:marBottom w:val="0"/>
      <w:divBdr>
        <w:top w:val="none" w:sz="0" w:space="0" w:color="auto"/>
        <w:left w:val="none" w:sz="0" w:space="0" w:color="auto"/>
        <w:bottom w:val="none" w:sz="0" w:space="0" w:color="auto"/>
        <w:right w:val="none" w:sz="0" w:space="0" w:color="auto"/>
      </w:divBdr>
    </w:div>
    <w:div w:id="2033914866">
      <w:bodyDiv w:val="1"/>
      <w:marLeft w:val="0"/>
      <w:marRight w:val="0"/>
      <w:marTop w:val="0"/>
      <w:marBottom w:val="0"/>
      <w:divBdr>
        <w:top w:val="none" w:sz="0" w:space="0" w:color="auto"/>
        <w:left w:val="none" w:sz="0" w:space="0" w:color="auto"/>
        <w:bottom w:val="none" w:sz="0" w:space="0" w:color="auto"/>
        <w:right w:val="none" w:sz="0" w:space="0" w:color="auto"/>
      </w:divBdr>
    </w:div>
    <w:div w:id="2062248206">
      <w:bodyDiv w:val="1"/>
      <w:marLeft w:val="0"/>
      <w:marRight w:val="0"/>
      <w:marTop w:val="0"/>
      <w:marBottom w:val="0"/>
      <w:divBdr>
        <w:top w:val="none" w:sz="0" w:space="0" w:color="auto"/>
        <w:left w:val="none" w:sz="0" w:space="0" w:color="auto"/>
        <w:bottom w:val="none" w:sz="0" w:space="0" w:color="auto"/>
        <w:right w:val="none" w:sz="0" w:space="0" w:color="auto"/>
      </w:divBdr>
    </w:div>
    <w:div w:id="209022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14678-4725-4E2D-9228-5C42B0C37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8</Pages>
  <Words>4084</Words>
  <Characters>22055</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compras1</cp:lastModifiedBy>
  <cp:revision>15</cp:revision>
  <dcterms:created xsi:type="dcterms:W3CDTF">2026-03-18T18:06:00Z</dcterms:created>
  <dcterms:modified xsi:type="dcterms:W3CDTF">2026-10-14T13:43:00Z</dcterms:modified>
</cp:coreProperties>
</file>