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6E18E" w14:textId="77777777" w:rsidR="005E18C3" w:rsidRPr="005E18C3" w:rsidRDefault="005E18C3" w:rsidP="005E18C3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center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5E18C3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ESTUDO TÉCNICO PRELIMINAR</w:t>
      </w:r>
    </w:p>
    <w:p w14:paraId="0E47FA00" w14:textId="77777777" w:rsidR="005E18C3" w:rsidRPr="005E18C3" w:rsidRDefault="005E18C3" w:rsidP="005E18C3">
      <w:pPr>
        <w:suppressAutoHyphens w:val="0"/>
        <w:autoSpaceDE w:val="0"/>
        <w:autoSpaceDN w:val="0"/>
        <w:adjustRightInd w:val="0"/>
        <w:spacing w:line="360" w:lineRule="auto"/>
        <w:ind w:left="0" w:firstLine="0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7A4E9DAD" w14:textId="77777777" w:rsidR="005E18C3" w:rsidRPr="005E18C3" w:rsidRDefault="005E18C3" w:rsidP="005E18C3">
      <w:pPr>
        <w:suppressAutoHyphens w:val="0"/>
        <w:autoSpaceDE w:val="0"/>
        <w:autoSpaceDN w:val="0"/>
        <w:adjustRightInd w:val="0"/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5E18C3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Município de Lindolfo Collor</w:t>
      </w:r>
    </w:p>
    <w:p w14:paraId="3503E139" w14:textId="77777777" w:rsidR="005E18C3" w:rsidRPr="005E18C3" w:rsidRDefault="005E18C3" w:rsidP="005E18C3">
      <w:pPr>
        <w:suppressAutoHyphens w:val="0"/>
        <w:autoSpaceDE w:val="0"/>
        <w:autoSpaceDN w:val="0"/>
        <w:adjustRightInd w:val="0"/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5E18C3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Secretaria Municipal de Esportes e Lazer</w:t>
      </w:r>
    </w:p>
    <w:p w14:paraId="70E4066B" w14:textId="77777777" w:rsidR="005E18C3" w:rsidRPr="005E18C3" w:rsidRDefault="005E18C3" w:rsidP="005E18C3">
      <w:pPr>
        <w:suppressAutoHyphens w:val="0"/>
        <w:autoSpaceDE w:val="0"/>
        <w:autoSpaceDN w:val="0"/>
        <w:adjustRightInd w:val="0"/>
        <w:spacing w:line="360" w:lineRule="auto"/>
        <w:ind w:left="0" w:firstLine="0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6625BBCC" w14:textId="6B4AE282" w:rsidR="004C3121" w:rsidRPr="004C3121" w:rsidRDefault="005E18C3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5E18C3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Necessidade da Administração:</w:t>
      </w:r>
      <w:r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="004C3121"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Administração Municipal de Lindolfo Collor/RS, por intermédio da Secretaria Municipal de Esportes e Lazer, identificou a necessidade de contratação de empresa especializada para execução de obra de engenharia destinada à reforma estrutural do Ginásio Municipal Poliesportivo Guido João Feldmann, situado no Bairro Feldmann, bem como à implantação e adequação do Plano de Prevenção e Proteção Contra Incêndio – PPCI.</w:t>
      </w:r>
      <w:r w:rsid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="004C3121"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presente contratação tem por finalidade promover melhorias na infraestrutura esportiva municipal, garantindo condições adequadas de segurança, acessibilidade, funcionalidade e utilização do espaço público pela comunidade, além de adequar o ginásio às exigências técnicas e normativas dos órgãos competentes de segurança contra incêndio.</w:t>
      </w:r>
    </w:p>
    <w:p w14:paraId="50A28090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5AD401C7" w14:textId="6559F2B6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1. DESCRIÇÃO DA NECESSIDADE</w:t>
      </w:r>
    </w:p>
    <w:p w14:paraId="66BEA751" w14:textId="46C11B31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contratação pretendida visa atender à necessidade de revitalização e adequação técnica do Ginásio Municipal Poliesportivo Guido João Feldmann, proporcionando melhores condições de uso, segurança e conservação da estrutura pública utilizada para atividades esportivas, culturais e comunitárias no Município de Lindolfo Collor/RS.</w:t>
      </w:r>
    </w:p>
    <w:p w14:paraId="3B25CF01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objeto contempla a execução de obra de engenharia compreendendo:</w:t>
      </w:r>
    </w:p>
    <w:p w14:paraId="34832784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72889DC1" w14:textId="2F38E419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reformas gerais da edificação, incluindo recuperação e pintura de estruturas, arquibancadas, esquadrias metálicas, pisos e quadra esportiva;</w:t>
      </w:r>
    </w:p>
    <w:p w14:paraId="1F87CA97" w14:textId="31CD621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recuperação e revitalização da quadra poliesportiva, abrangendo lixamento, pintura, aplicação de verniz, demarcações esportivas, reposição pontual de piso de madeira, instalação de novas goleiras e substituição das redes de proteção laterais;</w:t>
      </w:r>
    </w:p>
    <w:p w14:paraId="3773C6D1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execução das adequações necessárias ao Plano de Prevenção e Proteção Contra Incêndio – PPCI, conforme projeto aprovado pelo Corpo de Bombeiros;</w:t>
      </w:r>
    </w:p>
    <w:p w14:paraId="6B861FF1" w14:textId="793CEFED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d)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implantação e adequação do sistema preventivo contra incêndio, compreendendo rede de hidrantes, reservatório técnico, conjunto </w:t>
      </w:r>
      <w:proofErr w:type="spellStart"/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moto-bomba</w:t>
      </w:r>
      <w:proofErr w:type="spellEnd"/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, iluminação de emergência, alarmes, barras </w:t>
      </w:r>
      <w:proofErr w:type="spellStart"/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antipânico</w:t>
      </w:r>
      <w:proofErr w:type="spellEnd"/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, extintores, sinalização de emergência e adequações das saídas de emergência;</w:t>
      </w:r>
    </w:p>
    <w:p w14:paraId="13845225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lastRenderedPageBreak/>
        <w:t>e)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execução de serviços complementares necessários à regularização, funcionalidade e segurança da edificação.</w:t>
      </w:r>
    </w:p>
    <w:p w14:paraId="56501701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6B4BCFD4" w14:textId="150E9F32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obra será executada no Ginásio Municipal Poliesportivo Guido João Feldmann, localizado no Loteamento Pedras de Areia, Bairro Feldmann, Município de Lindolfo Collor/RS.</w:t>
      </w:r>
    </w:p>
    <w:p w14:paraId="44404CED" w14:textId="34936175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necessidade da contratação decorre do desgaste natural da estrutura física do ginásio, da necessidade de manutenção e revitalização dos ambientes esportivos e da obrigatoriedade de adequação da edificação às normas técnicas e exigências legais relacionadas à prevenção e combate a incêndio.</w:t>
      </w:r>
    </w:p>
    <w:p w14:paraId="71D3ECF9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prazo estimado para execução da obra será de 90 (noventa) dias corridos, contados da emissão da Ordem de Início dos serviços.</w:t>
      </w:r>
    </w:p>
    <w:p w14:paraId="6A36F43B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30D54A15" w14:textId="6CFE04E6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2. REQUISITOS DA CONTRATAÇÃO</w:t>
      </w:r>
    </w:p>
    <w:p w14:paraId="5177B194" w14:textId="680ECD2F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contratação será realizada mediante procedimento licitatório na modalidade Concorrência Eletrônica, nos termos da Lei Federal nº 14.133/2021, adotando-se o critério de julgamento pelo menor preço global.</w:t>
      </w:r>
    </w:p>
    <w:p w14:paraId="114330C5" w14:textId="1AE277FE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empresa contratada deverá executar integralmente os serviços conforme as especificações técnicas, projetos, memorial descritivo, planilha orçamentária, cronograma físico-financeiro e demais documentos integrantes do processo licitatório, observando rigorosamente as normas técnicas aplicáveis, os padrões de qualidade e as exigências de segurança pertinentes às obras e serviços de engenharia.</w:t>
      </w:r>
    </w:p>
    <w:p w14:paraId="59B2B5C7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licitante vencedora deverá apresentar planilha de composição de preços observando obrigatoriamente os quantitativos previstos no orçamento oficial elaborado pela Administração Municipal, sendo vedada a apresentação de preços unitários superiores aos valores unitários referenciais constantes da planilha orçamentária do certame.</w:t>
      </w:r>
    </w:p>
    <w:p w14:paraId="37F486AF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3ADFB6ED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Também será exigida a comprovação de qualificação técnica mediante apresentação de:</w:t>
      </w:r>
    </w:p>
    <w:p w14:paraId="33796349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52E2C268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no mínimo 01 (um) Atestado de Capacidade Técnica compatível com obras similares, contemplando execução de construção ou reforma de edificações e sistemas preventivos de incêndio, emitido por pessoa jurídica de direito público ou privado e devidamente registrado no CREA ou CAU;</w:t>
      </w:r>
    </w:p>
    <w:p w14:paraId="6048F648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78AB453C" w14:textId="4BD3C505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comprovação do vínculo do responsável técnico com a empresa licitante;</w:t>
      </w:r>
    </w:p>
    <w:p w14:paraId="5D682FF1" w14:textId="1192E7D0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certidão de registro da empresa junto ao CREA ou CAU;</w:t>
      </w:r>
    </w:p>
    <w:p w14:paraId="13574CC5" w14:textId="1C33FD8E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d)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certidão de registro do responsável técnico junto ao CREA ou CAU, observadas as exigências de visto profissional quando aplicável;</w:t>
      </w:r>
    </w:p>
    <w:p w14:paraId="163F7020" w14:textId="7D21FEAC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e)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declaração de visita técnica ao local da obra, assinada pelo proprietário da empresa e pelo responsável técnico;</w:t>
      </w:r>
    </w:p>
    <w:p w14:paraId="1ABD4AB7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f)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o responsável técnico pela execução da obra deverá ser o mesmo que assinou a declaração de visita técnica.</w:t>
      </w:r>
    </w:p>
    <w:p w14:paraId="6AE80A75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3272E9DE" w14:textId="163A1BF9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3. ESTIMATIVA DAS QUANTIDADES</w:t>
      </w:r>
    </w:p>
    <w:p w14:paraId="191A2C0C" w14:textId="6D86464F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As quantidades previstas foram definidas a partir do projeto técnico, memorial descritivo e planilha orçamentária elaborados pelo setor técnico competente da Administração Municipal, considerando as necessidades de recuperação estrutural, revitalização da quadra esportiva e adequação integral do sistema preventivo contra incêndio do Ginásio Municipal Poliesportivo Guido João Feldmann.</w:t>
      </w:r>
    </w:p>
    <w:p w14:paraId="1C1882E2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escopo da contratação compreende:</w:t>
      </w:r>
    </w:p>
    <w:p w14:paraId="7361C641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52CE49EA" w14:textId="284F2A7D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execução de serviços de reforma civil e pintura geral da edificação;</w:t>
      </w:r>
    </w:p>
    <w:p w14:paraId="603EBD37" w14:textId="18484A18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recuperação e revitalização da quadra esportiva e arquibancadas;</w:t>
      </w:r>
    </w:p>
    <w:p w14:paraId="7D8BB619" w14:textId="28A33580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substituição e adequação de esquadrias, redes de proteção e equipamentos esportivos;</w:t>
      </w:r>
    </w:p>
    <w:p w14:paraId="6E15B129" w14:textId="010E9CD5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d)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implantação e adequação completa do PPCI;</w:t>
      </w:r>
    </w:p>
    <w:p w14:paraId="458C30A1" w14:textId="5F8B60D4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e)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instalação de rede de hidrantes, reservatório técnico, conjunto </w:t>
      </w:r>
      <w:proofErr w:type="spellStart"/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moto-bomba</w:t>
      </w:r>
      <w:proofErr w:type="spellEnd"/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e demais dispositivos de prevenção e combate a incêndio;</w:t>
      </w:r>
    </w:p>
    <w:p w14:paraId="2E3264DC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f)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fornecimento de materiais, mão de obra, equipamentos, ferramentas e demais insumos necessários à plena execução da obra.</w:t>
      </w:r>
    </w:p>
    <w:p w14:paraId="5E5413A0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42B41070" w14:textId="001DBC3E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4. ESTIMATIVA DO VALOR DA CONTRATAÇÃO</w:t>
      </w:r>
    </w:p>
    <w:p w14:paraId="10E77F58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valor estimado da contratação foi definido com base no orçamento oficial básico elaborado pelo setor técnico competente da Administração Municipal, considerando os quantitativos previstos no projeto, memorial descritivo, planilha orçamentária e custos referenciais de mercado aplicáveis às obras e serviços de engenharia.</w:t>
      </w:r>
    </w:p>
    <w:p w14:paraId="1C0D009A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696A82E8" w14:textId="0FCB428C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lastRenderedPageBreak/>
        <w:t xml:space="preserve">O valor estimado para execução da obra corresponde a </w:t>
      </w: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R$ 330.490,90 (trezentos e trinta mil, quatrocentos e noventa reais e noventa centavos).</w:t>
      </w:r>
    </w:p>
    <w:p w14:paraId="76CCD0FC" w14:textId="03C4B08C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pagamento será realizado em 03 (três) parcelas, conforme cronograma físico-financeiro da obra, condicionado ao efetivo cumprimento das etapas executadas, mediante fiscalização e atesto da Administração Municipal.</w:t>
      </w:r>
    </w:p>
    <w:p w14:paraId="2F3CBD55" w14:textId="54E9A338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primeira parcela corresponderá a 30,62% do valor contratado, após 30 (trinta) dias do início da obra.</w:t>
      </w:r>
    </w:p>
    <w:p w14:paraId="2EFFFDE4" w14:textId="17786474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segunda parcela corresponderá a 32,00% do valor contratado, após 60 (sessenta) dias do início da obra, totalizando 62,62% acumulado.</w:t>
      </w:r>
    </w:p>
    <w:p w14:paraId="2DBBDD42" w14:textId="35DEC77E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terceira parcela corresponderá a 37,38% do valor contratado, após 90 (noventa) dias do início da obra, totalizando 100% do valor contratado.</w:t>
      </w:r>
    </w:p>
    <w:p w14:paraId="1B24071E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222EDB89" w14:textId="3E9807F6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5. RESULTADOS PRETENDIDOS</w:t>
      </w:r>
    </w:p>
    <w:p w14:paraId="7AA8E67D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Com a contratação, pretende-se:</w:t>
      </w:r>
    </w:p>
    <w:p w14:paraId="3C9F53CE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1ACC6326" w14:textId="69764460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revitalizar e conservar a estrutura física do Ginásio Municipal Poliesportivo Guido João Feldmann;</w:t>
      </w:r>
    </w:p>
    <w:p w14:paraId="77DC4D42" w14:textId="792A192C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proporcionar melhores condições de segurança, funcionalidade e acessibilidade aos usuários do espaço público;</w:t>
      </w:r>
    </w:p>
    <w:p w14:paraId="092E2092" w14:textId="5F14A851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adequar integralmente a edificação às exigências do Plano de Prevenção e Proteção Contra Incêndio – PPCI;</w:t>
      </w:r>
    </w:p>
    <w:p w14:paraId="3999B37B" w14:textId="368A04AB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d)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garantir maior segurança para realização de eventos esportivos, culturais e comunitários;</w:t>
      </w:r>
    </w:p>
    <w:p w14:paraId="5AD46FE9" w14:textId="67E1D468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e)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ampliar a vida útil da estrutura pública mediante execução de serviços de recuperação e manutenção;</w:t>
      </w:r>
    </w:p>
    <w:p w14:paraId="0B275806" w14:textId="5D9E9423" w:rsid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f)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promover melhores condições para o desenvolvimento das atividades esportivas e de lazer no Município.</w:t>
      </w:r>
    </w:p>
    <w:p w14:paraId="249A3C43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7F688F08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Busca-se, ainda, assegurar eficiência administrativa, economicidade, adequada aplicação dos recursos públicos e plena observância às disposições da Lei Federal nº 14.133/2021.</w:t>
      </w:r>
    </w:p>
    <w:p w14:paraId="6944103A" w14:textId="77777777" w:rsid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3742CAA7" w14:textId="77777777" w:rsid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7D0645CE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7F0F3CA7" w14:textId="74B0E313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lastRenderedPageBreak/>
        <w:t>6. CONTRATAÇÕES CORRELATAS</w:t>
      </w:r>
    </w:p>
    <w:p w14:paraId="61A917D4" w14:textId="410437D4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Não foram identificadas contratações correlatas ou interdependentes que inviabilizem ou condicionem a execução do objeto ora pretendido.</w:t>
      </w:r>
    </w:p>
    <w:p w14:paraId="2F040745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Eventuais contratações futuras relacionadas à manutenção preventiva, ampliação da estrutura esportiva ou aquisição de equipamentos complementares possuirão caráter autônomo e independente da presente contratação.</w:t>
      </w:r>
    </w:p>
    <w:p w14:paraId="4897A115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5E51492C" w14:textId="59DE9775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7. DECLARAÇÃO DE VIABILIDADE</w:t>
      </w:r>
    </w:p>
    <w:p w14:paraId="5CE4C0DF" w14:textId="0AEDD842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Diante da análise técnica realizada, conclui-se pela viabilidade técnica, operacional e econômica da contratação pretendida, considerando que a solução proposta atende adequadamente às necessidades da Administração Pública e ao interesse coletivo.</w:t>
      </w:r>
    </w:p>
    <w:p w14:paraId="4EC82452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contratação mostra-se compatível com os objetivos institucionais da Secretaria Municipal de Esportes e Lazer, observando os princípios da legalidade, eficiência, economicidade e interesse público previstos na Lei Federal nº 14.133/2021.</w:t>
      </w:r>
    </w:p>
    <w:p w14:paraId="12D5802E" w14:textId="6F263A8C" w:rsidR="005E18C3" w:rsidRPr="005E18C3" w:rsidRDefault="005E18C3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23A319FD" w14:textId="78F3CDE7" w:rsidR="005E18C3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8.</w:t>
      </w:r>
      <w:r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 xml:space="preserve"> </w:t>
      </w:r>
      <w:r w:rsidR="005E18C3"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 xml:space="preserve"> ADEQUAÇÃO ORÇAMENTÁRIA</w:t>
      </w:r>
    </w:p>
    <w:p w14:paraId="50C46CD2" w14:textId="7FA2F069" w:rsidR="005E18C3" w:rsidRPr="005E18C3" w:rsidRDefault="005E18C3" w:rsidP="005E18C3">
      <w:pPr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position w:val="0"/>
          <w:sz w:val="24"/>
          <w:szCs w:val="24"/>
          <w:lang w:bidi="hi-IN"/>
        </w:rPr>
      </w:pPr>
      <w:r w:rsidRPr="005E18C3">
        <w:rPr>
          <w:rFonts w:ascii="Arial" w:hAnsi="Arial" w:cs="Arial"/>
          <w:position w:val="0"/>
          <w:sz w:val="24"/>
          <w:szCs w:val="24"/>
          <w:shd w:val="clear" w:color="auto" w:fill="FFFFFF"/>
          <w:lang w:bidi="hi-IN"/>
        </w:rPr>
        <w:t xml:space="preserve">O dispêndio financeiro decorrente da contratação ora pretendida decorrerá da dotação orçamentária </w:t>
      </w:r>
      <w:r w:rsidRPr="00D1748C">
        <w:rPr>
          <w:rFonts w:ascii="Arial" w:hAnsi="Arial" w:cs="Arial"/>
          <w:b/>
          <w:bCs/>
          <w:position w:val="0"/>
          <w:sz w:val="24"/>
          <w:szCs w:val="24"/>
          <w:shd w:val="clear" w:color="auto" w:fill="FFFFFF"/>
          <w:lang w:bidi="hi-IN"/>
        </w:rPr>
        <w:t xml:space="preserve">nº </w:t>
      </w:r>
      <w:r w:rsidR="00D1748C" w:rsidRPr="00D1748C">
        <w:rPr>
          <w:rFonts w:ascii="Arial" w:hAnsi="Arial" w:cs="Arial"/>
          <w:b/>
          <w:bCs/>
          <w:position w:val="0"/>
          <w:sz w:val="24"/>
          <w:szCs w:val="24"/>
          <w:shd w:val="clear" w:color="auto" w:fill="FFFFFF"/>
          <w:lang w:bidi="hi-IN"/>
        </w:rPr>
        <w:t>246</w:t>
      </w:r>
      <w:r w:rsidRPr="005E18C3">
        <w:rPr>
          <w:rFonts w:ascii="Arial" w:hAnsi="Arial" w:cs="Arial"/>
          <w:position w:val="0"/>
          <w:sz w:val="24"/>
          <w:szCs w:val="24"/>
          <w:shd w:val="clear" w:color="auto" w:fill="FFFFFF"/>
          <w:lang w:bidi="hi-IN"/>
        </w:rPr>
        <w:t xml:space="preserve">, recurso </w:t>
      </w:r>
      <w:r w:rsidRPr="005E18C3">
        <w:rPr>
          <w:rFonts w:ascii="Arial" w:hAnsi="Arial" w:cs="Arial"/>
          <w:b/>
          <w:bCs/>
          <w:position w:val="0"/>
          <w:sz w:val="24"/>
          <w:szCs w:val="24"/>
          <w:shd w:val="clear" w:color="auto" w:fill="FFFFFF"/>
          <w:lang w:bidi="hi-IN"/>
        </w:rPr>
        <w:t>01 Livre</w:t>
      </w:r>
      <w:r w:rsidRPr="005E18C3">
        <w:rPr>
          <w:rFonts w:ascii="Arial" w:hAnsi="Arial" w:cs="Arial"/>
          <w:position w:val="0"/>
          <w:sz w:val="24"/>
          <w:szCs w:val="24"/>
          <w:shd w:val="clear" w:color="auto" w:fill="FFFFFF"/>
          <w:lang w:bidi="hi-IN"/>
        </w:rPr>
        <w:t>.</w:t>
      </w:r>
    </w:p>
    <w:p w14:paraId="1A8FA01D" w14:textId="77777777" w:rsidR="005E18C3" w:rsidRPr="005E18C3" w:rsidRDefault="005E18C3" w:rsidP="005E18C3">
      <w:pPr>
        <w:spacing w:line="360" w:lineRule="auto"/>
        <w:jc w:val="both"/>
        <w:rPr>
          <w:sz w:val="24"/>
          <w:szCs w:val="24"/>
        </w:rPr>
      </w:pPr>
    </w:p>
    <w:p w14:paraId="12FE3AA0" w14:textId="77777777" w:rsidR="005E18C3" w:rsidRPr="005E18C3" w:rsidRDefault="005E18C3" w:rsidP="005E18C3">
      <w:pPr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position w:val="0"/>
          <w:sz w:val="24"/>
          <w:szCs w:val="24"/>
          <w:lang w:bidi="hi-IN"/>
        </w:rPr>
      </w:pPr>
    </w:p>
    <w:p w14:paraId="3E1BC78B" w14:textId="0EAF02C7" w:rsidR="005E18C3" w:rsidRPr="005E18C3" w:rsidRDefault="005E18C3" w:rsidP="005E18C3">
      <w:pPr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position w:val="0"/>
          <w:sz w:val="24"/>
          <w:szCs w:val="24"/>
          <w:lang w:bidi="hi-IN"/>
        </w:rPr>
      </w:pPr>
      <w:r w:rsidRPr="005E18C3">
        <w:rPr>
          <w:rFonts w:ascii="Arial" w:hAnsi="Arial" w:cs="Arial"/>
          <w:position w:val="0"/>
          <w:sz w:val="24"/>
          <w:szCs w:val="24"/>
          <w:lang w:bidi="hi-IN"/>
        </w:rPr>
        <w:t xml:space="preserve">Lindolfo Collor, </w:t>
      </w:r>
      <w:r w:rsidR="004C3121">
        <w:rPr>
          <w:rFonts w:ascii="Arial" w:hAnsi="Arial" w:cs="Arial"/>
          <w:position w:val="0"/>
          <w:sz w:val="24"/>
          <w:szCs w:val="24"/>
          <w:lang w:bidi="hi-IN"/>
        </w:rPr>
        <w:t>27</w:t>
      </w:r>
      <w:r w:rsidRPr="005E18C3">
        <w:rPr>
          <w:rFonts w:ascii="Arial" w:hAnsi="Arial" w:cs="Arial"/>
          <w:position w:val="0"/>
          <w:sz w:val="24"/>
          <w:szCs w:val="24"/>
          <w:lang w:bidi="hi-IN"/>
        </w:rPr>
        <w:t xml:space="preserve"> de maio de 2026.</w:t>
      </w:r>
    </w:p>
    <w:p w14:paraId="4AC2FAE9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35208733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3BEF7F1A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6DEBDE89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0CC522A9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01CF6EA9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0DD504E4" w14:textId="77777777" w:rsidR="005E18C3" w:rsidRPr="005E18C3" w:rsidRDefault="005E18C3" w:rsidP="005E18C3">
      <w:pPr>
        <w:spacing w:line="276" w:lineRule="auto"/>
        <w:ind w:left="0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5E18C3">
        <w:rPr>
          <w:rFonts w:ascii="Arial" w:hAnsi="Arial" w:cs="Arial"/>
          <w:b/>
          <w:bCs/>
          <w:sz w:val="24"/>
          <w:szCs w:val="24"/>
        </w:rPr>
        <w:t>__________________________________________</w:t>
      </w:r>
    </w:p>
    <w:p w14:paraId="40295AD9" w14:textId="77777777" w:rsidR="005E18C3" w:rsidRPr="005E18C3" w:rsidRDefault="005E18C3" w:rsidP="005E18C3">
      <w:pPr>
        <w:spacing w:line="276" w:lineRule="auto"/>
        <w:ind w:left="0" w:firstLine="0"/>
        <w:jc w:val="center"/>
      </w:pPr>
      <w:r w:rsidRPr="005E18C3">
        <w:rPr>
          <w:rFonts w:ascii="Arial" w:hAnsi="Arial" w:cs="Arial"/>
          <w:b/>
          <w:bCs/>
          <w:sz w:val="24"/>
          <w:szCs w:val="24"/>
        </w:rPr>
        <w:t xml:space="preserve">Bruno da Costa </w:t>
      </w:r>
      <w:proofErr w:type="spellStart"/>
      <w:r w:rsidRPr="005E18C3">
        <w:rPr>
          <w:rFonts w:ascii="Arial" w:hAnsi="Arial" w:cs="Arial"/>
          <w:b/>
          <w:bCs/>
          <w:sz w:val="24"/>
          <w:szCs w:val="24"/>
        </w:rPr>
        <w:t>Baserga</w:t>
      </w:r>
      <w:proofErr w:type="spellEnd"/>
    </w:p>
    <w:p w14:paraId="0D8F1445" w14:textId="77777777" w:rsidR="005E18C3" w:rsidRPr="005E18C3" w:rsidRDefault="005E18C3" w:rsidP="005E18C3">
      <w:pPr>
        <w:spacing w:line="276" w:lineRule="auto"/>
        <w:ind w:left="0" w:firstLine="0"/>
        <w:jc w:val="center"/>
      </w:pPr>
      <w:r w:rsidRPr="005E18C3">
        <w:rPr>
          <w:rFonts w:ascii="Arial" w:hAnsi="Arial" w:cs="Arial"/>
          <w:b/>
          <w:bCs/>
          <w:sz w:val="24"/>
          <w:szCs w:val="24"/>
        </w:rPr>
        <w:t>Secretária Mun. De Esportes e Lazer</w:t>
      </w:r>
    </w:p>
    <w:p w14:paraId="450961F3" w14:textId="77777777" w:rsidR="005E18C3" w:rsidRPr="005E18C3" w:rsidRDefault="005E18C3" w:rsidP="005E18C3">
      <w:pPr>
        <w:spacing w:line="276" w:lineRule="auto"/>
        <w:ind w:left="0" w:firstLine="0"/>
        <w:jc w:val="center"/>
      </w:pPr>
      <w:r w:rsidRPr="005E18C3">
        <w:rPr>
          <w:rFonts w:ascii="Arial" w:hAnsi="Arial" w:cs="Arial"/>
          <w:b/>
          <w:bCs/>
          <w:sz w:val="24"/>
          <w:szCs w:val="24"/>
        </w:rPr>
        <w:t>Lindolfo Collor</w:t>
      </w:r>
      <w:r w:rsidRPr="005E18C3"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</w:t>
      </w:r>
      <w:r w:rsidRPr="005E18C3">
        <w:rPr>
          <w:rFonts w:ascii="Arial" w:hAnsi="Arial" w:cs="Arial"/>
          <w:b/>
          <w:bCs/>
          <w:sz w:val="24"/>
          <w:szCs w:val="24"/>
        </w:rPr>
        <w:t>/RS</w:t>
      </w:r>
    </w:p>
    <w:p w14:paraId="21EED7EE" w14:textId="77777777" w:rsidR="00FE6D55" w:rsidRDefault="00FE6D55" w:rsidP="005E18C3">
      <w:pPr>
        <w:pStyle w:val="normal1"/>
        <w:spacing w:line="360" w:lineRule="auto"/>
        <w:jc w:val="both"/>
        <w:rPr>
          <w:b/>
          <w:bCs/>
          <w:sz w:val="24"/>
          <w:szCs w:val="24"/>
        </w:rPr>
      </w:pPr>
    </w:p>
    <w:p w14:paraId="62DE9748" w14:textId="77777777" w:rsidR="00FE6D55" w:rsidRDefault="00FE6D55" w:rsidP="005E18C3">
      <w:pPr>
        <w:pStyle w:val="normal1"/>
        <w:spacing w:line="360" w:lineRule="auto"/>
        <w:jc w:val="both"/>
        <w:rPr>
          <w:b/>
          <w:bCs/>
          <w:sz w:val="24"/>
          <w:szCs w:val="24"/>
        </w:rPr>
      </w:pPr>
    </w:p>
    <w:sectPr w:rsidR="00FE6D5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915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3D650" w14:textId="77777777" w:rsidR="00184B55" w:rsidRDefault="00184B55">
      <w:pPr>
        <w:spacing w:line="240" w:lineRule="auto"/>
      </w:pPr>
      <w:r>
        <w:separator/>
      </w:r>
    </w:p>
  </w:endnote>
  <w:endnote w:type="continuationSeparator" w:id="0">
    <w:p w14:paraId="66B0293E" w14:textId="77777777" w:rsidR="00184B55" w:rsidRDefault="00184B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SC Regular">
    <w:panose1 w:val="00000000000000000000"/>
    <w:charset w:val="00"/>
    <w:family w:val="roman"/>
    <w:notTrueType/>
    <w:pitch w:val="default"/>
  </w:font>
  <w:font w:name="Droid Sans Devanagari">
    <w:panose1 w:val="00000000000000000000"/>
    <w:charset w:val="00"/>
    <w:family w:val="roman"/>
    <w:notTrueType/>
    <w:pitch w:val="default"/>
  </w:font>
  <w:font w:name="Arial MT"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198B2" w14:textId="2E4A9283" w:rsidR="00FE6D55" w:rsidRPr="004C3121" w:rsidRDefault="00184B55">
    <w:pPr>
      <w:pStyle w:val="TextosemFormatao"/>
      <w:ind w:left="0" w:firstLine="0"/>
      <w:jc w:val="center"/>
      <w:rPr>
        <w:rFonts w:ascii="Arial" w:hAnsi="Arial" w:cs="Arial"/>
        <w:b/>
        <w:sz w:val="22"/>
        <w:szCs w:val="2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0" allowOverlap="1" wp14:anchorId="65BD68BF" wp14:editId="3689C533">
          <wp:simplePos x="0" y="0"/>
          <wp:positionH relativeFrom="column">
            <wp:posOffset>5958205</wp:posOffset>
          </wp:positionH>
          <wp:positionV relativeFrom="paragraph">
            <wp:posOffset>-29845</wp:posOffset>
          </wp:positionV>
          <wp:extent cx="676275" cy="676275"/>
          <wp:effectExtent l="0" t="0" r="0" b="0"/>
          <wp:wrapTight wrapText="bothSides">
            <wp:wrapPolygon edited="0">
              <wp:start x="-794" y="0"/>
              <wp:lineTo x="-794" y="20523"/>
              <wp:lineTo x="21311" y="20523"/>
              <wp:lineTo x="21311" y="0"/>
              <wp:lineTo x="-794" y="0"/>
            </wp:wrapPolygon>
          </wp:wrapTight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C3121">
      <w:rPr>
        <w:rFonts w:ascii="Arial" w:hAnsi="Arial" w:cs="Arial"/>
        <w:b/>
        <w:sz w:val="22"/>
        <w:szCs w:val="22"/>
        <w:lang w:val="en-US"/>
      </w:rPr>
      <w:t xml:space="preserve">Av. </w:t>
    </w:r>
    <w:r w:rsidR="004C3121" w:rsidRPr="004C3121">
      <w:rPr>
        <w:rFonts w:ascii="Arial" w:hAnsi="Arial" w:cs="Arial"/>
        <w:b/>
        <w:sz w:val="22"/>
        <w:szCs w:val="22"/>
        <w:lang w:val="en-US"/>
      </w:rPr>
      <w:t>Ruby Kney</w:t>
    </w:r>
    <w:r w:rsidRPr="004C3121">
      <w:rPr>
        <w:rFonts w:ascii="Arial" w:hAnsi="Arial" w:cs="Arial"/>
        <w:b/>
        <w:sz w:val="22"/>
        <w:szCs w:val="22"/>
        <w:lang w:val="en-US"/>
      </w:rPr>
      <w:t>,</w:t>
    </w:r>
    <w:r w:rsidR="004C3121" w:rsidRPr="004C3121">
      <w:rPr>
        <w:rFonts w:ascii="Arial" w:hAnsi="Arial" w:cs="Arial"/>
        <w:b/>
        <w:sz w:val="22"/>
        <w:szCs w:val="22"/>
        <w:lang w:val="en-US"/>
      </w:rPr>
      <w:t>350,</w:t>
    </w:r>
    <w:r w:rsidRPr="004C3121">
      <w:rPr>
        <w:rFonts w:ascii="Arial" w:hAnsi="Arial" w:cs="Arial"/>
        <w:b/>
        <w:sz w:val="22"/>
        <w:szCs w:val="22"/>
        <w:lang w:val="en-US"/>
      </w:rPr>
      <w:t xml:space="preserve"> </w:t>
    </w:r>
    <w:r w:rsidR="004C3121" w:rsidRPr="004C3121">
      <w:rPr>
        <w:rFonts w:ascii="Arial" w:hAnsi="Arial" w:cs="Arial"/>
        <w:b/>
        <w:sz w:val="22"/>
        <w:szCs w:val="22"/>
        <w:lang w:val="en-US"/>
      </w:rPr>
      <w:t>Industrial</w:t>
    </w:r>
    <w:r w:rsidRPr="004C3121">
      <w:rPr>
        <w:rFonts w:ascii="Arial" w:hAnsi="Arial" w:cs="Arial"/>
        <w:b/>
        <w:sz w:val="22"/>
        <w:szCs w:val="22"/>
        <w:lang w:val="en-US"/>
      </w:rPr>
      <w:t>, Lindolfo Collor – RS – CEP 93940-000</w:t>
    </w:r>
  </w:p>
  <w:p w14:paraId="54ABD8A7" w14:textId="18B6B87B" w:rsidR="00FE6D55" w:rsidRDefault="00184B55">
    <w:pPr>
      <w:pStyle w:val="TextosemFormatao"/>
      <w:ind w:left="0"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Fone: (51) </w:t>
    </w:r>
    <w:r w:rsidR="004C3121">
      <w:rPr>
        <w:rFonts w:ascii="Arial" w:hAnsi="Arial" w:cs="Arial"/>
        <w:b/>
        <w:sz w:val="22"/>
        <w:szCs w:val="22"/>
      </w:rPr>
      <w:t>2500 4000</w:t>
    </w:r>
    <w:r>
      <w:rPr>
        <w:rFonts w:ascii="Arial" w:hAnsi="Arial" w:cs="Arial"/>
        <w:b/>
        <w:sz w:val="22"/>
        <w:szCs w:val="22"/>
      </w:rPr>
      <w:t xml:space="preserve"> - CNPJ: 94.707.486/0001-46</w:t>
    </w:r>
  </w:p>
  <w:p w14:paraId="5FA35F66" w14:textId="77777777" w:rsidR="00FE6D55" w:rsidRDefault="00184B55">
    <w:pPr>
      <w:pStyle w:val="TextosemFormatao"/>
      <w:ind w:left="0"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www.lindolfocollor.rs.gov.br</w:t>
    </w:r>
  </w:p>
  <w:p w14:paraId="198FB901" w14:textId="77777777" w:rsidR="00FE6D55" w:rsidRDefault="00FE6D55">
    <w:pPr>
      <w:pStyle w:val="Rodap"/>
      <w:ind w:left="0" w:hanging="2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5D53" w14:textId="77777777" w:rsidR="00FE6D55" w:rsidRDefault="00184B55">
    <w:pPr>
      <w:pStyle w:val="TextosemFormatao"/>
      <w:ind w:left="0" w:firstLine="0"/>
      <w:jc w:val="center"/>
      <w:rPr>
        <w:rFonts w:ascii="Arial" w:hAnsi="Arial" w:cs="Arial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0" allowOverlap="1" wp14:anchorId="22B5191C" wp14:editId="18910E35">
          <wp:simplePos x="0" y="0"/>
          <wp:positionH relativeFrom="column">
            <wp:posOffset>5767705</wp:posOffset>
          </wp:positionH>
          <wp:positionV relativeFrom="paragraph">
            <wp:posOffset>-29845</wp:posOffset>
          </wp:positionV>
          <wp:extent cx="676275" cy="676275"/>
          <wp:effectExtent l="0" t="0" r="0" b="0"/>
          <wp:wrapTight wrapText="bothSides">
            <wp:wrapPolygon edited="0">
              <wp:start x="-794" y="0"/>
              <wp:lineTo x="-794" y="20523"/>
              <wp:lineTo x="21311" y="20523"/>
              <wp:lineTo x="21311" y="0"/>
              <wp:lineTo x="-794" y="0"/>
            </wp:wrapPolygon>
          </wp:wrapTight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2"/>
        <w:szCs w:val="22"/>
      </w:rPr>
      <w:t>Av. Capivara, 1314, Centro, Lindolfo Collor – RS – CEP 93940-000</w:t>
    </w:r>
  </w:p>
  <w:p w14:paraId="781D3C59" w14:textId="77777777" w:rsidR="00FE6D55" w:rsidRDefault="00184B55">
    <w:pPr>
      <w:pStyle w:val="TextosemFormatao"/>
      <w:ind w:left="0"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Fone: (51) 3552 1444 - CNPJ: 94.707.486/0001-46</w:t>
    </w:r>
  </w:p>
  <w:p w14:paraId="14A124A3" w14:textId="77777777" w:rsidR="00FE6D55" w:rsidRDefault="00184B55">
    <w:pPr>
      <w:pStyle w:val="TextosemFormatao"/>
      <w:ind w:left="0"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www.lindolfocollor.rs.gov.br</w:t>
    </w:r>
  </w:p>
  <w:p w14:paraId="05072FE6" w14:textId="77777777" w:rsidR="00FE6D55" w:rsidRDefault="00FE6D55">
    <w:pPr>
      <w:pStyle w:val="Rodap"/>
      <w:ind w:left="0" w:hanging="2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03708" w14:textId="77777777" w:rsidR="00184B55" w:rsidRDefault="00184B55">
      <w:pPr>
        <w:spacing w:line="240" w:lineRule="auto"/>
      </w:pPr>
      <w:r>
        <w:separator/>
      </w:r>
    </w:p>
  </w:footnote>
  <w:footnote w:type="continuationSeparator" w:id="0">
    <w:p w14:paraId="6D125313" w14:textId="77777777" w:rsidR="00184B55" w:rsidRDefault="00184B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35B5F" w14:textId="77777777" w:rsidR="00FE6D55" w:rsidRDefault="00FE6D55">
    <w:pPr>
      <w:pStyle w:val="Cabealho"/>
      <w:ind w:left="0" w:hanging="2"/>
      <w:jc w:val="center"/>
    </w:pPr>
  </w:p>
  <w:p w14:paraId="36560166" w14:textId="0BC11005" w:rsidR="00FE6D55" w:rsidRDefault="00184B55" w:rsidP="00184B55">
    <w:pPr>
      <w:ind w:left="0" w:firstLine="0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6192" behindDoc="1" locked="0" layoutInCell="0" allowOverlap="1" wp14:anchorId="774A7E27" wp14:editId="7FD69274">
          <wp:simplePos x="0" y="0"/>
          <wp:positionH relativeFrom="column">
            <wp:posOffset>1932940</wp:posOffset>
          </wp:positionH>
          <wp:positionV relativeFrom="paragraph">
            <wp:posOffset>36830</wp:posOffset>
          </wp:positionV>
          <wp:extent cx="2505075" cy="582295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8F0C348" w14:textId="77777777" w:rsidR="00FE6D55" w:rsidRDefault="00184B55">
    <w:pPr>
      <w:ind w:left="0" w:hanging="2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Estado do Rio Grande do Sul</w:t>
    </w:r>
  </w:p>
  <w:p w14:paraId="17804E7E" w14:textId="77777777" w:rsidR="00FE6D55" w:rsidRDefault="00FE6D55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658CC" w14:textId="77777777" w:rsidR="00FE6D55" w:rsidRDefault="00FE6D55">
    <w:pPr>
      <w:pStyle w:val="Cabealho"/>
      <w:ind w:left="0" w:hanging="2"/>
      <w:jc w:val="center"/>
    </w:pPr>
  </w:p>
  <w:p w14:paraId="505944C7" w14:textId="77777777" w:rsidR="00FE6D55" w:rsidRDefault="00184B55">
    <w:pPr>
      <w:ind w:left="0" w:hanging="2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7216" behindDoc="1" locked="0" layoutInCell="0" allowOverlap="1" wp14:anchorId="71029B15" wp14:editId="0C04797B">
          <wp:simplePos x="0" y="0"/>
          <wp:positionH relativeFrom="column">
            <wp:posOffset>1932940</wp:posOffset>
          </wp:positionH>
          <wp:positionV relativeFrom="paragraph">
            <wp:posOffset>36830</wp:posOffset>
          </wp:positionV>
          <wp:extent cx="2505075" cy="582295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24"/>
        <w:szCs w:val="24"/>
      </w:rPr>
      <w:t>.</w:t>
    </w:r>
  </w:p>
  <w:p w14:paraId="0BB068C1" w14:textId="77777777" w:rsidR="00FE6D55" w:rsidRDefault="00FE6D55">
    <w:pPr>
      <w:ind w:left="0" w:hanging="2"/>
      <w:jc w:val="center"/>
      <w:rPr>
        <w:rFonts w:ascii="Arial" w:hAnsi="Arial" w:cs="Arial"/>
        <w:b/>
        <w:sz w:val="24"/>
        <w:szCs w:val="24"/>
      </w:rPr>
    </w:pPr>
  </w:p>
  <w:p w14:paraId="09AF5B28" w14:textId="77777777" w:rsidR="00FE6D55" w:rsidRDefault="00FE6D55">
    <w:pPr>
      <w:ind w:left="0" w:hanging="2"/>
      <w:jc w:val="center"/>
      <w:rPr>
        <w:rFonts w:ascii="Arial" w:hAnsi="Arial" w:cs="Arial"/>
        <w:b/>
        <w:sz w:val="24"/>
        <w:szCs w:val="24"/>
      </w:rPr>
    </w:pPr>
  </w:p>
  <w:p w14:paraId="2748B2FF" w14:textId="77777777" w:rsidR="00FE6D55" w:rsidRDefault="00FE6D55">
    <w:pPr>
      <w:ind w:left="0" w:hanging="2"/>
      <w:jc w:val="center"/>
      <w:rPr>
        <w:rFonts w:ascii="Arial" w:hAnsi="Arial" w:cs="Arial"/>
        <w:b/>
        <w:sz w:val="24"/>
        <w:szCs w:val="24"/>
      </w:rPr>
    </w:pPr>
  </w:p>
  <w:p w14:paraId="2B07B395" w14:textId="77777777" w:rsidR="00FE6D55" w:rsidRDefault="00184B55">
    <w:pPr>
      <w:ind w:left="0" w:hanging="2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Estado do Rio Grande do Sul</w:t>
    </w:r>
  </w:p>
  <w:p w14:paraId="618137E3" w14:textId="77777777" w:rsidR="00FE6D55" w:rsidRDefault="00FE6D55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B9640A"/>
    <w:multiLevelType w:val="hybridMultilevel"/>
    <w:tmpl w:val="9BEAFA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919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D55"/>
    <w:rsid w:val="000E44E0"/>
    <w:rsid w:val="00184B55"/>
    <w:rsid w:val="004B7193"/>
    <w:rsid w:val="004C3121"/>
    <w:rsid w:val="005E18C3"/>
    <w:rsid w:val="00822E06"/>
    <w:rsid w:val="00B96424"/>
    <w:rsid w:val="00D1748C"/>
    <w:rsid w:val="00E14FA5"/>
    <w:rsid w:val="00FE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9DCAC"/>
  <w15:docId w15:val="{5545ECB3-35DC-452C-9661-12CB0E16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20F"/>
    <w:pPr>
      <w:spacing w:line="1" w:lineRule="atLeast"/>
      <w:ind w:left="-1" w:hanging="1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qFormat/>
    <w:rsid w:val="00C47BAB"/>
    <w:pPr>
      <w:keepNext/>
      <w:ind w:left="2880" w:firstLine="2268"/>
    </w:pPr>
    <w:rPr>
      <w:sz w:val="24"/>
      <w:szCs w:val="24"/>
    </w:rPr>
  </w:style>
  <w:style w:type="paragraph" w:styleId="Ttulo2">
    <w:name w:val="heading 2"/>
    <w:basedOn w:val="Normal"/>
    <w:next w:val="Normal"/>
    <w:qFormat/>
    <w:rsid w:val="00C47BA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C47BA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rsid w:val="00C47BA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rsid w:val="00C47BA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rsid w:val="00C47BAB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qFormat/>
    <w:rsid w:val="00C47BAB"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</w:rPr>
  </w:style>
  <w:style w:type="character" w:customStyle="1" w:styleId="TextodenotaderodapChar">
    <w:name w:val="Texto de nota de rodapé Char"/>
    <w:qFormat/>
    <w:rsid w:val="00C47BAB"/>
    <w:rPr>
      <w:w w:val="100"/>
      <w:position w:val="0"/>
      <w:sz w:val="24"/>
      <w:szCs w:val="24"/>
      <w:effect w:val="none"/>
      <w:vertAlign w:val="baseline"/>
      <w:em w:val="none"/>
    </w:rPr>
  </w:style>
  <w:style w:type="character" w:customStyle="1" w:styleId="Caracteresdenotaderodap">
    <w:name w:val="Caracteres de nota de rodapé"/>
    <w:qFormat/>
    <w:rsid w:val="00C47BAB"/>
    <w:rPr>
      <w:w w:val="100"/>
      <w:effect w:val="none"/>
      <w:vertAlign w:val="superscript"/>
      <w:em w:val="none"/>
    </w:rPr>
  </w:style>
  <w:style w:type="character" w:customStyle="1" w:styleId="Caracteresdenotaderodapuser">
    <w:name w:val="Caracteres de nota de rodapé (user)"/>
    <w:qFormat/>
    <w:rPr>
      <w:w w:val="100"/>
      <w:effect w:val="none"/>
      <w:vertAlign w:val="superscript"/>
      <w:em w:val="none"/>
    </w:rPr>
  </w:style>
  <w:style w:type="character" w:styleId="Refdenotaderodap">
    <w:name w:val="footnote reference"/>
    <w:rPr>
      <w:w w:val="100"/>
      <w:effect w:val="none"/>
      <w:vertAlign w:val="superscript"/>
      <w:em w:val="none"/>
    </w:rPr>
  </w:style>
  <w:style w:type="character" w:customStyle="1" w:styleId="FootnoteTextChar1">
    <w:name w:val="Footnote Text Char1"/>
    <w:qFormat/>
    <w:rsid w:val="00C47BAB"/>
    <w:rPr>
      <w:w w:val="100"/>
      <w:position w:val="0"/>
      <w:sz w:val="20"/>
      <w:effect w:val="none"/>
      <w:vertAlign w:val="baseline"/>
      <w:em w:val="none"/>
      <w:lang w:val="pt-BR" w:eastAsia="pt-BR"/>
    </w:rPr>
  </w:style>
  <w:style w:type="character" w:customStyle="1" w:styleId="CabealhoChar">
    <w:name w:val="Cabeçalho Char"/>
    <w:link w:val="Cabealho"/>
    <w:uiPriority w:val="99"/>
    <w:qFormat/>
    <w:rsid w:val="008445E9"/>
    <w:rPr>
      <w:vertAlign w:val="subscript"/>
    </w:rPr>
  </w:style>
  <w:style w:type="character" w:customStyle="1" w:styleId="RodapChar">
    <w:name w:val="Rodapé Char"/>
    <w:link w:val="Rodap"/>
    <w:uiPriority w:val="99"/>
    <w:qFormat/>
    <w:rsid w:val="008445E9"/>
    <w:rPr>
      <w:vertAlign w:val="subscript"/>
    </w:rPr>
  </w:style>
  <w:style w:type="character" w:customStyle="1" w:styleId="normaltextrun">
    <w:name w:val="normaltextrun"/>
    <w:qFormat/>
    <w:rsid w:val="00843042"/>
  </w:style>
  <w:style w:type="character" w:customStyle="1" w:styleId="eop">
    <w:name w:val="eop"/>
    <w:qFormat/>
    <w:rsid w:val="00843042"/>
  </w:style>
  <w:style w:type="character" w:customStyle="1" w:styleId="apple-converted-space">
    <w:name w:val="apple-converted-space"/>
    <w:qFormat/>
    <w:rsid w:val="00843042"/>
  </w:style>
  <w:style w:type="character" w:styleId="Hyperlink">
    <w:name w:val="Hyperlink"/>
    <w:basedOn w:val="Fontepargpadro"/>
    <w:uiPriority w:val="99"/>
    <w:unhideWhenUsed/>
    <w:rsid w:val="00D55CE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D55CE8"/>
    <w:rPr>
      <w:color w:val="605E5C"/>
      <w:shd w:val="clear" w:color="auto" w:fill="E1DFDD"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rsid w:val="00C47BAB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rsid w:val="00C47BAB"/>
    <w:pPr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A313172">
    <w:name w:val="_A313172"/>
    <w:qFormat/>
    <w:rsid w:val="00C47BAB"/>
    <w:pPr>
      <w:spacing w:line="1" w:lineRule="atLeast"/>
      <w:ind w:leftChars="-1" w:left="-1" w:right="576" w:hangingChars="1" w:hanging="1"/>
      <w:jc w:val="both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Corpodetexto2">
    <w:name w:val="Body Text 2"/>
    <w:basedOn w:val="Normal"/>
    <w:qFormat/>
    <w:rsid w:val="00C47BAB"/>
    <w:pPr>
      <w:ind w:firstLine="2268"/>
      <w:jc w:val="both"/>
    </w:pPr>
    <w:rPr>
      <w:sz w:val="28"/>
      <w:szCs w:val="28"/>
    </w:rPr>
  </w:style>
  <w:style w:type="paragraph" w:styleId="Recuodecorpodetexto2">
    <w:name w:val="Body Text Indent 2"/>
    <w:basedOn w:val="Normal"/>
    <w:qFormat/>
    <w:rsid w:val="00C47BAB"/>
    <w:pPr>
      <w:ind w:firstLine="2268"/>
      <w:jc w:val="both"/>
    </w:pPr>
    <w:rPr>
      <w:rFonts w:ascii="Arial" w:hAnsi="Arial" w:cs="Arial"/>
      <w:sz w:val="24"/>
      <w:szCs w:val="24"/>
    </w:rPr>
  </w:style>
  <w:style w:type="paragraph" w:styleId="TextosemFormatao">
    <w:name w:val="Plain Text"/>
    <w:basedOn w:val="Normal"/>
    <w:qFormat/>
    <w:rsid w:val="00C47BAB"/>
    <w:rPr>
      <w:rFonts w:ascii="Courier New" w:hAnsi="Courier New" w:cs="Courier New"/>
    </w:rPr>
  </w:style>
  <w:style w:type="paragraph" w:styleId="Textodebalo">
    <w:name w:val="Balloon Text"/>
    <w:basedOn w:val="Normal"/>
    <w:qFormat/>
    <w:rsid w:val="00C47BAB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rsid w:val="00C47BAB"/>
    <w:rPr>
      <w:sz w:val="24"/>
      <w:szCs w:val="24"/>
      <w:lang w:val="en-US" w:eastAsia="en-US"/>
    </w:rPr>
  </w:style>
  <w:style w:type="paragraph" w:styleId="Subttulo">
    <w:name w:val="Subtitle"/>
    <w:basedOn w:val="Normal"/>
    <w:next w:val="Normal"/>
    <w:qFormat/>
    <w:rsid w:val="00C47BA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45E9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8445E9"/>
    <w:pPr>
      <w:tabs>
        <w:tab w:val="center" w:pos="4252"/>
        <w:tab w:val="right" w:pos="8504"/>
      </w:tabs>
      <w:spacing w:line="240" w:lineRule="auto"/>
    </w:pPr>
  </w:style>
  <w:style w:type="paragraph" w:customStyle="1" w:styleId="Standard">
    <w:name w:val="Standard"/>
    <w:qFormat/>
    <w:rsid w:val="008445E9"/>
    <w:pPr>
      <w:textAlignment w:val="baseline"/>
    </w:pPr>
    <w:rPr>
      <w:rFonts w:ascii="Liberation Serif" w:eastAsia="Noto Sans SC Regular" w:hAnsi="Liberation Serif" w:cs="Droid Sans Devanagari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qFormat/>
    <w:rsid w:val="00E0520F"/>
    <w:pPr>
      <w:suppressAutoHyphens w:val="0"/>
      <w:spacing w:before="280" w:after="280" w:line="240" w:lineRule="auto"/>
      <w:ind w:left="0" w:firstLine="0"/>
      <w:textAlignment w:val="auto"/>
      <w:outlineLvl w:val="9"/>
    </w:pPr>
    <w:rPr>
      <w:sz w:val="24"/>
      <w:szCs w:val="24"/>
    </w:rPr>
  </w:style>
  <w:style w:type="paragraph" w:customStyle="1" w:styleId="paragraph">
    <w:name w:val="paragraph"/>
    <w:basedOn w:val="Normal"/>
    <w:qFormat/>
    <w:rsid w:val="00843042"/>
    <w:pPr>
      <w:suppressAutoHyphens w:val="0"/>
      <w:spacing w:before="280" w:after="280" w:line="240" w:lineRule="auto"/>
      <w:ind w:left="0" w:firstLine="0"/>
      <w:textAlignment w:val="auto"/>
      <w:outlineLvl w:val="9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2F128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60AE9"/>
    <w:pPr>
      <w:widowControl w:val="0"/>
      <w:suppressAutoHyphens w:val="0"/>
      <w:spacing w:line="240" w:lineRule="auto"/>
      <w:ind w:left="110" w:firstLine="0"/>
      <w:textAlignment w:val="auto"/>
      <w:outlineLvl w:val="9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normal1">
    <w:name w:val="normal1"/>
    <w:qFormat/>
    <w:rsid w:val="00EE0E00"/>
    <w:rPr>
      <w:rFonts w:ascii="Arial" w:eastAsia="Arial" w:hAnsi="Arial" w:cs="Arial"/>
      <w:sz w:val="22"/>
      <w:szCs w:val="22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table" w:customStyle="1" w:styleId="TableNormal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60AE9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OwbZrtNRKeEVqrwDioIp+q+HR3g==">AMUW2mWRaTeCS1lGItoXVQTqul6uj+88VQd5M3OkzYevxTmjiC8GnmOitVPmCq0hQAgJFIaSuUM97SEjacXop5igF9E2q6xevH6lvDH+6AQuymNaNDktqOg=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4735</TotalTime>
  <Pages>5</Pages>
  <Words>1379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 de Almeida</dc:creator>
  <dc:description/>
  <cp:lastModifiedBy>Guilherme Heringer</cp:lastModifiedBy>
  <cp:revision>167</cp:revision>
  <cp:lastPrinted>2022-10-05T19:07:00Z</cp:lastPrinted>
  <dcterms:created xsi:type="dcterms:W3CDTF">2025-04-03T20:40:00Z</dcterms:created>
  <dcterms:modified xsi:type="dcterms:W3CDTF">2026-05-28T14:44:00Z</dcterms:modified>
  <dc:language>pt-BR</dc:language>
</cp:coreProperties>
</file>