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-2" w:right="0"/>
        <w:jc w:val="both"/>
        <w:rPr>
          <w:rFonts w:ascii="Arial" w:hAnsi="Arial" w:eastAsia="Arial" w:cs="Arial"/>
          <w:b/>
          <w:bCs/>
          <w:color w:val="000000"/>
        </w:rPr>
      </w:pPr>
      <w:r>
        <w:rPr>
          <w:rFonts w:eastAsia="Arial" w:cs="Arial" w:ascii="Arial" w:hAnsi="Arial"/>
          <w:b/>
          <w:bCs/>
          <w:color w:val="000000"/>
        </w:rPr>
      </w:r>
    </w:p>
    <w:p>
      <w:pPr>
        <w:pStyle w:val="Normal"/>
        <w:spacing w:lineRule="auto" w:line="360"/>
        <w:ind w:hanging="2" w:right="0"/>
        <w:jc w:val="both"/>
        <w:rPr>
          <w:rFonts w:ascii="Arial" w:hAnsi="Arial"/>
          <w:color w:val="000000"/>
        </w:rPr>
      </w:pPr>
      <w:r>
        <w:rPr>
          <w:rFonts w:eastAsia="Arial" w:cs="Arial" w:ascii="Arial" w:hAnsi="Arial"/>
          <w:b/>
          <w:bCs/>
          <w:color w:val="000000"/>
        </w:rPr>
        <w:t>ESTUDO TÉCNICO PRELIMINAR</w:t>
      </w:r>
    </w:p>
    <w:p>
      <w:pPr>
        <w:pStyle w:val="Normal"/>
        <w:spacing w:lineRule="auto" w:line="360"/>
        <w:ind w:hanging="2" w:right="0"/>
        <w:jc w:val="both"/>
        <w:rPr>
          <w:rFonts w:ascii="Arial" w:hAnsi="Arial"/>
          <w:color w:val="000000"/>
        </w:rPr>
      </w:pPr>
      <w:r>
        <w:rPr>
          <w:rFonts w:eastAsia="Arial" w:cs="Arial" w:ascii="Arial" w:hAnsi="Arial"/>
          <w:b w:val="false"/>
          <w:bCs/>
          <w:color w:val="000000"/>
        </w:rPr>
        <w:t>PROCESSO ADMINISTRATIVO Nº 19/2026</w:t>
      </w:r>
    </w:p>
    <w:p>
      <w:pPr>
        <w:pStyle w:val="Normal"/>
        <w:spacing w:lineRule="auto" w:line="360"/>
        <w:ind w:hanging="2" w:right="0"/>
        <w:jc w:val="both"/>
        <w:rPr>
          <w:rFonts w:ascii="Arial" w:hAnsi="Arial"/>
          <w:color w:val="000000"/>
        </w:rPr>
      </w:pPr>
      <w:r>
        <w:rPr>
          <w:rFonts w:eastAsia="Arial" w:cs="Arial" w:ascii="Arial" w:hAnsi="Arial"/>
          <w:color w:val="000000"/>
        </w:rPr>
        <w:t>Município de Lindolfo Collor</w:t>
      </w:r>
    </w:p>
    <w:p>
      <w:pPr>
        <w:pStyle w:val="Normal"/>
        <w:spacing w:lineRule="auto" w:line="360"/>
        <w:ind w:hanging="2" w:right="0"/>
        <w:jc w:val="both"/>
        <w:rPr>
          <w:rFonts w:ascii="Arial" w:hAnsi="Arial"/>
          <w:color w:val="000000"/>
        </w:rPr>
      </w:pPr>
      <w:r>
        <w:rPr>
          <w:rFonts w:eastAsia="Arial" w:cs="Arial" w:ascii="Arial" w:hAnsi="Arial"/>
          <w:b w:val="false"/>
          <w:color w:val="000000"/>
        </w:rPr>
        <w:t>Secretaria Municipais</w:t>
      </w:r>
    </w:p>
    <w:p>
      <w:pPr>
        <w:pStyle w:val="Normal"/>
        <w:spacing w:lineRule="auto" w:line="360"/>
        <w:ind w:hanging="2" w:right="0"/>
        <w:jc w:val="both"/>
        <w:rPr>
          <w:rFonts w:ascii="Arial" w:hAnsi="Arial"/>
          <w:color w:val="000000"/>
        </w:rPr>
      </w:pPr>
      <w:r>
        <w:rPr>
          <w:rFonts w:eastAsia="Arial" w:cs="Arial" w:ascii="Arial" w:hAnsi="Arial"/>
          <w:color w:val="000000"/>
        </w:rPr>
        <w:t xml:space="preserve">Necessidade: </w:t>
      </w:r>
      <w:r>
        <w:rPr>
          <w:rFonts w:eastAsia="Arial" w:cs="Arial" w:ascii="Arial" w:hAnsi="Arial"/>
          <w:b w:val="false"/>
          <w:bCs w:val="false"/>
          <w:color w:val="000000"/>
          <w:sz w:val="24"/>
          <w:szCs w:val="24"/>
        </w:rPr>
        <w:t>Necessidade: Registro de Preços para a aquisição de combustíveis para os veículos e máquinas da frota do Município no decorrer de 1 ano.</w:t>
      </w:r>
    </w:p>
    <w:p>
      <w:pPr>
        <w:pStyle w:val="Normal"/>
        <w:spacing w:lineRule="auto" w:line="360"/>
        <w:ind w:hanging="2" w:right="0"/>
        <w:jc w:val="both"/>
        <w:rPr>
          <w:rFonts w:ascii="Arial" w:hAnsi="Arial" w:eastAsia="Arial" w:cs="Arial"/>
          <w:b w:val="false"/>
          <w:bCs w:val="false"/>
          <w:color w:val="000000"/>
          <w:sz w:val="24"/>
          <w:szCs w:val="24"/>
        </w:rPr>
      </w:pPr>
      <w:r>
        <w:rPr>
          <w:rFonts w:eastAsia="Arial" w:cs="Arial" w:ascii="Arial" w:hAnsi="Arial"/>
          <w:b w:val="false"/>
          <w:bCs w:val="false"/>
          <w:color w:val="000000"/>
          <w:sz w:val="24"/>
          <w:szCs w:val="24"/>
        </w:rPr>
      </w:r>
    </w:p>
    <w:p>
      <w:pPr>
        <w:pStyle w:val="Normal"/>
        <w:spacing w:lineRule="auto" w:line="360"/>
        <w:ind w:hanging="2" w:right="0"/>
        <w:jc w:val="both"/>
        <w:rPr>
          <w:rFonts w:ascii="Arial" w:hAnsi="Arial"/>
          <w:color w:val="000000"/>
        </w:rPr>
      </w:pPr>
      <w:r>
        <w:rPr>
          <w:rFonts w:eastAsia="Arial" w:cs="Arial" w:ascii="Arial" w:hAnsi="Arial"/>
          <w:b/>
          <w:bCs/>
          <w:color w:val="000000"/>
        </w:rPr>
        <w:t>1. DESCRIÇÃO DA NECESSIDADE</w:t>
      </w:r>
    </w:p>
    <w:p>
      <w:pPr>
        <w:pStyle w:val="Normal"/>
        <w:jc w:val="both"/>
        <w:rPr>
          <w:rFonts w:ascii="Arial" w:hAnsi="Arial"/>
          <w:color w:val="000000"/>
        </w:rPr>
      </w:pPr>
      <w:r>
        <w:rPr>
          <w:rFonts w:cs="Arial" w:ascii="Arial" w:hAnsi="Arial"/>
          <w:color w:val="000000"/>
          <w:sz w:val="24"/>
          <w:szCs w:val="24"/>
        </w:rPr>
        <w:t xml:space="preserve">O presente tem por finalidade servir como referência para o </w:t>
      </w:r>
      <w:r>
        <w:rPr>
          <w:rFonts w:eastAsia="Arial" w:cs="Arial" w:ascii="Arial" w:hAnsi="Arial"/>
          <w:color w:val="000000"/>
          <w:sz w:val="24"/>
          <w:szCs w:val="24"/>
        </w:rPr>
        <w:t>Registro de Preços para a a</w:t>
      </w:r>
      <w:r>
        <w:rPr>
          <w:rFonts w:eastAsia="Arial" w:cs="Arial" w:ascii="Arial" w:hAnsi="Arial"/>
          <w:color w:val="000000"/>
          <w:sz w:val="24"/>
          <w:szCs w:val="24"/>
        </w:rPr>
        <w:t xml:space="preserve">quisição de combustíveis </w:t>
      </w:r>
      <w:r>
        <w:rPr>
          <w:rFonts w:eastAsia="Arial" w:cs="Arial" w:ascii="Arial" w:hAnsi="Arial"/>
          <w:color w:val="000000"/>
          <w:sz w:val="24"/>
          <w:szCs w:val="24"/>
        </w:rPr>
        <w:t>para os veículos e máquinas da frota do Município no decorrer de 1 ano.</w:t>
      </w:r>
    </w:p>
    <w:p>
      <w:pPr>
        <w:pStyle w:val="Normal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</w:r>
    </w:p>
    <w:p>
      <w:pPr>
        <w:pStyle w:val="Normal"/>
        <w:spacing w:lineRule="auto" w:line="360"/>
        <w:ind w:hanging="2" w:right="0"/>
        <w:jc w:val="both"/>
        <w:rPr>
          <w:rFonts w:ascii="Arial" w:hAnsi="Arial"/>
          <w:color w:val="000000"/>
        </w:rPr>
      </w:pPr>
      <w:r>
        <w:rPr>
          <w:rFonts w:eastAsia="Arial" w:cs="Arial" w:ascii="Arial" w:hAnsi="Arial"/>
          <w:b w:val="false"/>
          <w:bCs w:val="false"/>
          <w:color w:val="000000"/>
          <w:sz w:val="24"/>
          <w:szCs w:val="24"/>
        </w:rPr>
        <w:t>As quantidades e especificações estão descritas na tabela abaixo:</w:t>
      </w:r>
    </w:p>
    <w:p>
      <w:pPr>
        <w:pStyle w:val="BodyText"/>
        <w:spacing w:before="0" w:after="140"/>
        <w:jc w:val="both"/>
        <w:rPr>
          <w:rFonts w:ascii="Arial" w:hAnsi="Arial"/>
          <w:color w:val="000000"/>
        </w:rPr>
      </w:pPr>
      <w:r>
        <w:rPr>
          <w:rFonts w:cs="Arial" w:ascii="Arial" w:hAnsi="Arial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>Lote 01</w:t>
      </w:r>
    </w:p>
    <w:tbl>
      <w:tblPr>
        <w:tblW w:w="9436" w:type="dxa"/>
        <w:jc w:val="left"/>
        <w:tblInd w:w="2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47"/>
        <w:gridCol w:w="2468"/>
        <w:gridCol w:w="1515"/>
        <w:gridCol w:w="838"/>
        <w:gridCol w:w="1853"/>
        <w:gridCol w:w="2115"/>
      </w:tblGrid>
      <w:tr>
        <w:trPr>
          <w:trHeight w:val="1701" w:hRule="atLeast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jc w:val="left"/>
              <w:rPr>
                <w:rFonts w:ascii="Arial" w:hAnsi="Arial"/>
                <w:b/>
                <w:bCs/>
                <w:color w:val="00000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jc w:val="left"/>
              <w:rPr>
                <w:rFonts w:ascii="Arial" w:hAnsi="Arial"/>
                <w:b/>
                <w:bCs/>
                <w:color w:val="00000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4"/>
                <w:szCs w:val="24"/>
              </w:rPr>
              <w:t>Descrição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jc w:val="left"/>
              <w:rPr>
                <w:rFonts w:ascii="Arial" w:hAnsi="Arial"/>
                <w:b/>
                <w:bCs/>
                <w:color w:val="00000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4"/>
                <w:szCs w:val="24"/>
              </w:rPr>
              <w:t>Qtd.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jc w:val="left"/>
              <w:rPr>
                <w:rFonts w:ascii="Arial" w:hAnsi="Arial"/>
                <w:b/>
                <w:bCs/>
                <w:color w:val="00000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4"/>
                <w:szCs w:val="24"/>
              </w:rPr>
              <w:t>Un.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jc w:val="left"/>
              <w:rPr>
                <w:rFonts w:ascii="Arial" w:hAnsi="Arial"/>
                <w:b/>
                <w:bCs/>
                <w:color w:val="00000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4"/>
                <w:szCs w:val="24"/>
              </w:rPr>
              <w:t>Valor Unitário de Referência (média dos valores unitários apresentados)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left"/>
              <w:rPr>
                <w:rFonts w:ascii="Arial" w:hAnsi="Arial"/>
                <w:b/>
                <w:bCs/>
                <w:color w:val="00000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4"/>
                <w:szCs w:val="24"/>
              </w:rPr>
              <w:t>Total Valor Unitário de Referência (média dos valores unitários apresentados)</w:t>
            </w:r>
          </w:p>
        </w:tc>
      </w:tr>
      <w:tr>
        <w:trPr>
          <w:trHeight w:val="300" w:hRule="atLeast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jc w:val="left"/>
              <w:rPr>
                <w:rFonts w:ascii="Arial" w:hAnsi="Arial"/>
                <w:color w:val="000000"/>
              </w:rPr>
            </w:pPr>
            <w:r>
              <w:rPr>
                <w:rFonts w:cs="Arial" w:ascii="Arial" w:hAnsi="Arial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246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jc w:val="left"/>
              <w:rPr>
                <w:rFonts w:ascii="Arial" w:hAnsi="Arial"/>
                <w:color w:val="000000"/>
              </w:rPr>
            </w:pPr>
            <w:r>
              <w:rPr>
                <w:rFonts w:cs="Arial" w:ascii="Arial" w:hAnsi="Arial"/>
                <w:color w:val="000000"/>
                <w:sz w:val="24"/>
                <w:szCs w:val="24"/>
              </w:rPr>
              <w:t>Diesel BS500</w:t>
            </w:r>
          </w:p>
        </w:tc>
        <w:tc>
          <w:tcPr>
            <w:tcW w:w="151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jc w:val="left"/>
              <w:rPr>
                <w:rFonts w:ascii="Arial" w:hAnsi="Arial"/>
                <w:color w:val="000000"/>
              </w:rPr>
            </w:pPr>
            <w:r>
              <w:rPr>
                <w:rFonts w:cs="Arial" w:ascii="Arial" w:hAnsi="Arial"/>
                <w:color w:val="000000"/>
                <w:sz w:val="24"/>
                <w:szCs w:val="24"/>
              </w:rPr>
              <w:t>48000</w:t>
            </w:r>
          </w:p>
        </w:tc>
        <w:tc>
          <w:tcPr>
            <w:tcW w:w="83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jc w:val="left"/>
              <w:rPr>
                <w:rFonts w:ascii="Arial" w:hAnsi="Arial"/>
                <w:color w:val="000000"/>
              </w:rPr>
            </w:pPr>
            <w:r>
              <w:rPr>
                <w:rFonts w:cs="Arial" w:ascii="Arial" w:hAnsi="Arial"/>
                <w:color w:val="000000"/>
                <w:sz w:val="24"/>
                <w:szCs w:val="24"/>
              </w:rPr>
              <w:t>LT</w:t>
            </w:r>
          </w:p>
        </w:tc>
        <w:tc>
          <w:tcPr>
            <w:tcW w:w="185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jc w:val="left"/>
              <w:rPr>
                <w:rFonts w:ascii="Arial" w:hAnsi="Arial"/>
                <w:color w:val="000000"/>
              </w:rPr>
            </w:pPr>
            <w:r>
              <w:rPr>
                <w:rFonts w:cs="Arial" w:ascii="Arial" w:hAnsi="Arial"/>
                <w:color w:val="000000"/>
                <w:sz w:val="24"/>
                <w:szCs w:val="24"/>
              </w:rPr>
              <w:t>R$ 5,88</w:t>
            </w:r>
          </w:p>
        </w:tc>
        <w:tc>
          <w:tcPr>
            <w:tcW w:w="21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left"/>
              <w:rPr>
                <w:rFonts w:ascii="Arial" w:hAnsi="Arial"/>
                <w:color w:val="000000"/>
              </w:rPr>
            </w:pPr>
            <w:r>
              <w:rPr>
                <w:rFonts w:cs="Arial" w:ascii="Arial" w:hAnsi="Arial"/>
                <w:b/>
                <w:color w:val="000000"/>
                <w:sz w:val="24"/>
                <w:szCs w:val="24"/>
              </w:rPr>
              <w:t>R$ 282.240,00</w:t>
            </w:r>
          </w:p>
        </w:tc>
      </w:tr>
      <w:tr>
        <w:trPr>
          <w:trHeight w:val="300" w:hRule="atLeast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jc w:val="left"/>
              <w:rPr>
                <w:rFonts w:ascii="Arial" w:hAnsi="Arial"/>
                <w:color w:val="000000"/>
              </w:rPr>
            </w:pPr>
            <w:r>
              <w:rPr>
                <w:rFonts w:cs="Arial" w:ascii="Arial" w:hAnsi="Arial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246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jc w:val="left"/>
              <w:rPr>
                <w:rFonts w:ascii="Arial" w:hAnsi="Arial"/>
                <w:color w:val="000000"/>
              </w:rPr>
            </w:pPr>
            <w:r>
              <w:rPr>
                <w:rFonts w:cs="Arial" w:ascii="Arial" w:hAnsi="Arial"/>
                <w:color w:val="000000"/>
                <w:sz w:val="24"/>
                <w:szCs w:val="24"/>
              </w:rPr>
              <w:t>Diesel S10</w:t>
            </w:r>
          </w:p>
        </w:tc>
        <w:tc>
          <w:tcPr>
            <w:tcW w:w="151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jc w:val="left"/>
              <w:rPr>
                <w:rFonts w:ascii="Arial" w:hAnsi="Arial"/>
                <w:color w:val="000000"/>
              </w:rPr>
            </w:pPr>
            <w:r>
              <w:rPr>
                <w:rFonts w:cs="Arial" w:ascii="Arial" w:hAnsi="Arial"/>
                <w:color w:val="000000"/>
                <w:sz w:val="24"/>
                <w:szCs w:val="24"/>
              </w:rPr>
              <w:t>72000</w:t>
            </w:r>
          </w:p>
        </w:tc>
        <w:tc>
          <w:tcPr>
            <w:tcW w:w="83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jc w:val="left"/>
              <w:rPr>
                <w:rFonts w:ascii="Arial" w:hAnsi="Arial"/>
                <w:color w:val="000000"/>
              </w:rPr>
            </w:pPr>
            <w:r>
              <w:rPr>
                <w:rFonts w:cs="Arial" w:ascii="Arial" w:hAnsi="Arial"/>
                <w:color w:val="000000"/>
                <w:sz w:val="24"/>
                <w:szCs w:val="24"/>
              </w:rPr>
              <w:t>LT</w:t>
            </w:r>
          </w:p>
        </w:tc>
        <w:tc>
          <w:tcPr>
            <w:tcW w:w="185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jc w:val="left"/>
              <w:rPr>
                <w:rFonts w:ascii="Arial" w:hAnsi="Arial"/>
                <w:color w:val="000000"/>
              </w:rPr>
            </w:pPr>
            <w:r>
              <w:rPr>
                <w:rFonts w:cs="Arial" w:ascii="Arial" w:hAnsi="Arial"/>
                <w:color w:val="000000"/>
                <w:sz w:val="24"/>
                <w:szCs w:val="24"/>
              </w:rPr>
              <w:t>R$ 6,29</w:t>
            </w:r>
          </w:p>
        </w:tc>
        <w:tc>
          <w:tcPr>
            <w:tcW w:w="21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left"/>
              <w:rPr>
                <w:rFonts w:ascii="Arial" w:hAnsi="Arial"/>
                <w:color w:val="000000"/>
              </w:rPr>
            </w:pPr>
            <w:r>
              <w:rPr>
                <w:rFonts w:cs="Arial" w:ascii="Arial" w:hAnsi="Arial"/>
                <w:b/>
                <w:color w:val="000000"/>
                <w:sz w:val="24"/>
                <w:szCs w:val="24"/>
              </w:rPr>
              <w:t>R$ 452.880,00</w:t>
            </w:r>
          </w:p>
        </w:tc>
      </w:tr>
      <w:tr>
        <w:trPr>
          <w:trHeight w:val="300" w:hRule="atLeast"/>
        </w:trPr>
        <w:tc>
          <w:tcPr>
            <w:tcW w:w="6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left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cs="Arial" w:ascii="Arial" w:hAnsi="Arial"/>
                <w:color w:val="000000"/>
                <w:sz w:val="24"/>
                <w:szCs w:val="24"/>
              </w:rPr>
            </w:r>
          </w:p>
        </w:tc>
        <w:tc>
          <w:tcPr>
            <w:tcW w:w="24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jc w:val="left"/>
              <w:rPr>
                <w:rFonts w:ascii="Arial" w:hAnsi="Arial"/>
                <w:color w:val="000000"/>
              </w:rPr>
            </w:pPr>
            <w:r>
              <w:rPr>
                <w:rFonts w:cs="Arial" w:ascii="Arial" w:hAnsi="Arial"/>
                <w:b/>
                <w:color w:val="000000"/>
                <w:sz w:val="24"/>
                <w:szCs w:val="24"/>
              </w:rPr>
              <w:t>Valor total</w:t>
            </w:r>
          </w:p>
        </w:tc>
        <w:tc>
          <w:tcPr>
            <w:tcW w:w="151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left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cs="Arial" w:ascii="Arial" w:hAnsi="Arial"/>
                <w:color w:val="000000"/>
                <w:sz w:val="24"/>
                <w:szCs w:val="24"/>
              </w:rPr>
            </w:r>
          </w:p>
        </w:tc>
        <w:tc>
          <w:tcPr>
            <w:tcW w:w="83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left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cs="Arial" w:ascii="Arial" w:hAnsi="Arial"/>
                <w:color w:val="000000"/>
                <w:sz w:val="24"/>
                <w:szCs w:val="24"/>
              </w:rPr>
            </w:r>
          </w:p>
        </w:tc>
        <w:tc>
          <w:tcPr>
            <w:tcW w:w="185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left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cs="Arial" w:ascii="Arial" w:hAnsi="Arial"/>
                <w:color w:val="000000"/>
                <w:sz w:val="24"/>
                <w:szCs w:val="24"/>
              </w:rPr>
            </w:r>
          </w:p>
        </w:tc>
        <w:tc>
          <w:tcPr>
            <w:tcW w:w="21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left"/>
              <w:rPr>
                <w:rFonts w:ascii="Arial" w:hAnsi="Arial"/>
                <w:color w:val="000000"/>
              </w:rPr>
            </w:pPr>
            <w:r>
              <w:rPr>
                <w:rFonts w:cs="Arial" w:ascii="Arial" w:hAnsi="Arial"/>
                <w:b/>
                <w:color w:val="000000"/>
                <w:sz w:val="24"/>
                <w:szCs w:val="24"/>
              </w:rPr>
              <w:t>R$ 735.120,00</w:t>
            </w:r>
          </w:p>
        </w:tc>
      </w:tr>
    </w:tbl>
    <w:p>
      <w:pPr>
        <w:pStyle w:val="BodyText"/>
        <w:spacing w:before="0" w:after="140"/>
        <w:jc w:val="both"/>
        <w:rPr>
          <w:rFonts w:ascii="Arial" w:hAnsi="Arial"/>
          <w:color w:val="000000"/>
        </w:rPr>
      </w:pPr>
      <w:r>
        <w:rPr>
          <w:rFonts w:eastAsia="Arial" w:cs="Arial" w:ascii="Arial" w:hAnsi="Arial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A empresa vencedora deverá fornecer a bomba e o tanque (de capacidade mínima de 7.500 litros) junto a Prefeitura Municipal e fazer a entrega, na Av. Capivara, 1314, Centro, Lindolfo Collor no prazo máximo de 48 horas após a solicitação.</w:t>
      </w:r>
    </w:p>
    <w:p>
      <w:pPr>
        <w:pStyle w:val="Normal"/>
        <w:jc w:val="both"/>
        <w:rPr>
          <w:rFonts w:ascii="Arial" w:hAnsi="Arial" w:eastAsia="Arial" w:cs="Arial"/>
          <w:b w:val="false"/>
          <w:bCs w:val="false"/>
          <w:color w:val="000000"/>
          <w:sz w:val="24"/>
          <w:szCs w:val="24"/>
        </w:rPr>
      </w:pPr>
      <w:r>
        <w:rPr>
          <w:rFonts w:eastAsia="Arial" w:cs="Arial" w:ascii="Arial" w:hAnsi="Arial"/>
          <w:b w:val="false"/>
          <w:bCs w:val="false"/>
          <w:color w:val="000000"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Arial" w:hAnsi="Arial"/>
          <w:color w:val="000000"/>
        </w:rPr>
      </w:pPr>
      <w:r>
        <w:rPr>
          <w:rFonts w:cs="Arial" w:ascii="Arial" w:hAnsi="Arial"/>
          <w:b/>
          <w:color w:val="000000"/>
        </w:rPr>
        <w:t>2. ALINHAMENTO ENTRE A CONTRATAÇÃO E O PLANEJAMENTO</w:t>
      </w:r>
    </w:p>
    <w:p>
      <w:pPr>
        <w:pStyle w:val="Normal"/>
        <w:spacing w:lineRule="auto" w:line="360"/>
        <w:jc w:val="both"/>
        <w:rPr>
          <w:rFonts w:ascii="Arial" w:hAnsi="Arial"/>
          <w:color w:val="000000"/>
        </w:rPr>
      </w:pPr>
      <w:r>
        <w:rPr>
          <w:rFonts w:cs="Arial" w:ascii="Arial" w:hAnsi="Arial"/>
          <w:color w:val="000000"/>
        </w:rPr>
        <w:t>Embora o Município não tenha formalizado o Plano de Contratações Anual até o momento, a contratação pretendida está alinhada com o planejamento desta Administração, e possui previsão na dotação orçamentária.</w:t>
      </w:r>
    </w:p>
    <w:p>
      <w:pPr>
        <w:pStyle w:val="Normal"/>
        <w:spacing w:lineRule="auto" w:line="360"/>
        <w:jc w:val="both"/>
        <w:rPr>
          <w:rFonts w:ascii="Arial" w:hAnsi="Arial" w:cs="Arial"/>
          <w:color w:val="000000"/>
        </w:rPr>
      </w:pPr>
      <w:r>
        <w:rPr>
          <w:rFonts w:cs="Arial" w:ascii="Arial" w:hAnsi="Arial"/>
          <w:color w:val="000000"/>
        </w:rPr>
      </w:r>
    </w:p>
    <w:p>
      <w:pPr>
        <w:pStyle w:val="Normal"/>
        <w:spacing w:lineRule="auto" w:line="360"/>
        <w:jc w:val="both"/>
        <w:rPr>
          <w:rFonts w:ascii="Arial" w:hAnsi="Arial"/>
          <w:color w:val="000000"/>
        </w:rPr>
      </w:pPr>
      <w:r>
        <w:rPr>
          <w:rFonts w:cs="Arial" w:ascii="Arial" w:hAnsi="Arial"/>
          <w:b w:val="false"/>
          <w:color w:val="000000"/>
        </w:rPr>
        <w:t>3. DESCRIÇÃO DOS REQUISITOS DA CONTRATAÇÃO</w:t>
      </w:r>
    </w:p>
    <w:p>
      <w:pPr>
        <w:pStyle w:val="Normal"/>
        <w:jc w:val="both"/>
        <w:rPr>
          <w:rFonts w:ascii="Arial" w:hAnsi="Arial"/>
          <w:color w:val="000000"/>
        </w:rPr>
      </w:pPr>
      <w:r>
        <w:rPr>
          <w:rFonts w:cs="Arial" w:ascii="Arial" w:hAnsi="Arial"/>
          <w:b w:val="false"/>
          <w:color w:val="000000"/>
          <w:sz w:val="24"/>
          <w:szCs w:val="24"/>
        </w:rPr>
        <w:t>O objeto da presente licitação tem natureza de bem comum, tendo em vista que seus padrões de desempenho e qualidade podem ser objetivamente definidos pelo edital, por meio de especificações usuais de mercado, nos termos do art. 6º, inciso XIII, da Lei Federal nº 14.133/2021.</w:t>
      </w:r>
    </w:p>
    <w:p>
      <w:pPr>
        <w:pStyle w:val="Normal"/>
        <w:jc w:val="both"/>
        <w:rPr>
          <w:rFonts w:ascii="Arial" w:hAnsi="Arial"/>
          <w:color w:val="000000"/>
        </w:rPr>
      </w:pPr>
      <w:r>
        <w:rPr>
          <w:rFonts w:cs="Arial" w:ascii="Arial" w:hAnsi="Arial"/>
          <w:color w:val="000000"/>
          <w:sz w:val="24"/>
          <w:szCs w:val="24"/>
        </w:rPr>
        <w:t>A contratação será realizada preferencialmente por meio de licitação, na modalidade Pregão, na sua forma eletrônica, com critério de julgamento por menor preço, nos termos dos artigos 6º, inciso XLI, 17, § 2º, e 34, todos da Lei Federal nº 14.133/2021.</w:t>
      </w:r>
    </w:p>
    <w:p>
      <w:pPr>
        <w:pStyle w:val="Normal"/>
        <w:jc w:val="both"/>
        <w:rPr>
          <w:rFonts w:ascii="Arial" w:hAnsi="Arial"/>
          <w:color w:val="000000"/>
        </w:rPr>
      </w:pPr>
      <w:r>
        <w:rPr>
          <w:rFonts w:cs="Arial" w:ascii="Arial" w:hAnsi="Arial"/>
          <w:b w:val="false"/>
          <w:color w:val="000000"/>
          <w:sz w:val="24"/>
          <w:szCs w:val="24"/>
        </w:rPr>
        <w:t xml:space="preserve">Para fornecimento dos combustiveis, os eventuais interessados deverão comprovar que atuam em ramo de atividade compatível com o objeto da licitação, bem como </w:t>
      </w:r>
      <w:r>
        <w:rPr>
          <w:rFonts w:cs="Arial" w:ascii="Arial" w:hAnsi="Arial"/>
          <w:b w:val="false"/>
          <w:bCs w:val="false"/>
          <w:color w:val="000000"/>
          <w:sz w:val="24"/>
          <w:szCs w:val="24"/>
        </w:rPr>
        <w:t>apresentar todos os documentos a serem exigidos a título de habilitação.</w:t>
      </w:r>
    </w:p>
    <w:p>
      <w:pPr>
        <w:pStyle w:val="Normal"/>
        <w:spacing w:lineRule="auto" w:line="360"/>
        <w:jc w:val="both"/>
        <w:rPr>
          <w:rFonts w:ascii="Arial" w:hAnsi="Arial"/>
          <w:color w:val="000000"/>
        </w:rPr>
      </w:pPr>
      <w:r>
        <w:rPr>
          <w:rFonts w:cs="Arial" w:ascii="Arial" w:hAnsi="Arial"/>
          <w:b w:val="false"/>
          <w:bCs w:val="false"/>
          <w:color w:val="000000"/>
          <w:sz w:val="24"/>
          <w:szCs w:val="24"/>
        </w:rPr>
        <w:t>A entrega dos combustíveis serão de entrega parcial durante 1 (um) ano, conforme</w:t>
      </w:r>
    </w:p>
    <w:p>
      <w:pPr>
        <w:pStyle w:val="Normal"/>
        <w:spacing w:lineRule="auto" w:line="360"/>
        <w:jc w:val="both"/>
        <w:rPr>
          <w:rFonts w:ascii="Arial" w:hAnsi="Arial"/>
          <w:color w:val="000000"/>
        </w:rPr>
      </w:pPr>
      <w:r>
        <w:rPr>
          <w:rFonts w:cs="Arial" w:ascii="Arial" w:hAnsi="Arial"/>
          <w:b w:val="false"/>
          <w:bCs w:val="false"/>
          <w:color w:val="000000"/>
          <w:sz w:val="24"/>
          <w:szCs w:val="24"/>
        </w:rPr>
        <w:t>solicitação.</w:t>
      </w:r>
    </w:p>
    <w:p>
      <w:pPr>
        <w:pStyle w:val="BodyText"/>
        <w:spacing w:before="0" w:after="140"/>
        <w:jc w:val="both"/>
        <w:rPr>
          <w:rFonts w:ascii="Arial" w:hAnsi="Arial"/>
          <w:color w:val="000000"/>
        </w:rPr>
      </w:pPr>
      <w:r>
        <w:rPr>
          <w:rFonts w:cs="Arial" w:ascii="Arial" w:hAnsi="Arial"/>
          <w:b w:val="false"/>
          <w:bCs w:val="false"/>
          <w:color w:val="000000"/>
          <w:sz w:val="24"/>
          <w:szCs w:val="24"/>
        </w:rPr>
        <w:t>Os combustíveis a serem adquiridos deverão ser de boa qualidade, atendendo as normas da ABNT e certificações do INMETRO, com</w:t>
      </w:r>
      <w:r>
        <w:rPr>
          <w:rFonts w:cs="Arial" w:ascii="Arial" w:hAnsi="Arial"/>
          <w:b/>
          <w:bCs/>
          <w:color w:val="000000"/>
          <w:sz w:val="24"/>
          <w:szCs w:val="24"/>
        </w:rPr>
        <w:t xml:space="preserve"> </w:t>
      </w:r>
      <w:r>
        <w:rPr>
          <w:rFonts w:cs="Arial" w:ascii="Arial" w:hAnsi="Arial"/>
          <w:b w:val="false"/>
          <w:bCs w:val="false"/>
          <w:color w:val="000000"/>
          <w:sz w:val="24"/>
          <w:szCs w:val="24"/>
        </w:rPr>
        <w:t>qualidade usual de mercado.</w:t>
      </w:r>
    </w:p>
    <w:p>
      <w:pPr>
        <w:pStyle w:val="BodyText"/>
        <w:spacing w:before="0" w:after="140"/>
        <w:jc w:val="both"/>
        <w:rPr>
          <w:rFonts w:ascii="Arial" w:hAnsi="Arial"/>
          <w:color w:val="000000"/>
        </w:rPr>
      </w:pPr>
      <w:r>
        <w:rPr>
          <w:rFonts w:cs="Arial" w:ascii="Arial" w:hAnsi="Arial"/>
          <w:b w:val="false"/>
          <w:bCs w:val="false"/>
          <w:color w:val="000000"/>
          <w:sz w:val="24"/>
          <w:szCs w:val="24"/>
        </w:rPr>
        <w:t>As empresas contratadas deverão atender a legislação ambiental vigente, possuindo todas as certificações exigidas, bem como adotar práticas que visam o respeito e a preservação do Meio Ambiente.</w:t>
      </w:r>
    </w:p>
    <w:p>
      <w:pPr>
        <w:pStyle w:val="BodyText"/>
        <w:spacing w:before="0" w:after="140"/>
        <w:jc w:val="both"/>
        <w:rPr>
          <w:rFonts w:ascii="Arial" w:hAnsi="Arial"/>
          <w:color w:val="000000"/>
        </w:rPr>
      </w:pPr>
      <w:r>
        <w:rPr>
          <w:rFonts w:cs="Arial" w:ascii="Arial" w:hAnsi="Arial"/>
          <w:b w:val="false"/>
          <w:bCs w:val="false"/>
          <w:color w:val="000000"/>
          <w:sz w:val="24"/>
          <w:szCs w:val="24"/>
        </w:rPr>
        <w:t>As empresas contratadas deverão apresentar na habilitação:</w:t>
      </w:r>
    </w:p>
    <w:p>
      <w:pPr>
        <w:pStyle w:val="BodyText"/>
        <w:spacing w:before="0" w:after="140"/>
        <w:jc w:val="both"/>
        <w:rPr>
          <w:rFonts w:ascii="Arial" w:hAnsi="Arial"/>
          <w:color w:val="000000"/>
        </w:rPr>
      </w:pPr>
      <w:r>
        <w:rPr>
          <w:rFonts w:cs="Arial" w:ascii="Arial" w:hAnsi="Arial"/>
          <w:b w:val="false"/>
          <w:bCs w:val="false"/>
          <w:color w:val="000000"/>
          <w:sz w:val="24"/>
          <w:szCs w:val="24"/>
        </w:rPr>
        <w:t>-Registro de autorização para comercialização e ou distribuição emitido pela Agência Nacional de Petróleo – ANP</w:t>
      </w:r>
    </w:p>
    <w:p>
      <w:pPr>
        <w:pStyle w:val="BodyText"/>
        <w:spacing w:before="0" w:after="140"/>
        <w:jc w:val="both"/>
        <w:rPr>
          <w:rFonts w:ascii="Arial" w:hAnsi="Arial"/>
          <w:color w:val="000000"/>
        </w:rPr>
      </w:pPr>
      <w:r>
        <w:rPr>
          <w:rFonts w:cs="Arial" w:ascii="Arial" w:hAnsi="Arial"/>
          <w:b w:val="false"/>
          <w:bCs w:val="false"/>
          <w:color w:val="000000"/>
          <w:sz w:val="24"/>
          <w:szCs w:val="24"/>
        </w:rPr>
        <w:t>-Licença de operação emitida pelo Instituto Brasileiro do Meio Ambiente – IBAMA, para transporte, terminais, depósitos e comércios de produtos derivados de petróleo, conforme o caso.</w:t>
      </w:r>
    </w:p>
    <w:p>
      <w:pPr>
        <w:pStyle w:val="Normal"/>
        <w:jc w:val="both"/>
        <w:rPr>
          <w:rFonts w:ascii="Arial" w:hAnsi="Arial"/>
          <w:color w:val="000000"/>
        </w:rPr>
      </w:pPr>
      <w:r>
        <w:rPr>
          <w:rFonts w:cs="Arial" w:ascii="Arial" w:hAnsi="Arial"/>
          <w:b w:val="false"/>
          <w:color w:val="000000"/>
          <w:sz w:val="24"/>
          <w:szCs w:val="24"/>
        </w:rPr>
        <w:t>Para o LOTE 0</w:t>
      </w:r>
      <w:r>
        <w:rPr>
          <w:rFonts w:cs="Arial" w:ascii="Arial" w:hAnsi="Arial"/>
          <w:b w:val="false"/>
          <w:color w:val="000000"/>
          <w:sz w:val="24"/>
          <w:szCs w:val="24"/>
        </w:rPr>
        <w:t>1</w:t>
      </w:r>
      <w:r>
        <w:rPr>
          <w:rFonts w:cs="Arial" w:ascii="Arial" w:hAnsi="Arial"/>
          <w:b w:val="false"/>
          <w:color w:val="000000"/>
          <w:sz w:val="24"/>
          <w:szCs w:val="24"/>
        </w:rPr>
        <w:t>, a empresa</w:t>
      </w:r>
      <w:r>
        <w:rPr>
          <w:rFonts w:cs="Arial" w:ascii="Arial" w:hAnsi="Arial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 vencedora deverá fornecer a bomba e o tanque (de capacidade mínima de 7.500 litros) junto a Prefeitura Municipal e fazer a entrega, na Av. Capivara, 1314, Centro, Lindolfo Collor no prazo máximo de 48 horas após a solicitação.</w:t>
      </w:r>
    </w:p>
    <w:p>
      <w:pPr>
        <w:pStyle w:val="Normal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Arial" w:hAnsi="Arial"/>
          <w:color w:val="000000"/>
        </w:rPr>
      </w:pPr>
      <w:r>
        <w:rPr>
          <w:rFonts w:cs="Arial" w:ascii="Arial" w:hAnsi="Arial"/>
          <w:b w:val="false"/>
          <w:color w:val="000000"/>
        </w:rPr>
        <w:t>4. ESTIMATIVA DAS QUANTIDADES</w:t>
      </w:r>
    </w:p>
    <w:p>
      <w:pPr>
        <w:pStyle w:val="Normal"/>
        <w:spacing w:lineRule="auto" w:line="360"/>
        <w:jc w:val="both"/>
        <w:rPr>
          <w:rFonts w:ascii="Arial" w:hAnsi="Arial"/>
          <w:color w:val="000000"/>
        </w:rPr>
      </w:pPr>
      <w:r>
        <w:rPr>
          <w:rFonts w:cs="Arial" w:ascii="Arial" w:hAnsi="Arial"/>
          <w:b w:val="false"/>
          <w:bCs w:val="false"/>
          <w:color w:val="000000"/>
          <w:sz w:val="24"/>
          <w:szCs w:val="24"/>
        </w:rPr>
        <w:t>Os materiais serão de entrega parcial durante 1 (um) ano, conforme solicitação;</w:t>
      </w:r>
    </w:p>
    <w:p>
      <w:pPr>
        <w:pStyle w:val="Normal"/>
        <w:spacing w:lineRule="auto" w:line="360"/>
        <w:jc w:val="both"/>
        <w:rPr>
          <w:rFonts w:ascii="Arial" w:hAnsi="Arial" w:cs="Arial"/>
          <w:b w:val="false"/>
          <w:bCs w:val="false"/>
          <w:color w:val="000000"/>
          <w:sz w:val="24"/>
          <w:szCs w:val="24"/>
        </w:rPr>
      </w:pPr>
      <w:r>
        <w:rPr>
          <w:rFonts w:cs="Arial" w:ascii="Arial" w:hAnsi="Arial"/>
          <w:b w:val="false"/>
          <w:bCs w:val="false"/>
          <w:color w:val="000000"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Arial" w:hAnsi="Arial"/>
          <w:color w:val="000000"/>
        </w:rPr>
      </w:pPr>
      <w:r>
        <w:rPr>
          <w:rFonts w:cs="Arial" w:ascii="Arial" w:hAnsi="Arial"/>
          <w:b/>
          <w:color w:val="000000"/>
        </w:rPr>
        <w:t>5. ALTERNATIVAS DISPONÍVEIS NO MERCADO</w:t>
      </w:r>
    </w:p>
    <w:p>
      <w:pPr>
        <w:pStyle w:val="Normal"/>
        <w:spacing w:lineRule="auto" w:line="360"/>
        <w:jc w:val="both"/>
        <w:rPr>
          <w:rFonts w:ascii="Arial" w:hAnsi="Arial"/>
          <w:color w:val="000000"/>
        </w:rPr>
      </w:pPr>
      <w:r>
        <w:rPr>
          <w:rFonts w:cs="Arial" w:ascii="Arial" w:hAnsi="Arial"/>
          <w:b w:val="false"/>
          <w:bCs/>
          <w:color w:val="000000"/>
        </w:rPr>
        <w:t>Conforme pesquisa realizada para atendimento da necessidade da Administração, vislumbra-se possível, sob o aspecto técnico e econômico, a aquisição do material através da modalidade de Registro de Preços.</w:t>
      </w:r>
    </w:p>
    <w:p>
      <w:pPr>
        <w:pStyle w:val="Normal"/>
        <w:spacing w:lineRule="auto" w:line="360"/>
        <w:ind w:right="0"/>
        <w:jc w:val="both"/>
        <w:rPr>
          <w:rFonts w:ascii="Arial" w:hAnsi="Arial"/>
          <w:color w:val="000000"/>
        </w:rPr>
      </w:pPr>
      <w:r>
        <w:rPr>
          <w:rFonts w:cs="Arial" w:ascii="Arial" w:hAnsi="Arial"/>
          <w:color w:val="000000"/>
        </w:rPr>
        <w:t>Realizou-se pesquisa direta de mercado com fornecedores para verificar se o preço estimado é compatível com aquele comumente praticado, o que indicou a sua adequação.</w:t>
      </w:r>
    </w:p>
    <w:p>
      <w:pPr>
        <w:pStyle w:val="Normal"/>
        <w:spacing w:lineRule="auto" w:line="360"/>
        <w:ind w:right="0"/>
        <w:jc w:val="both"/>
        <w:rPr>
          <w:rFonts w:ascii="Arial" w:hAnsi="Arial" w:cs="Arial"/>
          <w:color w:val="000000"/>
        </w:rPr>
      </w:pPr>
      <w:r>
        <w:rPr>
          <w:rFonts w:cs="Arial" w:ascii="Arial" w:hAnsi="Arial"/>
          <w:color w:val="000000"/>
        </w:rPr>
      </w:r>
    </w:p>
    <w:p>
      <w:pPr>
        <w:pStyle w:val="Normal"/>
        <w:spacing w:lineRule="auto" w:line="360"/>
        <w:jc w:val="both"/>
        <w:rPr>
          <w:rFonts w:ascii="Arial" w:hAnsi="Arial"/>
          <w:color w:val="000000"/>
        </w:rPr>
      </w:pPr>
      <w:r>
        <w:rPr>
          <w:rFonts w:cs="Arial" w:ascii="Arial" w:hAnsi="Arial"/>
          <w:b/>
          <w:color w:val="000000"/>
        </w:rPr>
        <w:t>6. ESTIMATIVA DO VALOR DA CONTRATAÇÃO</w:t>
      </w:r>
    </w:p>
    <w:p>
      <w:pPr>
        <w:pStyle w:val="Standard"/>
        <w:spacing w:lineRule="auto" w:line="360"/>
        <w:ind w:right="0"/>
        <w:jc w:val="both"/>
        <w:rPr>
          <w:rFonts w:ascii="Arial" w:hAnsi="Arial"/>
          <w:color w:val="000000"/>
        </w:rPr>
      </w:pPr>
      <w:r>
        <w:rPr>
          <w:rFonts w:cs="Arial" w:ascii="Arial" w:hAnsi="Arial"/>
          <w:b w:val="false"/>
          <w:bCs w:val="false"/>
          <w:color w:val="000000"/>
          <w:sz w:val="24"/>
          <w:szCs w:val="24"/>
        </w:rPr>
        <w:t xml:space="preserve">Estima-se para a contratação o valor total referência de </w:t>
      </w:r>
      <w:r>
        <w:rPr>
          <w:rFonts w:cs="Arial" w:ascii="Arial" w:hAnsi="Arial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z w:val="24"/>
          <w:szCs w:val="24"/>
          <w:u w:val="none"/>
          <w:em w:val="none"/>
        </w:rPr>
        <w:t>R$ 735.120,00</w:t>
      </w:r>
      <w:r>
        <w:rPr>
          <w:rFonts w:cs="Arial" w:ascii="Arial" w:hAnsi="Arial"/>
          <w:b w:val="false"/>
          <w:bCs w:val="false"/>
          <w:color w:val="000000"/>
          <w:sz w:val="24"/>
          <w:szCs w:val="24"/>
        </w:rPr>
        <w:t>, que se afiguram compatíveis com aqueles praticados no mercado.</w:t>
      </w:r>
    </w:p>
    <w:p>
      <w:pPr>
        <w:pStyle w:val="Normal"/>
        <w:spacing w:lineRule="auto" w:line="360"/>
        <w:jc w:val="both"/>
        <w:rPr>
          <w:rFonts w:ascii="Arial" w:hAnsi="Arial" w:cs="Arial"/>
          <w:color w:val="000000"/>
        </w:rPr>
      </w:pPr>
      <w:r>
        <w:rPr>
          <w:rFonts w:cs="Arial" w:ascii="Arial" w:hAnsi="Arial"/>
          <w:color w:val="000000"/>
        </w:rPr>
      </w:r>
    </w:p>
    <w:p>
      <w:pPr>
        <w:pStyle w:val="Normal"/>
        <w:spacing w:lineRule="auto" w:line="360"/>
        <w:jc w:val="both"/>
        <w:rPr>
          <w:rFonts w:ascii="Arial" w:hAnsi="Arial"/>
          <w:color w:val="000000"/>
        </w:rPr>
      </w:pPr>
      <w:r>
        <w:rPr>
          <w:rFonts w:cs="Arial" w:ascii="Arial" w:hAnsi="Arial"/>
          <w:b w:val="false"/>
          <w:color w:val="000000"/>
        </w:rPr>
        <w:t>7. DESCRIÇÃO DA SOLUÇÃO COMO UM TODO</w:t>
      </w:r>
    </w:p>
    <w:p>
      <w:pPr>
        <w:pStyle w:val="Normal"/>
        <w:spacing w:lineRule="auto" w:line="360"/>
        <w:jc w:val="both"/>
        <w:rPr>
          <w:rFonts w:ascii="Arial" w:hAnsi="Arial"/>
          <w:color w:val="000000"/>
        </w:rPr>
      </w:pPr>
      <w:r>
        <w:rPr>
          <w:rFonts w:cs="Arial" w:ascii="Arial" w:hAnsi="Arial"/>
          <w:color w:val="000000"/>
        </w:rPr>
        <w:t>A solução proposta é a</w:t>
      </w:r>
      <w:r>
        <w:rPr>
          <w:rFonts w:cs="Arial" w:ascii="Arial" w:hAnsi="Arial"/>
          <w:b/>
          <w:color w:val="000000"/>
        </w:rPr>
        <w:t xml:space="preserve"> </w:t>
      </w:r>
      <w:r>
        <w:rPr>
          <w:rFonts w:cs="Arial" w:ascii="Arial" w:hAnsi="Arial"/>
          <w:color w:val="000000"/>
        </w:rPr>
        <w:t>aquisição dos itens através de Licitação, na modalidade Registro de Preços, visto que foi a alternativa que se mostrou viável para atendimento da demanda.</w:t>
      </w:r>
    </w:p>
    <w:p>
      <w:pPr>
        <w:pStyle w:val="Normal"/>
        <w:spacing w:lineRule="auto" w:line="360"/>
        <w:jc w:val="both"/>
        <w:rPr>
          <w:rFonts w:ascii="Arial" w:hAnsi="Arial"/>
          <w:color w:val="000000"/>
        </w:rPr>
      </w:pPr>
      <w:r>
        <w:rPr>
          <w:rFonts w:cs="Arial" w:ascii="Arial" w:hAnsi="Arial"/>
          <w:color w:val="000000"/>
        </w:rPr>
        <w:tab/>
      </w:r>
    </w:p>
    <w:p>
      <w:pPr>
        <w:pStyle w:val="Normal"/>
        <w:spacing w:lineRule="auto" w:line="360"/>
        <w:jc w:val="both"/>
        <w:rPr>
          <w:rFonts w:ascii="Arial" w:hAnsi="Arial"/>
          <w:color w:val="000000"/>
        </w:rPr>
      </w:pPr>
      <w:r>
        <w:rPr>
          <w:rFonts w:cs="Arial" w:ascii="Arial" w:hAnsi="Arial"/>
          <w:b/>
          <w:color w:val="000000"/>
        </w:rPr>
        <w:t>8. RESULTADOS PRETENDIDOS</w:t>
      </w:r>
    </w:p>
    <w:p>
      <w:pPr>
        <w:pStyle w:val="Normal"/>
        <w:spacing w:lineRule="auto" w:line="360"/>
        <w:jc w:val="both"/>
        <w:rPr>
          <w:rFonts w:ascii="Arial" w:hAnsi="Arial"/>
          <w:color w:val="000000"/>
        </w:rPr>
      </w:pPr>
      <w:r>
        <w:rPr>
          <w:rFonts w:cs="Arial" w:ascii="Arial" w:hAnsi="Arial"/>
          <w:color w:val="000000"/>
          <w:sz w:val="24"/>
          <w:szCs w:val="24"/>
        </w:rPr>
        <w:t>Pretende-se, com o presente processo licitatório, assegurar a seleção da proposta apta a gerar a contratação mais vantajosa para o Município.</w:t>
      </w:r>
    </w:p>
    <w:p>
      <w:pPr>
        <w:pStyle w:val="Normal"/>
        <w:spacing w:lineRule="auto" w:line="360"/>
        <w:jc w:val="both"/>
        <w:rPr>
          <w:rFonts w:ascii="Arial" w:hAnsi="Arial"/>
          <w:color w:val="000000"/>
        </w:rPr>
      </w:pPr>
      <w:r>
        <w:rPr>
          <w:rFonts w:cs="Arial" w:ascii="Arial" w:hAnsi="Arial"/>
          <w:b w:val="false"/>
          <w:color w:val="000000"/>
          <w:sz w:val="24"/>
          <w:szCs w:val="24"/>
        </w:rPr>
        <w:t>Almeja-se, igualmente, assegurar tratamento isonômico entre os licitantes, bem como a justa competição, bem como evitar contratação com sobrepreço ou com preço manifestamente inexequível e superfaturamento na execução do contrato.</w:t>
      </w:r>
    </w:p>
    <w:p>
      <w:pPr>
        <w:pStyle w:val="Normal"/>
        <w:spacing w:lineRule="auto" w:line="360" w:before="0" w:after="0"/>
        <w:jc w:val="both"/>
        <w:rPr>
          <w:rFonts w:ascii="Arial" w:hAnsi="Arial"/>
          <w:color w:val="000000"/>
        </w:rPr>
      </w:pPr>
      <w:r>
        <w:rPr>
          <w:rFonts w:cs="Arial" w:ascii="Arial" w:hAnsi="Arial"/>
          <w:color w:val="000000"/>
          <w:sz w:val="24"/>
          <w:szCs w:val="24"/>
        </w:rPr>
        <w:t xml:space="preserve">Além disso, a medida busca o </w:t>
      </w:r>
      <w:r>
        <w:rPr>
          <w:rFonts w:cs="Arial" w:ascii="Arial" w:hAnsi="Arial"/>
          <w:b/>
          <w:bCs/>
          <w:color w:val="000000"/>
          <w:sz w:val="24"/>
          <w:szCs w:val="24"/>
        </w:rPr>
        <w:t>melhor aproveitamento dos recursos humanos, materiais e financeiros disponíveis</w:t>
      </w:r>
      <w:r>
        <w:rPr>
          <w:rFonts w:cs="Arial" w:ascii="Arial" w:hAnsi="Arial"/>
          <w:color w:val="000000"/>
          <w:sz w:val="24"/>
          <w:szCs w:val="24"/>
        </w:rPr>
        <w:t>, otimizando a manutenção da frota e assegurando a disponibilidade dos veículos para a prestação de serviços essenciais à população.</w:t>
      </w:r>
    </w:p>
    <w:p>
      <w:pPr>
        <w:pStyle w:val="Normal"/>
        <w:spacing w:lineRule="auto" w:line="360"/>
        <w:jc w:val="both"/>
        <w:rPr>
          <w:rFonts w:ascii="Arial" w:hAnsi="Arial" w:cs="Arial"/>
          <w:b/>
          <w:color w:val="000000"/>
        </w:rPr>
      </w:pPr>
      <w:r>
        <w:rPr>
          <w:rFonts w:cs="Arial" w:ascii="Arial" w:hAnsi="Arial"/>
          <w:b/>
          <w:color w:val="000000"/>
        </w:rPr>
      </w:r>
    </w:p>
    <w:p>
      <w:pPr>
        <w:pStyle w:val="Normal"/>
        <w:spacing w:lineRule="auto" w:line="360"/>
        <w:jc w:val="both"/>
        <w:rPr>
          <w:rFonts w:ascii="Arial" w:hAnsi="Arial"/>
          <w:color w:val="000000"/>
        </w:rPr>
      </w:pPr>
      <w:r>
        <w:rPr>
          <w:rFonts w:cs="Arial" w:ascii="Arial" w:hAnsi="Arial"/>
          <w:b/>
          <w:color w:val="000000"/>
        </w:rPr>
        <w:t>9. CONTRATAÇÕES CORRELATAS E/OU INTERDEPENDENTES</w:t>
      </w:r>
    </w:p>
    <w:p>
      <w:pPr>
        <w:pStyle w:val="Normal"/>
        <w:spacing w:lineRule="auto" w:line="360"/>
        <w:jc w:val="both"/>
        <w:rPr>
          <w:rFonts w:ascii="Arial" w:hAnsi="Arial"/>
          <w:color w:val="000000"/>
        </w:rPr>
      </w:pPr>
      <w:r>
        <w:rPr>
          <w:rFonts w:cs="Arial" w:ascii="Arial" w:hAnsi="Arial"/>
          <w:b w:val="false"/>
          <w:color w:val="000000"/>
        </w:rPr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</w:p>
    <w:p>
      <w:pPr>
        <w:pStyle w:val="Normal"/>
        <w:spacing w:lineRule="auto" w:line="360"/>
        <w:jc w:val="both"/>
        <w:rPr>
          <w:rFonts w:ascii="Arial" w:hAnsi="Arial"/>
          <w:color w:val="000000"/>
        </w:rPr>
      </w:pPr>
      <w:r>
        <w:rPr>
          <w:rFonts w:cs="Arial" w:ascii="Arial" w:hAnsi="Arial"/>
          <w:b w:val="false"/>
          <w:color w:val="000000"/>
        </w:rPr>
        <w:t>Os bens/serviços que se pretende, portanto, são autônomos e prescindem de contratações correlatas ou interdependentes.</w:t>
      </w:r>
    </w:p>
    <w:p>
      <w:pPr>
        <w:pStyle w:val="Normal"/>
        <w:spacing w:lineRule="auto" w:line="360"/>
        <w:jc w:val="both"/>
        <w:rPr>
          <w:rFonts w:ascii="Arial" w:hAnsi="Arial"/>
          <w:color w:val="000000"/>
        </w:rPr>
      </w:pPr>
      <w:r>
        <w:rPr>
          <w:rFonts w:cs="Arial" w:ascii="Arial" w:hAnsi="Arial"/>
          <w:color w:val="000000"/>
        </w:rPr>
        <w:tab/>
      </w:r>
    </w:p>
    <w:p>
      <w:pPr>
        <w:pStyle w:val="Normal"/>
        <w:spacing w:lineRule="auto" w:line="360"/>
        <w:jc w:val="both"/>
        <w:rPr>
          <w:rFonts w:ascii="Arial" w:hAnsi="Arial"/>
          <w:color w:val="000000"/>
        </w:rPr>
      </w:pPr>
      <w:r>
        <w:rPr>
          <w:rFonts w:cs="Arial" w:ascii="Arial" w:hAnsi="Arial"/>
          <w:b w:val="false"/>
          <w:color w:val="000000"/>
        </w:rPr>
        <w:t>10. DECLARAÇÃO DE VIABILIDADE</w:t>
      </w:r>
    </w:p>
    <w:p>
      <w:pPr>
        <w:pStyle w:val="Normal"/>
        <w:spacing w:lineRule="auto" w:line="360"/>
        <w:jc w:val="both"/>
        <w:rPr>
          <w:rFonts w:ascii="Arial" w:hAnsi="Arial"/>
          <w:color w:val="000000"/>
        </w:rPr>
      </w:pPr>
      <w:r>
        <w:rPr>
          <w:rFonts w:cs="Arial" w:ascii="Arial" w:hAnsi="Arial"/>
          <w:color w:val="000000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>
      <w:pPr>
        <w:pStyle w:val="Normal"/>
        <w:spacing w:lineRule="auto" w:line="360"/>
        <w:jc w:val="both"/>
        <w:rPr>
          <w:rFonts w:ascii="Arial" w:hAnsi="Arial" w:cs="Arial"/>
          <w:color w:val="000000"/>
        </w:rPr>
      </w:pPr>
      <w:r>
        <w:rPr>
          <w:rFonts w:cs="Arial" w:ascii="Arial" w:hAnsi="Arial"/>
          <w:color w:val="000000"/>
        </w:rPr>
      </w:r>
    </w:p>
    <w:p>
      <w:pPr>
        <w:pStyle w:val="Normal"/>
        <w:spacing w:lineRule="auto" w:line="360"/>
        <w:jc w:val="both"/>
        <w:rPr>
          <w:rFonts w:ascii="Arial" w:hAnsi="Arial"/>
          <w:color w:val="000000"/>
        </w:rPr>
      </w:pPr>
      <w:r>
        <w:rPr>
          <w:rFonts w:cs="Arial" w:ascii="Arial" w:hAnsi="Arial"/>
          <w:b/>
          <w:bCs/>
          <w:color w:val="000000"/>
        </w:rPr>
        <w:t>11. DOTAÇÃO ORÇAMENTÁRIA</w:t>
      </w:r>
    </w:p>
    <w:p>
      <w:pPr>
        <w:pStyle w:val="Normal"/>
        <w:spacing w:lineRule="auto" w:line="360"/>
        <w:jc w:val="both"/>
        <w:rPr>
          <w:rFonts w:ascii="Arial" w:hAnsi="Arial"/>
          <w:color w:val="000000"/>
        </w:rPr>
      </w:pPr>
      <w:r>
        <w:rPr>
          <w:rFonts w:cs="Arial" w:ascii="Arial" w:hAnsi="Arial"/>
          <w:color w:val="000000"/>
          <w:sz w:val="24"/>
          <w:szCs w:val="24"/>
        </w:rPr>
        <w:t xml:space="preserve">GABINETE DO PREFEITO </w:t>
      </w:r>
    </w:p>
    <w:p>
      <w:pPr>
        <w:pStyle w:val="Normal"/>
        <w:spacing w:lineRule="auto" w:line="360"/>
        <w:jc w:val="both"/>
        <w:rPr>
          <w:rFonts w:ascii="Arial" w:hAnsi="Arial"/>
          <w:color w:val="000000"/>
        </w:rPr>
      </w:pPr>
      <w:r>
        <w:rPr>
          <w:rFonts w:cs="Arial" w:ascii="Arial" w:hAnsi="Arial"/>
          <w:color w:val="000000"/>
          <w:sz w:val="24"/>
          <w:szCs w:val="24"/>
        </w:rPr>
        <w:t xml:space="preserve">22201 - COMBUSTIVEIS E LUBRIFICANTES AUTOMOTIVOS </w:t>
      </w:r>
    </w:p>
    <w:p>
      <w:pPr>
        <w:pStyle w:val="Normal"/>
        <w:spacing w:lineRule="auto" w:line="360"/>
        <w:jc w:val="both"/>
        <w:rPr>
          <w:rFonts w:ascii="Arial" w:hAnsi="Arial"/>
          <w:color w:val="000000"/>
        </w:rPr>
      </w:pPr>
      <w:r>
        <w:rPr>
          <w:rFonts w:cs="Arial" w:ascii="Arial" w:hAnsi="Arial"/>
          <w:color w:val="000000"/>
          <w:sz w:val="24"/>
          <w:szCs w:val="24"/>
        </w:rPr>
        <w:t xml:space="preserve">1 - RECURSO LIVRE </w:t>
      </w:r>
    </w:p>
    <w:p>
      <w:pPr>
        <w:pStyle w:val="Normal"/>
        <w:spacing w:lineRule="auto" w:line="360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cs="Arial" w:ascii="Arial" w:hAnsi="Arial"/>
          <w:b/>
          <w:bCs/>
          <w:color w:val="000000"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Arial" w:hAnsi="Arial"/>
          <w:color w:val="000000"/>
        </w:rPr>
      </w:pPr>
      <w:r>
        <w:rPr>
          <w:rFonts w:cs="Arial" w:ascii="Arial" w:hAnsi="Arial"/>
          <w:color w:val="000000"/>
          <w:sz w:val="24"/>
          <w:szCs w:val="24"/>
        </w:rPr>
        <w:t xml:space="preserve">3 - SEC. MUN. DA ADMINISTRACAO, PLANEJAMENTO E TURISMO </w:t>
      </w:r>
    </w:p>
    <w:p>
      <w:pPr>
        <w:pStyle w:val="Normal"/>
        <w:spacing w:lineRule="auto" w:line="360"/>
        <w:jc w:val="both"/>
        <w:rPr>
          <w:rFonts w:ascii="Arial" w:hAnsi="Arial"/>
          <w:color w:val="000000"/>
        </w:rPr>
      </w:pPr>
      <w:r>
        <w:rPr>
          <w:rFonts w:cs="Arial" w:ascii="Arial" w:hAnsi="Arial"/>
          <w:color w:val="000000"/>
          <w:sz w:val="24"/>
          <w:szCs w:val="24"/>
        </w:rPr>
        <w:t xml:space="preserve">1 - COORDENADORIA ADMINISTRATIVA </w:t>
      </w:r>
    </w:p>
    <w:p>
      <w:pPr>
        <w:pStyle w:val="Normal"/>
        <w:spacing w:lineRule="auto" w:line="360"/>
        <w:jc w:val="both"/>
        <w:rPr>
          <w:rFonts w:ascii="Arial" w:hAnsi="Arial"/>
          <w:color w:val="000000"/>
        </w:rPr>
      </w:pPr>
      <w:r>
        <w:rPr>
          <w:rFonts w:cs="Arial" w:ascii="Arial" w:hAnsi="Arial"/>
          <w:color w:val="000000"/>
          <w:sz w:val="24"/>
          <w:szCs w:val="24"/>
        </w:rPr>
        <w:t xml:space="preserve">30601 - COMBUSTIVEIS E LUBRIFICANTES AUTOMOTIVOS </w:t>
      </w:r>
    </w:p>
    <w:p>
      <w:pPr>
        <w:pStyle w:val="Normal"/>
        <w:spacing w:lineRule="auto" w:line="360"/>
        <w:jc w:val="both"/>
        <w:rPr>
          <w:rFonts w:ascii="Arial" w:hAnsi="Arial"/>
          <w:color w:val="000000"/>
        </w:rPr>
      </w:pPr>
      <w:r>
        <w:rPr>
          <w:rFonts w:cs="Arial" w:ascii="Arial" w:hAnsi="Arial"/>
          <w:color w:val="000000"/>
          <w:sz w:val="24"/>
          <w:szCs w:val="24"/>
        </w:rPr>
        <w:t xml:space="preserve">1 - RECURSO LIVRE </w:t>
      </w:r>
    </w:p>
    <w:p>
      <w:pPr>
        <w:pStyle w:val="Normal"/>
        <w:spacing w:lineRule="auto" w:line="36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Arial" w:hAnsi="Arial"/>
          <w:color w:val="000000"/>
        </w:rPr>
      </w:pPr>
      <w:r>
        <w:rPr>
          <w:rFonts w:cs="Arial" w:ascii="Arial" w:hAnsi="Arial"/>
          <w:color w:val="000000"/>
          <w:sz w:val="24"/>
          <w:szCs w:val="24"/>
        </w:rPr>
        <w:t xml:space="preserve">13 - SEC. MUN. DE OBRAS E VIACAO </w:t>
      </w:r>
    </w:p>
    <w:p>
      <w:pPr>
        <w:pStyle w:val="Normal"/>
        <w:spacing w:lineRule="auto" w:line="360"/>
        <w:jc w:val="both"/>
        <w:rPr>
          <w:rFonts w:ascii="Arial" w:hAnsi="Arial"/>
          <w:color w:val="000000"/>
        </w:rPr>
      </w:pPr>
      <w:r>
        <w:rPr>
          <w:rFonts w:cs="Arial" w:ascii="Arial" w:hAnsi="Arial"/>
          <w:color w:val="000000"/>
          <w:sz w:val="24"/>
          <w:szCs w:val="24"/>
        </w:rPr>
        <w:t xml:space="preserve">1 - COORDENADORIAS </w:t>
      </w:r>
    </w:p>
    <w:p>
      <w:pPr>
        <w:pStyle w:val="Normal"/>
        <w:spacing w:lineRule="auto" w:line="360"/>
        <w:jc w:val="both"/>
        <w:rPr>
          <w:rFonts w:ascii="Arial" w:hAnsi="Arial"/>
          <w:color w:val="000000"/>
        </w:rPr>
      </w:pPr>
      <w:r>
        <w:rPr>
          <w:rFonts w:cs="Arial" w:ascii="Arial" w:hAnsi="Arial"/>
          <w:color w:val="000000"/>
          <w:sz w:val="24"/>
          <w:szCs w:val="24"/>
        </w:rPr>
        <w:t xml:space="preserve">32001 - COMBUSTIVEIS E LUBRIFICANTES AUTOMOTIVOS </w:t>
      </w:r>
    </w:p>
    <w:p>
      <w:pPr>
        <w:pStyle w:val="Normal"/>
        <w:spacing w:lineRule="auto" w:line="360"/>
        <w:jc w:val="both"/>
        <w:rPr>
          <w:rFonts w:ascii="Arial" w:hAnsi="Arial"/>
          <w:color w:val="000000"/>
        </w:rPr>
      </w:pPr>
      <w:r>
        <w:rPr>
          <w:rFonts w:cs="Arial" w:ascii="Arial" w:hAnsi="Arial"/>
          <w:color w:val="000000"/>
          <w:sz w:val="24"/>
          <w:szCs w:val="24"/>
        </w:rPr>
        <w:t>1 - RECURSO LIVRE</w:t>
      </w:r>
    </w:p>
    <w:p>
      <w:pPr>
        <w:pStyle w:val="Normal"/>
        <w:spacing w:lineRule="auto" w:line="36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Arial" w:hAnsi="Arial"/>
          <w:color w:val="000000"/>
        </w:rPr>
      </w:pPr>
      <w:r>
        <w:rPr>
          <w:rFonts w:cs="Arial" w:ascii="Arial" w:hAnsi="Arial"/>
          <w:color w:val="000000"/>
          <w:sz w:val="24"/>
          <w:szCs w:val="24"/>
        </w:rPr>
        <w:t xml:space="preserve">6 - SEC. MUN. DE SAUDE </w:t>
      </w:r>
    </w:p>
    <w:p>
      <w:pPr>
        <w:pStyle w:val="Normal"/>
        <w:spacing w:lineRule="auto" w:line="360"/>
        <w:jc w:val="both"/>
        <w:rPr>
          <w:rFonts w:ascii="Arial" w:hAnsi="Arial"/>
          <w:color w:val="000000"/>
        </w:rPr>
      </w:pPr>
      <w:r>
        <w:rPr>
          <w:rFonts w:cs="Arial" w:ascii="Arial" w:hAnsi="Arial"/>
          <w:color w:val="000000"/>
          <w:sz w:val="24"/>
          <w:szCs w:val="24"/>
        </w:rPr>
        <w:t xml:space="preserve">1 - COORDENADORIA </w:t>
      </w:r>
    </w:p>
    <w:p>
      <w:pPr>
        <w:pStyle w:val="Normal"/>
        <w:spacing w:lineRule="auto" w:line="360"/>
        <w:jc w:val="both"/>
        <w:rPr>
          <w:rFonts w:ascii="Arial" w:hAnsi="Arial"/>
          <w:color w:val="000000"/>
        </w:rPr>
      </w:pPr>
      <w:r>
        <w:rPr>
          <w:rFonts w:cs="Arial" w:ascii="Arial" w:hAnsi="Arial"/>
          <w:color w:val="000000"/>
          <w:sz w:val="24"/>
          <w:szCs w:val="24"/>
        </w:rPr>
        <w:t xml:space="preserve">66601 - COMBUSTIVEIS E LUBRIFICANTES AUTOMOTIVOS </w:t>
      </w:r>
    </w:p>
    <w:p>
      <w:pPr>
        <w:pStyle w:val="Normal"/>
        <w:spacing w:lineRule="auto" w:line="360"/>
        <w:jc w:val="both"/>
        <w:rPr>
          <w:rFonts w:ascii="Arial" w:hAnsi="Arial"/>
          <w:color w:val="000000"/>
        </w:rPr>
      </w:pPr>
      <w:r>
        <w:rPr>
          <w:rFonts w:cs="Arial" w:ascii="Arial" w:hAnsi="Arial"/>
          <w:color w:val="000000"/>
          <w:sz w:val="24"/>
          <w:szCs w:val="24"/>
        </w:rPr>
        <w:t xml:space="preserve">40 – ASPS </w:t>
      </w:r>
    </w:p>
    <w:p>
      <w:pPr>
        <w:pStyle w:val="Normal"/>
        <w:spacing w:lineRule="auto" w:line="36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Arial" w:hAnsi="Arial"/>
          <w:color w:val="000000"/>
        </w:rPr>
      </w:pPr>
      <w:r>
        <w:rPr>
          <w:rFonts w:cs="Arial" w:ascii="Arial" w:hAnsi="Arial"/>
          <w:color w:val="000000"/>
          <w:sz w:val="24"/>
          <w:szCs w:val="24"/>
        </w:rPr>
        <w:t xml:space="preserve">5 - SEC. MUN. DE EDUCACAO E CULTURA </w:t>
      </w:r>
    </w:p>
    <w:p>
      <w:pPr>
        <w:pStyle w:val="Normal"/>
        <w:spacing w:lineRule="auto" w:line="360"/>
        <w:jc w:val="both"/>
        <w:rPr>
          <w:rFonts w:ascii="Arial" w:hAnsi="Arial"/>
          <w:color w:val="000000"/>
        </w:rPr>
      </w:pPr>
      <w:r>
        <w:rPr>
          <w:rFonts w:cs="Arial" w:ascii="Arial" w:hAnsi="Arial"/>
          <w:color w:val="000000"/>
          <w:sz w:val="24"/>
          <w:szCs w:val="24"/>
        </w:rPr>
        <w:t xml:space="preserve">1 - ENSINO FUNDAMENTAL - MDE </w:t>
      </w:r>
    </w:p>
    <w:p>
      <w:pPr>
        <w:pStyle w:val="Normal"/>
        <w:spacing w:lineRule="auto" w:line="360"/>
        <w:jc w:val="both"/>
        <w:rPr>
          <w:rFonts w:ascii="Arial" w:hAnsi="Arial"/>
          <w:color w:val="000000"/>
        </w:rPr>
      </w:pPr>
      <w:r>
        <w:rPr>
          <w:rFonts w:cs="Arial" w:ascii="Arial" w:hAnsi="Arial"/>
          <w:color w:val="000000"/>
          <w:sz w:val="24"/>
          <w:szCs w:val="24"/>
        </w:rPr>
        <w:t xml:space="preserve">51001 - COMBUSTIVEIS E LUBRIFICANTES AUTOMOTIVOS </w:t>
      </w:r>
    </w:p>
    <w:p>
      <w:pPr>
        <w:pStyle w:val="Normal"/>
        <w:spacing w:lineRule="auto" w:line="360"/>
        <w:jc w:val="both"/>
        <w:rPr>
          <w:rFonts w:ascii="Arial" w:hAnsi="Arial"/>
          <w:color w:val="000000"/>
        </w:rPr>
      </w:pPr>
      <w:r>
        <w:rPr>
          <w:rFonts w:cs="Arial" w:ascii="Arial" w:hAnsi="Arial"/>
          <w:color w:val="000000"/>
          <w:sz w:val="24"/>
          <w:szCs w:val="24"/>
        </w:rPr>
        <w:t xml:space="preserve">20 - M D E </w:t>
      </w:r>
    </w:p>
    <w:p>
      <w:pPr>
        <w:pStyle w:val="Normal"/>
        <w:spacing w:lineRule="auto" w:line="36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Arial" w:hAnsi="Arial"/>
          <w:color w:val="000000"/>
        </w:rPr>
      </w:pPr>
      <w:r>
        <w:rPr>
          <w:rFonts w:cs="Arial" w:ascii="Arial" w:hAnsi="Arial"/>
          <w:color w:val="000000"/>
          <w:sz w:val="24"/>
          <w:szCs w:val="24"/>
        </w:rPr>
        <w:t xml:space="preserve">8 - SEC. MUN. DESENVOLVIMENTO SOCIAL, ECONÔMICO E INOVAÇÃO </w:t>
      </w:r>
    </w:p>
    <w:p>
      <w:pPr>
        <w:pStyle w:val="Normal"/>
        <w:spacing w:lineRule="auto" w:line="360"/>
        <w:jc w:val="both"/>
        <w:rPr>
          <w:rFonts w:ascii="Arial" w:hAnsi="Arial"/>
          <w:color w:val="000000"/>
        </w:rPr>
      </w:pPr>
      <w:r>
        <w:rPr>
          <w:rFonts w:cs="Arial" w:ascii="Arial" w:hAnsi="Arial"/>
          <w:color w:val="000000"/>
          <w:sz w:val="24"/>
          <w:szCs w:val="24"/>
        </w:rPr>
        <w:t xml:space="preserve">1 - SECRETARIA MUN. DEF. CIVIL ASSIST.SOCIAL </w:t>
      </w:r>
    </w:p>
    <w:p>
      <w:pPr>
        <w:pStyle w:val="Normal"/>
        <w:spacing w:lineRule="auto" w:line="360"/>
        <w:jc w:val="both"/>
        <w:rPr>
          <w:rFonts w:ascii="Arial" w:hAnsi="Arial"/>
          <w:color w:val="000000"/>
        </w:rPr>
      </w:pPr>
      <w:r>
        <w:rPr>
          <w:rFonts w:cs="Arial" w:ascii="Arial" w:hAnsi="Arial"/>
          <w:color w:val="000000"/>
          <w:sz w:val="24"/>
          <w:szCs w:val="24"/>
        </w:rPr>
        <w:t xml:space="preserve">80401 - COMBUSTIVEIS E LUBRIFICANTES AUTOMOTIVOS </w:t>
      </w:r>
    </w:p>
    <w:p>
      <w:pPr>
        <w:pStyle w:val="Normal"/>
        <w:spacing w:lineRule="auto" w:line="360"/>
        <w:jc w:val="both"/>
        <w:rPr>
          <w:rFonts w:ascii="Arial" w:hAnsi="Arial"/>
          <w:color w:val="000000"/>
        </w:rPr>
      </w:pPr>
      <w:r>
        <w:rPr>
          <w:rFonts w:cs="Arial" w:ascii="Arial" w:hAnsi="Arial"/>
          <w:color w:val="000000"/>
          <w:sz w:val="24"/>
          <w:szCs w:val="24"/>
        </w:rPr>
        <w:t xml:space="preserve">1 - RECURSO LIVRE </w:t>
      </w:r>
    </w:p>
    <w:p>
      <w:pPr>
        <w:pStyle w:val="Normal"/>
        <w:spacing w:lineRule="auto" w:line="36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Arial" w:hAnsi="Arial"/>
          <w:color w:val="000000"/>
        </w:rPr>
      </w:pPr>
      <w:r>
        <w:rPr>
          <w:rFonts w:cs="Arial" w:ascii="Arial" w:hAnsi="Arial"/>
          <w:color w:val="000000"/>
          <w:sz w:val="24"/>
          <w:szCs w:val="24"/>
        </w:rPr>
        <w:t xml:space="preserve">7 - SEC. MUN. DA AGRICULTURA E MEIO AMBIENTE </w:t>
      </w:r>
    </w:p>
    <w:p>
      <w:pPr>
        <w:pStyle w:val="Normal"/>
        <w:spacing w:lineRule="auto" w:line="360"/>
        <w:jc w:val="both"/>
        <w:rPr>
          <w:rFonts w:ascii="Arial" w:hAnsi="Arial"/>
          <w:color w:val="000000"/>
        </w:rPr>
      </w:pPr>
      <w:r>
        <w:rPr>
          <w:rFonts w:cs="Arial" w:ascii="Arial" w:hAnsi="Arial"/>
          <w:color w:val="000000"/>
          <w:sz w:val="24"/>
          <w:szCs w:val="24"/>
        </w:rPr>
        <w:t xml:space="preserve">2 - COORDENADORIA DE MEIO AMBIENTE </w:t>
      </w:r>
    </w:p>
    <w:p>
      <w:pPr>
        <w:pStyle w:val="Normal"/>
        <w:spacing w:lineRule="auto" w:line="360"/>
        <w:jc w:val="both"/>
        <w:rPr>
          <w:rFonts w:ascii="Arial" w:hAnsi="Arial"/>
          <w:color w:val="000000"/>
        </w:rPr>
      </w:pPr>
      <w:r>
        <w:rPr>
          <w:rFonts w:cs="Arial" w:ascii="Arial" w:hAnsi="Arial"/>
          <w:color w:val="000000"/>
          <w:sz w:val="24"/>
          <w:szCs w:val="24"/>
        </w:rPr>
        <w:t xml:space="preserve">73301 - COMBUSTIVEIS E LUBRIFICANTES AUTOMOTIVOS </w:t>
      </w:r>
    </w:p>
    <w:p>
      <w:pPr>
        <w:pStyle w:val="Normal"/>
        <w:spacing w:lineRule="auto" w:line="360"/>
        <w:jc w:val="both"/>
        <w:rPr>
          <w:rFonts w:ascii="Arial" w:hAnsi="Arial"/>
          <w:color w:val="000000"/>
        </w:rPr>
      </w:pPr>
      <w:r>
        <w:rPr>
          <w:rFonts w:cs="Arial" w:ascii="Arial" w:hAnsi="Arial"/>
          <w:color w:val="000000"/>
          <w:sz w:val="24"/>
          <w:szCs w:val="24"/>
        </w:rPr>
        <w:t>1 - RECURSO LIVRE</w:t>
      </w:r>
    </w:p>
    <w:p>
      <w:pPr>
        <w:pStyle w:val="Normal"/>
        <w:spacing w:lineRule="auto" w:line="360"/>
        <w:jc w:val="both"/>
        <w:rPr>
          <w:rFonts w:ascii="Arial" w:hAnsi="Arial" w:cs="Arial"/>
          <w:color w:val="000000"/>
        </w:rPr>
      </w:pPr>
      <w:r>
        <w:rPr>
          <w:rFonts w:cs="Arial" w:ascii="Arial" w:hAnsi="Arial"/>
          <w:color w:val="000000"/>
        </w:rPr>
      </w:r>
    </w:p>
    <w:p>
      <w:pPr>
        <w:pStyle w:val="Normal"/>
        <w:spacing w:lineRule="auto" w:line="360"/>
        <w:jc w:val="both"/>
        <w:rPr>
          <w:rFonts w:ascii="Arial" w:hAnsi="Arial"/>
          <w:color w:val="000000"/>
        </w:rPr>
      </w:pPr>
      <w:r>
        <w:rPr>
          <w:rFonts w:cs="Arial" w:ascii="Arial" w:hAnsi="Arial"/>
          <w:b w:val="false"/>
          <w:color w:val="000000"/>
        </w:rPr>
        <w:t xml:space="preserve">Lindolfo Collor, </w:t>
      </w:r>
      <w:r>
        <w:rPr>
          <w:rFonts w:cs="Arial" w:ascii="Arial" w:hAnsi="Arial"/>
          <w:b w:val="false"/>
          <w:color w:val="000000"/>
        </w:rPr>
        <w:t>05</w:t>
      </w:r>
      <w:r>
        <w:rPr>
          <w:rFonts w:cs="Arial" w:ascii="Arial" w:hAnsi="Arial"/>
          <w:b w:val="false"/>
          <w:color w:val="000000"/>
        </w:rPr>
        <w:t xml:space="preserve"> de outubro de 2026.</w:t>
      </w:r>
    </w:p>
    <w:p>
      <w:pPr>
        <w:pStyle w:val="Normal"/>
        <w:spacing w:lineRule="auto" w:line="360"/>
        <w:jc w:val="both"/>
        <w:rPr>
          <w:rFonts w:ascii="Arial" w:hAnsi="Arial" w:cs="Arial"/>
          <w:color w:val="000000"/>
        </w:rPr>
      </w:pPr>
      <w:r>
        <w:rPr>
          <w:rFonts w:cs="Arial" w:ascii="Arial" w:hAnsi="Arial"/>
          <w:color w:val="000000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color w:val="000000"/>
        </w:rPr>
      </w:pPr>
      <w:r>
        <w:rPr>
          <w:rFonts w:cs="Arial" w:ascii="Arial" w:hAnsi="Arial"/>
          <w:color w:val="000000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color w:val="000000"/>
        </w:rPr>
      </w:pPr>
      <w:r>
        <w:rPr>
          <w:rFonts w:cs="Arial" w:ascii="Arial" w:hAnsi="Arial"/>
          <w:color w:val="000000"/>
        </w:rPr>
      </w:r>
    </w:p>
    <w:p>
      <w:pPr>
        <w:pStyle w:val="Normal"/>
        <w:spacing w:lineRule="auto" w:line="360"/>
        <w:jc w:val="both"/>
        <w:rPr>
          <w:rFonts w:ascii="Arial" w:hAnsi="Arial"/>
          <w:color w:val="000000"/>
        </w:rPr>
      </w:pPr>
      <w:r>
        <w:rPr>
          <w:rFonts w:cs="Arial" w:ascii="Arial" w:hAnsi="Arial"/>
          <w:color w:val="000000"/>
        </w:rPr>
        <w:t>Nelson Treuherz</w:t>
      </w:r>
    </w:p>
    <w:p>
      <w:pPr>
        <w:pStyle w:val="Normal"/>
        <w:spacing w:lineRule="auto" w:line="360"/>
        <w:jc w:val="both"/>
        <w:rPr>
          <w:rFonts w:ascii="Arial" w:hAnsi="Arial"/>
          <w:color w:val="000000"/>
        </w:rPr>
      </w:pPr>
      <w:r>
        <w:rPr>
          <w:rFonts w:cs="Arial" w:ascii="Arial" w:hAnsi="Arial"/>
          <w:color w:val="000000"/>
        </w:rPr>
        <w:t>Secretário Municipal de Obras e Viação</w:t>
      </w:r>
    </w:p>
    <w:p>
      <w:pPr>
        <w:pStyle w:val="Normal"/>
        <w:ind w:hanging="2" w:right="0"/>
        <w:jc w:val="both"/>
        <w:rPr>
          <w:rFonts w:ascii="Arial" w:hAnsi="Arial" w:eastAsia="Arial" w:cs="Arial"/>
          <w:b/>
          <w:bCs/>
          <w:color w:val="000000"/>
          <w:sz w:val="24"/>
          <w:szCs w:val="24"/>
        </w:rPr>
      </w:pPr>
      <w:r>
        <w:rPr>
          <w:rFonts w:eastAsia="Arial" w:cs="Arial" w:ascii="Arial" w:hAnsi="Arial"/>
          <w:b/>
          <w:bCs/>
          <w:color w:val="000000"/>
          <w:sz w:val="24"/>
          <w:szCs w:val="24"/>
        </w:rPr>
      </w:r>
    </w:p>
    <w:p>
      <w:pPr>
        <w:pStyle w:val="Normal"/>
        <w:ind w:left="-2" w:right="0"/>
        <w:jc w:val="both"/>
        <w:rPr>
          <w:rFonts w:ascii="Arial" w:hAnsi="Arial" w:eastAsia="Arial" w:cs="Arial"/>
          <w:b w:val="false"/>
          <w:bCs w:val="false"/>
          <w:color w:val="000000"/>
          <w:sz w:val="24"/>
          <w:szCs w:val="24"/>
        </w:rPr>
      </w:pPr>
      <w:r>
        <w:rPr>
          <w:rFonts w:eastAsia="Arial" w:cs="Arial" w:ascii="Arial" w:hAnsi="Arial"/>
          <w:b w:val="false"/>
          <w:bCs w:val="false"/>
          <w:color w:val="000000"/>
          <w:sz w:val="24"/>
          <w:szCs w:val="24"/>
        </w:rPr>
      </w:r>
    </w:p>
    <w:p>
      <w:pPr>
        <w:pStyle w:val="Normal"/>
        <w:ind w:left="-2" w:right="0"/>
        <w:jc w:val="both"/>
        <w:rPr>
          <w:rFonts w:ascii="Arial" w:hAnsi="Arial" w:eastAsia="Arial" w:cs="Arial"/>
          <w:b w:val="false"/>
          <w:bCs w:val="false"/>
          <w:color w:val="000000"/>
          <w:sz w:val="24"/>
          <w:szCs w:val="24"/>
        </w:rPr>
      </w:pPr>
      <w:r>
        <w:rPr>
          <w:rFonts w:eastAsia="Arial" w:cs="Arial" w:ascii="Arial" w:hAnsi="Arial"/>
          <w:b w:val="false"/>
          <w:bCs w:val="false"/>
          <w:color w:val="000000"/>
          <w:sz w:val="24"/>
          <w:szCs w:val="24"/>
        </w:rPr>
      </w:r>
    </w:p>
    <w:p>
      <w:pPr>
        <w:pStyle w:val="Normal"/>
        <w:ind w:left="-2" w:right="0"/>
        <w:jc w:val="both"/>
        <w:rPr>
          <w:rFonts w:ascii="Arial" w:hAnsi="Arial" w:eastAsia="Arial" w:cs="Arial"/>
          <w:b w:val="false"/>
          <w:bCs w:val="false"/>
          <w:color w:val="000000"/>
          <w:sz w:val="24"/>
          <w:szCs w:val="24"/>
        </w:rPr>
      </w:pPr>
      <w:r>
        <w:rPr>
          <w:rFonts w:eastAsia="Arial" w:cs="Arial" w:ascii="Arial" w:hAnsi="Arial"/>
          <w:b w:val="false"/>
          <w:bCs w:val="false"/>
          <w:color w:val="000000"/>
          <w:sz w:val="24"/>
          <w:szCs w:val="24"/>
        </w:rPr>
      </w:r>
    </w:p>
    <w:p>
      <w:pPr>
        <w:pStyle w:val="Normal"/>
        <w:ind w:left="-2" w:right="0"/>
        <w:jc w:val="both"/>
        <w:rPr>
          <w:rFonts w:ascii="Arial" w:hAnsi="Arial" w:eastAsia="Arial" w:cs="Arial"/>
          <w:b w:val="false"/>
          <w:bCs w:val="false"/>
          <w:color w:val="000000"/>
          <w:sz w:val="24"/>
          <w:szCs w:val="24"/>
        </w:rPr>
      </w:pPr>
      <w:r>
        <w:rPr>
          <w:rFonts w:eastAsia="Arial" w:cs="Arial" w:ascii="Arial" w:hAnsi="Arial"/>
          <w:b w:val="false"/>
          <w:bCs w:val="false"/>
          <w:color w:val="000000"/>
          <w:sz w:val="24"/>
          <w:szCs w:val="24"/>
        </w:rPr>
      </w:r>
    </w:p>
    <w:p>
      <w:pPr>
        <w:pStyle w:val="Normal"/>
        <w:ind w:left="-2" w:right="0"/>
        <w:jc w:val="both"/>
        <w:rPr>
          <w:rFonts w:ascii="Arial" w:hAnsi="Arial" w:eastAsia="Arial" w:cs="Arial"/>
          <w:b w:val="false"/>
          <w:bCs w:val="false"/>
          <w:color w:val="000000"/>
          <w:sz w:val="24"/>
          <w:szCs w:val="24"/>
        </w:rPr>
      </w:pPr>
      <w:r>
        <w:rPr>
          <w:rFonts w:eastAsia="Arial" w:cs="Arial" w:ascii="Arial" w:hAnsi="Arial"/>
          <w:b w:val="false"/>
          <w:bCs w:val="false"/>
          <w:color w:val="000000"/>
          <w:sz w:val="24"/>
          <w:szCs w:val="24"/>
        </w:rPr>
      </w:r>
    </w:p>
    <w:p>
      <w:pPr>
        <w:pStyle w:val="Normal"/>
        <w:ind w:left="-2" w:right="0"/>
        <w:jc w:val="both"/>
        <w:rPr>
          <w:rFonts w:ascii="Arial" w:hAnsi="Arial" w:eastAsia="Arial" w:cs="Arial"/>
          <w:b w:val="false"/>
          <w:bCs w:val="false"/>
          <w:color w:val="000000"/>
          <w:sz w:val="24"/>
          <w:szCs w:val="24"/>
        </w:rPr>
      </w:pPr>
      <w:r>
        <w:rPr>
          <w:rFonts w:eastAsia="Arial" w:cs="Arial" w:ascii="Arial" w:hAnsi="Arial"/>
          <w:b w:val="false"/>
          <w:bCs w:val="false"/>
          <w:color w:val="000000"/>
          <w:sz w:val="24"/>
          <w:szCs w:val="24"/>
        </w:rPr>
      </w:r>
    </w:p>
    <w:p>
      <w:pPr>
        <w:pStyle w:val="Normal"/>
        <w:ind w:left="-2" w:right="0"/>
        <w:jc w:val="both"/>
        <w:rPr>
          <w:rFonts w:ascii="Arial" w:hAnsi="Arial" w:eastAsia="Arial" w:cs="Arial"/>
          <w:b w:val="false"/>
          <w:bCs w:val="false"/>
          <w:color w:val="000000"/>
          <w:sz w:val="24"/>
          <w:szCs w:val="24"/>
        </w:rPr>
      </w:pPr>
      <w:r>
        <w:rPr>
          <w:rFonts w:eastAsia="Arial" w:cs="Arial" w:ascii="Arial" w:hAnsi="Arial"/>
          <w:b w:val="false"/>
          <w:bCs w:val="false"/>
          <w:color w:val="000000"/>
          <w:sz w:val="24"/>
          <w:szCs w:val="24"/>
        </w:rPr>
      </w:r>
    </w:p>
    <w:p>
      <w:pPr>
        <w:pStyle w:val="Normal"/>
        <w:ind w:left="-2" w:right="0"/>
        <w:jc w:val="both"/>
        <w:rPr>
          <w:rFonts w:ascii="Arial" w:hAnsi="Arial" w:eastAsia="Arial" w:cs="Arial"/>
          <w:b w:val="false"/>
          <w:bCs w:val="false"/>
          <w:color w:val="000000"/>
          <w:sz w:val="24"/>
          <w:szCs w:val="24"/>
        </w:rPr>
      </w:pPr>
      <w:r>
        <w:rPr>
          <w:rFonts w:eastAsia="Arial" w:cs="Arial" w:ascii="Arial" w:hAnsi="Arial"/>
          <w:b w:val="false"/>
          <w:bCs w:val="false"/>
          <w:color w:val="000000"/>
          <w:sz w:val="24"/>
          <w:szCs w:val="24"/>
        </w:rPr>
      </w:r>
    </w:p>
    <w:p>
      <w:pPr>
        <w:pStyle w:val="Normal"/>
        <w:ind w:left="-2" w:right="0"/>
        <w:jc w:val="both"/>
        <w:rPr>
          <w:rFonts w:ascii="Arial" w:hAnsi="Arial" w:eastAsia="Arial" w:cs="Arial"/>
          <w:b w:val="false"/>
          <w:bCs w:val="false"/>
          <w:color w:val="000000"/>
          <w:sz w:val="24"/>
          <w:szCs w:val="24"/>
        </w:rPr>
      </w:pPr>
      <w:r>
        <w:rPr>
          <w:rFonts w:eastAsia="Arial" w:cs="Arial" w:ascii="Arial" w:hAnsi="Arial"/>
          <w:b w:val="false"/>
          <w:bCs w:val="false"/>
          <w:color w:val="000000"/>
          <w:sz w:val="24"/>
          <w:szCs w:val="24"/>
        </w:rPr>
      </w:r>
    </w:p>
    <w:p>
      <w:pPr>
        <w:pStyle w:val="Normal"/>
        <w:ind w:left="-2" w:right="0"/>
        <w:jc w:val="both"/>
        <w:rPr>
          <w:rFonts w:ascii="Arial" w:hAnsi="Arial" w:eastAsia="Arial" w:cs="Arial"/>
          <w:b w:val="false"/>
          <w:bCs w:val="false"/>
          <w:color w:val="000000"/>
          <w:sz w:val="24"/>
          <w:szCs w:val="24"/>
        </w:rPr>
      </w:pPr>
      <w:r>
        <w:rPr>
          <w:rFonts w:eastAsia="Arial" w:cs="Arial" w:ascii="Arial" w:hAnsi="Arial"/>
          <w:b w:val="false"/>
          <w:bCs w:val="false"/>
          <w:color w:val="000000"/>
          <w:sz w:val="24"/>
          <w:szCs w:val="24"/>
        </w:rPr>
      </w:r>
    </w:p>
    <w:p>
      <w:pPr>
        <w:pStyle w:val="Normal"/>
        <w:ind w:left="-2" w:right="0"/>
        <w:jc w:val="both"/>
        <w:rPr>
          <w:rFonts w:ascii="Arial" w:hAnsi="Arial" w:eastAsia="Arial" w:cs="Arial"/>
          <w:b w:val="false"/>
          <w:bCs w:val="false"/>
          <w:color w:val="000000"/>
          <w:sz w:val="24"/>
          <w:szCs w:val="24"/>
        </w:rPr>
      </w:pPr>
      <w:r>
        <w:rPr>
          <w:rFonts w:eastAsia="Arial" w:cs="Arial" w:ascii="Arial" w:hAnsi="Arial"/>
          <w:b w:val="false"/>
          <w:bCs w:val="false"/>
          <w:color w:val="000000"/>
          <w:sz w:val="24"/>
          <w:szCs w:val="24"/>
        </w:rPr>
      </w:r>
    </w:p>
    <w:p>
      <w:pPr>
        <w:pStyle w:val="Normal"/>
        <w:ind w:left="-2" w:right="0"/>
        <w:jc w:val="both"/>
        <w:rPr>
          <w:rFonts w:ascii="Arial" w:hAnsi="Arial" w:eastAsia="Arial" w:cs="Arial"/>
          <w:b w:val="false"/>
          <w:bCs w:val="false"/>
          <w:color w:val="000000"/>
          <w:sz w:val="24"/>
          <w:szCs w:val="24"/>
        </w:rPr>
      </w:pPr>
      <w:r>
        <w:rPr>
          <w:rFonts w:eastAsia="Arial" w:cs="Arial" w:ascii="Arial" w:hAnsi="Arial"/>
          <w:b w:val="false"/>
          <w:bCs w:val="false"/>
          <w:color w:val="000000"/>
          <w:sz w:val="24"/>
          <w:szCs w:val="24"/>
        </w:rPr>
      </w:r>
    </w:p>
    <w:p>
      <w:pPr>
        <w:pStyle w:val="Normal"/>
        <w:ind w:left="-2" w:right="0"/>
        <w:jc w:val="both"/>
        <w:rPr>
          <w:rFonts w:ascii="Arial" w:hAnsi="Arial" w:eastAsia="Arial" w:cs="Arial"/>
          <w:b w:val="false"/>
          <w:bCs w:val="false"/>
          <w:color w:val="000000"/>
          <w:sz w:val="24"/>
          <w:szCs w:val="24"/>
        </w:rPr>
      </w:pPr>
      <w:r>
        <w:rPr>
          <w:rFonts w:eastAsia="Arial" w:cs="Arial" w:ascii="Arial" w:hAnsi="Arial"/>
          <w:b w:val="false"/>
          <w:bCs w:val="false"/>
          <w:color w:val="000000"/>
          <w:sz w:val="24"/>
          <w:szCs w:val="24"/>
        </w:rPr>
      </w:r>
    </w:p>
    <w:p>
      <w:pPr>
        <w:pStyle w:val="Normal"/>
        <w:ind w:hanging="0" w:left="0" w:right="0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5" w:right="1134" w:gutter="0" w:header="1958" w:top="2793" w:footer="449" w:bottom="1265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2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Arial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>
        <w:rFonts w:ascii="Arial" w:hAnsi="Arial" w:cs="Arial"/>
        <w:b/>
        <w:bCs/>
        <w:sz w:val="22"/>
        <w:szCs w:val="22"/>
      </w:rPr>
    </w:pPr>
    <w:r>
      <w:drawing>
        <wp:anchor distT="0" distB="0" distL="0" distR="0" simplePos="0" relativeHeight="11" behindDoc="1" locked="0" layoutInCell="0" allowOverlap="1">
          <wp:simplePos x="0" y="0"/>
          <wp:positionH relativeFrom="column">
            <wp:posOffset>5227320</wp:posOffset>
          </wp:positionH>
          <wp:positionV relativeFrom="paragraph">
            <wp:posOffset>-59690</wp:posOffset>
          </wp:positionV>
          <wp:extent cx="629920" cy="629920"/>
          <wp:effectExtent l="0" t="0" r="0" b="0"/>
          <wp:wrapSquare wrapText="largest"/>
          <wp:docPr id="3" name="Imag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650" t="-1650" r="-1650" b="-1650"/>
                  <a:stretch>
                    <a:fillRect/>
                  </a:stretch>
                </pic:blipFill>
                <pic:spPr bwMode="auto">
                  <a:xfrm>
                    <a:off x="0" y="0"/>
                    <a:ext cx="629920" cy="62992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  <w:r>
      <w:rPr>
        <w:rFonts w:cs="Arial" w:ascii="Arial" w:hAnsi="Arial"/>
        <w:b/>
        <w:bCs/>
        <w:sz w:val="22"/>
        <w:szCs w:val="22"/>
      </w:rPr>
      <w:t>Av. Capivara, 1314, Centro, Lindolfo Collor – RS – CEP 93940-000</w:t>
    </w:r>
  </w:p>
  <w:p>
    <w:pPr>
      <w:pStyle w:val="Footer"/>
      <w:jc w:val="center"/>
      <w:rPr>
        <w:rFonts w:ascii="Arial" w:hAnsi="Arial" w:cs="Arial"/>
        <w:b/>
        <w:bCs/>
        <w:sz w:val="22"/>
        <w:szCs w:val="22"/>
      </w:rPr>
    </w:pPr>
    <w:r>
      <w:rPr>
        <w:rFonts w:cs="Arial" w:ascii="Arial" w:hAnsi="Arial"/>
        <w:b/>
        <w:bCs/>
        <w:sz w:val="22"/>
        <w:szCs w:val="22"/>
      </w:rPr>
      <w:t>Fone: (51) 2500 4000 – CNPJ: 94.707.486/0001-46</w:t>
    </w:r>
  </w:p>
  <w:p>
    <w:pPr>
      <w:pStyle w:val="Footer"/>
      <w:jc w:val="center"/>
      <w:rPr>
        <w:rFonts w:ascii="Arial" w:hAnsi="Arial" w:cs="Arial"/>
        <w:b/>
        <w:bCs/>
        <w:sz w:val="22"/>
        <w:szCs w:val="22"/>
      </w:rPr>
    </w:pPr>
    <w:r>
      <w:rPr>
        <w:rFonts w:cs="Arial" w:ascii="Arial" w:hAnsi="Arial"/>
        <w:b/>
        <w:bCs/>
        <w:sz w:val="22"/>
        <w:szCs w:val="22"/>
      </w:rPr>
      <w:t xml:space="preserve">www.lindolfocollor.rs.gov.br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>
        <w:rFonts w:ascii="Arial" w:hAnsi="Arial" w:cs="Arial"/>
        <w:b/>
        <w:bCs/>
        <w:sz w:val="22"/>
        <w:szCs w:val="22"/>
      </w:rPr>
    </w:pPr>
    <w:r>
      <w:drawing>
        <wp:anchor distT="0" distB="0" distL="0" distR="0" simplePos="0" relativeHeight="11" behindDoc="1" locked="0" layoutInCell="0" allowOverlap="1">
          <wp:simplePos x="0" y="0"/>
          <wp:positionH relativeFrom="column">
            <wp:posOffset>5227320</wp:posOffset>
          </wp:positionH>
          <wp:positionV relativeFrom="paragraph">
            <wp:posOffset>-59690</wp:posOffset>
          </wp:positionV>
          <wp:extent cx="629920" cy="629920"/>
          <wp:effectExtent l="0" t="0" r="0" b="0"/>
          <wp:wrapSquare wrapText="largest"/>
          <wp:docPr id="4" name="Imag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650" t="-1650" r="-1650" b="-1650"/>
                  <a:stretch>
                    <a:fillRect/>
                  </a:stretch>
                </pic:blipFill>
                <pic:spPr bwMode="auto">
                  <a:xfrm>
                    <a:off x="0" y="0"/>
                    <a:ext cx="629920" cy="62992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  <w:r>
      <w:rPr>
        <w:rFonts w:cs="Arial" w:ascii="Arial" w:hAnsi="Arial"/>
        <w:b/>
        <w:bCs/>
        <w:sz w:val="22"/>
        <w:szCs w:val="22"/>
      </w:rPr>
      <w:t>Av. Capivara, 1314, Centro, Lindolfo Collor – RS – CEP 93940-000</w:t>
    </w:r>
  </w:p>
  <w:p>
    <w:pPr>
      <w:pStyle w:val="Footer"/>
      <w:jc w:val="center"/>
      <w:rPr>
        <w:rFonts w:ascii="Arial" w:hAnsi="Arial" w:cs="Arial"/>
        <w:b/>
        <w:bCs/>
        <w:sz w:val="22"/>
        <w:szCs w:val="22"/>
      </w:rPr>
    </w:pPr>
    <w:r>
      <w:rPr>
        <w:rFonts w:cs="Arial" w:ascii="Arial" w:hAnsi="Arial"/>
        <w:b/>
        <w:bCs/>
        <w:sz w:val="22"/>
        <w:szCs w:val="22"/>
      </w:rPr>
      <w:t>Fone: (51) 2500 4000 – CNPJ: 94.707.486/0001-46</w:t>
    </w:r>
  </w:p>
  <w:p>
    <w:pPr>
      <w:pStyle w:val="Footer"/>
      <w:jc w:val="center"/>
      <w:rPr>
        <w:rFonts w:ascii="Arial" w:hAnsi="Arial" w:cs="Arial"/>
        <w:b/>
        <w:bCs/>
        <w:sz w:val="22"/>
        <w:szCs w:val="22"/>
      </w:rPr>
    </w:pPr>
    <w:r>
      <w:rPr>
        <w:rFonts w:cs="Arial" w:ascii="Arial" w:hAnsi="Arial"/>
        <w:b/>
        <w:bCs/>
        <w:sz w:val="22"/>
        <w:szCs w:val="22"/>
      </w:rPr>
      <w:t xml:space="preserve">www.lindolfocollor.rs.gov.br 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Arial" w:hAnsi="Arial" w:cs="Arial"/>
        <w:b/>
        <w:bCs/>
      </w:rPr>
    </w:pPr>
    <w:r>
      <w:drawing>
        <wp:anchor distT="0" distB="0" distL="0" distR="0" simplePos="0" relativeHeight="6" behindDoc="1" locked="0" layoutInCell="0" allowOverlap="1">
          <wp:simplePos x="0" y="0"/>
          <wp:positionH relativeFrom="column">
            <wp:posOffset>2444750</wp:posOffset>
          </wp:positionH>
          <wp:positionV relativeFrom="paragraph">
            <wp:posOffset>-979170</wp:posOffset>
          </wp:positionV>
          <wp:extent cx="820420" cy="917575"/>
          <wp:effectExtent l="0" t="0" r="0" b="0"/>
          <wp:wrapSquare wrapText="largest"/>
          <wp:docPr id="1" name="Image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70" t="-692" r="-770" b="-692"/>
                  <a:stretch>
                    <a:fillRect/>
                  </a:stretch>
                </pic:blipFill>
                <pic:spPr bwMode="auto">
                  <a:xfrm>
                    <a:off x="0" y="0"/>
                    <a:ext cx="820420" cy="917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="Arial" w:ascii="Arial" w:hAnsi="Arial"/>
        <w:b/>
        <w:bCs/>
      </w:rPr>
      <w:t>MUNICÍPIO DE LINDOLFO COLLOR</w:t>
    </w:r>
  </w:p>
  <w:p>
    <w:pPr>
      <w:pStyle w:val="Header"/>
      <w:jc w:val="center"/>
      <w:rPr>
        <w:rFonts w:ascii="Arial" w:hAnsi="Arial" w:eastAsia="Arial" w:cs="Arial"/>
        <w:b/>
        <w:bCs/>
      </w:rPr>
    </w:pPr>
    <w:r>
      <w:rPr>
        <w:rFonts w:cs="Arial" w:ascii="Arial" w:hAnsi="Arial"/>
        <w:b/>
        <w:bCs/>
      </w:rPr>
      <w:t>Estado do Rio Grande do Sul</w:t>
    </w:r>
  </w:p>
  <w:p>
    <w:pPr>
      <w:pStyle w:val="Header"/>
      <w:jc w:val="center"/>
      <w:rPr>
        <w:rFonts w:ascii="Arial" w:hAnsi="Arial" w:eastAsia="Arial" w:cs="Arial"/>
        <w:b/>
        <w:bCs/>
      </w:rPr>
    </w:pPr>
    <w:r>
      <w:rPr>
        <w:rFonts w:eastAsia="Arial" w:cs="Arial" w:ascii="Arial" w:hAnsi="Arial"/>
        <w:b/>
        <w:bCs/>
      </w:rPr>
      <w:t>Secretaria Municipal de Obras e Viação</w:t>
    </w:r>
  </w:p>
  <w:p>
    <w:pPr>
      <w:pStyle w:val="Header"/>
      <w:jc w:val="center"/>
      <w:rPr>
        <w:rFonts w:ascii="Arial" w:hAnsi="Arial" w:eastAsia="Arial" w:cs="Arial"/>
        <w:b/>
        <w:bCs/>
      </w:rPr>
    </w:pPr>
    <w:r>
      <w:rPr>
        <w:rFonts w:eastAsia="Arial" w:cs="Arial" w:ascii="Arial" w:hAnsi="Arial"/>
        <w:b/>
        <w:bCs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Arial" w:hAnsi="Arial" w:cs="Arial"/>
        <w:b/>
        <w:bCs/>
      </w:rPr>
    </w:pPr>
    <w:r>
      <w:drawing>
        <wp:anchor distT="0" distB="0" distL="0" distR="0" simplePos="0" relativeHeight="6" behindDoc="1" locked="0" layoutInCell="0" allowOverlap="1">
          <wp:simplePos x="0" y="0"/>
          <wp:positionH relativeFrom="column">
            <wp:posOffset>2444750</wp:posOffset>
          </wp:positionH>
          <wp:positionV relativeFrom="paragraph">
            <wp:posOffset>-979170</wp:posOffset>
          </wp:positionV>
          <wp:extent cx="820420" cy="917575"/>
          <wp:effectExtent l="0" t="0" r="0" b="0"/>
          <wp:wrapSquare wrapText="largest"/>
          <wp:docPr id="2" name="Image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70" t="-692" r="-770" b="-692"/>
                  <a:stretch>
                    <a:fillRect/>
                  </a:stretch>
                </pic:blipFill>
                <pic:spPr bwMode="auto">
                  <a:xfrm>
                    <a:off x="0" y="0"/>
                    <a:ext cx="820420" cy="917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="Arial" w:ascii="Arial" w:hAnsi="Arial"/>
        <w:b/>
        <w:bCs/>
      </w:rPr>
      <w:t>MUNICÍPIO DE LINDOLFO COLLOR</w:t>
    </w:r>
  </w:p>
  <w:p>
    <w:pPr>
      <w:pStyle w:val="Header"/>
      <w:jc w:val="center"/>
      <w:rPr>
        <w:rFonts w:ascii="Arial" w:hAnsi="Arial" w:eastAsia="Arial" w:cs="Arial"/>
        <w:b/>
        <w:bCs/>
      </w:rPr>
    </w:pPr>
    <w:r>
      <w:rPr>
        <w:rFonts w:cs="Arial" w:ascii="Arial" w:hAnsi="Arial"/>
        <w:b/>
        <w:bCs/>
      </w:rPr>
      <w:t>Estado do Rio Grande do Sul</w:t>
    </w:r>
  </w:p>
  <w:p>
    <w:pPr>
      <w:pStyle w:val="Header"/>
      <w:jc w:val="center"/>
      <w:rPr>
        <w:rFonts w:ascii="Arial" w:hAnsi="Arial" w:eastAsia="Arial" w:cs="Arial"/>
        <w:b/>
        <w:bCs/>
      </w:rPr>
    </w:pPr>
    <w:r>
      <w:rPr>
        <w:rFonts w:eastAsia="Arial" w:cs="Arial" w:ascii="Arial" w:hAnsi="Arial"/>
        <w:b/>
        <w:bCs/>
      </w:rPr>
      <w:t>Secretaria Municipal de Obras e Viação</w:t>
    </w:r>
  </w:p>
  <w:p>
    <w:pPr>
      <w:pStyle w:val="Header"/>
      <w:jc w:val="center"/>
      <w:rPr>
        <w:rFonts w:ascii="Arial" w:hAnsi="Arial" w:eastAsia="Arial" w:cs="Arial"/>
        <w:b/>
        <w:bCs/>
      </w:rPr>
    </w:pPr>
    <w:r>
      <w:rPr>
        <w:rFonts w:eastAsia="Arial" w:cs="Arial" w:ascii="Arial" w:hAnsi="Arial"/>
        <w:b/>
        <w:bCs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doNotBreakWrappedTables/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Lohit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;Times New Roman" w:hAnsi="Liberation Serif;Times New Roman" w:eastAsia="NSimSun" w:cs="Arial"/>
      <w:color w:val="auto"/>
      <w:kern w:val="2"/>
      <w:sz w:val="24"/>
      <w:szCs w:val="24"/>
      <w:lang w:val="pt-BR" w:eastAsia="zh-CN" w:bidi="hi-IN"/>
    </w:rPr>
  </w:style>
  <w:style w:type="paragraph" w:styleId="Heading4">
    <w:name w:val="heading 4"/>
    <w:basedOn w:val="Normal"/>
    <w:next w:val="Normal"/>
    <w:qFormat/>
    <w:pPr>
      <w:keepNext w:val="true"/>
      <w:widowControl w:val="false"/>
      <w:numPr>
        <w:ilvl w:val="3"/>
        <w:numId w:val="1"/>
      </w:numPr>
      <w:spacing w:before="240" w:after="60"/>
      <w:outlineLvl w:val="3"/>
    </w:pPr>
    <w:rPr>
      <w:b/>
      <w:bCs/>
      <w:szCs w:val="28"/>
    </w:rPr>
  </w:style>
  <w:style w:type="character" w:styleId="WW8Num2z0">
    <w:name w:val="WW8Num2z0"/>
    <w:qFormat/>
    <w:rPr>
      <w:rFonts w:ascii="Symbol" w:hAnsi="Symbol" w:cs="Symbol"/>
      <w:u w:val="single"/>
    </w:rPr>
  </w:style>
  <w:style w:type="character" w:styleId="WW8Num2z1">
    <w:name w:val="WW8Num2z1"/>
    <w:qFormat/>
    <w:rPr>
      <w:rFonts w:ascii="Courier New" w:hAnsi="Courier New" w:cs="Courier New"/>
      <w:sz w:val="20"/>
    </w:rPr>
  </w:style>
  <w:style w:type="character" w:styleId="WW8Num2z2">
    <w:name w:val="WW8Num2z2"/>
    <w:qFormat/>
    <w:rPr>
      <w:rFonts w:ascii="Wingdings" w:hAnsi="Wingdings" w:cs="Wingdings"/>
      <w:sz w:val="20"/>
    </w:rPr>
  </w:style>
  <w:style w:type="character" w:styleId="Fontepargpadro">
    <w:name w:val="Fonte parág. padrão"/>
    <w:qFormat/>
    <w:rPr/>
  </w:style>
  <w:style w:type="character" w:styleId="WW8Num3z0">
    <w:name w:val="WW8Num3z0"/>
    <w:qFormat/>
    <w:rPr>
      <w:rFonts w:ascii="Arial" w:hAnsi="Arial" w:eastAsia="Courier New" w:cs="Arial"/>
      <w:color w:val="000000"/>
      <w:lang w:bidi="pt-BR"/>
    </w:rPr>
  </w:style>
  <w:style w:type="character" w:styleId="Hyperlink">
    <w:name w:val="Hyperlink"/>
    <w:rPr>
      <w:color w:val="000080"/>
      <w:u w:val="single"/>
      <w:lang w:val="zxx" w:bidi="zxx"/>
    </w:rPr>
  </w:style>
  <w:style w:type="character" w:styleId="Marcadoresuser">
    <w:name w:val="Marcadores (user)"/>
    <w:qFormat/>
    <w:rPr>
      <w:rFonts w:ascii="OpenSymbol;Arial Unicode MS" w:hAnsi="OpenSymbol;Arial Unicode MS" w:eastAsia="OpenSymbol;Arial Unicode MS" w:cs="OpenSymbol;Arial Unicode MS"/>
    </w:rPr>
  </w:style>
  <w:style w:type="character" w:styleId="Strong">
    <w:name w:val="Strong"/>
    <w:qFormat/>
    <w:rPr>
      <w:b/>
      <w:bCs/>
    </w:rPr>
  </w:style>
  <w:style w:type="character" w:styleId="Caracteresdenotaderodapuser">
    <w:name w:val="Caracteres de nota de rodapé (user)"/>
    <w:qFormat/>
    <w:rPr/>
  </w:style>
  <w:style w:type="character" w:styleId="Refdenotaderodap">
    <w:name w:val="Ref. de nota de rodapé"/>
    <w:qFormat/>
    <w:rPr>
      <w:vertAlign w:val="superscript"/>
    </w:rPr>
  </w:style>
  <w:style w:type="character" w:styleId="Caracteresdenotadefimuser">
    <w:name w:val="Caracteres de nota de fim (user)"/>
    <w:qFormat/>
    <w:rPr>
      <w:vertAlign w:val="superscript"/>
    </w:rPr>
  </w:style>
  <w:style w:type="character" w:styleId="WW-Caracteresdenotadefim">
    <w:name w:val="WW-Caracteres de nota de fim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user">
    <w:name w:val="Índice (user)"/>
    <w:basedOn w:val="Normal"/>
    <w:qFormat/>
    <w:pPr>
      <w:suppressLineNumbers/>
    </w:pPr>
    <w:rPr>
      <w:rFonts w:cs="Arial"/>
      <w:lang w:val="zxx" w:bidi="zxx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">
    <w:name w:val="caption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">
    <w:name w:val="caption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">
    <w:name w:val="caption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">
    <w:name w:val="caption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">
    <w:name w:val="caption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">
    <w:name w:val="caption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">
    <w:name w:val="caption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">
    <w:name w:val="caption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">
    <w:name w:val="caption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">
    <w:name w:val="caption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">
    <w:name w:val="caption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">
    <w:name w:val="caption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">
    <w:name w:val="caption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1">
    <w:name w:val="caption1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11">
    <w:name w:val="caption11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111">
    <w:name w:val="caption111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1111">
    <w:name w:val="caption1111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11111">
    <w:name w:val="caption11111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111111">
    <w:name w:val="caption111111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1111111">
    <w:name w:val="caption1111111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11111111">
    <w:name w:val="caption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111111111">
    <w:name w:val="caption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1111111111">
    <w:name w:val="caption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11111111111">
    <w:name w:val="caption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111111111111">
    <w:name w:val="Caption111111111111111111111111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1111111111111111111111111">
    <w:name w:val="Caption1111111111111111111111111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11111111111111111111111111">
    <w:name w:val="Caption11111111111111111111111111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111111111111111111111111111">
    <w:name w:val="Caption111111111111111111111111111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1111111111111111111111111111">
    <w:name w:val="Caption1111111111111111111111111111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11111111111111111111111111111">
    <w:name w:val="Caption11111111111111111111111111111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111111111111111111111111111111">
    <w:name w:val="Caption111111111111111111111111111111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1111111111111111111111111111111">
    <w:name w:val="Caption1111111111111111111111111111111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11111111111111111111111111111111">
    <w:name w:val="Caption11111111111111111111111111111111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111111111111111111111111111111111">
    <w:name w:val="Caption111111111111111111111111111111111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1111111111111111111111111111111111">
    <w:name w:val="Caption1111111111111111111111111111111111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11111111111111111111111111111111111">
    <w:name w:val="Caption11111111111111111111111111111111111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111111111111111111111111111111111111">
    <w:name w:val="Caption111111111111111111111111111111111111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1111111111111111111111111111111111111">
    <w:name w:val="Caption1111111111111111111111111111111111111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11111111111111111111111111111111111111">
    <w:name w:val="Caption11111111111111111111111111111111111111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111111111111111111111111111111111111111">
    <w:name w:val="Caption111111111111111111111111111111111111111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1111111111111111111111111111111111111111">
    <w:name w:val="Caption1111111111111111111111111111111111111111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11111111111111111111111111111111111111111">
    <w:name w:val="Caption11111111111111111111111111111111111111111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111111111111111111111111111111111111111111">
    <w:name w:val="Caption111111111111111111111111111111111111111111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1111111111111111111111111111111111111111111">
    <w:name w:val="Caption1111111111111111111111111111111111111111111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11111111111111111111111111111111111111111111">
    <w:name w:val="Caption11111111111111111111111111111111111111111111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111111111111111111111111111111111111111111111">
    <w:name w:val="Caption111111111111111111111111111111111111111111111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1111111111111111111111111111111111111111111111">
    <w:name w:val="Caption1111111111111111111111111111111111111111111111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11111111111111111111111111111111111111111111111">
    <w:name w:val="Caption11111111111111111111111111111111111111111111111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111111111111111111111111111111111111111111111111">
    <w:name w:val="Caption11111111111111111111111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tulo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533" w:leader="none"/>
        <w:tab w:val="right" w:pos="9067" w:leader="none"/>
      </w:tabs>
    </w:pPr>
    <w:rPr/>
  </w:style>
  <w:style w:type="paragraph" w:styleId="Cabealhoerodap1">
    <w:name w:val="Cabeçalho e rodapé1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erodap2">
    <w:name w:val="Cabeçalho e rodapé2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erodap3">
    <w:name w:val="Cabeçalho e rodapé3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erodap4">
    <w:name w:val="Cabeçalho e rodapé4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erodap5">
    <w:name w:val="Cabeçalho e rodapé5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erodap6">
    <w:name w:val="Cabeçalho e rodapé6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erodap7">
    <w:name w:val="Cabeçalho e rodapé7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erodap8">
    <w:name w:val="Cabeçalho e rodapé8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erodap9">
    <w:name w:val="Cabeçalho e rodapé9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erodap10">
    <w:name w:val="Cabeçalho e rodapé10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erodap11">
    <w:name w:val="Cabeçalho e rodapé11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erodap12">
    <w:name w:val="Cabeçalho e rodapé12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erodap13">
    <w:name w:val="Cabeçalho e rodapé13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erodap14">
    <w:name w:val="Cabeçalho e rodapé14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erodap15">
    <w:name w:val="Cabeçalho e rodapé15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erodap16">
    <w:name w:val="Cabeçalho e rodapé16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erodap17">
    <w:name w:val="Cabeçalho e rodapé17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erodap18">
    <w:name w:val="Cabeçalho e rodapé18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erodap19">
    <w:name w:val="Cabeçalho e rodapé19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erodap20">
    <w:name w:val="Cabeçalho e rodapé20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erodap21">
    <w:name w:val="Cabeçalho e rodapé21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erodap22">
    <w:name w:val="Cabeçalho e rodapé22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erodap23">
    <w:name w:val="Cabeçalho e rodapé23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erodap24">
    <w:name w:val="Cabeçalho e rodapé24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erodap25">
    <w:name w:val="Cabeçalho e rodapé25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erodap26">
    <w:name w:val="Cabeçalho e rodapé26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erodap27">
    <w:name w:val="Cabeçalho e rodapé27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CabealhoeRodap"/>
    <w:pPr>
      <w:suppressLineNumbers/>
    </w:pPr>
    <w:rPr/>
  </w:style>
  <w:style w:type="paragraph" w:styleId="Footer">
    <w:name w:val="footer"/>
    <w:basedOn w:val="CabealhoeRodap"/>
    <w:pPr>
      <w:suppressLineNumbers/>
    </w:pPr>
    <w:rPr/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Arial" w:hAnsi="Arial" w:eastAsia="Times New Roman" w:cs="Arial"/>
      <w:color w:val="000000"/>
      <w:kern w:val="2"/>
      <w:sz w:val="24"/>
      <w:szCs w:val="24"/>
      <w:lang w:val="pt-BR" w:eastAsia="zh-CN" w:bidi="ar-SA"/>
    </w:rPr>
  </w:style>
  <w:style w:type="paragraph" w:styleId="FootnoteText">
    <w:name w:val="footnote text"/>
    <w:basedOn w:val="Normal"/>
    <w:pPr>
      <w:suppressLineNumbers/>
      <w:ind w:hanging="340" w:left="340" w:right="0"/>
    </w:pPr>
    <w:rPr>
      <w:sz w:val="20"/>
      <w:szCs w:val="20"/>
    </w:rPr>
  </w:style>
  <w:style w:type="paragraph" w:styleId="NormalWeb">
    <w:name w:val="Normal (Web)"/>
    <w:basedOn w:val="Normal"/>
    <w:qFormat/>
    <w:pPr>
      <w:spacing w:before="280" w:after="280"/>
    </w:pPr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qFormat/>
    <w:pPr>
      <w:widowControl w:val="false"/>
      <w:suppressAutoHyphens w:val="false"/>
      <w:spacing w:lineRule="auto" w:line="240" w:before="93" w:after="0"/>
      <w:ind w:hanging="141" w:left="255" w:right="0"/>
      <w:jc w:val="both"/>
      <w:textAlignment w:val="auto"/>
    </w:pPr>
    <w:rPr>
      <w:rFonts w:ascii="Arial" w:hAnsi="Arial" w:eastAsia="Arial" w:cs="Arial"/>
      <w:sz w:val="22"/>
      <w:szCs w:val="22"/>
      <w:lang w:val="en-US"/>
    </w:rPr>
  </w:style>
  <w:style w:type="paragraph" w:styleId="BodyText2">
    <w:name w:val="Body Text 2"/>
    <w:basedOn w:val="Normal"/>
    <w:qFormat/>
    <w:pPr>
      <w:ind w:firstLine="2268" w:left="-1" w:right="0"/>
      <w:jc w:val="both"/>
    </w:pPr>
    <w:rPr>
      <w:sz w:val="28"/>
      <w:szCs w:val="28"/>
    </w:rPr>
  </w:style>
  <w:style w:type="paragraph" w:styleId="NoSpacing">
    <w:name w:val="No Spacing"/>
    <w:qFormat/>
    <w:pPr>
      <w:widowControl w:val="false"/>
      <w:suppressAutoHyphens w:val="true"/>
      <w:bidi w:val="0"/>
      <w:spacing w:before="0" w:after="0"/>
      <w:jc w:val="left"/>
    </w:pPr>
    <w:rPr>
      <w:rFonts w:ascii="Liberation Serif;Times New Roman" w:hAnsi="Liberation Serif;Times New Roman" w:eastAsia="SimSun;宋体" w:cs="Liberation Serif;Times New Roman"/>
      <w:color w:val="auto"/>
      <w:kern w:val="2"/>
      <w:sz w:val="24"/>
      <w:szCs w:val="21"/>
      <w:lang w:val="pt-BR" w:eastAsia="zh-CN" w:bidi="hi-IN"/>
    </w:rPr>
  </w:style>
  <w:style w:type="paragraph" w:styleId="BodyTextIndent">
    <w:name w:val="Body Text Indent"/>
    <w:basedOn w:val="Normal"/>
    <w:pPr>
      <w:suppressAutoHyphens w:val="false"/>
      <w:spacing w:lineRule="auto" w:line="240"/>
      <w:ind w:hanging="0" w:left="993" w:right="0"/>
      <w:jc w:val="both"/>
      <w:textAlignment w:val="auto"/>
    </w:pPr>
    <w:rPr>
      <w:rFonts w:ascii="Arial" w:hAnsi="Arial" w:cs="Arial"/>
      <w:sz w:val="18"/>
    </w:rPr>
  </w:style>
  <w:style w:type="paragraph" w:styleId="Contedodoquadrouser">
    <w:name w:val="Conteúdo do quadro (user)"/>
    <w:basedOn w:val="Normal"/>
    <w:qFormat/>
    <w:pPr/>
    <w:rPr/>
  </w:style>
  <w:style w:type="paragraph" w:styleId="Contedodatabelauser">
    <w:name w:val="Conteúdo da tabela (user)"/>
    <w:basedOn w:val="Normal"/>
    <w:qFormat/>
    <w:pPr>
      <w:widowControl w:val="false"/>
      <w:suppressLineNumbers/>
    </w:pPr>
    <w:rPr/>
  </w:style>
  <w:style w:type="paragraph" w:styleId="Ttulodetabelauser">
    <w:name w:val="Título de tabela (user)"/>
    <w:basedOn w:val="Contedodatabelauser"/>
    <w:qFormat/>
    <w:pPr>
      <w:suppressLineNumbers/>
      <w:jc w:val="center"/>
    </w:pPr>
    <w:rPr>
      <w:b/>
      <w:bCs/>
    </w:rPr>
  </w:style>
  <w:style w:type="paragraph" w:styleId="Standard">
    <w:name w:val="Standard"/>
    <w:qFormat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;Times New Roman" w:hAnsi="Liberation Serif;Times New Roman" w:eastAsia="Liberation Serif;Times New Roman" w:cs="Liberation Serif;Times New Roman"/>
      <w:color w:val="auto"/>
      <w:kern w:val="0"/>
      <w:sz w:val="24"/>
      <w:szCs w:val="24"/>
      <w:lang w:val="pt-BR" w:eastAsia="zh-CN" w:bidi="hi-IN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394</TotalTime>
  <Application>LibreOffice/26.2.6.3$Windows_X86_64 LibreOffice_project/8221e31b3ac356a1623c672912a3d2b492f7e3d1</Application>
  <AppVersion>15.0000</AppVersion>
  <Pages>5</Pages>
  <Words>1014</Words>
  <Characters>5710</Characters>
  <CharactersWithSpaces>6659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2024-02-27T14:16:00Z</dcterms:created>
  <dc:creator>Jair de Almeida</dc:creator>
  <dc:description/>
  <dc:language>en-US</dc:language>
  <cp:lastModifiedBy/>
  <cp:lastPrinted>2026-10-06T08:50:21Z</cp:lastPrinted>
  <dcterms:modified xsi:type="dcterms:W3CDTF">2026-10-06T09:08:09Z</dcterms:modified>
  <cp:revision>82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