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before="120" w:line="240" w:lineRule="auto"/>
        <w:jc w:val="center"/>
        <w:rPr>
          <w:rFonts w:ascii="Arial" w:cs="Arial" w:eastAsia="Arial" w:hAnsi="Arial"/>
          <w:sz w:val="24"/>
          <w:szCs w:val="24"/>
        </w:rPr>
      </w:pPr>
      <w:bookmarkStart w:colFirst="0" w:colLast="0" w:name="_heading=h.5zh26exafqxj" w:id="0"/>
      <w:bookmarkEnd w:id="0"/>
      <w:r w:rsidDel="00000000" w:rsidR="00000000" w:rsidRPr="00000000">
        <w:rPr>
          <w:rFonts w:ascii="Arial" w:cs="Arial" w:eastAsia="Arial" w:hAnsi="Arial"/>
          <w:sz w:val="24"/>
          <w:szCs w:val="24"/>
          <w:rtl w:val="0"/>
        </w:rPr>
        <w:t xml:space="preserve">TERMO DE REFERÊNCIA</w:t>
      </w:r>
    </w:p>
    <w:p w:rsidR="00000000" w:rsidDel="00000000" w:rsidP="00000000" w:rsidRDefault="00000000" w:rsidRPr="00000000" w14:paraId="00000002">
      <w:pPr>
        <w:pStyle w:val="Heading1"/>
        <w:numPr>
          <w:ilvl w:val="0"/>
          <w:numId w:val="1"/>
        </w:numPr>
        <w:ind w:left="566" w:hanging="992"/>
        <w:rPr/>
      </w:pPr>
      <w:bookmarkStart w:colFirst="0" w:colLast="0" w:name="_heading=h.p693z5cs0jk5" w:id="1"/>
      <w:bookmarkEnd w:id="1"/>
      <w:r w:rsidDel="00000000" w:rsidR="00000000" w:rsidRPr="00000000">
        <w:rPr>
          <w:rFonts w:ascii="Arial" w:cs="Arial" w:eastAsia="Arial" w:hAnsi="Arial"/>
          <w:sz w:val="24"/>
          <w:szCs w:val="24"/>
          <w:rtl w:val="0"/>
        </w:rPr>
        <w:t xml:space="preserve">CONDIÇÕES GERAIS DA CONTRATAÇÃO</w:t>
      </w:r>
      <w:r w:rsidDel="00000000" w:rsidR="00000000" w:rsidRPr="00000000">
        <w:rPr>
          <w:rtl w:val="0"/>
        </w:rPr>
      </w:r>
    </w:p>
    <w:p w:rsidR="00000000" w:rsidDel="00000000" w:rsidP="00000000" w:rsidRDefault="00000000" w:rsidRPr="00000000" w14:paraId="00000003">
      <w:pPr>
        <w:pStyle w:val="Heading2"/>
        <w:numPr>
          <w:ilvl w:val="1"/>
          <w:numId w:val="1"/>
        </w:numPr>
        <w:spacing w:after="0" w:lineRule="auto"/>
        <w:ind w:left="566" w:hanging="992"/>
        <w:jc w:val="both"/>
        <w:rPr>
          <w:rFonts w:ascii="Arial" w:cs="Arial" w:eastAsia="Arial" w:hAnsi="Arial"/>
          <w:b w:val="0"/>
          <w:bCs w:val="0"/>
          <w:sz w:val="22"/>
          <w:szCs w:val="22"/>
        </w:rPr>
      </w:pPr>
      <w:bookmarkStart w:colFirst="0" w:colLast="0" w:name="_heading=h.4jiwiglqw9se" w:id="2"/>
      <w:bookmarkEnd w:id="2"/>
      <w:r w:rsidDel="00000000" w:rsidR="00000000" w:rsidRPr="00000000">
        <w:rPr>
          <w:rFonts w:ascii="Arial" w:cs="Arial" w:eastAsia="Arial" w:hAnsi="Arial"/>
          <w:sz w:val="24"/>
          <w:szCs w:val="24"/>
          <w:rtl w:val="0"/>
        </w:rPr>
        <w:t xml:space="preserve">Objeto</w:t>
      </w:r>
      <w:r w:rsidDel="00000000" w:rsidR="00000000" w:rsidRPr="00000000">
        <w:rPr>
          <w:rtl w:val="0"/>
        </w:rPr>
      </w:r>
    </w:p>
    <w:p w:rsidR="00000000" w:rsidDel="00000000" w:rsidP="00000000" w:rsidRDefault="00000000" w:rsidRPr="00000000" w14:paraId="00000004">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A presente licitação tem por objeto a: “</w:t>
      </w:r>
      <w:r w:rsidDel="00000000" w:rsidR="00000000" w:rsidRPr="00000000">
        <w:rPr>
          <w:rFonts w:ascii="Arial" w:cs="Arial" w:eastAsia="Arial" w:hAnsi="Arial"/>
          <w:i w:val="1"/>
          <w:iCs w:val="1"/>
          <w:rtl w:val="0"/>
        </w:rPr>
        <w:t xml:space="preserve">Contratação de empresa especializada para a execução de obras de urbanização para a revitalização de passeios na Rua Aluísio de Azevedo no bairro Vargem Grande, no Município de Pinhais/PR, incluindo serviços de terraplanagem, calçadas em concreto permeável, paisagismo, sinalização viária e projeto de RDU com aprovação junto à Copel.</w:t>
      </w:r>
      <w:r w:rsidDel="00000000" w:rsidR="00000000" w:rsidRPr="00000000">
        <w:rPr>
          <w:rFonts w:ascii="Arial" w:cs="Arial" w:eastAsia="Arial" w:hAnsi="Arial"/>
          <w:rtl w:val="0"/>
        </w:rPr>
        <w:t xml:space="preserve">”, conforme especificações constantes na tabela abaixo e de acordo com as condições estabelecidas neste instrumento convocatório.</w:t>
      </w:r>
      <w:r w:rsidDel="00000000" w:rsidR="00000000" w:rsidRPr="00000000">
        <w:rPr>
          <w:rtl w:val="0"/>
        </w:rPr>
      </w:r>
    </w:p>
    <w:p w:rsidR="00000000" w:rsidDel="00000000" w:rsidP="00000000" w:rsidRDefault="00000000" w:rsidRPr="00000000" w14:paraId="00000005">
      <w:pPr>
        <w:pStyle w:val="Heading2"/>
        <w:numPr>
          <w:ilvl w:val="1"/>
          <w:numId w:val="1"/>
        </w:numPr>
        <w:ind w:left="566" w:hanging="992"/>
        <w:jc w:val="both"/>
        <w:rPr>
          <w:sz w:val="22"/>
          <w:szCs w:val="22"/>
        </w:rPr>
      </w:pPr>
      <w:bookmarkStart w:colFirst="0" w:colLast="0" w:name="_heading=h.9ywqou9jsnwp" w:id="3"/>
      <w:bookmarkEnd w:id="3"/>
      <w:r w:rsidDel="00000000" w:rsidR="00000000" w:rsidRPr="00000000">
        <w:rPr>
          <w:rFonts w:ascii="Arial" w:cs="Arial" w:eastAsia="Arial" w:hAnsi="Arial"/>
          <w:sz w:val="24"/>
          <w:szCs w:val="24"/>
          <w:rtl w:val="0"/>
        </w:rPr>
        <w:t xml:space="preserve">Especificações e quantitativos</w:t>
      </w:r>
      <w:r w:rsidDel="00000000" w:rsidR="00000000" w:rsidRPr="00000000">
        <w:rPr>
          <w:rtl w:val="0"/>
        </w:rPr>
      </w:r>
    </w:p>
    <w:tbl>
      <w:tblPr>
        <w:tblStyle w:val="Table1"/>
        <w:tblW w:w="7806.0" w:type="dxa"/>
        <w:jc w:val="righ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38"/>
        <w:gridCol w:w="2977"/>
        <w:gridCol w:w="992"/>
        <w:gridCol w:w="993"/>
        <w:gridCol w:w="992"/>
        <w:gridCol w:w="1314"/>
        <w:tblGridChange w:id="0">
          <w:tblGrid>
            <w:gridCol w:w="538"/>
            <w:gridCol w:w="2977"/>
            <w:gridCol w:w="992"/>
            <w:gridCol w:w="993"/>
            <w:gridCol w:w="992"/>
            <w:gridCol w:w="1314"/>
          </w:tblGrid>
        </w:tblGridChange>
      </w:tblGrid>
      <w:tr>
        <w:trPr>
          <w:cantSplit w:val="0"/>
          <w:trHeight w:val="220" w:hRule="atLeast"/>
          <w:tblHeader w:val="1"/>
        </w:trPr>
        <w:tc>
          <w:tcPr>
            <w:gridSpan w:val="6"/>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6">
            <w:pPr>
              <w:widowControl w:val="0"/>
              <w:ind w:left="-51"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LOTE ÚNICO</w:t>
            </w:r>
            <w:r w:rsidDel="00000000" w:rsidR="00000000" w:rsidRPr="00000000">
              <w:rPr>
                <w:rtl w:val="0"/>
              </w:rPr>
            </w:r>
          </w:p>
        </w:tc>
      </w:tr>
      <w:tr>
        <w:trPr>
          <w:cantSplit w:val="0"/>
          <w:trHeight w:val="119" w:hRule="atLeast"/>
          <w:tblHeader w:val="1"/>
        </w:trPr>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0C">
            <w:pPr>
              <w:widowControl w:val="0"/>
              <w:ind w:left="-51"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ITEM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0D">
            <w:pPr>
              <w:widowControl w:val="0"/>
              <w:ind w:left="-51"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ESPECIFICAÇÃO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0E">
            <w:pPr>
              <w:widowControl w:val="0"/>
              <w:ind w:left="-51"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CATSER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0F">
            <w:pPr>
              <w:widowControl w:val="0"/>
              <w:ind w:left="-51"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UNIDADE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10">
            <w:pPr>
              <w:widowControl w:val="0"/>
              <w:ind w:left="-51"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QUANT.</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11">
            <w:pPr>
              <w:widowControl w:val="0"/>
              <w:ind w:left="-51" w:firstLine="0"/>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TOTAL (R$)</w:t>
            </w:r>
            <w:r w:rsidDel="00000000" w:rsidR="00000000" w:rsidRPr="00000000">
              <w:rPr>
                <w:rtl w:val="0"/>
              </w:rPr>
            </w:r>
          </w:p>
        </w:tc>
      </w:tr>
      <w:tr>
        <w:trPr>
          <w:cantSplit w:val="0"/>
          <w:trHeight w:val="315" w:hRule="atLeast"/>
          <w:tblHeader w:val="1"/>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2">
            <w:pPr>
              <w:widowControl w:val="0"/>
              <w:ind w:left="-51"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3">
            <w:pPr>
              <w:widowControl w:val="0"/>
              <w:ind w:left="97" w:right="99" w:firstLine="0"/>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Contratação de empresa especializada para a execução de obras de urbanização para a revitalização de passeios na Rua Aluísio de Azevedo no bairro Vargem Grande, no Município de Pinhais/PR, incluindo serviços de terraplanagem, calçadas em concreto permeável, paisagismo, sinalização viária e projeto de RDU com aprovação junto à Copel.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4">
            <w:pPr>
              <w:widowControl w:val="0"/>
              <w:ind w:left="-51"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5622</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5">
            <w:pPr>
              <w:widowControl w:val="0"/>
              <w:ind w:left="-51"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6">
            <w:pPr>
              <w:widowControl w:val="0"/>
              <w:ind w:left="-51"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7">
            <w:pPr>
              <w:widowControl w:val="0"/>
              <w:ind w:left="-51"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872.372,78</w:t>
            </w:r>
          </w:p>
        </w:tc>
      </w:tr>
      <w:tr>
        <w:trPr>
          <w:cantSplit w:val="0"/>
          <w:trHeight w:val="315" w:hRule="atLeast"/>
          <w:tblHeader w:val="0"/>
        </w:trPr>
        <w:tc>
          <w:tcPr>
            <w:gridSpan w:val="5"/>
            <w:tcBorders>
              <w:top w:color="cccccc" w:space="0" w:sz="6" w:val="single"/>
              <w:left w:color="000000" w:space="0" w:sz="6" w:val="single"/>
              <w:bottom w:color="000000" w:space="0" w:sz="6" w:val="single"/>
              <w:right w:color="000000" w:space="0" w:sz="6" w:val="single"/>
            </w:tcBorders>
            <w:shd w:fill="b7b7b7" w:val="clear"/>
            <w:tcMar>
              <w:top w:w="40.0" w:type="dxa"/>
              <w:left w:w="40.0" w:type="dxa"/>
              <w:bottom w:w="40.0" w:type="dxa"/>
              <w:right w:w="40.0" w:type="dxa"/>
            </w:tcMar>
            <w:vAlign w:val="center"/>
          </w:tcPr>
          <w:p w:rsidR="00000000" w:rsidDel="00000000" w:rsidP="00000000" w:rsidRDefault="00000000" w:rsidRPr="00000000" w14:paraId="00000018">
            <w:pPr>
              <w:widowControl w:val="0"/>
              <w:ind w:left="-51"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TOTAL (R$)</w:t>
            </w:r>
          </w:p>
        </w:tc>
        <w:tc>
          <w:tcPr>
            <w:tcBorders>
              <w:top w:color="cccccc" w:space="0" w:sz="6" w:val="single"/>
              <w:left w:color="cccccc" w:space="0" w:sz="6" w:val="single"/>
              <w:bottom w:color="000000" w:space="0" w:sz="6" w:val="single"/>
              <w:right w:color="000000" w:space="0" w:sz="6" w:val="single"/>
            </w:tcBorders>
            <w:shd w:fill="b7b7b7" w:val="clear"/>
            <w:tcMar>
              <w:top w:w="40.0" w:type="dxa"/>
              <w:left w:w="40.0" w:type="dxa"/>
              <w:bottom w:w="40.0" w:type="dxa"/>
              <w:right w:w="40.0" w:type="dxa"/>
            </w:tcMar>
            <w:vAlign w:val="center"/>
          </w:tcPr>
          <w:p w:rsidR="00000000" w:rsidDel="00000000" w:rsidP="00000000" w:rsidRDefault="00000000" w:rsidRPr="00000000" w14:paraId="0000001D">
            <w:pPr>
              <w:widowControl w:val="0"/>
              <w:ind w:left="-51"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872.372,78</w:t>
            </w:r>
          </w:p>
        </w:tc>
      </w:tr>
    </w:tbl>
    <w:p w:rsidR="00000000" w:rsidDel="00000000" w:rsidP="00000000" w:rsidRDefault="00000000" w:rsidRPr="00000000" w14:paraId="0000001E">
      <w:pPr>
        <w:pStyle w:val="Heading2"/>
        <w:numPr>
          <w:ilvl w:val="1"/>
          <w:numId w:val="1"/>
        </w:numPr>
        <w:spacing w:after="0" w:lineRule="auto"/>
        <w:ind w:left="566" w:hanging="992"/>
        <w:jc w:val="both"/>
        <w:rPr>
          <w:sz w:val="22"/>
          <w:szCs w:val="22"/>
        </w:rPr>
      </w:pPr>
      <w:bookmarkStart w:colFirst="0" w:colLast="0" w:name="_heading=h.zdky2q8mx8cp" w:id="4"/>
      <w:bookmarkEnd w:id="4"/>
      <w:r w:rsidDel="00000000" w:rsidR="00000000" w:rsidRPr="00000000">
        <w:rPr>
          <w:rFonts w:ascii="Arial" w:cs="Arial" w:eastAsia="Arial" w:hAnsi="Arial"/>
          <w:sz w:val="24"/>
          <w:szCs w:val="24"/>
          <w:rtl w:val="0"/>
        </w:rPr>
        <w:t xml:space="preserve">Características da Contratação</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Rule="auto"/>
        <w:ind w:left="1134" w:hanging="1134"/>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20">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color w:val="000000"/>
          <w:rtl w:val="0"/>
        </w:rPr>
        <w:t xml:space="preserve">Utilização do Sistema de Registro de Preços:</w:t>
      </w:r>
      <w:r w:rsidDel="00000000" w:rsidR="00000000" w:rsidRPr="00000000">
        <w:rPr>
          <w:rtl w:val="0"/>
        </w:rPr>
      </w:r>
    </w:p>
    <w:tbl>
      <w:tblPr>
        <w:tblStyle w:val="Table2"/>
        <w:tblW w:w="7370.0" w:type="dxa"/>
        <w:jc w:val="left"/>
        <w:tblInd w:w="1033.0" w:type="dxa"/>
        <w:tblLayout w:type="fixed"/>
        <w:tblLook w:val="0600"/>
      </w:tblPr>
      <w:tblGrid>
        <w:gridCol w:w="3685"/>
        <w:gridCol w:w="3685"/>
        <w:tblGridChange w:id="0">
          <w:tblGrid>
            <w:gridCol w:w="3685"/>
            <w:gridCol w:w="368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left="720" w:firstLine="0"/>
              <w:rPr>
                <w:rFonts w:ascii="Arial" w:cs="Arial" w:eastAsia="Arial" w:hAnsi="Arial"/>
              </w:rPr>
            </w:pPr>
            <w:r w:rsidDel="00000000" w:rsidR="00000000" w:rsidRPr="00000000">
              <w:rPr>
                <w:rFonts w:ascii="Arial" w:cs="Arial" w:eastAsia="Arial" w:hAnsi="Arial"/>
                <w:rtl w:val="0"/>
              </w:rPr>
              <w:t xml:space="preserve">(  ) Sim</w:t>
            </w:r>
          </w:p>
        </w:tc>
        <w:tc>
          <w:tcP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ind w:left="720" w:firstLine="0"/>
              <w:rPr>
                <w:rFonts w:ascii="Arial" w:cs="Arial" w:eastAsia="Arial" w:hAnsi="Arial"/>
              </w:rPr>
            </w:pPr>
            <w:r w:rsidDel="00000000" w:rsidR="00000000" w:rsidRPr="00000000">
              <w:rPr>
                <w:rFonts w:ascii="Arial" w:cs="Arial" w:eastAsia="Arial" w:hAnsi="Arial"/>
                <w:rtl w:val="0"/>
              </w:rPr>
              <w:t xml:space="preserve">( x ) Não</w:t>
            </w:r>
          </w:p>
        </w:tc>
      </w:tr>
    </w:tbl>
    <w:p w:rsidR="00000000" w:rsidDel="00000000" w:rsidP="00000000" w:rsidRDefault="00000000" w:rsidRPr="00000000" w14:paraId="00000023">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color w:val="000000"/>
          <w:rtl w:val="0"/>
        </w:rPr>
        <w:t xml:space="preserve">O(s) serviço(s) objeto desta contratação </w:t>
      </w:r>
      <w:r w:rsidDel="00000000" w:rsidR="00000000" w:rsidRPr="00000000">
        <w:rPr>
          <w:rFonts w:ascii="Arial" w:cs="Arial" w:eastAsia="Arial" w:hAnsi="Arial"/>
          <w:rtl w:val="0"/>
        </w:rPr>
        <w:t xml:space="preserve">são caracterizado(s) como comum(ns) de engenharia,</w:t>
      </w:r>
      <w:r w:rsidDel="00000000" w:rsidR="00000000" w:rsidRPr="00000000">
        <w:rPr>
          <w:rFonts w:ascii="Arial" w:cs="Arial" w:eastAsia="Arial" w:hAnsi="Arial"/>
          <w:color w:val="000000"/>
          <w:rtl w:val="0"/>
        </w:rPr>
        <w:t xml:space="preserve"> conforme justificativa constante do estudo técnico preliminar.</w:t>
      </w:r>
      <w:r w:rsidDel="00000000" w:rsidR="00000000" w:rsidRPr="00000000">
        <w:rPr>
          <w:rtl w:val="0"/>
        </w:rPr>
      </w:r>
    </w:p>
    <w:p w:rsidR="00000000" w:rsidDel="00000000" w:rsidP="00000000" w:rsidRDefault="00000000" w:rsidRPr="00000000" w14:paraId="00000024">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color w:val="000000"/>
          <w:rtl w:val="0"/>
        </w:rPr>
        <w:t xml:space="preserve">Justifica-se pelo </w:t>
      </w:r>
      <w:r w:rsidDel="00000000" w:rsidR="00000000" w:rsidRPr="00000000">
        <w:rPr>
          <w:rFonts w:ascii="Arial" w:cs="Arial" w:eastAsia="Arial" w:hAnsi="Arial"/>
          <w:b w:val="1"/>
          <w:bCs w:val="1"/>
          <w:color w:val="000000"/>
          <w:rtl w:val="0"/>
        </w:rPr>
        <w:t xml:space="preserve">não parcelamento</w:t>
      </w:r>
      <w:r w:rsidDel="00000000" w:rsidR="00000000" w:rsidRPr="00000000">
        <w:rPr>
          <w:rFonts w:ascii="Arial" w:cs="Arial" w:eastAsia="Arial" w:hAnsi="Arial"/>
          <w:color w:val="000000"/>
          <w:rtl w:val="0"/>
        </w:rPr>
        <w:t xml:space="preserve"> da solução uma vez que se trata de serviços complementares entre si e que tradicionalmente são prestados por uma única empresa, </w:t>
      </w:r>
      <w:r w:rsidDel="00000000" w:rsidR="00000000" w:rsidRPr="00000000">
        <w:rPr>
          <w:rFonts w:ascii="Arial" w:cs="Arial" w:eastAsia="Arial" w:hAnsi="Arial"/>
          <w:rtl w:val="0"/>
        </w:rPr>
        <w:t xml:space="preserve">conforme justificativa constante do estudo técnico preliminar.</w:t>
      </w:r>
      <w:r w:rsidDel="00000000" w:rsidR="00000000" w:rsidRPr="00000000">
        <w:rPr>
          <w:rtl w:val="0"/>
        </w:rPr>
      </w:r>
    </w:p>
    <w:p w:rsidR="00000000" w:rsidDel="00000000" w:rsidP="00000000" w:rsidRDefault="00000000" w:rsidRPr="00000000" w14:paraId="00000025">
      <w:pPr>
        <w:pStyle w:val="Heading2"/>
        <w:numPr>
          <w:ilvl w:val="1"/>
          <w:numId w:val="1"/>
        </w:numPr>
        <w:spacing w:after="0" w:lineRule="auto"/>
        <w:ind w:left="566" w:hanging="992"/>
        <w:jc w:val="both"/>
        <w:rPr>
          <w:sz w:val="22"/>
          <w:szCs w:val="22"/>
        </w:rPr>
      </w:pPr>
      <w:bookmarkStart w:colFirst="0" w:colLast="0" w:name="_heading=h.19rws2tft8ma" w:id="5"/>
      <w:bookmarkEnd w:id="5"/>
      <w:r w:rsidDel="00000000" w:rsidR="00000000" w:rsidRPr="00000000">
        <w:rPr>
          <w:rFonts w:ascii="Arial" w:cs="Arial" w:eastAsia="Arial" w:hAnsi="Arial"/>
          <w:sz w:val="24"/>
          <w:szCs w:val="24"/>
          <w:rtl w:val="0"/>
        </w:rPr>
        <w:t xml:space="preserve">Prazo de execução e vigência</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6">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color w:val="000000"/>
          <w:rtl w:val="0"/>
        </w:rPr>
        <w:t xml:space="preserve">O prazo de execução do presente objeto será de </w:t>
      </w:r>
      <w:r w:rsidDel="00000000" w:rsidR="00000000" w:rsidRPr="00000000">
        <w:rPr>
          <w:rFonts w:ascii="Arial" w:cs="Arial" w:eastAsia="Arial" w:hAnsi="Arial"/>
          <w:rtl w:val="0"/>
        </w:rPr>
        <w:t xml:space="preserve">06 (seis) meses, na forma do artigo 105 da Lei n° 14.133, de 2021. </w:t>
      </w:r>
      <w:r w:rsidDel="00000000" w:rsidR="00000000" w:rsidRPr="00000000">
        <w:rPr>
          <w:rtl w:val="0"/>
        </w:rPr>
      </w:r>
    </w:p>
    <w:p w:rsidR="00000000" w:rsidDel="00000000" w:rsidP="00000000" w:rsidRDefault="00000000" w:rsidRPr="00000000" w14:paraId="00000027">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highlight w:val="white"/>
        </w:rPr>
      </w:pPr>
      <w:r w:rsidDel="00000000" w:rsidR="00000000" w:rsidRPr="00000000">
        <w:rPr>
          <w:rFonts w:ascii="Arial" w:cs="Arial" w:eastAsia="Arial" w:hAnsi="Arial"/>
          <w:color w:val="000000"/>
          <w:highlight w:val="white"/>
          <w:rtl w:val="0"/>
        </w:rPr>
        <w:t xml:space="preserve">O prazo de vigência será de</w:t>
      </w:r>
      <w:r w:rsidDel="00000000" w:rsidR="00000000" w:rsidRPr="00000000">
        <w:rPr>
          <w:rFonts w:ascii="Arial" w:cs="Arial" w:eastAsia="Arial" w:hAnsi="Arial"/>
          <w:highlight w:val="white"/>
          <w:rtl w:val="0"/>
        </w:rPr>
        <w:t xml:space="preserve"> 360 dias.</w:t>
      </w:r>
      <w:r w:rsidDel="00000000" w:rsidR="00000000" w:rsidRPr="00000000">
        <w:rPr>
          <w:rFonts w:ascii="Arial" w:cs="Arial" w:eastAsia="Arial" w:hAnsi="Arial"/>
          <w:color w:val="000000"/>
          <w:highlight w:val="white"/>
          <w:rtl w:val="0"/>
        </w:rPr>
        <w:t xml:space="preserve"> </w:t>
      </w:r>
      <w:r w:rsidDel="00000000" w:rsidR="00000000" w:rsidRPr="00000000">
        <w:rPr>
          <w:rtl w:val="0"/>
        </w:rPr>
      </w:r>
    </w:p>
    <w:p w:rsidR="00000000" w:rsidDel="00000000" w:rsidP="00000000" w:rsidRDefault="00000000" w:rsidRPr="00000000" w14:paraId="00000028">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O </w:t>
      </w:r>
      <w:r w:rsidDel="00000000" w:rsidR="00000000" w:rsidRPr="00000000">
        <w:rPr>
          <w:rFonts w:ascii="Arial" w:cs="Arial" w:eastAsia="Arial" w:hAnsi="Arial"/>
          <w:b w:val="1"/>
          <w:bCs w:val="1"/>
          <w:rtl w:val="0"/>
        </w:rPr>
        <w:t xml:space="preserve">serviço não é contínuo</w:t>
      </w:r>
      <w:r w:rsidDel="00000000" w:rsidR="00000000" w:rsidRPr="00000000">
        <w:rPr>
          <w:rFonts w:ascii="Arial" w:cs="Arial" w:eastAsia="Arial" w:hAnsi="Arial"/>
          <w:rtl w:val="0"/>
        </w:rPr>
        <w:t xml:space="preserve">, uma vez que o escopo e as quantidades do serviço estão determinados no presente documento.</w:t>
      </w:r>
      <w:r w:rsidDel="00000000" w:rsidR="00000000" w:rsidRPr="00000000">
        <w:rPr>
          <w:rtl w:val="0"/>
        </w:rPr>
      </w:r>
    </w:p>
    <w:p w:rsidR="00000000" w:rsidDel="00000000" w:rsidP="00000000" w:rsidRDefault="00000000" w:rsidRPr="00000000" w14:paraId="00000029">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color w:val="000000"/>
          <w:rtl w:val="0"/>
        </w:rPr>
        <w:t xml:space="preserve">O contrato oferece maior detalhamento das regras que serão aplicadas em relação à vigência da contratação.</w:t>
      </w:r>
      <w:r w:rsidDel="00000000" w:rsidR="00000000" w:rsidRPr="00000000">
        <w:rPr>
          <w:rtl w:val="0"/>
        </w:rPr>
      </w:r>
    </w:p>
    <w:p w:rsidR="00000000" w:rsidDel="00000000" w:rsidP="00000000" w:rsidRDefault="00000000" w:rsidRPr="00000000" w14:paraId="0000002A">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color w:val="000000"/>
          <w:rtl w:val="0"/>
        </w:rPr>
        <w:t xml:space="preserve">Possui convênio ou o recurso é derivado de transferência voluntária</w:t>
      </w:r>
      <w:r w:rsidDel="00000000" w:rsidR="00000000" w:rsidRPr="00000000">
        <w:rPr>
          <w:rFonts w:ascii="Arial" w:cs="Arial" w:eastAsia="Arial" w:hAnsi="Arial"/>
          <w:rtl w:val="0"/>
        </w:rPr>
        <w:t xml:space="preserve">:</w:t>
      </w:r>
      <w:r w:rsidDel="00000000" w:rsidR="00000000" w:rsidRPr="00000000">
        <w:rPr>
          <w:rtl w:val="0"/>
        </w:rPr>
      </w:r>
    </w:p>
    <w:tbl>
      <w:tblPr>
        <w:tblStyle w:val="Table3"/>
        <w:tblW w:w="7370.0" w:type="dxa"/>
        <w:jc w:val="left"/>
        <w:tblInd w:w="1033.0" w:type="dxa"/>
        <w:tblLayout w:type="fixed"/>
        <w:tblLook w:val="0600"/>
      </w:tblPr>
      <w:tblGrid>
        <w:gridCol w:w="3685"/>
        <w:gridCol w:w="3685"/>
        <w:tblGridChange w:id="0">
          <w:tblGrid>
            <w:gridCol w:w="3685"/>
            <w:gridCol w:w="368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2B">
            <w:pPr>
              <w:widowControl w:val="0"/>
              <w:ind w:left="720" w:firstLine="0"/>
              <w:rPr>
                <w:rFonts w:ascii="Arial" w:cs="Arial" w:eastAsia="Arial" w:hAnsi="Arial"/>
              </w:rPr>
            </w:pPr>
            <w:r w:rsidDel="00000000" w:rsidR="00000000" w:rsidRPr="00000000">
              <w:rPr>
                <w:rFonts w:ascii="Arial" w:cs="Arial" w:eastAsia="Arial" w:hAnsi="Arial"/>
                <w:rtl w:val="0"/>
              </w:rPr>
              <w:t xml:space="preserve">( x ) Sim</w:t>
            </w:r>
          </w:p>
        </w:tc>
        <w:tc>
          <w:tcPr>
            <w:tcMar>
              <w:top w:w="100.0" w:type="dxa"/>
              <w:left w:w="100.0" w:type="dxa"/>
              <w:bottom w:w="100.0" w:type="dxa"/>
              <w:right w:w="100.0" w:type="dxa"/>
            </w:tcMar>
          </w:tcPr>
          <w:p w:rsidR="00000000" w:rsidDel="00000000" w:rsidP="00000000" w:rsidRDefault="00000000" w:rsidRPr="00000000" w14:paraId="0000002C">
            <w:pPr>
              <w:widowControl w:val="0"/>
              <w:ind w:left="720" w:firstLine="0"/>
              <w:rPr>
                <w:rFonts w:ascii="Arial" w:cs="Arial" w:eastAsia="Arial" w:hAnsi="Arial"/>
              </w:rPr>
            </w:pPr>
            <w:r w:rsidDel="00000000" w:rsidR="00000000" w:rsidRPr="00000000">
              <w:rPr>
                <w:rFonts w:ascii="Arial" w:cs="Arial" w:eastAsia="Arial" w:hAnsi="Arial"/>
                <w:rtl w:val="0"/>
              </w:rPr>
              <w:t xml:space="preserve">(  ) Não</w:t>
            </w:r>
          </w:p>
        </w:tc>
      </w:tr>
    </w:tbl>
    <w:p w:rsidR="00000000" w:rsidDel="00000000" w:rsidP="00000000" w:rsidRDefault="00000000" w:rsidRPr="00000000" w14:paraId="0000002D">
      <w:pPr>
        <w:pStyle w:val="Heading1"/>
        <w:numPr>
          <w:ilvl w:val="0"/>
          <w:numId w:val="1"/>
        </w:numPr>
        <w:spacing w:after="0" w:lineRule="auto"/>
        <w:ind w:left="566" w:hanging="992"/>
        <w:jc w:val="both"/>
        <w:rPr/>
      </w:pPr>
      <w:bookmarkStart w:colFirst="0" w:colLast="0" w:name="_heading=h.sm6w7xd7i99f" w:id="6"/>
      <w:bookmarkEnd w:id="6"/>
      <w:r w:rsidDel="00000000" w:rsidR="00000000" w:rsidRPr="00000000">
        <w:rPr>
          <w:rFonts w:ascii="Arial" w:cs="Arial" w:eastAsia="Arial" w:hAnsi="Arial"/>
          <w:sz w:val="24"/>
          <w:szCs w:val="24"/>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2E">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O projeto tem como objetivo promover a revitalização urbanística da Rua Aluísio de Azevedo, localizada no Bairro Vargem Grande, no Município de Pinhais. A via, embora já consolidada, necessita de requalificação urbana para atendimento às diretrizes estabelecidas pelo Plano Diretor, Plano de Mobilidade Urbana e Plano Municipal de Arborização. As ações previstas incluem a execução de calçadas acessíveis, substituição de meios-fios, implantação e atualização da sinalização viária horizontal e vertical, realocação de postes, implantação de paisagismo com plantio de grama e árvores, entre outras melhorias. Tais intervenções visam incentivar o desenvolvimento local, aprimorar as condições de mobilidade e proporcionar um ambiente urbano mais qualificado, favorecendo o crescimento ordenado da região e a melhoria da qualidade de vida da população.</w:t>
      </w:r>
      <w:r w:rsidDel="00000000" w:rsidR="00000000" w:rsidRPr="00000000">
        <w:rPr>
          <w:rtl w:val="0"/>
        </w:rPr>
      </w:r>
    </w:p>
    <w:p w:rsidR="00000000" w:rsidDel="00000000" w:rsidP="00000000" w:rsidRDefault="00000000" w:rsidRPr="00000000" w14:paraId="0000002F">
      <w:pPr>
        <w:pStyle w:val="Heading1"/>
        <w:numPr>
          <w:ilvl w:val="0"/>
          <w:numId w:val="1"/>
        </w:numPr>
        <w:spacing w:after="0" w:lineRule="auto"/>
        <w:ind w:left="566" w:hanging="992"/>
        <w:jc w:val="both"/>
        <w:rPr/>
      </w:pPr>
      <w:r w:rsidDel="00000000" w:rsidR="00000000" w:rsidRPr="00000000">
        <w:rPr>
          <w:rFonts w:ascii="Arial" w:cs="Arial" w:eastAsia="Arial" w:hAnsi="Arial"/>
          <w:sz w:val="24"/>
          <w:szCs w:val="24"/>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Rule="auto"/>
        <w:ind w:left="1134" w:hanging="1134"/>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31">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Trata-se da contratação de empresa especializada em obras de infraestrutura viária, por meio de processo licitatório seguindo a Lei 14.133/2021, para execução das obras com mão de obra qualificada, com fornecimento de ferramentas, equipamentos e materiais necessários e em conformidade com as normas técnicas vigentes, conforme os projetos, especificações técnicas, cronograma físico e orçamento elaborado para a rua, anexos a este termo de referência.</w:t>
      </w:r>
      <w:r w:rsidDel="00000000" w:rsidR="00000000" w:rsidRPr="00000000">
        <w:rPr>
          <w:rtl w:val="0"/>
        </w:rPr>
      </w:r>
    </w:p>
    <w:p w:rsidR="00000000" w:rsidDel="00000000" w:rsidP="00000000" w:rsidRDefault="00000000" w:rsidRPr="00000000" w14:paraId="00000032">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 via receberá obras de construção/revitalização das calçadas implantação de  sinalização viária horizontal e vertical, realocação de postes e paisagismo.</w:t>
      </w:r>
      <w:r w:rsidDel="00000000" w:rsidR="00000000" w:rsidRPr="00000000">
        <w:rPr>
          <w:rtl w:val="0"/>
        </w:rPr>
      </w:r>
    </w:p>
    <w:p w:rsidR="00000000" w:rsidDel="00000000" w:rsidP="00000000" w:rsidRDefault="00000000" w:rsidRPr="00000000" w14:paraId="00000033">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 empresa contratada terá que elaborar projeto de RDU e aprovar junto a concessionária de energia elétrica Copel, antes do início das obras. Os projetos elaborados indicam os postes que deverão ser realocados.</w:t>
      </w:r>
      <w:r w:rsidDel="00000000" w:rsidR="00000000" w:rsidRPr="00000000">
        <w:rPr>
          <w:rtl w:val="0"/>
        </w:rPr>
      </w:r>
    </w:p>
    <w:p w:rsidR="00000000" w:rsidDel="00000000" w:rsidP="00000000" w:rsidRDefault="00000000" w:rsidRPr="00000000" w14:paraId="00000034">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Os serviços só poderão ser iniciados após autorização formal da gestora do contrato.</w:t>
      </w:r>
      <w:r w:rsidDel="00000000" w:rsidR="00000000" w:rsidRPr="00000000">
        <w:rPr>
          <w:rtl w:val="0"/>
        </w:rPr>
      </w:r>
    </w:p>
    <w:p w:rsidR="00000000" w:rsidDel="00000000" w:rsidP="00000000" w:rsidRDefault="00000000" w:rsidRPr="00000000" w14:paraId="00000035">
      <w:pPr>
        <w:numPr>
          <w:ilvl w:val="1"/>
          <w:numId w:val="1"/>
        </w:numPr>
        <w:pBdr>
          <w:top w:space="0" w:sz="0" w:val="nil"/>
          <w:left w:space="0" w:sz="0" w:val="nil"/>
          <w:bottom w:space="0" w:sz="0" w:val="nil"/>
          <w:right w:space="0" w:sz="0" w:val="nil"/>
          <w:between w:space="0" w:sz="0" w:val="nil"/>
        </w:pBdr>
        <w:spacing w:after="0" w:line="240" w:lineRule="auto"/>
        <w:ind w:left="566" w:hanging="992"/>
        <w:jc w:val="both"/>
        <w:rPr/>
      </w:pPr>
      <w:r w:rsidDel="00000000" w:rsidR="00000000" w:rsidRPr="00000000">
        <w:rPr>
          <w:rFonts w:ascii="Arial" w:cs="Arial" w:eastAsia="Arial" w:hAnsi="Arial"/>
          <w:rtl w:val="0"/>
        </w:rPr>
        <w:t xml:space="preserve">A execução dos serviços deverá ocorrer de segunda a sexta, em horário comercial, compreendido entre 08h00min e 17h00min, entretanto em casos emergenciais, os serviços poderão ser executados em dias e horários diferentes, desde que autorizados e/ou solicitados previamente pela fiscalização do contrato.</w:t>
      </w:r>
      <w:r w:rsidDel="00000000" w:rsidR="00000000" w:rsidRPr="00000000">
        <w:rPr>
          <w:rtl w:val="0"/>
        </w:rPr>
      </w:r>
    </w:p>
    <w:p w:rsidR="00000000" w:rsidDel="00000000" w:rsidP="00000000" w:rsidRDefault="00000000" w:rsidRPr="00000000" w14:paraId="00000036">
      <w:pPr>
        <w:numPr>
          <w:ilvl w:val="1"/>
          <w:numId w:val="1"/>
        </w:numPr>
        <w:pBdr>
          <w:top w:space="0" w:sz="0" w:val="nil"/>
          <w:left w:space="0" w:sz="0" w:val="nil"/>
          <w:bottom w:space="0" w:sz="0" w:val="nil"/>
          <w:right w:space="0" w:sz="0" w:val="nil"/>
          <w:between w:space="0" w:sz="0" w:val="nil"/>
        </w:pBdr>
        <w:spacing w:after="0" w:line="240" w:lineRule="auto"/>
        <w:ind w:left="566" w:hanging="992"/>
        <w:jc w:val="both"/>
        <w:rPr/>
      </w:pPr>
      <w:r w:rsidDel="00000000" w:rsidR="00000000" w:rsidRPr="00000000">
        <w:rPr>
          <w:rFonts w:ascii="Arial" w:cs="Arial" w:eastAsia="Arial" w:hAnsi="Arial"/>
          <w:rtl w:val="0"/>
        </w:rPr>
        <w:t xml:space="preserve">A contratada deverá manter diário de obras, individual para cada rua, para registro dos serviços executados e ocorrências se fizerem necessárias registrar.</w:t>
      </w:r>
      <w:r w:rsidDel="00000000" w:rsidR="00000000" w:rsidRPr="00000000">
        <w:rPr>
          <w:rtl w:val="0"/>
        </w:rPr>
      </w:r>
    </w:p>
    <w:p w:rsidR="00000000" w:rsidDel="00000000" w:rsidP="00000000" w:rsidRDefault="00000000" w:rsidRPr="00000000" w14:paraId="00000037">
      <w:pPr>
        <w:numPr>
          <w:ilvl w:val="1"/>
          <w:numId w:val="1"/>
        </w:numPr>
        <w:pBdr>
          <w:top w:space="0" w:sz="0" w:val="nil"/>
          <w:left w:space="0" w:sz="0" w:val="nil"/>
          <w:bottom w:space="0" w:sz="0" w:val="nil"/>
          <w:right w:space="0" w:sz="0" w:val="nil"/>
          <w:between w:space="0" w:sz="0" w:val="nil"/>
        </w:pBdr>
        <w:spacing w:after="0" w:line="240" w:lineRule="auto"/>
        <w:ind w:left="566" w:hanging="992"/>
        <w:jc w:val="both"/>
        <w:rPr/>
      </w:pPr>
      <w:r w:rsidDel="00000000" w:rsidR="00000000" w:rsidRPr="00000000">
        <w:rPr>
          <w:rFonts w:ascii="Arial" w:cs="Arial" w:eastAsia="Arial" w:hAnsi="Arial"/>
          <w:rtl w:val="0"/>
        </w:rPr>
        <w:t xml:space="preserve">As obras deverão ser identificadas por meio de placas de obras instaladas em locais determinados pela fiscalização. As placas deverão atender às dimensões e conteúdo de acordo com o padrão do Paranacidade.</w:t>
      </w:r>
      <w:r w:rsidDel="00000000" w:rsidR="00000000" w:rsidRPr="00000000">
        <w:rPr>
          <w:rtl w:val="0"/>
        </w:rPr>
      </w:r>
    </w:p>
    <w:p w:rsidR="00000000" w:rsidDel="00000000" w:rsidP="00000000" w:rsidRDefault="00000000" w:rsidRPr="00000000" w14:paraId="00000038">
      <w:pPr>
        <w:numPr>
          <w:ilvl w:val="1"/>
          <w:numId w:val="1"/>
        </w:numPr>
        <w:pBdr>
          <w:top w:space="0" w:sz="0" w:val="nil"/>
          <w:left w:space="0" w:sz="0" w:val="nil"/>
          <w:bottom w:space="0" w:sz="0" w:val="nil"/>
          <w:right w:space="0" w:sz="0" w:val="nil"/>
          <w:between w:space="0" w:sz="0" w:val="nil"/>
        </w:pBdr>
        <w:spacing w:after="0" w:line="240" w:lineRule="auto"/>
        <w:ind w:left="566" w:hanging="992"/>
        <w:jc w:val="both"/>
        <w:rPr/>
      </w:pPr>
      <w:r w:rsidDel="00000000" w:rsidR="00000000" w:rsidRPr="00000000">
        <w:rPr>
          <w:rFonts w:ascii="Arial" w:cs="Arial" w:eastAsia="Arial" w:hAnsi="Arial"/>
          <w:rtl w:val="0"/>
        </w:rPr>
        <w:t xml:space="preserve">A execução das obras deverá ter anotação de responsabilidade técnica - ART, assinada pelo responsável técnico da contratada, assim como ART de fiscalização assinada pelo fiscal da contratante.</w:t>
      </w:r>
      <w:r w:rsidDel="00000000" w:rsidR="00000000" w:rsidRPr="00000000">
        <w:rPr>
          <w:rtl w:val="0"/>
        </w:rPr>
      </w:r>
    </w:p>
    <w:p w:rsidR="00000000" w:rsidDel="00000000" w:rsidP="00000000" w:rsidRDefault="00000000" w:rsidRPr="00000000" w14:paraId="00000039">
      <w:pPr>
        <w:numPr>
          <w:ilvl w:val="1"/>
          <w:numId w:val="1"/>
        </w:numPr>
        <w:pBdr>
          <w:top w:space="0" w:sz="0" w:val="nil"/>
          <w:left w:space="0" w:sz="0" w:val="nil"/>
          <w:bottom w:space="0" w:sz="0" w:val="nil"/>
          <w:right w:space="0" w:sz="0" w:val="nil"/>
          <w:between w:space="0" w:sz="0" w:val="nil"/>
        </w:pBdr>
        <w:spacing w:after="0" w:line="240" w:lineRule="auto"/>
        <w:ind w:left="566" w:hanging="992"/>
        <w:jc w:val="both"/>
        <w:rPr/>
      </w:pPr>
      <w:r w:rsidDel="00000000" w:rsidR="00000000" w:rsidRPr="00000000">
        <w:rPr>
          <w:rFonts w:ascii="Arial" w:cs="Arial" w:eastAsia="Arial" w:hAnsi="Arial"/>
          <w:rtl w:val="0"/>
        </w:rPr>
        <w:t xml:space="preserve">A contratada deverá colocar à disposição dos profissionais para uso individual e/ou coletivo, as ferramentas e equipamentos em perfeitas condições de uso, e conforme estabelecido em legislação técnica específica, substituindo-os sempre que não estiverem em condições adequadas para execução dos serviços.</w:t>
      </w:r>
      <w:r w:rsidDel="00000000" w:rsidR="00000000" w:rsidRPr="00000000">
        <w:rPr>
          <w:rtl w:val="0"/>
        </w:rPr>
      </w:r>
    </w:p>
    <w:p w:rsidR="00000000" w:rsidDel="00000000" w:rsidP="00000000" w:rsidRDefault="00000000" w:rsidRPr="00000000" w14:paraId="0000003A">
      <w:pPr>
        <w:numPr>
          <w:ilvl w:val="1"/>
          <w:numId w:val="1"/>
        </w:numPr>
        <w:pBdr>
          <w:top w:space="0" w:sz="0" w:val="nil"/>
          <w:left w:space="0" w:sz="0" w:val="nil"/>
          <w:bottom w:space="0" w:sz="0" w:val="nil"/>
          <w:right w:space="0" w:sz="0" w:val="nil"/>
          <w:between w:space="0" w:sz="0" w:val="nil"/>
        </w:pBdr>
        <w:spacing w:after="0" w:line="240" w:lineRule="auto"/>
        <w:ind w:left="566" w:hanging="992"/>
        <w:jc w:val="both"/>
        <w:rPr/>
      </w:pPr>
      <w:r w:rsidDel="00000000" w:rsidR="00000000" w:rsidRPr="00000000">
        <w:rPr>
          <w:rFonts w:ascii="Arial" w:cs="Arial" w:eastAsia="Arial" w:hAnsi="Arial"/>
          <w:rtl w:val="0"/>
        </w:rPr>
        <w:t xml:space="preserve">Todos os materiais a serem empregados nos serviços deverão ser comprovadamente de boa qualidade e procedência e devem atender rigorosamente aos padrões especificados e às normas da ABNT.</w:t>
      </w:r>
      <w:r w:rsidDel="00000000" w:rsidR="00000000" w:rsidRPr="00000000">
        <w:rPr>
          <w:rtl w:val="0"/>
        </w:rPr>
      </w:r>
    </w:p>
    <w:p w:rsidR="00000000" w:rsidDel="00000000" w:rsidP="00000000" w:rsidRDefault="00000000" w:rsidRPr="00000000" w14:paraId="0000003B">
      <w:pPr>
        <w:numPr>
          <w:ilvl w:val="1"/>
          <w:numId w:val="1"/>
        </w:numPr>
        <w:pBdr>
          <w:top w:space="0" w:sz="0" w:val="nil"/>
          <w:left w:space="0" w:sz="0" w:val="nil"/>
          <w:bottom w:space="0" w:sz="0" w:val="nil"/>
          <w:right w:space="0" w:sz="0" w:val="nil"/>
          <w:between w:space="0" w:sz="0" w:val="nil"/>
        </w:pBdr>
        <w:spacing w:after="0" w:line="240" w:lineRule="auto"/>
        <w:ind w:left="566" w:hanging="992"/>
        <w:jc w:val="both"/>
        <w:rPr/>
      </w:pPr>
      <w:r w:rsidDel="00000000" w:rsidR="00000000" w:rsidRPr="00000000">
        <w:rPr>
          <w:rFonts w:ascii="Arial" w:cs="Arial" w:eastAsia="Arial" w:hAnsi="Arial"/>
          <w:rtl w:val="0"/>
        </w:rPr>
        <w:t xml:space="preserve">A contratada deverá fornecer aos empregados os equipamentos de proteção e segurança - EPI’s que se fizerem necessários, em número e condições suficientes para a execução dos serviços, sendo o seu uso obrigatório no ambiente de trabalho da contratante. Ademais, deverá prestar esclarecimentos aos trabalhadores sobre a forma correta de usar os equipamentos e as consequências de não o fazer.</w:t>
      </w:r>
      <w:r w:rsidDel="00000000" w:rsidR="00000000" w:rsidRPr="00000000">
        <w:rPr>
          <w:rtl w:val="0"/>
        </w:rPr>
      </w:r>
    </w:p>
    <w:p w:rsidR="00000000" w:rsidDel="00000000" w:rsidP="00000000" w:rsidRDefault="00000000" w:rsidRPr="00000000" w14:paraId="0000003C">
      <w:pPr>
        <w:numPr>
          <w:ilvl w:val="1"/>
          <w:numId w:val="1"/>
        </w:numPr>
        <w:pBdr>
          <w:top w:space="0" w:sz="0" w:val="nil"/>
          <w:left w:space="0" w:sz="0" w:val="nil"/>
          <w:bottom w:space="0" w:sz="0" w:val="nil"/>
          <w:right w:space="0" w:sz="0" w:val="nil"/>
          <w:between w:space="0" w:sz="0" w:val="nil"/>
        </w:pBdr>
        <w:spacing w:after="0" w:line="240" w:lineRule="auto"/>
        <w:ind w:left="566" w:hanging="992"/>
        <w:jc w:val="both"/>
        <w:rPr/>
      </w:pPr>
      <w:r w:rsidDel="00000000" w:rsidR="00000000" w:rsidRPr="00000000">
        <w:rPr>
          <w:rFonts w:ascii="Arial" w:cs="Arial" w:eastAsia="Arial" w:hAnsi="Arial"/>
          <w:rtl w:val="0"/>
        </w:rPr>
        <w:t xml:space="preserve">Todas as obras possuem autorizações ambientais emitidas pelo Município de Pinhais e suas condicionantes deverão ser observadas quando da execução das obras.</w:t>
      </w:r>
      <w:r w:rsidDel="00000000" w:rsidR="00000000" w:rsidRPr="00000000">
        <w:rPr>
          <w:rtl w:val="0"/>
        </w:rPr>
      </w:r>
    </w:p>
    <w:p w:rsidR="00000000" w:rsidDel="00000000" w:rsidP="00000000" w:rsidRDefault="00000000" w:rsidRPr="00000000" w14:paraId="0000003D">
      <w:pPr>
        <w:pStyle w:val="Heading1"/>
        <w:numPr>
          <w:ilvl w:val="0"/>
          <w:numId w:val="1"/>
        </w:numPr>
        <w:spacing w:after="0" w:lineRule="auto"/>
        <w:ind w:left="566" w:hanging="992"/>
        <w:jc w:val="both"/>
        <w:rPr/>
      </w:pPr>
      <w:bookmarkStart w:colFirst="0" w:colLast="0" w:name="_heading=h.kxsdefjbfgxh" w:id="7"/>
      <w:bookmarkEnd w:id="7"/>
      <w:r w:rsidDel="00000000" w:rsidR="00000000" w:rsidRPr="00000000">
        <w:rPr>
          <w:rFonts w:ascii="Arial" w:cs="Arial" w:eastAsia="Arial" w:hAnsi="Arial"/>
          <w:sz w:val="24"/>
          <w:szCs w:val="24"/>
          <w:rtl w:val="0"/>
        </w:rPr>
        <w:t xml:space="preserve">VALOR ESTIMADO DA CONTRATAÇÃO</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Rule="auto"/>
        <w:ind w:left="1134" w:hanging="1134"/>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3F">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color w:val="000000"/>
          <w:rtl w:val="0"/>
        </w:rPr>
        <w:t xml:space="preserve">O valor máximo admitido para a presente licitação é de </w:t>
      </w:r>
      <w:r w:rsidDel="00000000" w:rsidR="00000000" w:rsidRPr="00000000">
        <w:rPr>
          <w:rFonts w:ascii="Arial" w:cs="Arial" w:eastAsia="Arial" w:hAnsi="Arial"/>
          <w:b w:val="1"/>
          <w:bCs w:val="1"/>
          <w:color w:val="000000"/>
          <w:rtl w:val="0"/>
        </w:rPr>
        <w:t xml:space="preserve">R$ 872.372,78</w:t>
      </w:r>
      <w:r w:rsidDel="00000000" w:rsidR="00000000" w:rsidRPr="00000000">
        <w:rPr>
          <w:rFonts w:ascii="Arial" w:cs="Arial" w:eastAsia="Arial" w:hAnsi="Arial"/>
          <w:b w:val="1"/>
          <w:bCs w:val="1"/>
          <w:rtl w:val="0"/>
        </w:rPr>
        <w:t xml:space="preserve"> (oitocentos e setenta e dois mil, trezentos e setenta e dois reais e setenta e oito centavos) </w:t>
      </w:r>
      <w:r w:rsidDel="00000000" w:rsidR="00000000" w:rsidRPr="00000000">
        <w:rPr>
          <w:rFonts w:ascii="Arial" w:cs="Arial" w:eastAsia="Arial" w:hAnsi="Arial"/>
          <w:rtl w:val="0"/>
        </w:rPr>
        <w:t xml:space="preserve">observados os valores máximos admitidos para cada item / item do lote, conforme especificado no termo de referência.</w:t>
      </w:r>
      <w:r w:rsidDel="00000000" w:rsidR="00000000" w:rsidRPr="00000000">
        <w:rPr>
          <w:rtl w:val="0"/>
        </w:rPr>
      </w:r>
    </w:p>
    <w:p w:rsidR="00000000" w:rsidDel="00000000" w:rsidP="00000000" w:rsidRDefault="00000000" w:rsidRPr="00000000" w14:paraId="00000040">
      <w:pPr>
        <w:pStyle w:val="Heading1"/>
        <w:numPr>
          <w:ilvl w:val="0"/>
          <w:numId w:val="1"/>
        </w:numPr>
        <w:spacing w:after="0" w:lineRule="auto"/>
        <w:ind w:left="566" w:hanging="992"/>
        <w:jc w:val="both"/>
        <w:rPr/>
      </w:pPr>
      <w:bookmarkStart w:colFirst="0" w:colLast="0" w:name="_heading=h.56h4wmr0mduw" w:id="8"/>
      <w:bookmarkEnd w:id="8"/>
      <w:r w:rsidDel="00000000" w:rsidR="00000000" w:rsidRPr="00000000">
        <w:rPr>
          <w:rFonts w:ascii="Arial" w:cs="Arial" w:eastAsia="Arial" w:hAnsi="Arial"/>
          <w:sz w:val="24"/>
          <w:szCs w:val="24"/>
          <w:rtl w:val="0"/>
        </w:rPr>
        <w:t xml:space="preserve">FORMA DE SELEÇÃO E CRITÉRIO DE JULGAMENTO DE PROPOSTA</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Rule="auto"/>
        <w:ind w:left="1134" w:hanging="1134"/>
        <w:jc w:val="both"/>
        <w:rPr>
          <w:rFonts w:ascii="Arial" w:cs="Arial" w:eastAsia="Arial" w:hAnsi="Arial"/>
          <w:color w:val="000000"/>
          <w:sz w:val="10"/>
          <w:szCs w:val="10"/>
        </w:rPr>
      </w:pPr>
      <w:r w:rsidDel="00000000" w:rsidR="00000000" w:rsidRPr="00000000">
        <w:rPr>
          <w:rtl w:val="0"/>
        </w:rPr>
      </w:r>
    </w:p>
    <w:p w:rsidR="00000000" w:rsidDel="00000000" w:rsidP="00000000" w:rsidRDefault="00000000" w:rsidRPr="00000000" w14:paraId="00000042">
      <w:pPr>
        <w:numPr>
          <w:ilvl w:val="1"/>
          <w:numId w:val="1"/>
        </w:numPr>
        <w:pBdr>
          <w:top w:space="0" w:sz="0" w:val="nil"/>
          <w:left w:space="0" w:sz="0" w:val="nil"/>
          <w:bottom w:space="0" w:sz="0" w:val="nil"/>
          <w:right w:space="0" w:sz="0" w:val="nil"/>
          <w:between w:space="0" w:sz="0" w:val="nil"/>
        </w:pBdr>
        <w:spacing w:after="0" w:lineRule="auto"/>
        <w:ind w:left="566" w:hanging="992"/>
        <w:jc w:val="both"/>
        <w:rPr>
          <w:highlight w:val="white"/>
        </w:rPr>
      </w:pPr>
      <w:r w:rsidDel="00000000" w:rsidR="00000000" w:rsidRPr="00000000">
        <w:rPr>
          <w:rFonts w:ascii="Arial" w:cs="Arial" w:eastAsia="Arial" w:hAnsi="Arial"/>
          <w:highlight w:val="white"/>
          <w:rtl w:val="0"/>
        </w:rPr>
        <w:t xml:space="preserve">O fornecedor será selecionado por meio da realização de procedimento de LICITAÇÃO, na modalidade CONCORRÊNCIA, sob a forma ELETRÔNICA, com adoção do critério de julgamento pelo MENOR PREÇO GLOBAL e o modo de disputa será ABERTO.</w:t>
      </w:r>
      <w:r w:rsidDel="00000000" w:rsidR="00000000" w:rsidRPr="00000000">
        <w:rPr>
          <w:rtl w:val="0"/>
        </w:rPr>
      </w:r>
    </w:p>
    <w:p w:rsidR="00000000" w:rsidDel="00000000" w:rsidP="00000000" w:rsidRDefault="00000000" w:rsidRPr="00000000" w14:paraId="00000043">
      <w:pPr>
        <w:numPr>
          <w:ilvl w:val="1"/>
          <w:numId w:val="1"/>
        </w:numPr>
        <w:spacing w:after="0" w:lineRule="auto"/>
        <w:ind w:left="566" w:hanging="992"/>
        <w:jc w:val="both"/>
        <w:rPr/>
      </w:pPr>
      <w:r w:rsidDel="00000000" w:rsidR="00000000" w:rsidRPr="00000000">
        <w:rPr>
          <w:rFonts w:ascii="Arial" w:cs="Arial" w:eastAsia="Arial" w:hAnsi="Arial"/>
          <w:rtl w:val="0"/>
        </w:rPr>
        <w:t xml:space="preserve">O critério de julgamento será por </w:t>
      </w:r>
      <w:r w:rsidDel="00000000" w:rsidR="00000000" w:rsidRPr="00000000">
        <w:rPr>
          <w:rFonts w:ascii="Arial" w:cs="Arial" w:eastAsia="Arial" w:hAnsi="Arial"/>
          <w:b w:val="1"/>
          <w:bCs w:val="1"/>
          <w:rtl w:val="0"/>
        </w:rPr>
        <w:t xml:space="preserve">empreitada por preço global do tipo menor preço, por lote.</w:t>
      </w:r>
      <w:r w:rsidDel="00000000" w:rsidR="00000000" w:rsidRPr="00000000">
        <w:rPr>
          <w:rtl w:val="0"/>
        </w:rPr>
      </w:r>
    </w:p>
    <w:p w:rsidR="00000000" w:rsidDel="00000000" w:rsidP="00000000" w:rsidRDefault="00000000" w:rsidRPr="00000000" w14:paraId="00000044">
      <w:pPr>
        <w:pStyle w:val="Heading1"/>
        <w:numPr>
          <w:ilvl w:val="0"/>
          <w:numId w:val="1"/>
        </w:numPr>
        <w:spacing w:after="0" w:lineRule="auto"/>
        <w:ind w:left="566" w:hanging="992"/>
        <w:jc w:val="both"/>
        <w:rPr/>
      </w:pPr>
      <w:bookmarkStart w:colFirst="0" w:colLast="0" w:name="_heading=h.tj63e3iyu0rf" w:id="9"/>
      <w:bookmarkEnd w:id="9"/>
      <w:r w:rsidDel="00000000" w:rsidR="00000000" w:rsidRPr="00000000">
        <w:rPr>
          <w:rFonts w:ascii="Arial" w:cs="Arial" w:eastAsia="Arial" w:hAnsi="Arial"/>
          <w:sz w:val="24"/>
          <w:szCs w:val="24"/>
          <w:rtl w:val="0"/>
        </w:rPr>
        <w:t xml:space="preserve">MODELO DE EXECUÇÃO DOS SERVIÇOS </w:t>
      </w:r>
      <w:r w:rsidDel="00000000" w:rsidR="00000000" w:rsidRPr="00000000">
        <w:rPr>
          <w:rtl w:val="0"/>
        </w:rPr>
      </w:r>
    </w:p>
    <w:p w:rsidR="00000000" w:rsidDel="00000000" w:rsidP="00000000" w:rsidRDefault="00000000" w:rsidRPr="00000000" w14:paraId="00000045">
      <w:pPr>
        <w:pStyle w:val="Heading2"/>
        <w:numPr>
          <w:ilvl w:val="1"/>
          <w:numId w:val="1"/>
        </w:numPr>
        <w:spacing w:after="0" w:lineRule="auto"/>
        <w:ind w:left="566" w:hanging="992"/>
        <w:jc w:val="both"/>
        <w:rPr>
          <w:sz w:val="22"/>
          <w:szCs w:val="22"/>
        </w:rPr>
      </w:pPr>
      <w:bookmarkStart w:colFirst="0" w:colLast="0" w:name="_heading=h.qtmil9d5gbdo" w:id="10"/>
      <w:bookmarkEnd w:id="10"/>
      <w:r w:rsidDel="00000000" w:rsidR="00000000" w:rsidRPr="00000000">
        <w:rPr>
          <w:rFonts w:ascii="Arial" w:cs="Arial" w:eastAsia="Arial" w:hAnsi="Arial"/>
          <w:sz w:val="24"/>
          <w:szCs w:val="24"/>
          <w:rtl w:val="0"/>
        </w:rPr>
        <w:t xml:space="preserve">Condições de execução</w:t>
      </w:r>
      <w:r w:rsidDel="00000000" w:rsidR="00000000" w:rsidRPr="00000000">
        <w:rPr>
          <w:rtl w:val="0"/>
        </w:rPr>
      </w:r>
    </w:p>
    <w:p w:rsidR="00000000" w:rsidDel="00000000" w:rsidP="00000000" w:rsidRDefault="00000000" w:rsidRPr="00000000" w14:paraId="00000046">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A execução do objeto seguirá a seguinte dinâmica:</w:t>
      </w:r>
      <w:r w:rsidDel="00000000" w:rsidR="00000000" w:rsidRPr="00000000">
        <w:rPr>
          <w:rtl w:val="0"/>
        </w:rPr>
      </w:r>
    </w:p>
    <w:p w:rsidR="00000000" w:rsidDel="00000000" w:rsidP="00000000" w:rsidRDefault="00000000" w:rsidRPr="00000000" w14:paraId="00000047">
      <w:pPr>
        <w:numPr>
          <w:ilvl w:val="3"/>
          <w:numId w:val="1"/>
        </w:numPr>
        <w:spacing w:after="0" w:lineRule="auto"/>
        <w:ind w:left="566" w:hanging="992"/>
        <w:jc w:val="both"/>
        <w:rPr/>
      </w:pPr>
      <w:r w:rsidDel="00000000" w:rsidR="00000000" w:rsidRPr="00000000">
        <w:rPr>
          <w:rFonts w:ascii="Arial" w:cs="Arial" w:eastAsia="Arial" w:hAnsi="Arial"/>
          <w:rtl w:val="0"/>
        </w:rPr>
        <w:t xml:space="preserve">Início da execução do objeto: </w:t>
      </w:r>
      <w:r w:rsidDel="00000000" w:rsidR="00000000" w:rsidRPr="00000000">
        <w:rPr>
          <w:rFonts w:ascii="Times New Roman" w:cs="Times New Roman" w:eastAsia="Times New Roman" w:hAnsi="Times New Roman"/>
          <w:sz w:val="24"/>
          <w:szCs w:val="24"/>
          <w:rtl w:val="0"/>
        </w:rPr>
        <w:t xml:space="preserve">O início da execução do objeto, sem prejuízo do estabelecido no item anterior, deverá ocorrer em, no máximo 21 (vinte e um) dias da data da assinatura</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48">
      <w:pPr>
        <w:numPr>
          <w:ilvl w:val="3"/>
          <w:numId w:val="1"/>
        </w:numPr>
        <w:spacing w:after="0" w:lineRule="auto"/>
        <w:ind w:left="566" w:hanging="992"/>
        <w:jc w:val="both"/>
        <w:rPr/>
      </w:pPr>
      <w:r w:rsidDel="00000000" w:rsidR="00000000" w:rsidRPr="00000000">
        <w:rPr>
          <w:rFonts w:ascii="Arial" w:cs="Arial" w:eastAsia="Arial" w:hAnsi="Arial"/>
          <w:rtl w:val="0"/>
        </w:rPr>
        <w:t xml:space="preserve">Descrição detalhada dos métodos, rotinas, etapas, tecnologias, procedimentos, frequência e periodicidade de execução do trabalho: Encontra-se pormenorizada em tópico específico dos estudos técnicos preliminares, apêndice deste termo de referência.</w:t>
      </w:r>
      <w:r w:rsidDel="00000000" w:rsidR="00000000" w:rsidRPr="00000000">
        <w:rPr>
          <w:rtl w:val="0"/>
        </w:rPr>
      </w:r>
    </w:p>
    <w:p w:rsidR="00000000" w:rsidDel="00000000" w:rsidP="00000000" w:rsidRDefault="00000000" w:rsidRPr="00000000" w14:paraId="00000049">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Cronograma de realização dos serviços:</w:t>
      </w:r>
      <w:r w:rsidDel="00000000" w:rsidR="00000000" w:rsidRPr="00000000">
        <w:rPr>
          <w:rtl w:val="0"/>
        </w:rPr>
      </w:r>
    </w:p>
    <w:p w:rsidR="00000000" w:rsidDel="00000000" w:rsidP="00000000" w:rsidRDefault="00000000" w:rsidRPr="00000000" w14:paraId="0000004A">
      <w:pPr>
        <w:numPr>
          <w:ilvl w:val="3"/>
          <w:numId w:val="1"/>
        </w:numPr>
        <w:spacing w:after="0" w:lineRule="auto"/>
        <w:ind w:left="566" w:hanging="992"/>
        <w:jc w:val="both"/>
        <w:rPr/>
      </w:pPr>
      <w:r w:rsidDel="00000000" w:rsidR="00000000" w:rsidRPr="00000000">
        <w:rPr>
          <w:rFonts w:ascii="Arial" w:cs="Arial" w:eastAsia="Arial" w:hAnsi="Arial"/>
          <w:rtl w:val="0"/>
        </w:rPr>
        <w:t xml:space="preserve">A execução das obras atenderá ao cronograma anexo.</w:t>
      </w:r>
      <w:r w:rsidDel="00000000" w:rsidR="00000000" w:rsidRPr="00000000">
        <w:rPr>
          <w:rtl w:val="0"/>
        </w:rPr>
      </w:r>
    </w:p>
    <w:p w:rsidR="00000000" w:rsidDel="00000000" w:rsidP="00000000" w:rsidRDefault="00000000" w:rsidRPr="00000000" w14:paraId="0000004B">
      <w:pPr>
        <w:pStyle w:val="Heading2"/>
        <w:numPr>
          <w:ilvl w:val="1"/>
          <w:numId w:val="1"/>
        </w:numPr>
        <w:spacing w:after="0" w:lineRule="auto"/>
        <w:ind w:left="566" w:hanging="992"/>
        <w:jc w:val="both"/>
        <w:rPr>
          <w:sz w:val="22"/>
          <w:szCs w:val="22"/>
        </w:rPr>
      </w:pPr>
      <w:bookmarkStart w:colFirst="0" w:colLast="0" w:name="_heading=h.7cnumpkjslay" w:id="11"/>
      <w:bookmarkEnd w:id="11"/>
      <w:r w:rsidDel="00000000" w:rsidR="00000000" w:rsidRPr="00000000">
        <w:rPr>
          <w:rFonts w:ascii="Arial" w:cs="Arial" w:eastAsia="Arial" w:hAnsi="Arial"/>
          <w:sz w:val="24"/>
          <w:szCs w:val="24"/>
          <w:rtl w:val="0"/>
        </w:rPr>
        <w:t xml:space="preserve">Local e horário da prestação dos serviços</w:t>
      </w:r>
      <w:r w:rsidDel="00000000" w:rsidR="00000000" w:rsidRPr="00000000">
        <w:rPr>
          <w:rtl w:val="0"/>
        </w:rPr>
      </w:r>
    </w:p>
    <w:p w:rsidR="00000000" w:rsidDel="00000000" w:rsidP="00000000" w:rsidRDefault="00000000" w:rsidRPr="00000000" w14:paraId="0000004C">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Os serviços serão prestados nos seguintes endereços: Rua Aluísio de Azevedo, no bairro Vargem Grande, no Município de Pinhais/PR.</w:t>
      </w:r>
      <w:r w:rsidDel="00000000" w:rsidR="00000000" w:rsidRPr="00000000">
        <w:rPr>
          <w:rtl w:val="0"/>
        </w:rPr>
      </w:r>
    </w:p>
    <w:p w:rsidR="00000000" w:rsidDel="00000000" w:rsidP="00000000" w:rsidRDefault="00000000" w:rsidRPr="00000000" w14:paraId="0000004D">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Os serviços serão prestados no seguinte horário: segunda a sexta, em horário comercial, compreendido entre 08h00min e 17h00min, entretanto em casos emergenciais, os serviços poderão ser executados em dias e horários diferentes, desde que autorizados e/ou solicitados previamente pela fiscalização do contrato.</w:t>
      </w:r>
      <w:r w:rsidDel="00000000" w:rsidR="00000000" w:rsidRPr="00000000">
        <w:rPr>
          <w:rtl w:val="0"/>
        </w:rPr>
      </w:r>
    </w:p>
    <w:p w:rsidR="00000000" w:rsidDel="00000000" w:rsidP="00000000" w:rsidRDefault="00000000" w:rsidRPr="00000000" w14:paraId="0000004E">
      <w:pPr>
        <w:pStyle w:val="Heading2"/>
        <w:numPr>
          <w:ilvl w:val="1"/>
          <w:numId w:val="1"/>
        </w:numPr>
        <w:spacing w:after="0" w:lineRule="auto"/>
        <w:ind w:left="566" w:hanging="992"/>
        <w:jc w:val="both"/>
        <w:rPr>
          <w:sz w:val="22"/>
          <w:szCs w:val="22"/>
        </w:rPr>
      </w:pPr>
      <w:bookmarkStart w:colFirst="0" w:colLast="0" w:name="_heading=h.txtonh563sci" w:id="12"/>
      <w:bookmarkEnd w:id="12"/>
      <w:r w:rsidDel="00000000" w:rsidR="00000000" w:rsidRPr="00000000">
        <w:rPr>
          <w:rFonts w:ascii="Arial" w:cs="Arial" w:eastAsia="Arial" w:hAnsi="Arial"/>
          <w:sz w:val="24"/>
          <w:szCs w:val="24"/>
          <w:rtl w:val="0"/>
        </w:rPr>
        <w:t xml:space="preserve">Rotinas a serem cumpridas</w:t>
      </w:r>
      <w:r w:rsidDel="00000000" w:rsidR="00000000" w:rsidRPr="00000000">
        <w:rPr>
          <w:rtl w:val="0"/>
        </w:rPr>
      </w:r>
    </w:p>
    <w:p w:rsidR="00000000" w:rsidDel="00000000" w:rsidP="00000000" w:rsidRDefault="00000000" w:rsidRPr="00000000" w14:paraId="0000004F">
      <w:pPr>
        <w:numPr>
          <w:ilvl w:val="2"/>
          <w:numId w:val="1"/>
        </w:numPr>
        <w:spacing w:after="0" w:line="24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A contratada deverá manter diário de obras, individual para cada rua, para registro dos serviços executados e ocorrências se fizerem necessárias registrar.</w:t>
      </w:r>
      <w:r w:rsidDel="00000000" w:rsidR="00000000" w:rsidRPr="00000000">
        <w:rPr>
          <w:rtl w:val="0"/>
        </w:rPr>
      </w:r>
    </w:p>
    <w:p w:rsidR="00000000" w:rsidDel="00000000" w:rsidP="00000000" w:rsidRDefault="00000000" w:rsidRPr="00000000" w14:paraId="00000050">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Outras rotinas encontram-se pormenorizadas nas especificações técnicas no anexo.</w:t>
      </w:r>
      <w:r w:rsidDel="00000000" w:rsidR="00000000" w:rsidRPr="00000000">
        <w:rPr>
          <w:rtl w:val="0"/>
        </w:rPr>
      </w:r>
    </w:p>
    <w:p w:rsidR="00000000" w:rsidDel="00000000" w:rsidP="00000000" w:rsidRDefault="00000000" w:rsidRPr="00000000" w14:paraId="00000051">
      <w:pPr>
        <w:pStyle w:val="Heading2"/>
        <w:numPr>
          <w:ilvl w:val="1"/>
          <w:numId w:val="1"/>
        </w:numPr>
        <w:spacing w:after="0" w:lineRule="auto"/>
        <w:ind w:left="566" w:hanging="992"/>
        <w:jc w:val="both"/>
        <w:rPr>
          <w:sz w:val="22"/>
          <w:szCs w:val="22"/>
        </w:rPr>
      </w:pPr>
      <w:bookmarkStart w:colFirst="0" w:colLast="0" w:name="_heading=h.pfo07qr3t632" w:id="13"/>
      <w:bookmarkEnd w:id="13"/>
      <w:r w:rsidDel="00000000" w:rsidR="00000000" w:rsidRPr="00000000">
        <w:rPr>
          <w:rFonts w:ascii="Arial" w:cs="Arial" w:eastAsia="Arial" w:hAnsi="Arial"/>
          <w:sz w:val="24"/>
          <w:szCs w:val="24"/>
          <w:rtl w:val="0"/>
        </w:rPr>
        <w:t xml:space="preserve">Lei Geral de Proteção de Dados - LGPD</w:t>
      </w:r>
      <w:r w:rsidDel="00000000" w:rsidR="00000000" w:rsidRPr="00000000">
        <w:rPr>
          <w:rtl w:val="0"/>
        </w:rPr>
      </w:r>
    </w:p>
    <w:p w:rsidR="00000000" w:rsidDel="00000000" w:rsidP="00000000" w:rsidRDefault="00000000" w:rsidRPr="00000000" w14:paraId="00000052">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Não se aplica.</w:t>
      </w:r>
      <w:r w:rsidDel="00000000" w:rsidR="00000000" w:rsidRPr="00000000">
        <w:rPr>
          <w:rtl w:val="0"/>
        </w:rPr>
      </w:r>
    </w:p>
    <w:p w:rsidR="00000000" w:rsidDel="00000000" w:rsidP="00000000" w:rsidRDefault="00000000" w:rsidRPr="00000000" w14:paraId="00000053">
      <w:pPr>
        <w:pStyle w:val="Heading2"/>
        <w:numPr>
          <w:ilvl w:val="1"/>
          <w:numId w:val="1"/>
        </w:numPr>
        <w:spacing w:after="0" w:lineRule="auto"/>
        <w:ind w:left="566" w:hanging="992"/>
        <w:jc w:val="both"/>
        <w:rPr/>
      </w:pPr>
      <w:bookmarkStart w:colFirst="0" w:colLast="0" w:name="_heading=h.oorncg2t9scc" w:id="14"/>
      <w:bookmarkEnd w:id="14"/>
      <w:r w:rsidDel="00000000" w:rsidR="00000000" w:rsidRPr="00000000">
        <w:rPr>
          <w:rFonts w:ascii="Arial" w:cs="Arial" w:eastAsia="Arial" w:hAnsi="Arial"/>
          <w:sz w:val="24"/>
          <w:szCs w:val="24"/>
          <w:rtl w:val="0"/>
        </w:rPr>
        <w:t xml:space="preserve">Sustentabilidade</w:t>
      </w:r>
      <w:r w:rsidDel="00000000" w:rsidR="00000000" w:rsidRPr="00000000">
        <w:rPr>
          <w:rtl w:val="0"/>
        </w:rPr>
      </w:r>
    </w:p>
    <w:p w:rsidR="00000000" w:rsidDel="00000000" w:rsidP="00000000" w:rsidRDefault="00000000" w:rsidRPr="00000000" w14:paraId="00000054">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Além dos critérios de sustentabilidade eventualmente inseridos na descrição do objeto, devem ser atendidos os seguintes requisitos, que se baseiam no Guia Nacional de Contratações Sustentáveis:</w:t>
      </w:r>
      <w:r w:rsidDel="00000000" w:rsidR="00000000" w:rsidRPr="00000000">
        <w:rPr>
          <w:rtl w:val="0"/>
        </w:rPr>
      </w:r>
    </w:p>
    <w:p w:rsidR="00000000" w:rsidDel="00000000" w:rsidP="00000000" w:rsidRDefault="00000000" w:rsidRPr="00000000" w14:paraId="00000055">
      <w:pPr>
        <w:numPr>
          <w:ilvl w:val="3"/>
          <w:numId w:val="1"/>
        </w:numPr>
        <w:spacing w:after="0" w:lineRule="auto"/>
        <w:ind w:left="566" w:hanging="992"/>
        <w:jc w:val="both"/>
        <w:rPr/>
      </w:pPr>
      <w:r w:rsidDel="00000000" w:rsidR="00000000" w:rsidRPr="00000000">
        <w:rPr>
          <w:rFonts w:ascii="Arial" w:cs="Arial" w:eastAsia="Arial" w:hAnsi="Arial"/>
          <w:rtl w:val="0"/>
        </w:rPr>
        <w:t xml:space="preserve">Os geradores de resíduos da construção civil devem ter como objetivo prioritário a não geração de resíduos e, secundariamente, a redução, a reutilização, a reciclagem, o tratamento dos resíduos sólidos e a disposição final ambientalmente adequada dos rejeitos.</w:t>
      </w:r>
      <w:r w:rsidDel="00000000" w:rsidR="00000000" w:rsidRPr="00000000">
        <w:rPr>
          <w:rtl w:val="0"/>
        </w:rPr>
      </w:r>
    </w:p>
    <w:p w:rsidR="00000000" w:rsidDel="00000000" w:rsidP="00000000" w:rsidRDefault="00000000" w:rsidRPr="00000000" w14:paraId="00000056">
      <w:pPr>
        <w:numPr>
          <w:ilvl w:val="3"/>
          <w:numId w:val="1"/>
        </w:numPr>
        <w:spacing w:after="0" w:lineRule="auto"/>
        <w:ind w:left="566" w:hanging="992"/>
        <w:jc w:val="both"/>
        <w:rPr/>
      </w:pPr>
      <w:r w:rsidDel="00000000" w:rsidR="00000000" w:rsidRPr="00000000">
        <w:rPr>
          <w:rFonts w:ascii="Arial" w:cs="Arial" w:eastAsia="Arial" w:hAnsi="Arial"/>
          <w:rtl w:val="0"/>
        </w:rPr>
        <w:t xml:space="preserve">Os grandes geradores deverão elaborar e implementar Plano de Gerenciamento de Resíduos da Construção Civil próprio, a ser apresentado ao órgão competente, estabelecendo os procedimentos necessários para a caracterização, triagem, acondicionamento, transporte e destinação ambientalmente adequados dos resíduos.</w:t>
      </w:r>
      <w:r w:rsidDel="00000000" w:rsidR="00000000" w:rsidRPr="00000000">
        <w:rPr>
          <w:rtl w:val="0"/>
        </w:rPr>
      </w:r>
    </w:p>
    <w:p w:rsidR="00000000" w:rsidDel="00000000" w:rsidP="00000000" w:rsidRDefault="00000000" w:rsidRPr="00000000" w14:paraId="00000057">
      <w:pPr>
        <w:numPr>
          <w:ilvl w:val="3"/>
          <w:numId w:val="1"/>
        </w:numPr>
        <w:spacing w:after="0" w:lineRule="auto"/>
        <w:ind w:left="566" w:hanging="992"/>
        <w:jc w:val="both"/>
        <w:rPr/>
      </w:pPr>
      <w:r w:rsidDel="00000000" w:rsidR="00000000" w:rsidRPr="00000000">
        <w:rPr>
          <w:rFonts w:ascii="Arial" w:cs="Arial" w:eastAsia="Arial" w:hAnsi="Arial"/>
          <w:rtl w:val="0"/>
        </w:rPr>
        <w:t xml:space="preserve">Os resíduos não poderão ser dispostos em aterros de resíduos domiciliares, áreas de “bota fora”, encostas, corpos d´água, lotes vagos e áreas protegidas por Lei, bem como em áreas não licenciadas.</w:t>
      </w:r>
      <w:r w:rsidDel="00000000" w:rsidR="00000000" w:rsidRPr="00000000">
        <w:rPr>
          <w:rtl w:val="0"/>
        </w:rPr>
      </w:r>
    </w:p>
    <w:p w:rsidR="00000000" w:rsidDel="00000000" w:rsidP="00000000" w:rsidRDefault="00000000" w:rsidRPr="00000000" w14:paraId="00000058">
      <w:pPr>
        <w:numPr>
          <w:ilvl w:val="3"/>
          <w:numId w:val="1"/>
        </w:numPr>
        <w:spacing w:after="0" w:lineRule="auto"/>
        <w:ind w:left="566" w:hanging="992"/>
        <w:jc w:val="both"/>
        <w:rPr/>
      </w:pPr>
      <w:r w:rsidDel="00000000" w:rsidR="00000000" w:rsidRPr="00000000">
        <w:rPr>
          <w:rFonts w:ascii="Arial" w:cs="Arial" w:eastAsia="Arial" w:hAnsi="Arial"/>
          <w:rtl w:val="0"/>
        </w:rPr>
        <w:t xml:space="preserve">A contratada deverá observar as diretrizes, critérios e procedimentos para a gestão dos resíduos da construção civil estabelecidos na Lei nº 12.305, de 2010 – Política Nacional de Resíduos Sólidos, artigos 3º e 10º da Resolução nº 307, de 05/07/2002, do Conselho Nacional de Meio Ambiente – CONAMA, e Instrução Normativa SLTI/MPOG n° 1, de 19/01/2010. </w:t>
      </w:r>
      <w:r w:rsidDel="00000000" w:rsidR="00000000" w:rsidRPr="00000000">
        <w:rPr>
          <w:rtl w:val="0"/>
        </w:rPr>
      </w:r>
    </w:p>
    <w:p w:rsidR="00000000" w:rsidDel="00000000" w:rsidP="00000000" w:rsidRDefault="00000000" w:rsidRPr="00000000" w14:paraId="00000059">
      <w:pPr>
        <w:numPr>
          <w:ilvl w:val="3"/>
          <w:numId w:val="1"/>
        </w:numPr>
        <w:spacing w:after="0" w:lineRule="auto"/>
        <w:ind w:left="566" w:hanging="992"/>
        <w:jc w:val="both"/>
        <w:rPr/>
      </w:pPr>
      <w:r w:rsidDel="00000000" w:rsidR="00000000" w:rsidRPr="00000000">
        <w:rPr>
          <w:rFonts w:ascii="Arial" w:cs="Arial" w:eastAsia="Arial" w:hAnsi="Arial"/>
          <w:rtl w:val="0"/>
        </w:rPr>
        <w:t xml:space="preserve">O Projeto de Gerenciamento de Resíduo de Construção Civil - PGRCC, nas condições determinadas pela Resolução CONAMA n° 307, de 05/07/2002, deverá ser estruturado em conformidade com o modelo especificado pelos órgãos competentes.</w:t>
      </w:r>
      <w:r w:rsidDel="00000000" w:rsidR="00000000" w:rsidRPr="00000000">
        <w:rPr>
          <w:rtl w:val="0"/>
        </w:rPr>
      </w:r>
    </w:p>
    <w:p w:rsidR="00000000" w:rsidDel="00000000" w:rsidP="00000000" w:rsidRDefault="00000000" w:rsidRPr="00000000" w14:paraId="0000005A">
      <w:pPr>
        <w:pStyle w:val="Heading2"/>
        <w:numPr>
          <w:ilvl w:val="1"/>
          <w:numId w:val="1"/>
        </w:numPr>
        <w:spacing w:after="0" w:lineRule="auto"/>
        <w:ind w:left="566" w:hanging="992"/>
        <w:jc w:val="both"/>
        <w:rPr>
          <w:sz w:val="22"/>
          <w:szCs w:val="22"/>
        </w:rPr>
      </w:pPr>
      <w:bookmarkStart w:colFirst="0" w:colLast="0" w:name="_heading=h.stepzk4fk65s" w:id="15"/>
      <w:bookmarkEnd w:id="15"/>
      <w:r w:rsidDel="00000000" w:rsidR="00000000" w:rsidRPr="00000000">
        <w:rPr>
          <w:rFonts w:ascii="Arial" w:cs="Arial" w:eastAsia="Arial" w:hAnsi="Arial"/>
          <w:sz w:val="24"/>
          <w:szCs w:val="24"/>
          <w:rtl w:val="0"/>
        </w:rPr>
        <w:t xml:space="preserve">Garantia do produto/serviço, manutenção e assistência técnica:</w:t>
      </w:r>
      <w:r w:rsidDel="00000000" w:rsidR="00000000" w:rsidRPr="00000000">
        <w:rPr>
          <w:rtl w:val="0"/>
        </w:rPr>
      </w:r>
    </w:p>
    <w:p w:rsidR="00000000" w:rsidDel="00000000" w:rsidP="00000000" w:rsidRDefault="00000000" w:rsidRPr="00000000" w14:paraId="0000005B">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O empreiteiro que executar a obra, ficará responsável pela solidez e segurança do trabalho por um período irredutível de 5 (cinco) anos, conforme elencado no artigo 618 do Código Civil.</w:t>
      </w:r>
      <w:r w:rsidDel="00000000" w:rsidR="00000000" w:rsidRPr="00000000">
        <w:rPr>
          <w:rtl w:val="0"/>
        </w:rPr>
      </w:r>
    </w:p>
    <w:p w:rsidR="00000000" w:rsidDel="00000000" w:rsidP="00000000" w:rsidRDefault="00000000" w:rsidRPr="00000000" w14:paraId="0000005C">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 contratante terá 180 dias após o aparecimento dos vícios ou defeitos para propor ação contra o empreiteiro, sob pena de decair o seu direito de propor a referida ação, conforme elencado no artigo 618, parágrafo único do Código Civil.</w:t>
      </w:r>
      <w:r w:rsidDel="00000000" w:rsidR="00000000" w:rsidRPr="00000000">
        <w:rPr>
          <w:rtl w:val="0"/>
        </w:rPr>
      </w:r>
    </w:p>
    <w:p w:rsidR="00000000" w:rsidDel="00000000" w:rsidP="00000000" w:rsidRDefault="00000000" w:rsidRPr="00000000" w14:paraId="0000005D">
      <w:pPr>
        <w:pStyle w:val="Heading1"/>
        <w:numPr>
          <w:ilvl w:val="0"/>
          <w:numId w:val="1"/>
        </w:numPr>
        <w:spacing w:after="0" w:lineRule="auto"/>
        <w:ind w:left="566" w:hanging="992"/>
        <w:jc w:val="both"/>
        <w:rPr/>
      </w:pPr>
      <w:bookmarkStart w:colFirst="0" w:colLast="0" w:name="_heading=h.c25t4qytynu" w:id="16"/>
      <w:bookmarkEnd w:id="16"/>
      <w:r w:rsidDel="00000000" w:rsidR="00000000" w:rsidRPr="00000000">
        <w:rPr>
          <w:rFonts w:ascii="Arial" w:cs="Arial" w:eastAsia="Arial" w:hAnsi="Arial"/>
          <w:sz w:val="24"/>
          <w:szCs w:val="24"/>
          <w:rtl w:val="0"/>
        </w:rPr>
        <w:t xml:space="preserve">MODELO DE GESTÃO DO CONTRATO</w:t>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Rule="auto"/>
        <w:ind w:left="1134" w:hanging="1134"/>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5F">
      <w:pPr>
        <w:numPr>
          <w:ilvl w:val="1"/>
          <w:numId w:val="1"/>
        </w:numPr>
        <w:spacing w:after="0" w:lineRule="auto"/>
        <w:ind w:left="566" w:hanging="992"/>
        <w:jc w:val="both"/>
        <w:rPr/>
      </w:pP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r w:rsidDel="00000000" w:rsidR="00000000" w:rsidRPr="00000000">
        <w:rPr>
          <w:rtl w:val="0"/>
        </w:rPr>
      </w:r>
    </w:p>
    <w:p w:rsidR="00000000" w:rsidDel="00000000" w:rsidP="00000000" w:rsidRDefault="00000000" w:rsidRPr="00000000" w14:paraId="00000060">
      <w:pPr>
        <w:numPr>
          <w:ilvl w:val="1"/>
          <w:numId w:val="1"/>
        </w:numPr>
        <w:spacing w:after="0" w:lineRule="auto"/>
        <w:ind w:left="566" w:hanging="992"/>
        <w:jc w:val="both"/>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061">
      <w:pPr>
        <w:numPr>
          <w:ilvl w:val="1"/>
          <w:numId w:val="1"/>
        </w:numPr>
        <w:spacing w:after="0" w:lineRule="auto"/>
        <w:ind w:left="566" w:hanging="992"/>
        <w:jc w:val="both"/>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062">
      <w:pPr>
        <w:numPr>
          <w:ilvl w:val="1"/>
          <w:numId w:val="1"/>
        </w:numPr>
        <w:spacing w:after="0" w:lineRule="auto"/>
        <w:ind w:left="566" w:hanging="992"/>
        <w:jc w:val="both"/>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r w:rsidDel="00000000" w:rsidR="00000000" w:rsidRPr="00000000">
        <w:rPr>
          <w:rtl w:val="0"/>
        </w:rPr>
      </w:r>
    </w:p>
    <w:p w:rsidR="00000000" w:rsidDel="00000000" w:rsidP="00000000" w:rsidRDefault="00000000" w:rsidRPr="00000000" w14:paraId="00000063">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highlight w:val="white"/>
          <w:rtl w:val="0"/>
        </w:rPr>
        <w:t xml:space="preserve">Na data da assinatura do contrato</w:t>
      </w:r>
      <w:r w:rsidDel="00000000" w:rsidR="00000000" w:rsidRPr="00000000">
        <w:rPr>
          <w:rFonts w:ascii="Arial" w:cs="Arial" w:eastAsia="Arial" w:hAnsi="Arial"/>
          <w:rtl w:val="0"/>
        </w:rPr>
        <w:t xml:space="preserve"> ou antes do início da obra,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Del="00000000" w:rsidR="00000000" w:rsidRPr="00000000">
        <w:rPr>
          <w:rtl w:val="0"/>
        </w:rPr>
      </w:r>
    </w:p>
    <w:p w:rsidR="00000000" w:rsidDel="00000000" w:rsidP="00000000" w:rsidRDefault="00000000" w:rsidRPr="00000000" w14:paraId="00000064">
      <w:pPr>
        <w:pStyle w:val="Heading2"/>
        <w:numPr>
          <w:ilvl w:val="1"/>
          <w:numId w:val="1"/>
        </w:numPr>
        <w:pBdr>
          <w:top w:space="0" w:sz="0" w:val="nil"/>
          <w:left w:space="0" w:sz="0" w:val="nil"/>
          <w:bottom w:space="0" w:sz="0" w:val="nil"/>
          <w:right w:space="0" w:sz="0" w:val="nil"/>
          <w:between w:space="0" w:sz="0" w:val="nil"/>
        </w:pBdr>
        <w:spacing w:after="0" w:lineRule="auto"/>
        <w:ind w:left="566" w:hanging="992"/>
        <w:jc w:val="both"/>
        <w:rPr>
          <w:sz w:val="22"/>
          <w:szCs w:val="22"/>
        </w:rPr>
      </w:pPr>
      <w:bookmarkStart w:colFirst="0" w:colLast="0" w:name="_heading=h.cmexh2ugbnsf" w:id="17"/>
      <w:bookmarkEnd w:id="17"/>
      <w:r w:rsidDel="00000000" w:rsidR="00000000" w:rsidRPr="00000000">
        <w:rPr>
          <w:rFonts w:ascii="Arial" w:cs="Arial" w:eastAsia="Arial" w:hAnsi="Arial"/>
          <w:sz w:val="24"/>
          <w:szCs w:val="24"/>
          <w:rtl w:val="0"/>
        </w:rPr>
        <w:t xml:space="preserve">Fiscalização</w:t>
      </w:r>
      <w:r w:rsidDel="00000000" w:rsidR="00000000" w:rsidRPr="00000000">
        <w:rPr>
          <w:rtl w:val="0"/>
        </w:rPr>
      </w:r>
    </w:p>
    <w:p w:rsidR="00000000" w:rsidDel="00000000" w:rsidP="00000000" w:rsidRDefault="00000000" w:rsidRPr="00000000" w14:paraId="00000065">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w:t>
      </w:r>
      <w:r w:rsidDel="00000000" w:rsidR="00000000" w:rsidRPr="00000000">
        <w:rPr>
          <w:rtl w:val="0"/>
        </w:rPr>
      </w:r>
    </w:p>
    <w:p w:rsidR="00000000" w:rsidDel="00000000" w:rsidP="00000000" w:rsidRDefault="00000000" w:rsidRPr="00000000" w14:paraId="00000066">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Agir com transparência e observando, rigorosamente, os princípios legais e éticos em todos os atos inerentes;</w:t>
      </w:r>
      <w:r w:rsidDel="00000000" w:rsidR="00000000" w:rsidRPr="00000000">
        <w:rPr>
          <w:rtl w:val="0"/>
        </w:rPr>
      </w:r>
    </w:p>
    <w:p w:rsidR="00000000" w:rsidDel="00000000" w:rsidP="00000000" w:rsidRDefault="00000000" w:rsidRPr="00000000" w14:paraId="00000067">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r w:rsidDel="00000000" w:rsidR="00000000" w:rsidRPr="00000000">
        <w:rPr>
          <w:rtl w:val="0"/>
        </w:rPr>
      </w:r>
    </w:p>
    <w:p w:rsidR="00000000" w:rsidDel="00000000" w:rsidP="00000000" w:rsidRDefault="00000000" w:rsidRPr="00000000" w14:paraId="00000068">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r w:rsidDel="00000000" w:rsidR="00000000" w:rsidRPr="00000000">
        <w:rPr>
          <w:rtl w:val="0"/>
        </w:rPr>
      </w:r>
    </w:p>
    <w:p w:rsidR="00000000" w:rsidDel="00000000" w:rsidP="00000000" w:rsidRDefault="00000000" w:rsidRPr="00000000" w14:paraId="00000069">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Prestar apoio técnico e operacional ao gestor do contrato com informações pertinentes às suas competências;</w:t>
      </w:r>
      <w:r w:rsidDel="00000000" w:rsidR="00000000" w:rsidRPr="00000000">
        <w:rPr>
          <w:rtl w:val="0"/>
        </w:rPr>
      </w:r>
    </w:p>
    <w:p w:rsidR="00000000" w:rsidDel="00000000" w:rsidP="00000000" w:rsidRDefault="00000000" w:rsidRPr="00000000" w14:paraId="0000006A">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w:t>
      </w:r>
      <w:r w:rsidDel="00000000" w:rsidR="00000000" w:rsidRPr="00000000">
        <w:rPr>
          <w:rtl w:val="0"/>
        </w:rPr>
      </w:r>
    </w:p>
    <w:p w:rsidR="00000000" w:rsidDel="00000000" w:rsidP="00000000" w:rsidRDefault="00000000" w:rsidRPr="00000000" w14:paraId="0000006B">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Esclarecer prontamente as dúvidas administrativas e técnicas e divergências surgidas na execução do objeto contratado;</w:t>
      </w:r>
      <w:r w:rsidDel="00000000" w:rsidR="00000000" w:rsidRPr="00000000">
        <w:rPr>
          <w:rtl w:val="0"/>
        </w:rPr>
      </w:r>
    </w:p>
    <w:p w:rsidR="00000000" w:rsidDel="00000000" w:rsidP="00000000" w:rsidRDefault="00000000" w:rsidRPr="00000000" w14:paraId="0000006C">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serviços;</w:t>
      </w:r>
      <w:r w:rsidDel="00000000" w:rsidR="00000000" w:rsidRPr="00000000">
        <w:rPr>
          <w:rtl w:val="0"/>
        </w:rPr>
      </w:r>
    </w:p>
    <w:p w:rsidR="00000000" w:rsidDel="00000000" w:rsidP="00000000" w:rsidRDefault="00000000" w:rsidRPr="00000000" w14:paraId="0000006D">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r w:rsidDel="00000000" w:rsidR="00000000" w:rsidRPr="00000000">
        <w:rPr>
          <w:rtl w:val="0"/>
        </w:rPr>
      </w:r>
    </w:p>
    <w:p w:rsidR="00000000" w:rsidDel="00000000" w:rsidP="00000000" w:rsidRDefault="00000000" w:rsidRPr="00000000" w14:paraId="0000006E">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Assegurar-se do cumprimento integral das obrigações contratuais assumidas pela contratada;</w:t>
      </w:r>
      <w:r w:rsidDel="00000000" w:rsidR="00000000" w:rsidRPr="00000000">
        <w:rPr>
          <w:rtl w:val="0"/>
        </w:rPr>
      </w:r>
    </w:p>
    <w:p w:rsidR="00000000" w:rsidDel="00000000" w:rsidP="00000000" w:rsidRDefault="00000000" w:rsidRPr="00000000" w14:paraId="0000006F">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r w:rsidDel="00000000" w:rsidR="00000000" w:rsidRPr="00000000">
        <w:rPr>
          <w:rtl w:val="0"/>
        </w:rPr>
      </w:r>
    </w:p>
    <w:p w:rsidR="00000000" w:rsidDel="00000000" w:rsidP="00000000" w:rsidRDefault="00000000" w:rsidRPr="00000000" w14:paraId="00000070">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r w:rsidDel="00000000" w:rsidR="00000000" w:rsidRPr="00000000">
        <w:rPr>
          <w:rtl w:val="0"/>
        </w:rPr>
      </w:r>
    </w:p>
    <w:p w:rsidR="00000000" w:rsidDel="00000000" w:rsidP="00000000" w:rsidRDefault="00000000" w:rsidRPr="00000000" w14:paraId="00000071">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r w:rsidDel="00000000" w:rsidR="00000000" w:rsidRPr="00000000">
        <w:rPr>
          <w:rtl w:val="0"/>
        </w:rPr>
      </w:r>
    </w:p>
    <w:p w:rsidR="00000000" w:rsidDel="00000000" w:rsidP="00000000" w:rsidRDefault="00000000" w:rsidRPr="00000000" w14:paraId="00000072">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Proceder, conforme cronograma físico-financeiro, as medições dos serviços executados e aprovar a planilha de medição emitida pela empresa contratada ou conforme disposto em contrato, se for o caso;</w:t>
      </w:r>
      <w:r w:rsidDel="00000000" w:rsidR="00000000" w:rsidRPr="00000000">
        <w:rPr>
          <w:rtl w:val="0"/>
        </w:rPr>
      </w:r>
    </w:p>
    <w:p w:rsidR="00000000" w:rsidDel="00000000" w:rsidP="00000000" w:rsidRDefault="00000000" w:rsidRPr="00000000" w14:paraId="00000073">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r w:rsidDel="00000000" w:rsidR="00000000" w:rsidRPr="00000000">
        <w:rPr>
          <w:rtl w:val="0"/>
        </w:rPr>
      </w:r>
    </w:p>
    <w:p w:rsidR="00000000" w:rsidDel="00000000" w:rsidP="00000000" w:rsidRDefault="00000000" w:rsidRPr="00000000" w14:paraId="00000074">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Avaliar a presença de todos os profissionais, certificados e demais condições exigidas durante a execução contratual nos termos do que foi determinado pelo instrumento convocatório e/ou contrato;</w:t>
      </w:r>
      <w:r w:rsidDel="00000000" w:rsidR="00000000" w:rsidRPr="00000000">
        <w:rPr>
          <w:rtl w:val="0"/>
        </w:rPr>
      </w:r>
    </w:p>
    <w:p w:rsidR="00000000" w:rsidDel="00000000" w:rsidP="00000000" w:rsidRDefault="00000000" w:rsidRPr="00000000" w14:paraId="00000075">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r w:rsidDel="00000000" w:rsidR="00000000" w:rsidRPr="00000000">
        <w:rPr>
          <w:rtl w:val="0"/>
        </w:rPr>
      </w:r>
    </w:p>
    <w:p w:rsidR="00000000" w:rsidDel="00000000" w:rsidP="00000000" w:rsidRDefault="00000000" w:rsidRPr="00000000" w14:paraId="00000076">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r w:rsidDel="00000000" w:rsidR="00000000" w:rsidRPr="00000000">
        <w:rPr>
          <w:rtl w:val="0"/>
        </w:rPr>
      </w:r>
    </w:p>
    <w:p w:rsidR="00000000" w:rsidDel="00000000" w:rsidP="00000000" w:rsidRDefault="00000000" w:rsidRPr="00000000" w14:paraId="00000077">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r w:rsidDel="00000000" w:rsidR="00000000" w:rsidRPr="00000000">
        <w:rPr>
          <w:rtl w:val="0"/>
        </w:rPr>
      </w:r>
    </w:p>
    <w:p w:rsidR="00000000" w:rsidDel="00000000" w:rsidP="00000000" w:rsidRDefault="00000000" w:rsidRPr="00000000" w14:paraId="00000078">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w:t>
      </w:r>
      <w:r w:rsidDel="00000000" w:rsidR="00000000" w:rsidRPr="00000000">
        <w:rPr>
          <w:rtl w:val="0"/>
        </w:rPr>
      </w:r>
    </w:p>
    <w:p w:rsidR="00000000" w:rsidDel="00000000" w:rsidP="00000000" w:rsidRDefault="00000000" w:rsidRPr="00000000" w14:paraId="00000079">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r w:rsidDel="00000000" w:rsidR="00000000" w:rsidRPr="00000000">
        <w:rPr>
          <w:rtl w:val="0"/>
        </w:rPr>
      </w:r>
    </w:p>
    <w:p w:rsidR="00000000" w:rsidDel="00000000" w:rsidP="00000000" w:rsidRDefault="00000000" w:rsidRPr="00000000" w14:paraId="0000007A">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r w:rsidDel="00000000" w:rsidR="00000000" w:rsidRPr="00000000">
        <w:rPr>
          <w:rtl w:val="0"/>
        </w:rPr>
      </w:r>
    </w:p>
    <w:p w:rsidR="00000000" w:rsidDel="00000000" w:rsidP="00000000" w:rsidRDefault="00000000" w:rsidRPr="00000000" w14:paraId="0000007B">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r w:rsidDel="00000000" w:rsidR="00000000" w:rsidRPr="00000000">
        <w:rPr>
          <w:rtl w:val="0"/>
        </w:rPr>
      </w:r>
    </w:p>
    <w:p w:rsidR="00000000" w:rsidDel="00000000" w:rsidP="00000000" w:rsidRDefault="00000000" w:rsidRPr="00000000" w14:paraId="0000007C">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Proceder as avaliações dos serviços executados pela empresa contratada, se for o caso;</w:t>
      </w:r>
      <w:r w:rsidDel="00000000" w:rsidR="00000000" w:rsidRPr="00000000">
        <w:rPr>
          <w:rtl w:val="0"/>
        </w:rPr>
      </w:r>
    </w:p>
    <w:p w:rsidR="00000000" w:rsidDel="00000000" w:rsidP="00000000" w:rsidRDefault="00000000" w:rsidRPr="00000000" w14:paraId="0000007D">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exigíveis para a perfeita execução do objeto;</w:t>
      </w:r>
      <w:r w:rsidDel="00000000" w:rsidR="00000000" w:rsidRPr="00000000">
        <w:rPr>
          <w:rtl w:val="0"/>
        </w:rPr>
      </w:r>
    </w:p>
    <w:p w:rsidR="00000000" w:rsidDel="00000000" w:rsidP="00000000" w:rsidRDefault="00000000" w:rsidRPr="00000000" w14:paraId="0000007E">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Exigir o uso correto dos equipamentos de proteção individual e coletiva de segurança do trabalho, se for o caso;</w:t>
      </w:r>
      <w:r w:rsidDel="00000000" w:rsidR="00000000" w:rsidRPr="00000000">
        <w:rPr>
          <w:rtl w:val="0"/>
        </w:rPr>
      </w:r>
    </w:p>
    <w:p w:rsidR="00000000" w:rsidDel="00000000" w:rsidP="00000000" w:rsidRDefault="00000000" w:rsidRPr="00000000" w14:paraId="0000007F">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r w:rsidDel="00000000" w:rsidR="00000000" w:rsidRPr="00000000">
        <w:rPr>
          <w:rtl w:val="0"/>
        </w:rPr>
      </w:r>
    </w:p>
    <w:p w:rsidR="00000000" w:rsidDel="00000000" w:rsidP="00000000" w:rsidRDefault="00000000" w:rsidRPr="00000000" w14:paraId="00000080">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r w:rsidDel="00000000" w:rsidR="00000000" w:rsidRPr="00000000">
        <w:rPr>
          <w:rtl w:val="0"/>
        </w:rPr>
      </w:r>
    </w:p>
    <w:p w:rsidR="00000000" w:rsidDel="00000000" w:rsidP="00000000" w:rsidRDefault="00000000" w:rsidRPr="00000000" w14:paraId="00000081">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Dar parecer técnico nos pedidos de alterações contratuais;</w:t>
      </w:r>
      <w:r w:rsidDel="00000000" w:rsidR="00000000" w:rsidRPr="00000000">
        <w:rPr>
          <w:rtl w:val="0"/>
        </w:rPr>
      </w:r>
    </w:p>
    <w:p w:rsidR="00000000" w:rsidDel="00000000" w:rsidP="00000000" w:rsidRDefault="00000000" w:rsidRPr="00000000" w14:paraId="00000082">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r w:rsidDel="00000000" w:rsidR="00000000" w:rsidRPr="00000000">
        <w:rPr>
          <w:rtl w:val="0"/>
        </w:rPr>
      </w:r>
    </w:p>
    <w:p w:rsidR="00000000" w:rsidDel="00000000" w:rsidP="00000000" w:rsidRDefault="00000000" w:rsidRPr="00000000" w14:paraId="00000083">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r w:rsidDel="00000000" w:rsidR="00000000" w:rsidRPr="00000000">
        <w:rPr>
          <w:rtl w:val="0"/>
        </w:rPr>
      </w:r>
    </w:p>
    <w:p w:rsidR="00000000" w:rsidDel="00000000" w:rsidP="00000000" w:rsidRDefault="00000000" w:rsidRPr="00000000" w14:paraId="00000084">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r w:rsidDel="00000000" w:rsidR="00000000" w:rsidRPr="00000000">
        <w:rPr>
          <w:rtl w:val="0"/>
        </w:rPr>
      </w:r>
    </w:p>
    <w:p w:rsidR="00000000" w:rsidDel="00000000" w:rsidP="00000000" w:rsidRDefault="00000000" w:rsidRPr="00000000" w14:paraId="00000085">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r w:rsidDel="00000000" w:rsidR="00000000" w:rsidRPr="00000000">
        <w:rPr>
          <w:rtl w:val="0"/>
        </w:rPr>
      </w:r>
    </w:p>
    <w:p w:rsidR="00000000" w:rsidDel="00000000" w:rsidP="00000000" w:rsidRDefault="00000000" w:rsidRPr="00000000" w14:paraId="00000086">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r w:rsidDel="00000000" w:rsidR="00000000" w:rsidRPr="00000000">
        <w:rPr>
          <w:rtl w:val="0"/>
        </w:rPr>
      </w:r>
    </w:p>
    <w:p w:rsidR="00000000" w:rsidDel="00000000" w:rsidP="00000000" w:rsidRDefault="00000000" w:rsidRPr="00000000" w14:paraId="00000087">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r w:rsidDel="00000000" w:rsidR="00000000" w:rsidRPr="00000000">
        <w:rPr>
          <w:rtl w:val="0"/>
        </w:rPr>
      </w:r>
    </w:p>
    <w:p w:rsidR="00000000" w:rsidDel="00000000" w:rsidP="00000000" w:rsidRDefault="00000000" w:rsidRPr="00000000" w14:paraId="00000088">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r w:rsidDel="00000000" w:rsidR="00000000" w:rsidRPr="00000000">
        <w:rPr>
          <w:rtl w:val="0"/>
        </w:rPr>
      </w:r>
    </w:p>
    <w:p w:rsidR="00000000" w:rsidDel="00000000" w:rsidP="00000000" w:rsidRDefault="00000000" w:rsidRPr="00000000" w14:paraId="00000089">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r w:rsidDel="00000000" w:rsidR="00000000" w:rsidRPr="00000000">
        <w:rPr>
          <w:rtl w:val="0"/>
        </w:rPr>
      </w:r>
    </w:p>
    <w:p w:rsidR="00000000" w:rsidDel="00000000" w:rsidP="00000000" w:rsidRDefault="00000000" w:rsidRPr="00000000" w14:paraId="0000008A">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r w:rsidDel="00000000" w:rsidR="00000000" w:rsidRPr="00000000">
        <w:rPr>
          <w:rtl w:val="0"/>
        </w:rPr>
      </w:r>
    </w:p>
    <w:p w:rsidR="00000000" w:rsidDel="00000000" w:rsidP="00000000" w:rsidRDefault="00000000" w:rsidRPr="00000000" w14:paraId="0000008B">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r w:rsidDel="00000000" w:rsidR="00000000" w:rsidRPr="00000000">
        <w:rPr>
          <w:rtl w:val="0"/>
        </w:rPr>
      </w:r>
    </w:p>
    <w:p w:rsidR="00000000" w:rsidDel="00000000" w:rsidP="00000000" w:rsidRDefault="00000000" w:rsidRPr="00000000" w14:paraId="0000008C">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r w:rsidDel="00000000" w:rsidR="00000000" w:rsidRPr="00000000">
        <w:rPr>
          <w:rtl w:val="0"/>
        </w:rPr>
      </w:r>
    </w:p>
    <w:p w:rsidR="00000000" w:rsidDel="00000000" w:rsidP="00000000" w:rsidRDefault="00000000" w:rsidRPr="00000000" w14:paraId="0000008D">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r w:rsidDel="00000000" w:rsidR="00000000" w:rsidRPr="00000000">
        <w:rPr>
          <w:rtl w:val="0"/>
        </w:rPr>
      </w:r>
    </w:p>
    <w:p w:rsidR="00000000" w:rsidDel="00000000" w:rsidP="00000000" w:rsidRDefault="00000000" w:rsidRPr="00000000" w14:paraId="0000008E">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r w:rsidDel="00000000" w:rsidR="00000000" w:rsidRPr="00000000">
        <w:rPr>
          <w:rtl w:val="0"/>
        </w:rPr>
      </w:r>
    </w:p>
    <w:p w:rsidR="00000000" w:rsidDel="00000000" w:rsidP="00000000" w:rsidRDefault="00000000" w:rsidRPr="00000000" w14:paraId="0000008F">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Propor à autoridade competente a abertura de procedimento administrativo para apuração de responsabilidade;</w:t>
      </w:r>
      <w:r w:rsidDel="00000000" w:rsidR="00000000" w:rsidRPr="00000000">
        <w:rPr>
          <w:rtl w:val="0"/>
        </w:rPr>
      </w:r>
    </w:p>
    <w:p w:rsidR="00000000" w:rsidDel="00000000" w:rsidP="00000000" w:rsidRDefault="00000000" w:rsidRPr="00000000" w14:paraId="00000090">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r w:rsidDel="00000000" w:rsidR="00000000" w:rsidRPr="00000000">
        <w:rPr>
          <w:rtl w:val="0"/>
        </w:rPr>
      </w:r>
    </w:p>
    <w:p w:rsidR="00000000" w:rsidDel="00000000" w:rsidP="00000000" w:rsidRDefault="00000000" w:rsidRPr="00000000" w14:paraId="00000091">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r w:rsidDel="00000000" w:rsidR="00000000" w:rsidRPr="00000000">
        <w:rPr>
          <w:rtl w:val="0"/>
        </w:rPr>
      </w:r>
    </w:p>
    <w:p w:rsidR="00000000" w:rsidDel="00000000" w:rsidP="00000000" w:rsidRDefault="00000000" w:rsidRPr="00000000" w14:paraId="00000092">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Outras atividades compatíveis com a função.</w:t>
      </w:r>
      <w:r w:rsidDel="00000000" w:rsidR="00000000" w:rsidRPr="00000000">
        <w:rPr>
          <w:rtl w:val="0"/>
        </w:rPr>
      </w:r>
    </w:p>
    <w:p w:rsidR="00000000" w:rsidDel="00000000" w:rsidP="00000000" w:rsidRDefault="00000000" w:rsidRPr="00000000" w14:paraId="00000093">
      <w:pPr>
        <w:numPr>
          <w:ilvl w:val="2"/>
          <w:numId w:val="2"/>
        </w:numPr>
        <w:pBdr>
          <w:top w:space="0" w:sz="0" w:val="nil"/>
          <w:left w:space="0" w:sz="0" w:val="nil"/>
          <w:bottom w:space="0" w:sz="0" w:val="nil"/>
          <w:right w:space="0" w:sz="0" w:val="nil"/>
          <w:between w:space="0" w:sz="0" w:val="nil"/>
        </w:pBdr>
        <w:spacing w:after="0" w:lineRule="auto"/>
        <w:ind w:left="567" w:hanging="851"/>
        <w:jc w:val="both"/>
        <w:rPr/>
      </w:pPr>
      <w:r w:rsidDel="00000000" w:rsidR="00000000" w:rsidRPr="00000000">
        <w:rPr>
          <w:rFonts w:ascii="Arial" w:cs="Arial" w:eastAsia="Arial" w:hAnsi="Arial"/>
          <w:color w:val="000000"/>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r w:rsidDel="00000000" w:rsidR="00000000" w:rsidRPr="00000000">
        <w:rPr>
          <w:rtl w:val="0"/>
        </w:rPr>
      </w:r>
    </w:p>
    <w:p w:rsidR="00000000" w:rsidDel="00000000" w:rsidP="00000000" w:rsidRDefault="00000000" w:rsidRPr="00000000" w14:paraId="00000094">
      <w:pPr>
        <w:numPr>
          <w:ilvl w:val="2"/>
          <w:numId w:val="2"/>
        </w:numPr>
        <w:pBdr>
          <w:top w:space="0" w:sz="0" w:val="nil"/>
          <w:left w:space="0" w:sz="0" w:val="nil"/>
          <w:bottom w:space="0" w:sz="0" w:val="nil"/>
          <w:right w:space="0" w:sz="0" w:val="nil"/>
          <w:between w:space="0" w:sz="0" w:val="nil"/>
        </w:pBdr>
        <w:spacing w:after="0" w:lineRule="auto"/>
        <w:ind w:left="567" w:hanging="851"/>
        <w:jc w:val="both"/>
        <w:rPr/>
      </w:pPr>
      <w:r w:rsidDel="00000000" w:rsidR="00000000" w:rsidRPr="00000000">
        <w:rPr>
          <w:rFonts w:ascii="Arial" w:cs="Arial" w:eastAsia="Arial" w:hAnsi="Arial"/>
          <w:color w:val="000000"/>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Del="00000000" w:rsidR="00000000" w:rsidRPr="00000000">
        <w:rPr>
          <w:rtl w:val="0"/>
        </w:rPr>
      </w:r>
    </w:p>
    <w:p w:rsidR="00000000" w:rsidDel="00000000" w:rsidP="00000000" w:rsidRDefault="00000000" w:rsidRPr="00000000" w14:paraId="00000095">
      <w:pPr>
        <w:numPr>
          <w:ilvl w:val="2"/>
          <w:numId w:val="2"/>
        </w:numPr>
        <w:pBdr>
          <w:top w:space="0" w:sz="0" w:val="nil"/>
          <w:left w:space="0" w:sz="0" w:val="nil"/>
          <w:bottom w:space="0" w:sz="0" w:val="nil"/>
          <w:right w:space="0" w:sz="0" w:val="nil"/>
          <w:between w:space="0" w:sz="0" w:val="nil"/>
        </w:pBdr>
        <w:spacing w:after="0" w:lineRule="auto"/>
        <w:ind w:left="567" w:hanging="851"/>
        <w:jc w:val="both"/>
        <w:rPr/>
      </w:pPr>
      <w:r w:rsidDel="00000000" w:rsidR="00000000" w:rsidRPr="00000000">
        <w:rPr>
          <w:rFonts w:ascii="Arial" w:cs="Arial" w:eastAsia="Arial" w:hAnsi="Arial"/>
          <w:color w:val="000000"/>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r w:rsidDel="00000000" w:rsidR="00000000" w:rsidRPr="00000000">
        <w:rPr>
          <w:rtl w:val="0"/>
        </w:rPr>
      </w:r>
    </w:p>
    <w:p w:rsidR="00000000" w:rsidDel="00000000" w:rsidP="00000000" w:rsidRDefault="00000000" w:rsidRPr="00000000" w14:paraId="00000096">
      <w:pPr>
        <w:numPr>
          <w:ilvl w:val="2"/>
          <w:numId w:val="2"/>
        </w:numPr>
        <w:pBdr>
          <w:top w:space="0" w:sz="0" w:val="nil"/>
          <w:left w:space="0" w:sz="0" w:val="nil"/>
          <w:bottom w:space="0" w:sz="0" w:val="nil"/>
          <w:right w:space="0" w:sz="0" w:val="nil"/>
          <w:between w:space="0" w:sz="0" w:val="nil"/>
        </w:pBdr>
        <w:spacing w:after="0" w:lineRule="auto"/>
        <w:ind w:left="567" w:hanging="851"/>
        <w:jc w:val="both"/>
        <w:rPr/>
      </w:pPr>
      <w:r w:rsidDel="00000000" w:rsidR="00000000" w:rsidRPr="00000000">
        <w:rPr>
          <w:rFonts w:ascii="Arial" w:cs="Arial" w:eastAsia="Arial" w:hAnsi="Arial"/>
          <w:color w:val="000000"/>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r w:rsidDel="00000000" w:rsidR="00000000" w:rsidRPr="00000000">
        <w:rPr>
          <w:rtl w:val="0"/>
        </w:rPr>
      </w:r>
    </w:p>
    <w:p w:rsidR="00000000" w:rsidDel="00000000" w:rsidP="00000000" w:rsidRDefault="00000000" w:rsidRPr="00000000" w14:paraId="00000097">
      <w:pPr>
        <w:numPr>
          <w:ilvl w:val="2"/>
          <w:numId w:val="2"/>
        </w:numPr>
        <w:pBdr>
          <w:top w:space="0" w:sz="0" w:val="nil"/>
          <w:left w:space="0" w:sz="0" w:val="nil"/>
          <w:bottom w:space="0" w:sz="0" w:val="nil"/>
          <w:right w:space="0" w:sz="0" w:val="nil"/>
          <w:between w:space="0" w:sz="0" w:val="nil"/>
        </w:pBdr>
        <w:spacing w:after="0" w:lineRule="auto"/>
        <w:ind w:left="567" w:hanging="851"/>
        <w:jc w:val="both"/>
        <w:rPr/>
      </w:pPr>
      <w:r w:rsidDel="00000000" w:rsidR="00000000" w:rsidRPr="00000000">
        <w:rPr>
          <w:rFonts w:ascii="Arial" w:cs="Arial" w:eastAsia="Arial" w:hAnsi="Arial"/>
          <w:color w:val="000000"/>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r w:rsidDel="00000000" w:rsidR="00000000" w:rsidRPr="00000000">
        <w:rPr>
          <w:rtl w:val="0"/>
        </w:rPr>
      </w:r>
    </w:p>
    <w:p w:rsidR="00000000" w:rsidDel="00000000" w:rsidP="00000000" w:rsidRDefault="00000000" w:rsidRPr="00000000" w14:paraId="00000098">
      <w:pPr>
        <w:numPr>
          <w:ilvl w:val="2"/>
          <w:numId w:val="2"/>
        </w:numPr>
        <w:pBdr>
          <w:top w:space="0" w:sz="0" w:val="nil"/>
          <w:left w:space="0" w:sz="0" w:val="nil"/>
          <w:bottom w:space="0" w:sz="0" w:val="nil"/>
          <w:right w:space="0" w:sz="0" w:val="nil"/>
          <w:between w:space="0" w:sz="0" w:val="nil"/>
        </w:pBdr>
        <w:spacing w:after="0" w:lineRule="auto"/>
        <w:ind w:left="567" w:hanging="851"/>
        <w:jc w:val="both"/>
        <w:rPr/>
      </w:pPr>
      <w:r w:rsidDel="00000000" w:rsidR="00000000" w:rsidRPr="00000000">
        <w:rPr>
          <w:rFonts w:ascii="Arial" w:cs="Arial" w:eastAsia="Arial" w:hAnsi="Arial"/>
          <w:color w:val="000000"/>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r w:rsidDel="00000000" w:rsidR="00000000" w:rsidRPr="00000000">
        <w:rPr>
          <w:rtl w:val="0"/>
        </w:rPr>
      </w:r>
    </w:p>
    <w:p w:rsidR="00000000" w:rsidDel="00000000" w:rsidP="00000000" w:rsidRDefault="00000000" w:rsidRPr="00000000" w14:paraId="00000099">
      <w:pPr>
        <w:numPr>
          <w:ilvl w:val="2"/>
          <w:numId w:val="2"/>
        </w:numPr>
        <w:pBdr>
          <w:top w:space="0" w:sz="0" w:val="nil"/>
          <w:left w:space="0" w:sz="0" w:val="nil"/>
          <w:bottom w:space="0" w:sz="0" w:val="nil"/>
          <w:right w:space="0" w:sz="0" w:val="nil"/>
          <w:between w:space="0" w:sz="0" w:val="nil"/>
        </w:pBdr>
        <w:spacing w:after="0" w:lineRule="auto"/>
        <w:ind w:left="567" w:hanging="851"/>
        <w:jc w:val="both"/>
        <w:rPr/>
      </w:pPr>
      <w:r w:rsidDel="00000000" w:rsidR="00000000" w:rsidRPr="00000000">
        <w:rPr>
          <w:rFonts w:ascii="Arial" w:cs="Arial" w:eastAsia="Arial" w:hAnsi="Arial"/>
          <w:color w:val="000000"/>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r w:rsidDel="00000000" w:rsidR="00000000" w:rsidRPr="00000000">
        <w:rPr>
          <w:rtl w:val="0"/>
        </w:rPr>
      </w:r>
    </w:p>
    <w:p w:rsidR="00000000" w:rsidDel="00000000" w:rsidP="00000000" w:rsidRDefault="00000000" w:rsidRPr="00000000" w14:paraId="0000009A">
      <w:pPr>
        <w:pStyle w:val="Heading2"/>
        <w:numPr>
          <w:ilvl w:val="1"/>
          <w:numId w:val="1"/>
        </w:numPr>
        <w:spacing w:after="0" w:lineRule="auto"/>
        <w:ind w:left="566" w:hanging="992"/>
        <w:jc w:val="both"/>
        <w:rPr/>
      </w:pPr>
      <w:bookmarkStart w:colFirst="0" w:colLast="0" w:name="_heading=h.h3m1tpob0934" w:id="18"/>
      <w:bookmarkEnd w:id="18"/>
      <w:r w:rsidDel="00000000" w:rsidR="00000000" w:rsidRPr="00000000">
        <w:rPr>
          <w:rFonts w:ascii="Arial" w:cs="Arial" w:eastAsia="Arial" w:hAnsi="Arial"/>
          <w:sz w:val="24"/>
          <w:szCs w:val="24"/>
          <w:rtl w:val="0"/>
        </w:rPr>
        <w:t xml:space="preserve">Gestor do contrato</w:t>
      </w:r>
      <w:r w:rsidDel="00000000" w:rsidR="00000000" w:rsidRPr="00000000">
        <w:rPr>
          <w:rtl w:val="0"/>
        </w:rPr>
      </w:r>
    </w:p>
    <w:p w:rsidR="00000000" w:rsidDel="00000000" w:rsidP="00000000" w:rsidRDefault="00000000" w:rsidRPr="00000000" w14:paraId="0000009B">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r w:rsidDel="00000000" w:rsidR="00000000" w:rsidRPr="00000000">
        <w:rPr>
          <w:rtl w:val="0"/>
        </w:rPr>
      </w:r>
    </w:p>
    <w:p w:rsidR="00000000" w:rsidDel="00000000" w:rsidP="00000000" w:rsidRDefault="00000000" w:rsidRPr="00000000" w14:paraId="0000009C">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r w:rsidDel="00000000" w:rsidR="00000000" w:rsidRPr="00000000">
        <w:rPr>
          <w:rtl w:val="0"/>
        </w:rPr>
      </w:r>
    </w:p>
    <w:p w:rsidR="00000000" w:rsidDel="00000000" w:rsidP="00000000" w:rsidRDefault="00000000" w:rsidRPr="00000000" w14:paraId="0000009D">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r w:rsidDel="00000000" w:rsidR="00000000" w:rsidRPr="00000000">
        <w:rPr>
          <w:rtl w:val="0"/>
        </w:rPr>
      </w:r>
    </w:p>
    <w:p w:rsidR="00000000" w:rsidDel="00000000" w:rsidP="00000000" w:rsidRDefault="00000000" w:rsidRPr="00000000" w14:paraId="0000009E">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Coordenar as atividades relacionadas à fiscalização;</w:t>
      </w:r>
      <w:r w:rsidDel="00000000" w:rsidR="00000000" w:rsidRPr="00000000">
        <w:rPr>
          <w:rtl w:val="0"/>
        </w:rPr>
      </w:r>
    </w:p>
    <w:p w:rsidR="00000000" w:rsidDel="00000000" w:rsidP="00000000" w:rsidRDefault="00000000" w:rsidRPr="00000000" w14:paraId="0000009F">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r w:rsidDel="00000000" w:rsidR="00000000" w:rsidRPr="00000000">
        <w:rPr>
          <w:rtl w:val="0"/>
        </w:rPr>
      </w:r>
    </w:p>
    <w:p w:rsidR="00000000" w:rsidDel="00000000" w:rsidP="00000000" w:rsidRDefault="00000000" w:rsidRPr="00000000" w14:paraId="000000A0">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r w:rsidDel="00000000" w:rsidR="00000000" w:rsidRPr="00000000">
        <w:rPr>
          <w:rtl w:val="0"/>
        </w:rPr>
      </w:r>
    </w:p>
    <w:p w:rsidR="00000000" w:rsidDel="00000000" w:rsidP="00000000" w:rsidRDefault="00000000" w:rsidRPr="00000000" w14:paraId="000000A1">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r w:rsidDel="00000000" w:rsidR="00000000" w:rsidRPr="00000000">
        <w:rPr>
          <w:rtl w:val="0"/>
        </w:rPr>
      </w:r>
    </w:p>
    <w:p w:rsidR="00000000" w:rsidDel="00000000" w:rsidP="00000000" w:rsidRDefault="00000000" w:rsidRPr="00000000" w14:paraId="000000A2">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r w:rsidDel="00000000" w:rsidR="00000000" w:rsidRPr="00000000">
        <w:rPr>
          <w:rtl w:val="0"/>
        </w:rPr>
      </w:r>
    </w:p>
    <w:p w:rsidR="00000000" w:rsidDel="00000000" w:rsidP="00000000" w:rsidRDefault="00000000" w:rsidRPr="00000000" w14:paraId="000000A3">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r w:rsidDel="00000000" w:rsidR="00000000" w:rsidRPr="00000000">
        <w:rPr>
          <w:rtl w:val="0"/>
        </w:rPr>
      </w:r>
    </w:p>
    <w:p w:rsidR="00000000" w:rsidDel="00000000" w:rsidP="00000000" w:rsidRDefault="00000000" w:rsidRPr="00000000" w14:paraId="000000A4">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Analisar e decidir os pedidos de reequilíbrio econômico-financeiro do contrato;</w:t>
      </w:r>
      <w:r w:rsidDel="00000000" w:rsidR="00000000" w:rsidRPr="00000000">
        <w:rPr>
          <w:rtl w:val="0"/>
        </w:rPr>
      </w:r>
    </w:p>
    <w:p w:rsidR="00000000" w:rsidDel="00000000" w:rsidP="00000000" w:rsidRDefault="00000000" w:rsidRPr="00000000" w14:paraId="000000A5">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Conceder de ofício o reajuste em sentido estrito e analisar e decidir o pedido de repactuação;</w:t>
      </w:r>
      <w:r w:rsidDel="00000000" w:rsidR="00000000" w:rsidRPr="00000000">
        <w:rPr>
          <w:rtl w:val="0"/>
        </w:rPr>
      </w:r>
    </w:p>
    <w:p w:rsidR="00000000" w:rsidDel="00000000" w:rsidP="00000000" w:rsidRDefault="00000000" w:rsidRPr="00000000" w14:paraId="000000A6">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Analisar eventuais alterações contratuais, após ouvido o fiscal do contrato, procedendo a instrução processual, inclusive controlando os limites aplicáveis, e encaminhando-o à autoridade superior para decisão;</w:t>
      </w:r>
      <w:r w:rsidDel="00000000" w:rsidR="00000000" w:rsidRPr="00000000">
        <w:rPr>
          <w:rtl w:val="0"/>
        </w:rPr>
      </w:r>
    </w:p>
    <w:p w:rsidR="00000000" w:rsidDel="00000000" w:rsidP="00000000" w:rsidRDefault="00000000" w:rsidRPr="00000000" w14:paraId="000000A7">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Decidir provisoriamente a suspensão da entrega de bens ou a realização de serviços;</w:t>
      </w:r>
      <w:r w:rsidDel="00000000" w:rsidR="00000000" w:rsidRPr="00000000">
        <w:rPr>
          <w:rtl w:val="0"/>
        </w:rPr>
      </w:r>
    </w:p>
    <w:p w:rsidR="00000000" w:rsidDel="00000000" w:rsidP="00000000" w:rsidRDefault="00000000" w:rsidRPr="00000000" w14:paraId="000000A8">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r w:rsidDel="00000000" w:rsidR="00000000" w:rsidRPr="00000000">
        <w:rPr>
          <w:rtl w:val="0"/>
        </w:rPr>
      </w:r>
    </w:p>
    <w:p w:rsidR="00000000" w:rsidDel="00000000" w:rsidP="00000000" w:rsidRDefault="00000000" w:rsidRPr="00000000" w14:paraId="000000A9">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Realizar o recebimento definitivo do objeto;</w:t>
      </w:r>
      <w:r w:rsidDel="00000000" w:rsidR="00000000" w:rsidRPr="00000000">
        <w:rPr>
          <w:rtl w:val="0"/>
        </w:rPr>
      </w:r>
    </w:p>
    <w:p w:rsidR="00000000" w:rsidDel="00000000" w:rsidP="00000000" w:rsidRDefault="00000000" w:rsidRPr="00000000" w14:paraId="000000AA">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Obter a formalização da designação do preposto perante a contratada;</w:t>
      </w:r>
      <w:r w:rsidDel="00000000" w:rsidR="00000000" w:rsidRPr="00000000">
        <w:rPr>
          <w:rtl w:val="0"/>
        </w:rPr>
      </w:r>
    </w:p>
    <w:p w:rsidR="00000000" w:rsidDel="00000000" w:rsidP="00000000" w:rsidRDefault="00000000" w:rsidRPr="00000000" w14:paraId="000000AB">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r w:rsidDel="00000000" w:rsidR="00000000" w:rsidRPr="00000000">
        <w:rPr>
          <w:rtl w:val="0"/>
        </w:rPr>
      </w:r>
    </w:p>
    <w:p w:rsidR="00000000" w:rsidDel="00000000" w:rsidP="00000000" w:rsidRDefault="00000000" w:rsidRPr="00000000" w14:paraId="000000AC">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r w:rsidDel="00000000" w:rsidR="00000000" w:rsidRPr="00000000">
        <w:rPr>
          <w:rtl w:val="0"/>
        </w:rPr>
      </w:r>
    </w:p>
    <w:p w:rsidR="00000000" w:rsidDel="00000000" w:rsidP="00000000" w:rsidRDefault="00000000" w:rsidRPr="00000000" w14:paraId="000000AD">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r w:rsidDel="00000000" w:rsidR="00000000" w:rsidRPr="00000000">
        <w:rPr>
          <w:rtl w:val="0"/>
        </w:rPr>
      </w:r>
    </w:p>
    <w:p w:rsidR="00000000" w:rsidDel="00000000" w:rsidP="00000000" w:rsidRDefault="00000000" w:rsidRPr="00000000" w14:paraId="000000AE">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r w:rsidDel="00000000" w:rsidR="00000000" w:rsidRPr="00000000">
        <w:rPr>
          <w:rtl w:val="0"/>
        </w:rPr>
      </w:r>
    </w:p>
    <w:p w:rsidR="00000000" w:rsidDel="00000000" w:rsidP="00000000" w:rsidRDefault="00000000" w:rsidRPr="00000000" w14:paraId="000000AF">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r w:rsidDel="00000000" w:rsidR="00000000" w:rsidRPr="00000000">
        <w:rPr>
          <w:rtl w:val="0"/>
        </w:rPr>
      </w:r>
    </w:p>
    <w:p w:rsidR="00000000" w:rsidDel="00000000" w:rsidP="00000000" w:rsidRDefault="00000000" w:rsidRPr="00000000" w14:paraId="000000B0">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r w:rsidDel="00000000" w:rsidR="00000000" w:rsidRPr="00000000">
        <w:rPr>
          <w:rtl w:val="0"/>
        </w:rPr>
      </w:r>
    </w:p>
    <w:p w:rsidR="00000000" w:rsidDel="00000000" w:rsidP="00000000" w:rsidRDefault="00000000" w:rsidRPr="00000000" w14:paraId="000000B1">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consulta à contratada, solicitando manifestação de interesse na referida prorrogação;</w:t>
      </w:r>
      <w:r w:rsidDel="00000000" w:rsidR="00000000" w:rsidRPr="00000000">
        <w:rPr>
          <w:rtl w:val="0"/>
        </w:rPr>
      </w:r>
    </w:p>
    <w:p w:rsidR="00000000" w:rsidDel="00000000" w:rsidP="00000000" w:rsidRDefault="00000000" w:rsidRPr="00000000" w14:paraId="000000B2">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resposta da contratada quanto ao interesse na prorrogação contratual;</w:t>
      </w:r>
      <w:r w:rsidDel="00000000" w:rsidR="00000000" w:rsidRPr="00000000">
        <w:rPr>
          <w:rtl w:val="0"/>
        </w:rPr>
      </w:r>
    </w:p>
    <w:p w:rsidR="00000000" w:rsidDel="00000000" w:rsidP="00000000" w:rsidRDefault="00000000" w:rsidRPr="00000000" w14:paraId="000000B3">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pesquisa de mercado, quando for o caso;</w:t>
      </w:r>
      <w:r w:rsidDel="00000000" w:rsidR="00000000" w:rsidRPr="00000000">
        <w:rPr>
          <w:rtl w:val="0"/>
        </w:rPr>
      </w:r>
    </w:p>
    <w:p w:rsidR="00000000" w:rsidDel="00000000" w:rsidP="00000000" w:rsidRDefault="00000000" w:rsidRPr="00000000" w14:paraId="000000B4">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r w:rsidDel="00000000" w:rsidR="00000000" w:rsidRPr="00000000">
        <w:rPr>
          <w:rtl w:val="0"/>
        </w:rPr>
      </w:r>
    </w:p>
    <w:p w:rsidR="00000000" w:rsidDel="00000000" w:rsidP="00000000" w:rsidRDefault="00000000" w:rsidRPr="00000000" w14:paraId="000000B5">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r w:rsidDel="00000000" w:rsidR="00000000" w:rsidRPr="00000000">
        <w:rPr>
          <w:rtl w:val="0"/>
        </w:rPr>
      </w:r>
    </w:p>
    <w:p w:rsidR="00000000" w:rsidDel="00000000" w:rsidP="00000000" w:rsidRDefault="00000000" w:rsidRPr="00000000" w14:paraId="000000B6">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Analisar pedidos de troca de marca, após análise do fiscal técnico sobre a vantajosidade técnica e econômica;</w:t>
      </w:r>
      <w:r w:rsidDel="00000000" w:rsidR="00000000" w:rsidRPr="00000000">
        <w:rPr>
          <w:rtl w:val="0"/>
        </w:rPr>
      </w:r>
    </w:p>
    <w:p w:rsidR="00000000" w:rsidDel="00000000" w:rsidP="00000000" w:rsidRDefault="00000000" w:rsidRPr="00000000" w14:paraId="000000B7">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r w:rsidDel="00000000" w:rsidR="00000000" w:rsidRPr="00000000">
        <w:rPr>
          <w:rtl w:val="0"/>
        </w:rPr>
      </w:r>
    </w:p>
    <w:p w:rsidR="00000000" w:rsidDel="00000000" w:rsidP="00000000" w:rsidRDefault="00000000" w:rsidRPr="00000000" w14:paraId="000000B8">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Apresentar à autoridade competente, quando solicitado, relatório circunstanciado de gestão do contrato;</w:t>
      </w:r>
      <w:r w:rsidDel="00000000" w:rsidR="00000000" w:rsidRPr="00000000">
        <w:rPr>
          <w:rtl w:val="0"/>
        </w:rPr>
      </w:r>
    </w:p>
    <w:p w:rsidR="00000000" w:rsidDel="00000000" w:rsidP="00000000" w:rsidRDefault="00000000" w:rsidRPr="00000000" w14:paraId="000000B9">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Estabelecer reuniões periódicas estratégicas com a contratada, a fim de garantir a qualidade da execução do serviço ou a continuidade da entrega do bem, objetivando alcançar melhorias administrativas e a redução de custos;</w:t>
      </w:r>
      <w:r w:rsidDel="00000000" w:rsidR="00000000" w:rsidRPr="00000000">
        <w:rPr>
          <w:rtl w:val="0"/>
        </w:rPr>
      </w:r>
    </w:p>
    <w:p w:rsidR="00000000" w:rsidDel="00000000" w:rsidP="00000000" w:rsidRDefault="00000000" w:rsidRPr="00000000" w14:paraId="000000BA">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r w:rsidDel="00000000" w:rsidR="00000000" w:rsidRPr="00000000">
        <w:rPr>
          <w:rtl w:val="0"/>
        </w:rPr>
      </w:r>
    </w:p>
    <w:p w:rsidR="00000000" w:rsidDel="00000000" w:rsidP="00000000" w:rsidRDefault="00000000" w:rsidRPr="00000000" w14:paraId="000000BB">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r w:rsidDel="00000000" w:rsidR="00000000" w:rsidRPr="00000000">
        <w:rPr>
          <w:rtl w:val="0"/>
        </w:rPr>
      </w:r>
    </w:p>
    <w:p w:rsidR="00000000" w:rsidDel="00000000" w:rsidP="00000000" w:rsidRDefault="00000000" w:rsidRPr="00000000" w14:paraId="000000BC">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r w:rsidDel="00000000" w:rsidR="00000000" w:rsidRPr="00000000">
        <w:rPr>
          <w:rtl w:val="0"/>
        </w:rPr>
      </w:r>
    </w:p>
    <w:p w:rsidR="00000000" w:rsidDel="00000000" w:rsidP="00000000" w:rsidRDefault="00000000" w:rsidRPr="00000000" w14:paraId="000000BD">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Outras atividades compatíveis com a função.</w:t>
      </w:r>
      <w:r w:rsidDel="00000000" w:rsidR="00000000" w:rsidRPr="00000000">
        <w:rPr>
          <w:rtl w:val="0"/>
        </w:rPr>
      </w:r>
    </w:p>
    <w:p w:rsidR="00000000" w:rsidDel="00000000" w:rsidP="00000000" w:rsidRDefault="00000000" w:rsidRPr="00000000" w14:paraId="000000BE">
      <w:pPr>
        <w:pStyle w:val="Heading2"/>
        <w:numPr>
          <w:ilvl w:val="1"/>
          <w:numId w:val="1"/>
        </w:numPr>
        <w:spacing w:after="0" w:line="240" w:lineRule="auto"/>
        <w:ind w:left="566" w:right="228" w:hanging="992"/>
        <w:jc w:val="both"/>
        <w:rPr>
          <w:rFonts w:ascii="Arial" w:cs="Arial" w:eastAsia="Arial" w:hAnsi="Arial"/>
          <w:sz w:val="24"/>
          <w:szCs w:val="24"/>
        </w:rPr>
      </w:pPr>
      <w:bookmarkStart w:colFirst="0" w:colLast="0" w:name="_heading=h.8mv17smpzj2q" w:id="19"/>
      <w:bookmarkEnd w:id="19"/>
      <w:r w:rsidDel="00000000" w:rsidR="00000000" w:rsidRPr="00000000">
        <w:rPr>
          <w:rFonts w:ascii="Arial" w:cs="Arial" w:eastAsia="Arial" w:hAnsi="Arial"/>
          <w:sz w:val="24"/>
          <w:szCs w:val="24"/>
          <w:rtl w:val="0"/>
        </w:rPr>
        <w:t xml:space="preserve">Ficam designados como gestor e fiscal do contrato oriundo deste processo, os seguintes servidores:</w:t>
      </w:r>
    </w:p>
    <w:p w:rsidR="00000000" w:rsidDel="00000000" w:rsidP="00000000" w:rsidRDefault="00000000" w:rsidRPr="00000000" w14:paraId="000000BF">
      <w:pPr>
        <w:rPr/>
      </w:pPr>
      <w:r w:rsidDel="00000000" w:rsidR="00000000" w:rsidRPr="00000000">
        <w:rPr>
          <w:rtl w:val="0"/>
        </w:rPr>
      </w:r>
    </w:p>
    <w:tbl>
      <w:tblPr>
        <w:tblStyle w:val="Table4"/>
        <w:tblW w:w="7790.0" w:type="dxa"/>
        <w:jc w:val="left"/>
        <w:tblInd w:w="4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6"/>
        <w:gridCol w:w="2088"/>
        <w:gridCol w:w="2088"/>
        <w:gridCol w:w="2088"/>
        <w:tblGridChange w:id="0">
          <w:tblGrid>
            <w:gridCol w:w="1526"/>
            <w:gridCol w:w="2088"/>
            <w:gridCol w:w="2088"/>
            <w:gridCol w:w="2088"/>
          </w:tblGrid>
        </w:tblGridChange>
      </w:tblGrid>
      <w:tr>
        <w:trPr>
          <w:cantSplit w:val="0"/>
          <w:tblHeader w:val="0"/>
        </w:trPr>
        <w:tc>
          <w:tcPr>
            <w:shd w:fill="bfbfbf" w:val="clear"/>
          </w:tcPr>
          <w:p w:rsidR="00000000" w:rsidDel="00000000" w:rsidP="00000000" w:rsidRDefault="00000000" w:rsidRPr="00000000" w14:paraId="000000C0">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RUA</w:t>
            </w:r>
          </w:p>
        </w:tc>
        <w:tc>
          <w:tcPr>
            <w:shd w:fill="bfbfbf" w:val="clear"/>
          </w:tcPr>
          <w:p w:rsidR="00000000" w:rsidDel="00000000" w:rsidP="00000000" w:rsidRDefault="00000000" w:rsidRPr="00000000" w14:paraId="000000C1">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FISCAL</w:t>
            </w:r>
          </w:p>
        </w:tc>
        <w:tc>
          <w:tcPr>
            <w:shd w:fill="bfbfbf" w:val="clear"/>
          </w:tcPr>
          <w:p w:rsidR="00000000" w:rsidDel="00000000" w:rsidP="00000000" w:rsidRDefault="00000000" w:rsidRPr="00000000" w14:paraId="000000C2">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FISCAL SUPLENTE</w:t>
            </w:r>
          </w:p>
        </w:tc>
        <w:tc>
          <w:tcPr>
            <w:shd w:fill="bfbfbf" w:val="clear"/>
          </w:tcPr>
          <w:p w:rsidR="00000000" w:rsidDel="00000000" w:rsidP="00000000" w:rsidRDefault="00000000" w:rsidRPr="00000000" w14:paraId="000000C3">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GESTOR</w:t>
            </w:r>
          </w:p>
        </w:tc>
      </w:tr>
      <w:tr>
        <w:trPr>
          <w:cantSplit w:val="0"/>
          <w:tblHeader w:val="0"/>
        </w:trPr>
        <w:tc>
          <w:tcPr/>
          <w:p w:rsidR="00000000" w:rsidDel="00000000" w:rsidP="00000000" w:rsidRDefault="00000000" w:rsidRPr="00000000" w14:paraId="000000C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ALUISIO DE AZEVEDO</w:t>
            </w:r>
          </w:p>
        </w:tc>
        <w:tc>
          <w:tcPr/>
          <w:p w:rsidR="00000000" w:rsidDel="00000000" w:rsidP="00000000" w:rsidRDefault="00000000" w:rsidRPr="00000000" w14:paraId="000000C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Osmair Antunes  – MAT. 335851-0</w:t>
            </w:r>
          </w:p>
        </w:tc>
        <w:tc>
          <w:tcPr/>
          <w:p w:rsidR="00000000" w:rsidDel="00000000" w:rsidP="00000000" w:rsidRDefault="00000000" w:rsidRPr="00000000" w14:paraId="000000C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Jeckson Silva de Camargo – MAT 2650 - 0</w:t>
            </w:r>
          </w:p>
        </w:tc>
        <w:tc>
          <w:tcPr/>
          <w:p w:rsidR="00000000" w:rsidDel="00000000" w:rsidP="00000000" w:rsidRDefault="00000000" w:rsidRPr="00000000" w14:paraId="000000C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Tulio Roberto Dias – MAT.2474417-0</w:t>
            </w:r>
          </w:p>
        </w:tc>
      </w:tr>
    </w:tbl>
    <w:p w:rsidR="00000000" w:rsidDel="00000000" w:rsidP="00000000" w:rsidRDefault="00000000" w:rsidRPr="00000000" w14:paraId="000000C8">
      <w:pPr>
        <w:pStyle w:val="Heading1"/>
        <w:numPr>
          <w:ilvl w:val="0"/>
          <w:numId w:val="1"/>
        </w:numPr>
        <w:spacing w:after="0" w:lineRule="auto"/>
        <w:ind w:left="566" w:hanging="992"/>
        <w:jc w:val="both"/>
        <w:rPr/>
      </w:pPr>
      <w:bookmarkStart w:colFirst="0" w:colLast="0" w:name="_heading=h.f4wl4ymge0vw" w:id="20"/>
      <w:bookmarkEnd w:id="20"/>
      <w:r w:rsidDel="00000000" w:rsidR="00000000" w:rsidRPr="00000000">
        <w:rPr>
          <w:rFonts w:ascii="Arial" w:cs="Arial" w:eastAsia="Arial" w:hAnsi="Arial"/>
          <w:sz w:val="24"/>
          <w:szCs w:val="24"/>
          <w:rtl w:val="0"/>
        </w:rPr>
        <w:t xml:space="preserve">DO RECEBIMENTO</w:t>
      </w: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0" w:lineRule="auto"/>
        <w:ind w:left="1134" w:firstLine="0"/>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CA">
      <w:pPr>
        <w:numPr>
          <w:ilvl w:val="1"/>
          <w:numId w:val="1"/>
        </w:numPr>
        <w:spacing w:after="0" w:lineRule="auto"/>
        <w:ind w:left="566" w:hanging="992"/>
        <w:jc w:val="both"/>
        <w:rPr/>
      </w:pPr>
      <w:r w:rsidDel="00000000" w:rsidR="00000000" w:rsidRPr="00000000">
        <w:rPr>
          <w:rFonts w:ascii="Arial" w:cs="Arial" w:eastAsia="Arial" w:hAnsi="Arial"/>
          <w:rtl w:val="0"/>
        </w:rPr>
        <w:t xml:space="preserve">O recebimento do objeto contratado ocorrerá da seguinte forma:</w:t>
      </w:r>
      <w:r w:rsidDel="00000000" w:rsidR="00000000" w:rsidRPr="00000000">
        <w:rPr>
          <w:rtl w:val="0"/>
        </w:rPr>
      </w:r>
    </w:p>
    <w:p w:rsidR="00000000" w:rsidDel="00000000" w:rsidP="00000000" w:rsidRDefault="00000000" w:rsidRPr="00000000" w14:paraId="000000CB">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Provisoriamente, pelo fiscal, mediante termo detalhado, quando verificado o cumprimento das exigências de caráter técnico previamente definidos no contrato;</w:t>
      </w:r>
      <w:r w:rsidDel="00000000" w:rsidR="00000000" w:rsidRPr="00000000">
        <w:rPr>
          <w:rtl w:val="0"/>
        </w:rPr>
      </w:r>
    </w:p>
    <w:p w:rsidR="00000000" w:rsidDel="00000000" w:rsidP="00000000" w:rsidRDefault="00000000" w:rsidRPr="00000000" w14:paraId="000000CC">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Definitivamente, pelo gestor ou por comissão designada pela autoridade competente, mediante termo detalhado que comprove o atendimento das exigências contratuais.</w:t>
      </w:r>
      <w:r w:rsidDel="00000000" w:rsidR="00000000" w:rsidRPr="00000000">
        <w:rPr>
          <w:rtl w:val="0"/>
        </w:rPr>
      </w:r>
    </w:p>
    <w:p w:rsidR="00000000" w:rsidDel="00000000" w:rsidP="00000000" w:rsidRDefault="00000000" w:rsidRPr="00000000" w14:paraId="000000CD">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sidDel="00000000" w:rsidR="00000000" w:rsidRPr="00000000">
        <w:rPr>
          <w:rtl w:val="0"/>
        </w:rPr>
      </w:r>
    </w:p>
    <w:p w:rsidR="00000000" w:rsidDel="00000000" w:rsidP="00000000" w:rsidRDefault="00000000" w:rsidRPr="00000000" w14:paraId="000000CE">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r w:rsidDel="00000000" w:rsidR="00000000" w:rsidRPr="00000000">
        <w:rPr>
          <w:rtl w:val="0"/>
        </w:rPr>
      </w:r>
    </w:p>
    <w:p w:rsidR="00000000" w:rsidDel="00000000" w:rsidP="00000000" w:rsidRDefault="00000000" w:rsidRPr="00000000" w14:paraId="000000CF">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r w:rsidDel="00000000" w:rsidR="00000000" w:rsidRPr="00000000">
        <w:rPr>
          <w:rtl w:val="0"/>
        </w:rPr>
      </w:r>
    </w:p>
    <w:p w:rsidR="00000000" w:rsidDel="00000000" w:rsidP="00000000" w:rsidRDefault="00000000" w:rsidRPr="00000000" w14:paraId="000000D0">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r w:rsidDel="00000000" w:rsidR="00000000" w:rsidRPr="00000000">
        <w:rPr>
          <w:rtl w:val="0"/>
        </w:rPr>
      </w:r>
    </w:p>
    <w:p w:rsidR="00000000" w:rsidDel="00000000" w:rsidP="00000000" w:rsidRDefault="00000000" w:rsidRPr="00000000" w14:paraId="000000D1">
      <w:pPr>
        <w:numPr>
          <w:ilvl w:val="1"/>
          <w:numId w:val="1"/>
        </w:numPr>
        <w:spacing w:after="0" w:lineRule="auto"/>
        <w:ind w:left="566" w:hanging="992"/>
        <w:jc w:val="both"/>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Del="00000000" w:rsidR="00000000" w:rsidRPr="00000000">
        <w:rPr>
          <w:rtl w:val="0"/>
        </w:rPr>
      </w:r>
    </w:p>
    <w:p w:rsidR="00000000" w:rsidDel="00000000" w:rsidP="00000000" w:rsidRDefault="00000000" w:rsidRPr="00000000" w14:paraId="000000D2">
      <w:pPr>
        <w:numPr>
          <w:ilvl w:val="1"/>
          <w:numId w:val="1"/>
        </w:numPr>
        <w:spacing w:after="0" w:lineRule="auto"/>
        <w:ind w:left="566" w:hanging="992"/>
        <w:jc w:val="both"/>
        <w:rPr/>
      </w:pPr>
      <w:r w:rsidDel="00000000" w:rsidR="00000000" w:rsidRPr="00000000">
        <w:rPr>
          <w:rFonts w:ascii="Arial" w:cs="Arial" w:eastAsia="Arial" w:hAnsi="Arial"/>
          <w:rtl w:val="0"/>
        </w:rPr>
        <w:t xml:space="preserve">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r w:rsidDel="00000000" w:rsidR="00000000" w:rsidRPr="00000000">
        <w:rPr>
          <w:rtl w:val="0"/>
        </w:rPr>
      </w:r>
    </w:p>
    <w:p w:rsidR="00000000" w:rsidDel="00000000" w:rsidP="00000000" w:rsidRDefault="00000000" w:rsidRPr="00000000" w14:paraId="000000D3">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r w:rsidDel="00000000" w:rsidR="00000000" w:rsidRPr="00000000">
        <w:rPr>
          <w:rtl w:val="0"/>
        </w:rPr>
      </w:r>
    </w:p>
    <w:p w:rsidR="00000000" w:rsidDel="00000000" w:rsidP="00000000" w:rsidRDefault="00000000" w:rsidRPr="00000000" w14:paraId="000000D4">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r w:rsidDel="00000000" w:rsidR="00000000" w:rsidRPr="00000000">
        <w:rPr>
          <w:rtl w:val="0"/>
        </w:rPr>
      </w:r>
    </w:p>
    <w:p w:rsidR="00000000" w:rsidDel="00000000" w:rsidP="00000000" w:rsidRDefault="00000000" w:rsidRPr="00000000" w14:paraId="000000D5">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Emitir Termo Detalhado para efeito de recebimento definitivo dos serviços prestados, com base nos relatórios e documentações apresentadas; e</w:t>
      </w:r>
      <w:r w:rsidDel="00000000" w:rsidR="00000000" w:rsidRPr="00000000">
        <w:rPr>
          <w:rtl w:val="0"/>
        </w:rPr>
      </w:r>
    </w:p>
    <w:p w:rsidR="00000000" w:rsidDel="00000000" w:rsidP="00000000" w:rsidRDefault="00000000" w:rsidRPr="00000000" w14:paraId="000000D6">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Comunicar a empresa para que emita a Nota Fiscal ou Fatura, com o valor exato dimensionado pela fiscalização.</w:t>
      </w:r>
      <w:r w:rsidDel="00000000" w:rsidR="00000000" w:rsidRPr="00000000">
        <w:rPr>
          <w:rtl w:val="0"/>
        </w:rPr>
      </w:r>
    </w:p>
    <w:p w:rsidR="00000000" w:rsidDel="00000000" w:rsidP="00000000" w:rsidRDefault="00000000" w:rsidRPr="00000000" w14:paraId="000000D7">
      <w:pPr>
        <w:numPr>
          <w:ilvl w:val="2"/>
          <w:numId w:val="1"/>
        </w:numP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r w:rsidDel="00000000" w:rsidR="00000000" w:rsidRPr="00000000">
        <w:rPr>
          <w:rtl w:val="0"/>
        </w:rPr>
      </w:r>
    </w:p>
    <w:p w:rsidR="00000000" w:rsidDel="00000000" w:rsidP="00000000" w:rsidRDefault="00000000" w:rsidRPr="00000000" w14:paraId="000000D8">
      <w:pPr>
        <w:numPr>
          <w:ilvl w:val="1"/>
          <w:numId w:val="1"/>
        </w:numPr>
        <w:spacing w:after="0" w:lineRule="auto"/>
        <w:ind w:left="566" w:hanging="992"/>
        <w:jc w:val="both"/>
        <w:rPr/>
      </w:pPr>
      <w:r w:rsidDel="00000000" w:rsidR="00000000" w:rsidRPr="00000000">
        <w:rPr>
          <w:rFonts w:ascii="Arial" w:cs="Arial" w:eastAsia="Arial" w:hAnsi="Arial"/>
          <w:rtl w:val="0"/>
        </w:rPr>
        <w:t xml:space="preserve">Em caso de controvérsia sobre a execução do objeto, quanto à dimensão, qualidade e quantidade, deverá ser observado o teor do </w:t>
      </w:r>
      <w:hyperlink r:id="rId7">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devendo a empresa ser comunicada para emissão de Nota Fiscal correspondente à parcela incontroversa da execução do objeto, para efeito de liquidação e pagamento.</w:t>
      </w:r>
      <w:r w:rsidDel="00000000" w:rsidR="00000000" w:rsidRPr="00000000">
        <w:rPr>
          <w:rtl w:val="0"/>
        </w:rPr>
      </w:r>
    </w:p>
    <w:p w:rsidR="00000000" w:rsidDel="00000000" w:rsidP="00000000" w:rsidRDefault="00000000" w:rsidRPr="00000000" w14:paraId="000000D9">
      <w:pPr>
        <w:numPr>
          <w:ilvl w:val="1"/>
          <w:numId w:val="1"/>
        </w:numPr>
        <w:spacing w:after="0" w:lineRule="auto"/>
        <w:ind w:left="566" w:hanging="992"/>
        <w:jc w:val="both"/>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r w:rsidDel="00000000" w:rsidR="00000000" w:rsidRPr="00000000">
        <w:rPr>
          <w:rtl w:val="0"/>
        </w:rPr>
      </w:r>
    </w:p>
    <w:p w:rsidR="00000000" w:rsidDel="00000000" w:rsidP="00000000" w:rsidRDefault="00000000" w:rsidRPr="00000000" w14:paraId="000000DA">
      <w:pPr>
        <w:numPr>
          <w:ilvl w:val="1"/>
          <w:numId w:val="1"/>
        </w:numPr>
        <w:spacing w:after="0" w:lineRule="auto"/>
        <w:ind w:left="566" w:hanging="992"/>
        <w:jc w:val="both"/>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r w:rsidDel="00000000" w:rsidR="00000000" w:rsidRPr="00000000">
        <w:rPr>
          <w:rtl w:val="0"/>
        </w:rPr>
      </w:r>
    </w:p>
    <w:p w:rsidR="00000000" w:rsidDel="00000000" w:rsidP="00000000" w:rsidRDefault="00000000" w:rsidRPr="00000000" w14:paraId="000000DB">
      <w:pPr>
        <w:pStyle w:val="Heading1"/>
        <w:numPr>
          <w:ilvl w:val="0"/>
          <w:numId w:val="1"/>
        </w:numPr>
        <w:spacing w:after="0" w:lineRule="auto"/>
        <w:ind w:left="566" w:hanging="992"/>
        <w:jc w:val="both"/>
        <w:rPr/>
      </w:pPr>
      <w:bookmarkStart w:colFirst="0" w:colLast="0" w:name="_heading=h.c63202s43gk1" w:id="21"/>
      <w:bookmarkEnd w:id="21"/>
      <w:r w:rsidDel="00000000" w:rsidR="00000000" w:rsidRPr="00000000">
        <w:rPr>
          <w:rFonts w:ascii="Arial" w:cs="Arial" w:eastAsia="Arial" w:hAnsi="Arial"/>
          <w:sz w:val="24"/>
          <w:szCs w:val="24"/>
          <w:rtl w:val="0"/>
        </w:rPr>
        <w:t xml:space="preserve">SUBCONTRATAÇÃO</w:t>
      </w: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0" w:lineRule="auto"/>
        <w:ind w:left="1134" w:firstLine="0"/>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DD">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É vedada a subcontratação total do objeto ou das parcelas do objeto da contratação que foram exigidas nas condições de habilitação técnica.</w:t>
      </w:r>
      <w:r w:rsidDel="00000000" w:rsidR="00000000" w:rsidRPr="00000000">
        <w:rPr>
          <w:rtl w:val="0"/>
        </w:rPr>
      </w:r>
    </w:p>
    <w:p w:rsidR="00000000" w:rsidDel="00000000" w:rsidP="00000000" w:rsidRDefault="00000000" w:rsidRPr="00000000" w14:paraId="000000DE">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Será admitida subcontratação parcial do objeto nas seguintes condições:</w:t>
      </w:r>
      <w:r w:rsidDel="00000000" w:rsidR="00000000" w:rsidRPr="00000000">
        <w:rPr>
          <w:rtl w:val="0"/>
        </w:rPr>
      </w:r>
    </w:p>
    <w:p w:rsidR="00000000" w:rsidDel="00000000" w:rsidP="00000000" w:rsidRDefault="00000000" w:rsidRPr="00000000" w14:paraId="000000DF">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Nos serviços discriminados em orçamento cujo BDI reduzido foi aplicado. </w:t>
      </w:r>
      <w:r w:rsidDel="00000000" w:rsidR="00000000" w:rsidRPr="00000000">
        <w:rPr>
          <w:rtl w:val="0"/>
        </w:rPr>
      </w:r>
    </w:p>
    <w:p w:rsidR="00000000" w:rsidDel="00000000" w:rsidP="00000000" w:rsidRDefault="00000000" w:rsidRPr="00000000" w14:paraId="000000E0">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Nos serviços discriminados em orçamento cujo BDI integral foi aplicado, desde que solicitada pela contratada e autorizada pela fiscalização, e que não contrarie o subitem anterior.</w:t>
      </w:r>
      <w:r w:rsidDel="00000000" w:rsidR="00000000" w:rsidRPr="00000000">
        <w:rPr>
          <w:rtl w:val="0"/>
        </w:rPr>
      </w:r>
    </w:p>
    <w:p w:rsidR="00000000" w:rsidDel="00000000" w:rsidP="00000000" w:rsidRDefault="00000000" w:rsidRPr="00000000" w14:paraId="000000E1">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No caso previsto acima, deve ser avaliada a redução do BDI.</w:t>
      </w:r>
      <w:r w:rsidDel="00000000" w:rsidR="00000000" w:rsidRPr="00000000">
        <w:rPr>
          <w:rtl w:val="0"/>
        </w:rPr>
      </w:r>
    </w:p>
    <w:p w:rsidR="00000000" w:rsidDel="00000000" w:rsidP="00000000" w:rsidRDefault="00000000" w:rsidRPr="00000000" w14:paraId="000000E2">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rPr>
      </w:pPr>
      <w:r w:rsidDel="00000000" w:rsidR="00000000" w:rsidRPr="00000000">
        <w:rPr>
          <w:rFonts w:ascii="Arial" w:cs="Arial" w:eastAsia="Arial" w:hAnsi="Arial"/>
          <w:rtl w:val="0"/>
        </w:rPr>
        <w:t xml:space="preserve">O total das subcontratações deve estar limitado a 25% do valor total do objeto.</w:t>
      </w:r>
    </w:p>
    <w:p w:rsidR="00000000" w:rsidDel="00000000" w:rsidP="00000000" w:rsidRDefault="00000000" w:rsidRPr="00000000" w14:paraId="000000E3">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 subcontratação não exime a contratada de suas obrigações perante a execução do objeto da presente licitação, permanecendo também como corresponsável perante os serviços executados pela subcontratada.</w:t>
      </w:r>
      <w:r w:rsidDel="00000000" w:rsidR="00000000" w:rsidRPr="00000000">
        <w:rPr>
          <w:rtl w:val="0"/>
        </w:rPr>
      </w:r>
    </w:p>
    <w:p w:rsidR="00000000" w:rsidDel="00000000" w:rsidP="00000000" w:rsidRDefault="00000000" w:rsidRPr="00000000" w14:paraId="000000E4">
      <w:pPr>
        <w:numPr>
          <w:ilvl w:val="1"/>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rPr>
      </w:pPr>
      <w:r w:rsidDel="00000000" w:rsidR="00000000" w:rsidRPr="00000000">
        <w:rPr>
          <w:rFonts w:ascii="Arial" w:cs="Arial" w:eastAsia="Arial" w:hAnsi="Arial"/>
          <w:rtl w:val="0"/>
        </w:rPr>
        <w:t xml:space="preserve">Permanece a responsabilidade integral da CONTRATADA pela perfeita execução contratual, cabendo-lhe realizar a supervisão e coordenação das atividades das SUBCONTRATADAS, bem como responder perante a contratante pelo rigoroso cumprimento de todas as obrigações contratuais, inclusive sobre as parcelas subcontratadas.</w:t>
      </w:r>
    </w:p>
    <w:p w:rsidR="00000000" w:rsidDel="00000000" w:rsidP="00000000" w:rsidRDefault="00000000" w:rsidRPr="00000000" w14:paraId="000000E5">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Quaisquer atrasos e descumprimentos contratuais decorrentes da subcontratação serão imputados exclusivamente à CONTRATADA e poderão sujeitá-la às sanções contratuais.</w:t>
      </w:r>
      <w:r w:rsidDel="00000000" w:rsidR="00000000" w:rsidRPr="00000000">
        <w:rPr>
          <w:rtl w:val="0"/>
        </w:rPr>
      </w:r>
    </w:p>
    <w:p w:rsidR="00000000" w:rsidDel="00000000" w:rsidP="00000000" w:rsidRDefault="00000000" w:rsidRPr="00000000" w14:paraId="000000E6">
      <w:pPr>
        <w:numPr>
          <w:ilvl w:val="1"/>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rPr>
      </w:pPr>
      <w:r w:rsidDel="00000000" w:rsidR="00000000" w:rsidRPr="00000000">
        <w:rPr>
          <w:rFonts w:ascii="Arial" w:cs="Arial" w:eastAsia="Arial" w:hAnsi="Arial"/>
          <w:rtl w:val="0"/>
        </w:rPr>
        <w:t xml:space="preserve">A CONTRATADA e as SUBCONTRATADAS responderão por infrações de postura ou de normas, violação de direitos trabalhistas e previdenciários, acidentes de trabalho ou danos a terceiros ocorridos durante a execução do contrato, não podendo ser imputada à contratante qualquer responsabilidade.</w:t>
      </w:r>
    </w:p>
    <w:p w:rsidR="00000000" w:rsidDel="00000000" w:rsidP="00000000" w:rsidRDefault="00000000" w:rsidRPr="00000000" w14:paraId="000000E7">
      <w:pPr>
        <w:pStyle w:val="Heading1"/>
        <w:numPr>
          <w:ilvl w:val="0"/>
          <w:numId w:val="1"/>
        </w:numPr>
        <w:spacing w:after="0" w:lineRule="auto"/>
        <w:ind w:left="566" w:hanging="992"/>
        <w:jc w:val="both"/>
        <w:rPr/>
      </w:pPr>
      <w:bookmarkStart w:colFirst="0" w:colLast="0" w:name="_heading=h.nkc0lnjdayyx" w:id="22"/>
      <w:bookmarkEnd w:id="22"/>
      <w:r w:rsidDel="00000000" w:rsidR="00000000" w:rsidRPr="00000000">
        <w:rPr>
          <w:rFonts w:ascii="Arial" w:cs="Arial" w:eastAsia="Arial" w:hAnsi="Arial"/>
          <w:sz w:val="24"/>
          <w:szCs w:val="24"/>
          <w:rtl w:val="0"/>
        </w:rPr>
        <w:t xml:space="preserve">REAJUSTE E REEQUILÍBRIO</w:t>
      </w: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0" w:lineRule="auto"/>
        <w:ind w:left="1134" w:hanging="1134"/>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E9">
      <w:pPr>
        <w:numPr>
          <w:ilvl w:val="1"/>
          <w:numId w:val="1"/>
        </w:numPr>
        <w:spacing w:after="0" w:lineRule="auto"/>
        <w:ind w:left="566" w:hanging="992"/>
        <w:jc w:val="both"/>
        <w:rPr/>
      </w:pPr>
      <w:r w:rsidDel="00000000" w:rsidR="00000000" w:rsidRPr="00000000">
        <w:rPr>
          <w:rFonts w:ascii="Arial" w:cs="Arial" w:eastAsia="Arial" w:hAnsi="Arial"/>
          <w:rtl w:val="0"/>
        </w:rPr>
        <w:t xml:space="preserve">Os preços inicialmente contratados são fixos e irreajustáveis no prazo de um ano contado da data do orçamento estimado e serão concedidos nos moldes da Lei nº 14.133/2021 e do Decreto Municipal nº 346/2023. </w:t>
      </w:r>
      <w:r w:rsidDel="00000000" w:rsidR="00000000" w:rsidRPr="00000000">
        <w:rPr>
          <w:rtl w:val="0"/>
        </w:rPr>
      </w:r>
    </w:p>
    <w:p w:rsidR="00000000" w:rsidDel="00000000" w:rsidP="00000000" w:rsidRDefault="00000000" w:rsidRPr="00000000" w14:paraId="000000EA">
      <w:pPr>
        <w:numPr>
          <w:ilvl w:val="1"/>
          <w:numId w:val="1"/>
        </w:numPr>
        <w:spacing w:after="0" w:lineRule="auto"/>
        <w:ind w:left="566" w:hanging="992"/>
        <w:jc w:val="both"/>
        <w:rPr/>
      </w:pPr>
      <w:r w:rsidDel="00000000" w:rsidR="00000000" w:rsidRPr="00000000">
        <w:rPr>
          <w:rFonts w:ascii="Arial" w:cs="Arial" w:eastAsia="Arial" w:hAnsi="Arial"/>
          <w:rtl w:val="0"/>
        </w:rPr>
        <w:t xml:space="preserve">O orçamento estimado pela Administração baseou-se nas planilhas referenciais disponibilizadas pelo Paranacidade, Orçapav, sem desoneração, em junho/2025. </w:t>
      </w:r>
      <w:r w:rsidDel="00000000" w:rsidR="00000000" w:rsidRPr="00000000">
        <w:rPr>
          <w:rtl w:val="0"/>
        </w:rPr>
      </w:r>
    </w:p>
    <w:p w:rsidR="00000000" w:rsidDel="00000000" w:rsidP="00000000" w:rsidRDefault="00000000" w:rsidRPr="00000000" w14:paraId="000000EB">
      <w:pPr>
        <w:numPr>
          <w:ilvl w:val="1"/>
          <w:numId w:val="1"/>
        </w:numPr>
        <w:spacing w:after="0" w:lineRule="auto"/>
        <w:ind w:left="566" w:hanging="992"/>
        <w:jc w:val="both"/>
        <w:rPr/>
      </w:pPr>
      <w:r w:rsidDel="00000000" w:rsidR="00000000" w:rsidRPr="00000000">
        <w:rPr>
          <w:rFonts w:ascii="Arial" w:cs="Arial" w:eastAsia="Arial" w:hAnsi="Arial"/>
          <w:rtl w:val="0"/>
        </w:rPr>
        <w:t xml:space="preserve">Após o interregno de um ano, os preços iniciais serão reajustados, mediante a aplicação, pelo contratante do índice INCC DI/FGV, sobre o saldo remanescente dos serviços, na forma do art. 223 do Decreto Municipal nº 346/2023, exclusivamente para as obrigações iniciadas e concluídas após a ocorrência da anualidade.</w:t>
      </w:r>
      <w:r w:rsidDel="00000000" w:rsidR="00000000" w:rsidRPr="00000000">
        <w:rPr>
          <w:rtl w:val="0"/>
        </w:rPr>
      </w:r>
    </w:p>
    <w:p w:rsidR="00000000" w:rsidDel="00000000" w:rsidP="00000000" w:rsidRDefault="00000000" w:rsidRPr="00000000" w14:paraId="000000EC">
      <w:pPr>
        <w:numPr>
          <w:ilvl w:val="1"/>
          <w:numId w:val="1"/>
        </w:numPr>
        <w:spacing w:after="0" w:lineRule="auto"/>
        <w:ind w:left="566" w:hanging="992"/>
        <w:jc w:val="both"/>
        <w:rPr/>
      </w:pPr>
      <w:r w:rsidDel="00000000" w:rsidR="00000000" w:rsidRPr="00000000">
        <w:rPr>
          <w:rFonts w:ascii="Arial" w:cs="Arial" w:eastAsia="Arial" w:hAnsi="Arial"/>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0ED">
      <w:pPr>
        <w:numPr>
          <w:ilvl w:val="1"/>
          <w:numId w:val="1"/>
        </w:numPr>
        <w:spacing w:after="0" w:lineRule="auto"/>
        <w:ind w:left="566" w:hanging="992"/>
        <w:jc w:val="both"/>
        <w:rPr/>
      </w:pPr>
      <w:r w:rsidDel="00000000" w:rsidR="00000000" w:rsidRPr="00000000">
        <w:rPr>
          <w:rFonts w:ascii="Arial" w:cs="Arial" w:eastAsia="Arial" w:hAnsi="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r w:rsidDel="00000000" w:rsidR="00000000" w:rsidRPr="00000000">
        <w:rPr>
          <w:rtl w:val="0"/>
        </w:rPr>
      </w:r>
    </w:p>
    <w:p w:rsidR="00000000" w:rsidDel="00000000" w:rsidP="00000000" w:rsidRDefault="00000000" w:rsidRPr="00000000" w14:paraId="000000EE">
      <w:pPr>
        <w:numPr>
          <w:ilvl w:val="1"/>
          <w:numId w:val="1"/>
        </w:numPr>
        <w:spacing w:after="0" w:lineRule="auto"/>
        <w:ind w:left="566" w:hanging="992"/>
        <w:jc w:val="both"/>
        <w:rPr/>
      </w:pPr>
      <w:r w:rsidDel="00000000" w:rsidR="00000000" w:rsidRPr="00000000">
        <w:rPr>
          <w:rFonts w:ascii="Arial" w:cs="Arial" w:eastAsia="Arial" w:hAnsi="Arial"/>
          <w:rtl w:val="0"/>
        </w:rPr>
        <w:t xml:space="preserve">Fica o Contratado obrigado a apresentar memória de cálculo referente ao reajustamento de preços do valor remanescente, sempre que este ocorrer.</w:t>
      </w:r>
      <w:r w:rsidDel="00000000" w:rsidR="00000000" w:rsidRPr="00000000">
        <w:rPr>
          <w:rtl w:val="0"/>
        </w:rPr>
      </w:r>
    </w:p>
    <w:p w:rsidR="00000000" w:rsidDel="00000000" w:rsidP="00000000" w:rsidRDefault="00000000" w:rsidRPr="00000000" w14:paraId="000000EF">
      <w:pPr>
        <w:numPr>
          <w:ilvl w:val="1"/>
          <w:numId w:val="1"/>
        </w:numPr>
        <w:spacing w:after="0" w:lineRule="auto"/>
        <w:ind w:left="566" w:hanging="992"/>
        <w:jc w:val="both"/>
        <w:rPr/>
      </w:pPr>
      <w:r w:rsidDel="00000000" w:rsidR="00000000" w:rsidRPr="00000000">
        <w:rPr>
          <w:rFonts w:ascii="Arial" w:cs="Arial" w:eastAsia="Arial" w:hAnsi="Arial"/>
          <w:rtl w:val="0"/>
        </w:rPr>
        <w:t xml:space="preserve">Nas aferições finais, o(s) índice(s) utilizado(s) para reajuste será(ão), obrigatoriamente, o(s) definitivo(s).</w:t>
      </w:r>
      <w:r w:rsidDel="00000000" w:rsidR="00000000" w:rsidRPr="00000000">
        <w:rPr>
          <w:rtl w:val="0"/>
        </w:rPr>
      </w:r>
    </w:p>
    <w:p w:rsidR="00000000" w:rsidDel="00000000" w:rsidP="00000000" w:rsidRDefault="00000000" w:rsidRPr="00000000" w14:paraId="000000F0">
      <w:pPr>
        <w:numPr>
          <w:ilvl w:val="1"/>
          <w:numId w:val="1"/>
        </w:numPr>
        <w:spacing w:after="0" w:lineRule="auto"/>
        <w:ind w:left="566" w:hanging="992"/>
        <w:jc w:val="both"/>
        <w:rPr/>
      </w:pPr>
      <w:r w:rsidDel="00000000" w:rsidR="00000000" w:rsidRPr="00000000">
        <w:rPr>
          <w:rFonts w:ascii="Arial" w:cs="Arial" w:eastAsia="Arial" w:hAnsi="Arial"/>
          <w:rtl w:val="0"/>
        </w:rPr>
        <w:t xml:space="preserve">Caso o(s) índice(s) estabelecido(s) para reajustamento venha(m) a ser extinto(s) ou de qualquer forma não possa(m) mais ser utilizado(s), será(ão) adotado(s), em substituição, o(s) que vier(em) a ser determinado(s) pela legislação então em vigor.</w:t>
      </w:r>
      <w:r w:rsidDel="00000000" w:rsidR="00000000" w:rsidRPr="00000000">
        <w:rPr>
          <w:rtl w:val="0"/>
        </w:rPr>
      </w:r>
    </w:p>
    <w:p w:rsidR="00000000" w:rsidDel="00000000" w:rsidP="00000000" w:rsidRDefault="00000000" w:rsidRPr="00000000" w14:paraId="000000F1">
      <w:pPr>
        <w:numPr>
          <w:ilvl w:val="1"/>
          <w:numId w:val="1"/>
        </w:numPr>
        <w:spacing w:after="0" w:lineRule="auto"/>
        <w:ind w:left="566" w:hanging="992"/>
        <w:jc w:val="both"/>
        <w:rPr/>
      </w:pPr>
      <w:r w:rsidDel="00000000" w:rsidR="00000000" w:rsidRPr="00000000">
        <w:rPr>
          <w:rFonts w:ascii="Arial" w:cs="Arial" w:eastAsia="Arial" w:hAnsi="Arial"/>
          <w:rtl w:val="0"/>
        </w:rPr>
        <w:t xml:space="preserve">Na ausência de previsão legal quanto ao índice substituto, as partes elegerão novo índice oficial, para reajustamento do preço do valor remanescente, por meio de termo aditivo.</w:t>
      </w:r>
      <w:r w:rsidDel="00000000" w:rsidR="00000000" w:rsidRPr="00000000">
        <w:rPr>
          <w:rtl w:val="0"/>
        </w:rPr>
      </w:r>
    </w:p>
    <w:p w:rsidR="00000000" w:rsidDel="00000000" w:rsidP="00000000" w:rsidRDefault="00000000" w:rsidRPr="00000000" w14:paraId="000000F2">
      <w:pPr>
        <w:numPr>
          <w:ilvl w:val="1"/>
          <w:numId w:val="1"/>
        </w:numPr>
        <w:spacing w:after="0" w:lineRule="auto"/>
        <w:ind w:left="566" w:hanging="992"/>
        <w:jc w:val="both"/>
        <w:rPr/>
      </w:pPr>
      <w:r w:rsidDel="00000000" w:rsidR="00000000" w:rsidRPr="00000000">
        <w:rPr>
          <w:rFonts w:ascii="Arial" w:cs="Arial" w:eastAsia="Arial" w:hAnsi="Arial"/>
          <w:rtl w:val="0"/>
        </w:rPr>
        <w:t xml:space="preserve">O reajuste será realizado por apostilamento.</w:t>
      </w:r>
      <w:r w:rsidDel="00000000" w:rsidR="00000000" w:rsidRPr="00000000">
        <w:rPr>
          <w:rtl w:val="0"/>
        </w:rPr>
      </w:r>
    </w:p>
    <w:p w:rsidR="00000000" w:rsidDel="00000000" w:rsidP="00000000" w:rsidRDefault="00000000" w:rsidRPr="00000000" w14:paraId="000000F3">
      <w:pPr>
        <w:numPr>
          <w:ilvl w:val="1"/>
          <w:numId w:val="1"/>
        </w:numPr>
        <w:spacing w:after="0" w:lineRule="auto"/>
        <w:ind w:left="566" w:hanging="992"/>
        <w:jc w:val="both"/>
        <w:rPr/>
      </w:pPr>
      <w:r w:rsidDel="00000000" w:rsidR="00000000" w:rsidRPr="00000000">
        <w:rPr>
          <w:rFonts w:ascii="Arial" w:cs="Arial" w:eastAsia="Arial" w:hAnsi="Arial"/>
          <w:rtl w:val="0"/>
        </w:rPr>
        <w:t xml:space="preserve">O reequilíbrio de preços será concedido mediante comprovação do acréscimo extraordinário de preços no contrato, e seu cálculo deverá ser demonstrado pela Contratada.</w:t>
      </w:r>
      <w:r w:rsidDel="00000000" w:rsidR="00000000" w:rsidRPr="00000000">
        <w:rPr>
          <w:rtl w:val="0"/>
        </w:rPr>
      </w:r>
    </w:p>
    <w:p w:rsidR="00000000" w:rsidDel="00000000" w:rsidP="00000000" w:rsidRDefault="00000000" w:rsidRPr="00000000" w14:paraId="000000F4">
      <w:pPr>
        <w:pStyle w:val="Heading1"/>
        <w:numPr>
          <w:ilvl w:val="0"/>
          <w:numId w:val="1"/>
        </w:numPr>
        <w:spacing w:after="0" w:lineRule="auto"/>
        <w:ind w:left="566" w:hanging="992"/>
        <w:jc w:val="both"/>
        <w:rPr/>
      </w:pPr>
      <w:bookmarkStart w:colFirst="0" w:colLast="0" w:name="_heading=h.932yxvppvzaw" w:id="23"/>
      <w:bookmarkEnd w:id="23"/>
      <w:r w:rsidDel="00000000" w:rsidR="00000000" w:rsidRPr="00000000">
        <w:rPr>
          <w:rFonts w:ascii="Arial" w:cs="Arial" w:eastAsia="Arial" w:hAnsi="Arial"/>
          <w:sz w:val="24"/>
          <w:szCs w:val="24"/>
          <w:rtl w:val="0"/>
        </w:rPr>
        <w:t xml:space="preserve">CONTRATAÇÃO DE MICROEMPRESA E EMPRESA DE PEQUENO PORTE</w:t>
      </w:r>
      <w:r w:rsidDel="00000000" w:rsidR="00000000" w:rsidRPr="00000000">
        <w:rPr>
          <w:rtl w:val="0"/>
        </w:rPr>
      </w:r>
    </w:p>
    <w:p w:rsidR="00000000" w:rsidDel="00000000" w:rsidP="00000000" w:rsidRDefault="00000000" w:rsidRPr="00000000" w14:paraId="000000F5">
      <w:pPr>
        <w:numPr>
          <w:ilvl w:val="1"/>
          <w:numId w:val="1"/>
        </w:numPr>
        <w:spacing w:after="0" w:lineRule="auto"/>
        <w:ind w:left="566" w:hanging="992"/>
        <w:jc w:val="both"/>
        <w:rPr/>
      </w:pPr>
      <w:r w:rsidDel="00000000" w:rsidR="00000000" w:rsidRPr="00000000">
        <w:rPr>
          <w:rFonts w:ascii="Arial" w:cs="Arial" w:eastAsia="Arial" w:hAnsi="Arial"/>
          <w:rtl w:val="0"/>
        </w:rPr>
        <w:t xml:space="preserve">Não haverá tratamento diferenciado, nos termos do disposto no art. 48 da Lei Complementar nº 123/2006 (alterado pela Lei Complementar nº 147/2014) tendo em vista não ser mais vantajoso para administração pública, conforme justificativa anexa aos autos do processo.</w:t>
      </w:r>
      <w:r w:rsidDel="00000000" w:rsidR="00000000" w:rsidRPr="00000000">
        <w:rPr>
          <w:rtl w:val="0"/>
        </w:rPr>
      </w:r>
    </w:p>
    <w:p w:rsidR="00000000" w:rsidDel="00000000" w:rsidP="00000000" w:rsidRDefault="00000000" w:rsidRPr="00000000" w14:paraId="000000F6">
      <w:pPr>
        <w:pStyle w:val="Heading1"/>
        <w:numPr>
          <w:ilvl w:val="0"/>
          <w:numId w:val="1"/>
        </w:numPr>
        <w:pBdr>
          <w:top w:space="0" w:sz="0" w:val="nil"/>
          <w:left w:space="0" w:sz="0" w:val="nil"/>
          <w:bottom w:space="0" w:sz="0" w:val="nil"/>
          <w:right w:space="0" w:sz="0" w:val="nil"/>
          <w:between w:space="0" w:sz="0" w:val="nil"/>
        </w:pBdr>
        <w:spacing w:after="0" w:lineRule="auto"/>
        <w:ind w:left="566" w:hanging="992"/>
        <w:jc w:val="both"/>
        <w:rPr/>
      </w:pPr>
      <w:bookmarkStart w:colFirst="0" w:colLast="0" w:name="_heading=h.gim351lzojjd" w:id="24"/>
      <w:bookmarkEnd w:id="24"/>
      <w:r w:rsidDel="00000000" w:rsidR="00000000" w:rsidRPr="00000000">
        <w:rPr>
          <w:rFonts w:ascii="Arial" w:cs="Arial" w:eastAsia="Arial" w:hAnsi="Arial"/>
          <w:sz w:val="24"/>
          <w:szCs w:val="24"/>
          <w:rtl w:val="0"/>
        </w:rPr>
        <w:t xml:space="preserve">GARANTIA DE PROPOSTA E CONTRATUAL</w:t>
      </w:r>
      <w:r w:rsidDel="00000000" w:rsidR="00000000" w:rsidRPr="00000000">
        <w:rPr>
          <w:rtl w:val="0"/>
        </w:rPr>
      </w:r>
    </w:p>
    <w:p w:rsidR="00000000" w:rsidDel="00000000" w:rsidP="00000000" w:rsidRDefault="00000000" w:rsidRPr="00000000" w14:paraId="000000F7">
      <w:pPr>
        <w:pStyle w:val="Heading2"/>
        <w:numPr>
          <w:ilvl w:val="1"/>
          <w:numId w:val="1"/>
        </w:numPr>
        <w:spacing w:after="0" w:line="360" w:lineRule="auto"/>
        <w:ind w:left="566" w:hanging="992"/>
        <w:jc w:val="both"/>
        <w:rPr/>
      </w:pPr>
      <w:bookmarkStart w:colFirst="0" w:colLast="0" w:name="_heading=h.g32lb3o0zemi" w:id="25"/>
      <w:bookmarkEnd w:id="25"/>
      <w:r w:rsidDel="00000000" w:rsidR="00000000" w:rsidRPr="00000000">
        <w:rPr>
          <w:rFonts w:ascii="Arial" w:cs="Arial" w:eastAsia="Arial" w:hAnsi="Arial"/>
          <w:sz w:val="24"/>
          <w:szCs w:val="24"/>
          <w:rtl w:val="0"/>
        </w:rPr>
        <w:t xml:space="preserve">Garantia de proposta</w:t>
      </w:r>
      <w:r w:rsidDel="00000000" w:rsidR="00000000" w:rsidRPr="00000000">
        <w:rPr>
          <w:rtl w:val="0"/>
        </w:rPr>
      </w:r>
    </w:p>
    <w:p w:rsidR="00000000" w:rsidDel="00000000" w:rsidP="00000000" w:rsidRDefault="00000000" w:rsidRPr="00000000" w14:paraId="000000F8">
      <w:pPr>
        <w:numPr>
          <w:ilvl w:val="1"/>
          <w:numId w:val="1"/>
        </w:numPr>
        <w:pBdr>
          <w:top w:space="0" w:sz="0" w:val="nil"/>
          <w:left w:space="0" w:sz="0" w:val="nil"/>
          <w:bottom w:space="0" w:sz="0" w:val="nil"/>
          <w:right w:space="0" w:sz="0" w:val="nil"/>
          <w:between w:space="0" w:sz="0" w:val="nil"/>
        </w:pBdr>
        <w:spacing w:after="0" w:line="360" w:lineRule="auto"/>
        <w:ind w:left="566" w:hanging="992"/>
        <w:jc w:val="both"/>
        <w:rPr>
          <w:highlight w:val="white"/>
        </w:rPr>
      </w:pPr>
      <w:r w:rsidDel="00000000" w:rsidR="00000000" w:rsidRPr="00000000">
        <w:rPr>
          <w:rFonts w:ascii="Arial" w:cs="Arial" w:eastAsia="Arial" w:hAnsi="Arial"/>
          <w:highlight w:val="white"/>
          <w:rtl w:val="0"/>
        </w:rPr>
        <w:t xml:space="preserve">Conforme o edital Paranacidade, não se aplica garantia de proposta para este objeto.</w:t>
      </w:r>
      <w:r w:rsidDel="00000000" w:rsidR="00000000" w:rsidRPr="00000000">
        <w:rPr>
          <w:rtl w:val="0"/>
        </w:rPr>
      </w:r>
    </w:p>
    <w:p w:rsidR="00000000" w:rsidDel="00000000" w:rsidP="00000000" w:rsidRDefault="00000000" w:rsidRPr="00000000" w14:paraId="000000F9">
      <w:pPr>
        <w:pStyle w:val="Heading2"/>
        <w:numPr>
          <w:ilvl w:val="1"/>
          <w:numId w:val="1"/>
        </w:numPr>
        <w:spacing w:after="0" w:lineRule="auto"/>
        <w:ind w:left="566" w:hanging="992"/>
        <w:jc w:val="both"/>
        <w:rPr/>
      </w:pPr>
      <w:bookmarkStart w:colFirst="0" w:colLast="0" w:name="_heading=h.mt0wdna3r6xn" w:id="26"/>
      <w:bookmarkEnd w:id="26"/>
      <w:r w:rsidDel="00000000" w:rsidR="00000000" w:rsidRPr="00000000">
        <w:rPr>
          <w:rFonts w:ascii="Arial" w:cs="Arial" w:eastAsia="Arial" w:hAnsi="Arial"/>
          <w:sz w:val="24"/>
          <w:szCs w:val="24"/>
          <w:rtl w:val="0"/>
        </w:rPr>
        <w:t xml:space="preserve">Garantia contratual</w:t>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0" w:lineRule="auto"/>
        <w:ind w:left="1134" w:firstLine="0"/>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FB">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Será exigida a garantia da contratação de que tratam os arts. 96 e seguintes da Lei nº 14.133, de 2021, no percentual de 5% (cinco) do valor contratual, conforme regras previstas no contrato.</w:t>
      </w:r>
      <w:r w:rsidDel="00000000" w:rsidR="00000000" w:rsidRPr="00000000">
        <w:rPr>
          <w:rtl w:val="0"/>
        </w:rPr>
      </w:r>
    </w:p>
    <w:p w:rsidR="00000000" w:rsidDel="00000000" w:rsidP="00000000" w:rsidRDefault="00000000" w:rsidRPr="00000000" w14:paraId="000000FC">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color w:val="000000"/>
          <w:rtl w:val="0"/>
        </w:rPr>
        <w:t xml:space="preserve">O contrato oferece maior detalhamento das regras que serão aplicadas em relação à garantia da contratação.</w:t>
      </w:r>
      <w:r w:rsidDel="00000000" w:rsidR="00000000" w:rsidRPr="00000000">
        <w:rPr>
          <w:rtl w:val="0"/>
        </w:rPr>
      </w:r>
    </w:p>
    <w:p w:rsidR="00000000" w:rsidDel="00000000" w:rsidP="00000000" w:rsidRDefault="00000000" w:rsidRPr="00000000" w14:paraId="000000FD">
      <w:pPr>
        <w:pStyle w:val="Heading1"/>
        <w:numPr>
          <w:ilvl w:val="0"/>
          <w:numId w:val="1"/>
        </w:numPr>
        <w:spacing w:after="0" w:lineRule="auto"/>
        <w:ind w:left="566" w:hanging="992"/>
        <w:jc w:val="both"/>
        <w:rPr/>
      </w:pPr>
      <w:bookmarkStart w:colFirst="0" w:colLast="0" w:name="_heading=h.58xc7tn88m70" w:id="27"/>
      <w:bookmarkEnd w:id="27"/>
      <w:r w:rsidDel="00000000" w:rsidR="00000000" w:rsidRPr="00000000">
        <w:rPr>
          <w:rFonts w:ascii="Arial" w:cs="Arial" w:eastAsia="Arial" w:hAnsi="Arial"/>
          <w:sz w:val="24"/>
          <w:szCs w:val="24"/>
          <w:rtl w:val="0"/>
        </w:rPr>
        <w:t xml:space="preserve">EXIGÊNCIAS PROPOSTA DE PREÇOS</w:t>
      </w: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Rule="auto"/>
        <w:ind w:left="1134" w:hanging="1134"/>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FF">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 proposta de preço deverá ser elaborada utilizando o modelo anexo a este Termo de Referência.</w:t>
      </w:r>
      <w:r w:rsidDel="00000000" w:rsidR="00000000" w:rsidRPr="00000000">
        <w:rPr>
          <w:rtl w:val="0"/>
        </w:rPr>
      </w:r>
    </w:p>
    <w:p w:rsidR="00000000" w:rsidDel="00000000" w:rsidP="00000000" w:rsidRDefault="00000000" w:rsidRPr="00000000" w14:paraId="00000100">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Deverá ser apresentado Cronograma físico financeiro juntamente com a proposta de preços, conforme modelo disponibilizado nos anexos.</w:t>
      </w:r>
      <w:r w:rsidDel="00000000" w:rsidR="00000000" w:rsidRPr="00000000">
        <w:rPr>
          <w:rtl w:val="0"/>
        </w:rPr>
      </w:r>
    </w:p>
    <w:p w:rsidR="00000000" w:rsidDel="00000000" w:rsidP="00000000" w:rsidRDefault="00000000" w:rsidRPr="00000000" w14:paraId="00000101">
      <w:pPr>
        <w:pStyle w:val="Heading1"/>
        <w:numPr>
          <w:ilvl w:val="0"/>
          <w:numId w:val="1"/>
        </w:numPr>
        <w:spacing w:after="0" w:lineRule="auto"/>
        <w:ind w:left="566" w:hanging="992"/>
        <w:jc w:val="both"/>
        <w:rPr/>
      </w:pPr>
      <w:bookmarkStart w:colFirst="0" w:colLast="0" w:name="_heading=h.8r1ndc9vx0pl" w:id="28"/>
      <w:bookmarkEnd w:id="28"/>
      <w:r w:rsidDel="00000000" w:rsidR="00000000" w:rsidRPr="00000000">
        <w:rPr>
          <w:rFonts w:ascii="Arial" w:cs="Arial" w:eastAsia="Arial" w:hAnsi="Arial"/>
          <w:sz w:val="24"/>
          <w:szCs w:val="24"/>
          <w:rtl w:val="0"/>
        </w:rPr>
        <w:t xml:space="preserve">EXIGÊNCIAS DE HABILITAÇÃO</w:t>
      </w:r>
      <w:r w:rsidDel="00000000" w:rsidR="00000000" w:rsidRPr="00000000">
        <w:rPr>
          <w:rtl w:val="0"/>
        </w:rPr>
      </w:r>
    </w:p>
    <w:p w:rsidR="00000000" w:rsidDel="00000000" w:rsidP="00000000" w:rsidRDefault="00000000" w:rsidRPr="00000000" w14:paraId="00000102">
      <w:pPr>
        <w:pStyle w:val="Heading2"/>
        <w:numPr>
          <w:ilvl w:val="1"/>
          <w:numId w:val="1"/>
        </w:numPr>
        <w:spacing w:after="0" w:lineRule="auto"/>
        <w:ind w:left="566" w:hanging="992"/>
        <w:jc w:val="both"/>
        <w:rPr/>
      </w:pPr>
      <w:bookmarkStart w:colFirst="0" w:colLast="0" w:name="_heading=h.9u1aisqry4dt" w:id="29"/>
      <w:bookmarkEnd w:id="29"/>
      <w:r w:rsidDel="00000000" w:rsidR="00000000" w:rsidRPr="00000000">
        <w:rPr>
          <w:rFonts w:ascii="Arial" w:cs="Arial" w:eastAsia="Arial" w:hAnsi="Arial"/>
          <w:sz w:val="24"/>
          <w:szCs w:val="24"/>
          <w:rtl w:val="0"/>
        </w:rPr>
        <w:t xml:space="preserve">Habilitação jurídica</w:t>
      </w:r>
      <w:r w:rsidDel="00000000" w:rsidR="00000000" w:rsidRPr="00000000">
        <w:rPr>
          <w:rtl w:val="0"/>
        </w:rPr>
      </w:r>
    </w:p>
    <w:p w:rsidR="00000000" w:rsidDel="00000000" w:rsidP="00000000" w:rsidRDefault="00000000" w:rsidRPr="00000000" w14:paraId="00000103">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color w:val="000000"/>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104">
      <w:pPr>
        <w:pStyle w:val="Heading2"/>
        <w:numPr>
          <w:ilvl w:val="2"/>
          <w:numId w:val="1"/>
        </w:numPr>
        <w:spacing w:after="0" w:lineRule="auto"/>
        <w:ind w:left="566" w:hanging="992"/>
        <w:jc w:val="both"/>
        <w:rPr>
          <w:rFonts w:ascii="Arial" w:cs="Arial" w:eastAsia="Arial" w:hAnsi="Arial"/>
          <w:sz w:val="24"/>
          <w:szCs w:val="24"/>
        </w:rPr>
      </w:pPr>
      <w:bookmarkStart w:colFirst="0" w:colLast="0" w:name="_heading=h.2momb3h4mj5c" w:id="30"/>
      <w:bookmarkEnd w:id="30"/>
      <w:r w:rsidDel="00000000" w:rsidR="00000000" w:rsidRPr="00000000">
        <w:rPr>
          <w:rFonts w:ascii="Arial" w:cs="Arial" w:eastAsia="Arial" w:hAnsi="Arial"/>
          <w:sz w:val="24"/>
          <w:szCs w:val="24"/>
          <w:rtl w:val="0"/>
        </w:rPr>
        <w:t xml:space="preserve">Regularidade fiscal e trabalhista</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0" w:lineRule="auto"/>
        <w:ind w:left="1134" w:hanging="1134"/>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106">
      <w:pPr>
        <w:numPr>
          <w:ilvl w:val="3"/>
          <w:numId w:val="1"/>
        </w:numPr>
        <w:pBdr>
          <w:top w:space="0" w:sz="0" w:val="nil"/>
          <w:left w:space="0" w:sz="0" w:val="nil"/>
          <w:bottom w:space="0" w:sz="0" w:val="nil"/>
          <w:right w:space="0" w:sz="0" w:val="nil"/>
          <w:between w:space="0" w:sz="0" w:val="nil"/>
        </w:pBdr>
        <w:spacing w:after="0" w:lineRule="auto"/>
        <w:ind w:left="566" w:hanging="992"/>
        <w:jc w:val="both"/>
        <w:rPr>
          <w:color w:val="000000"/>
        </w:rPr>
      </w:pPr>
      <w:r w:rsidDel="00000000" w:rsidR="00000000" w:rsidRPr="00000000">
        <w:rPr>
          <w:rFonts w:ascii="Arial" w:cs="Arial" w:eastAsia="Arial" w:hAnsi="Arial"/>
          <w:color w:val="000000"/>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107">
      <w:pPr>
        <w:pStyle w:val="Heading2"/>
        <w:numPr>
          <w:ilvl w:val="2"/>
          <w:numId w:val="1"/>
        </w:numPr>
        <w:spacing w:after="0" w:lineRule="auto"/>
        <w:ind w:left="566" w:hanging="992"/>
        <w:jc w:val="both"/>
        <w:rPr>
          <w:rFonts w:ascii="Arial" w:cs="Arial" w:eastAsia="Arial" w:hAnsi="Arial"/>
          <w:sz w:val="24"/>
          <w:szCs w:val="24"/>
        </w:rPr>
      </w:pPr>
      <w:bookmarkStart w:colFirst="0" w:colLast="0" w:name="_heading=h.o7crlpvcwdf5" w:id="31"/>
      <w:bookmarkEnd w:id="31"/>
      <w:r w:rsidDel="00000000" w:rsidR="00000000" w:rsidRPr="00000000">
        <w:rPr>
          <w:rFonts w:ascii="Arial" w:cs="Arial" w:eastAsia="Arial" w:hAnsi="Arial"/>
          <w:sz w:val="24"/>
          <w:szCs w:val="24"/>
          <w:rtl w:val="0"/>
        </w:rPr>
        <w:t xml:space="preserve">Qualificação econômico-financeira</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0" w:lineRule="auto"/>
        <w:ind w:left="1134" w:hanging="1134"/>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109">
      <w:pPr>
        <w:numPr>
          <w:ilvl w:val="3"/>
          <w:numId w:val="1"/>
        </w:numPr>
        <w:pBdr>
          <w:top w:space="0" w:sz="0" w:val="nil"/>
          <w:left w:space="0" w:sz="0" w:val="nil"/>
          <w:bottom w:space="0" w:sz="0" w:val="nil"/>
          <w:right w:space="0" w:sz="0" w:val="nil"/>
          <w:between w:space="0" w:sz="0" w:val="nil"/>
        </w:pBdr>
        <w:spacing w:after="0" w:lineRule="auto"/>
        <w:ind w:left="566" w:hanging="992"/>
        <w:jc w:val="both"/>
        <w:rPr>
          <w:color w:val="000000"/>
        </w:rPr>
      </w:pPr>
      <w:r w:rsidDel="00000000" w:rsidR="00000000" w:rsidRPr="00000000">
        <w:rPr>
          <w:rFonts w:ascii="Arial" w:cs="Arial" w:eastAsia="Arial" w:hAnsi="Arial"/>
          <w:color w:val="000000"/>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10A">
      <w:pPr>
        <w:numPr>
          <w:ilvl w:val="3"/>
          <w:numId w:val="1"/>
        </w:numPr>
        <w:pBdr>
          <w:top w:space="0" w:sz="0" w:val="nil"/>
          <w:left w:space="0" w:sz="0" w:val="nil"/>
          <w:bottom w:space="0" w:sz="0" w:val="nil"/>
          <w:right w:space="0" w:sz="0" w:val="nil"/>
          <w:between w:space="0" w:sz="0" w:val="nil"/>
        </w:pBdr>
        <w:spacing w:after="0" w:lineRule="auto"/>
        <w:ind w:left="566" w:hanging="992"/>
        <w:jc w:val="both"/>
        <w:rPr>
          <w:color w:val="000000"/>
        </w:rPr>
      </w:pPr>
      <w:r w:rsidDel="00000000" w:rsidR="00000000" w:rsidRPr="00000000">
        <w:rPr>
          <w:rFonts w:ascii="Arial" w:cs="Arial" w:eastAsia="Arial" w:hAnsi="Arial"/>
          <w:color w:val="000000"/>
          <w:rtl w:val="0"/>
        </w:rPr>
        <w:t xml:space="preserve">Balanço patrimonial e demonstrações contábeis dos </w:t>
      </w:r>
      <w:r w:rsidDel="00000000" w:rsidR="00000000" w:rsidRPr="00000000">
        <w:rPr>
          <w:rFonts w:ascii="Arial" w:cs="Arial" w:eastAsia="Arial" w:hAnsi="Arial"/>
          <w:color w:val="000000"/>
          <w:u w:val="single"/>
          <w:rtl w:val="0"/>
        </w:rPr>
        <w:t xml:space="preserve">02 (dois) últimos exercícios sociais encerrados</w:t>
      </w:r>
      <w:r w:rsidDel="00000000" w:rsidR="00000000" w:rsidRPr="00000000">
        <w:rPr>
          <w:rFonts w:ascii="Arial" w:cs="Arial" w:eastAsia="Arial" w:hAnsi="Arial"/>
          <w:color w:val="000000"/>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10B">
      <w:pPr>
        <w:numPr>
          <w:ilvl w:val="3"/>
          <w:numId w:val="1"/>
        </w:numPr>
        <w:pBdr>
          <w:top w:space="0" w:sz="0" w:val="nil"/>
          <w:left w:space="0" w:sz="0" w:val="nil"/>
          <w:bottom w:space="0" w:sz="0" w:val="nil"/>
          <w:right w:space="0" w:sz="0" w:val="nil"/>
          <w:between w:space="0" w:sz="0" w:val="nil"/>
        </w:pBdr>
        <w:spacing w:after="0" w:lineRule="auto"/>
        <w:ind w:left="566" w:hanging="992"/>
        <w:jc w:val="both"/>
        <w:rPr>
          <w:color w:val="000000"/>
        </w:rPr>
      </w:pPr>
      <w:r w:rsidDel="00000000" w:rsidR="00000000" w:rsidRPr="00000000">
        <w:rPr>
          <w:rFonts w:ascii="Arial" w:cs="Arial" w:eastAsia="Arial" w:hAnsi="Arial"/>
          <w:color w:val="000000"/>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bCs w:val="1"/>
          <w:color w:val="000000"/>
          <w:rtl w:val="0"/>
        </w:rPr>
        <w:t xml:space="preserve">comprovados mediante o balanço patrimonial </w:t>
      </w:r>
      <w:r w:rsidDel="00000000" w:rsidR="00000000" w:rsidRPr="00000000">
        <w:rPr>
          <w:rFonts w:ascii="Arial" w:cs="Arial" w:eastAsia="Arial" w:hAnsi="Arial"/>
          <w:b w:val="1"/>
          <w:bCs w:val="1"/>
          <w:color w:val="000000"/>
          <w:u w:val="single"/>
          <w:rtl w:val="0"/>
        </w:rPr>
        <w:t xml:space="preserve">dos 02 (dois) últimos exercícios sociais encerrados</w:t>
      </w:r>
      <w:r w:rsidDel="00000000" w:rsidR="00000000" w:rsidRPr="00000000">
        <w:rPr>
          <w:rFonts w:ascii="Arial" w:cs="Arial" w:eastAsia="Arial" w:hAnsi="Arial"/>
          <w:color w:val="000000"/>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10C">
      <w:pPr>
        <w:numPr>
          <w:ilvl w:val="3"/>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Caso a licitante possua qualquer dos índices especificados anteriormente, inferior à 1,00 (um), deverá comprovar possuir patrimônio líquido não inferior a 10% (dez por cento) do valor estimado da licitação, considerando para o cálculo o </w:t>
      </w:r>
      <w:r w:rsidDel="00000000" w:rsidR="00000000" w:rsidRPr="00000000">
        <w:rPr>
          <w:rFonts w:ascii="Arial" w:cs="Arial" w:eastAsia="Arial" w:hAnsi="Arial"/>
          <w:u w:val="single"/>
          <w:rtl w:val="0"/>
        </w:rPr>
        <w:t xml:space="preserve">valor máximo do lote estabelecido(s) em edital</w:t>
      </w:r>
      <w:r w:rsidDel="00000000" w:rsidR="00000000" w:rsidRPr="00000000">
        <w:rPr>
          <w:rFonts w:ascii="Arial" w:cs="Arial" w:eastAsia="Arial" w:hAnsi="Arial"/>
          <w:rtl w:val="0"/>
        </w:rPr>
        <w:t xml:space="preserve">, por meio do balanço patrimonial/abertura do respectivo exercício social do índice inferior à 1,00 (um).</w:t>
      </w:r>
      <w:r w:rsidDel="00000000" w:rsidR="00000000" w:rsidRPr="00000000">
        <w:rPr>
          <w:rtl w:val="0"/>
        </w:rPr>
      </w:r>
    </w:p>
    <w:p w:rsidR="00000000" w:rsidDel="00000000" w:rsidP="00000000" w:rsidRDefault="00000000" w:rsidRPr="00000000" w14:paraId="0000010D">
      <w:pPr>
        <w:pStyle w:val="Heading2"/>
        <w:numPr>
          <w:ilvl w:val="1"/>
          <w:numId w:val="1"/>
        </w:numPr>
        <w:spacing w:after="0" w:lineRule="auto"/>
        <w:ind w:left="566" w:hanging="992"/>
        <w:jc w:val="both"/>
        <w:rPr/>
      </w:pPr>
      <w:bookmarkStart w:colFirst="0" w:colLast="0" w:name="_heading=h.kzolnlszitlv" w:id="32"/>
      <w:bookmarkEnd w:id="32"/>
      <w:r w:rsidDel="00000000" w:rsidR="00000000" w:rsidRPr="00000000">
        <w:rPr>
          <w:rFonts w:ascii="Arial" w:cs="Arial" w:eastAsia="Arial" w:hAnsi="Arial"/>
          <w:sz w:val="24"/>
          <w:szCs w:val="24"/>
          <w:rtl w:val="0"/>
        </w:rPr>
        <w:t xml:space="preserve">Qualificação técnica</w:t>
      </w:r>
      <w:r w:rsidDel="00000000" w:rsidR="00000000" w:rsidRPr="00000000">
        <w:rPr>
          <w:rtl w:val="0"/>
        </w:rPr>
      </w:r>
    </w:p>
    <w:p w:rsidR="00000000" w:rsidDel="00000000" w:rsidP="00000000" w:rsidRDefault="00000000" w:rsidRPr="00000000" w14:paraId="0000010E">
      <w:pPr>
        <w:numPr>
          <w:ilvl w:val="2"/>
          <w:numId w:val="1"/>
        </w:numPr>
        <w:spacing w:after="0" w:lineRule="auto"/>
        <w:ind w:left="566" w:hanging="992"/>
        <w:jc w:val="both"/>
        <w:rPr>
          <w:rFonts w:ascii="Arial" w:cs="Arial" w:eastAsia="Arial" w:hAnsi="Arial"/>
        </w:rPr>
      </w:pPr>
      <w:bookmarkStart w:colFirst="0" w:colLast="0" w:name="_heading=h.acl4vf72sqm0" w:id="33"/>
      <w:bookmarkEnd w:id="33"/>
      <w:r w:rsidDel="00000000" w:rsidR="00000000" w:rsidRPr="00000000">
        <w:rPr>
          <w:rFonts w:ascii="Arial" w:cs="Arial" w:eastAsia="Arial" w:hAnsi="Arial"/>
          <w:rtl w:val="0"/>
        </w:rPr>
        <w:t xml:space="preserve">Capacidade Técnica Operacional:</w:t>
      </w:r>
    </w:p>
    <w:p w:rsidR="00000000" w:rsidDel="00000000" w:rsidP="00000000" w:rsidRDefault="00000000" w:rsidRPr="00000000" w14:paraId="0000010F">
      <w:pPr>
        <w:numPr>
          <w:ilvl w:val="3"/>
          <w:numId w:val="1"/>
        </w:numPr>
        <w:spacing w:after="0" w:lineRule="auto"/>
        <w:ind w:left="566" w:hanging="992"/>
        <w:jc w:val="both"/>
        <w:rPr/>
      </w:pPr>
      <w:r w:rsidDel="00000000" w:rsidR="00000000" w:rsidRPr="00000000">
        <w:rPr>
          <w:rFonts w:ascii="Arial" w:cs="Arial" w:eastAsia="Arial" w:hAnsi="Arial"/>
          <w:highlight w:val="white"/>
          <w:rtl w:val="0"/>
        </w:rPr>
        <w:t xml:space="preserve">Certidão de Registro de Pessoa Jurídica com a regularidade do licitante junto ao Conselho Regional de Engenharia e Agronomia – CREA e/ou Conselho de Arquitetura e Urbanismo – CAU, dentro de seu prazo de validade e com jurisdição na sua sede.</w:t>
      </w:r>
      <w:r w:rsidDel="00000000" w:rsidR="00000000" w:rsidRPr="00000000">
        <w:rPr>
          <w:rtl w:val="0"/>
        </w:rPr>
      </w:r>
    </w:p>
    <w:p w:rsidR="00000000" w:rsidDel="00000000" w:rsidP="00000000" w:rsidRDefault="00000000" w:rsidRPr="00000000" w14:paraId="00000110">
      <w:pPr>
        <w:numPr>
          <w:ilvl w:val="3"/>
          <w:numId w:val="1"/>
        </w:numPr>
        <w:spacing w:after="0" w:lineRule="auto"/>
        <w:ind w:left="566" w:hanging="992"/>
        <w:jc w:val="both"/>
        <w:rPr/>
      </w:pPr>
      <w:r w:rsidDel="00000000" w:rsidR="00000000" w:rsidRPr="00000000">
        <w:rPr>
          <w:rFonts w:ascii="Arial" w:cs="Arial" w:eastAsia="Arial" w:hAnsi="Arial"/>
          <w:highlight w:val="white"/>
          <w:rtl w:val="0"/>
        </w:rPr>
        <w:t xml:space="preserve">Em se tratando de empresa de engenharia não registrada no CREA do Estado do Paraná    deverá apresentar o registro do CREA do Estado de origem, ficando a licitante vencedora obrigada a apresentar o visto do CREA do Paraná antes da assinatura do contrato.</w:t>
      </w:r>
      <w:r w:rsidDel="00000000" w:rsidR="00000000" w:rsidRPr="00000000">
        <w:rPr>
          <w:rtl w:val="0"/>
        </w:rPr>
      </w:r>
    </w:p>
    <w:p w:rsidR="00000000" w:rsidDel="00000000" w:rsidP="00000000" w:rsidRDefault="00000000" w:rsidRPr="00000000" w14:paraId="00000111">
      <w:pPr>
        <w:numPr>
          <w:ilvl w:val="3"/>
          <w:numId w:val="1"/>
        </w:numPr>
        <w:spacing w:after="0" w:lineRule="auto"/>
        <w:ind w:left="566" w:hanging="992"/>
        <w:jc w:val="both"/>
        <w:rPr/>
      </w:pPr>
      <w:bookmarkStart w:colFirst="0" w:colLast="0" w:name="_heading=h.2oa0vbv886za" w:id="34"/>
      <w:bookmarkEnd w:id="34"/>
      <w:r w:rsidDel="00000000" w:rsidR="00000000" w:rsidRPr="00000000">
        <w:rPr>
          <w:rFonts w:ascii="Arial" w:cs="Arial" w:eastAsia="Arial" w:hAnsi="Arial"/>
          <w:highlight w:val="white"/>
          <w:rtl w:val="0"/>
        </w:rPr>
        <w:t xml:space="preserve">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r w:rsidDel="00000000" w:rsidR="00000000" w:rsidRPr="00000000">
        <w:rPr>
          <w:rtl w:val="0"/>
        </w:rPr>
      </w:r>
    </w:p>
    <w:p w:rsidR="00000000" w:rsidDel="00000000" w:rsidP="00000000" w:rsidRDefault="00000000" w:rsidRPr="00000000" w14:paraId="00000112">
      <w:pPr>
        <w:spacing w:after="0" w:lineRule="auto"/>
        <w:ind w:left="566" w:firstLine="0"/>
        <w:jc w:val="both"/>
        <w:rPr>
          <w:rFonts w:ascii="Times New Roman" w:cs="Times New Roman" w:eastAsia="Times New Roman" w:hAnsi="Times New Roman"/>
          <w:sz w:val="24"/>
          <w:szCs w:val="24"/>
          <w:highlight w:val="white"/>
        </w:rPr>
      </w:pPr>
      <w:bookmarkStart w:colFirst="0" w:colLast="0" w:name="_heading=h.afvh0i644to1" w:id="35"/>
      <w:bookmarkEnd w:id="35"/>
      <w:r w:rsidDel="00000000" w:rsidR="00000000" w:rsidRPr="00000000">
        <w:rPr>
          <w:rtl w:val="0"/>
        </w:rPr>
      </w:r>
    </w:p>
    <w:tbl>
      <w:tblPr>
        <w:tblStyle w:val="Table5"/>
        <w:tblpPr w:leftFromText="141" w:rightFromText="141" w:topFromText="0" w:bottomFromText="0" w:vertAnchor="text" w:horzAnchor="text" w:tblpX="570" w:tblpY="0"/>
        <w:tblW w:w="7650.0" w:type="dxa"/>
        <w:jc w:val="left"/>
        <w:tblLayout w:type="fixed"/>
        <w:tblLook w:val="0400"/>
      </w:tblPr>
      <w:tblGrid>
        <w:gridCol w:w="4215"/>
        <w:gridCol w:w="1605"/>
        <w:gridCol w:w="1830"/>
        <w:tblGridChange w:id="0">
          <w:tblGrid>
            <w:gridCol w:w="4215"/>
            <w:gridCol w:w="1605"/>
            <w:gridCol w:w="1830"/>
          </w:tblGrid>
        </w:tblGridChange>
      </w:tblGrid>
      <w:tr>
        <w:trPr>
          <w:cantSplit w:val="0"/>
          <w:trHeight w:val="308" w:hRule="atLeast"/>
          <w:tblHeader w:val="0"/>
        </w:trPr>
        <w:tc>
          <w:tcPr>
            <w:tcBorders>
              <w:top w:color="000000" w:space="0" w:sz="8" w:val="single"/>
              <w:left w:color="000000" w:space="0" w:sz="8" w:val="single"/>
              <w:bottom w:color="000000" w:space="0" w:sz="8" w:val="single"/>
              <w:right w:color="000000" w:space="0" w:sz="8" w:val="single"/>
            </w:tcBorders>
            <w:shd w:fill="d9d9d9" w:val="clear"/>
            <w:vAlign w:val="center"/>
          </w:tcPr>
          <w:p w:rsidR="00000000" w:rsidDel="00000000" w:rsidP="00000000" w:rsidRDefault="00000000" w:rsidRPr="00000000" w14:paraId="00000113">
            <w:pPr>
              <w:spacing w:line="276" w:lineRule="auto"/>
              <w:ind w:left="-141.7322834645671"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Descrição</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114">
            <w:pPr>
              <w:spacing w:line="276" w:lineRule="auto"/>
              <w:ind w:left="-141.7322834645671"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Unidade</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115">
            <w:pPr>
              <w:spacing w:line="276" w:lineRule="auto"/>
              <w:ind w:left="-141.7322834645671"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Quantidade</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116">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Execução de obra de calçada em concreto moldado “in loco”.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17">
            <w:pPr>
              <w:spacing w:line="276" w:lineRule="auto"/>
              <w:ind w:left="0"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m²</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18">
            <w:pPr>
              <w:spacing w:line="276" w:lineRule="auto"/>
              <w:ind w:left="-141.732283464567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1.628</w:t>
            </w:r>
          </w:p>
        </w:tc>
      </w:tr>
    </w:tbl>
    <w:p w:rsidR="00000000" w:rsidDel="00000000" w:rsidP="00000000" w:rsidRDefault="00000000" w:rsidRPr="00000000" w14:paraId="00000119">
      <w:pPr>
        <w:spacing w:after="0" w:lineRule="auto"/>
        <w:ind w:left="1134"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A">
      <w:pPr>
        <w:spacing w:after="0" w:lineRule="auto"/>
        <w:ind w:left="566" w:firstLine="0"/>
        <w:jc w:val="both"/>
        <w:rPr>
          <w:rFonts w:ascii="Times New Roman" w:cs="Times New Roman" w:eastAsia="Times New Roman" w:hAnsi="Times New Roman"/>
          <w:sz w:val="24"/>
          <w:szCs w:val="24"/>
          <w:highlight w:val="white"/>
        </w:rPr>
      </w:pPr>
      <w:bookmarkStart w:colFirst="0" w:colLast="0" w:name="_heading=h.h94ory9ng4iu" w:id="36"/>
      <w:bookmarkEnd w:id="36"/>
      <w:r w:rsidDel="00000000" w:rsidR="00000000" w:rsidRPr="00000000">
        <w:rPr>
          <w:rtl w:val="0"/>
        </w:rPr>
      </w:r>
    </w:p>
    <w:p w:rsidR="00000000" w:rsidDel="00000000" w:rsidP="00000000" w:rsidRDefault="00000000" w:rsidRPr="00000000" w14:paraId="0000011B">
      <w:pPr>
        <w:numPr>
          <w:ilvl w:val="3"/>
          <w:numId w:val="1"/>
        </w:numPr>
        <w:tabs>
          <w:tab w:val="left" w:leader="none" w:pos="142"/>
        </w:tabs>
        <w:spacing w:after="0" w:lineRule="auto"/>
        <w:ind w:left="570" w:hanging="990"/>
        <w:jc w:val="both"/>
        <w:rPr/>
      </w:pPr>
      <w:r w:rsidDel="00000000" w:rsidR="00000000" w:rsidRPr="00000000">
        <w:rPr>
          <w:rFonts w:ascii="Arial" w:cs="Arial" w:eastAsia="Arial" w:hAnsi="Arial"/>
          <w:rtl w:val="0"/>
        </w:rPr>
        <w:t xml:space="preserve">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Del="00000000" w:rsidR="00000000" w:rsidRPr="00000000">
        <w:rPr>
          <w:rtl w:val="0"/>
        </w:rPr>
      </w:r>
    </w:p>
    <w:p w:rsidR="00000000" w:rsidDel="00000000" w:rsidP="00000000" w:rsidRDefault="00000000" w:rsidRPr="00000000" w14:paraId="0000011C">
      <w:pPr>
        <w:numPr>
          <w:ilvl w:val="2"/>
          <w:numId w:val="1"/>
        </w:numPr>
        <w:spacing w:after="0" w:lineRule="auto"/>
        <w:ind w:left="570" w:hanging="990"/>
        <w:jc w:val="both"/>
        <w:rPr>
          <w:rFonts w:ascii="Arial" w:cs="Arial" w:eastAsia="Arial" w:hAnsi="Arial"/>
        </w:rPr>
      </w:pPr>
      <w:r w:rsidDel="00000000" w:rsidR="00000000" w:rsidRPr="00000000">
        <w:rPr>
          <w:rFonts w:ascii="Arial" w:cs="Arial" w:eastAsia="Arial" w:hAnsi="Arial"/>
          <w:rtl w:val="0"/>
        </w:rPr>
        <w:t xml:space="preserve">Capacidade Técnica Profissional:</w:t>
      </w:r>
    </w:p>
    <w:p w:rsidR="00000000" w:rsidDel="00000000" w:rsidP="00000000" w:rsidRDefault="00000000" w:rsidRPr="00000000" w14:paraId="0000011D">
      <w:pPr>
        <w:numPr>
          <w:ilvl w:val="3"/>
          <w:numId w:val="1"/>
        </w:numPr>
        <w:tabs>
          <w:tab w:val="left" w:leader="none" w:pos="142"/>
        </w:tabs>
        <w:spacing w:after="0" w:lineRule="auto"/>
        <w:ind w:left="570" w:hanging="990"/>
        <w:jc w:val="both"/>
        <w:rPr/>
      </w:pPr>
      <w:r w:rsidDel="00000000" w:rsidR="00000000" w:rsidRPr="00000000">
        <w:rPr>
          <w:rFonts w:ascii="Arial" w:cs="Arial" w:eastAsia="Arial" w:hAnsi="Arial"/>
          <w:rtl w:val="0"/>
        </w:rPr>
        <w:t xml:space="preserve">declaração de responsabilidade técnica, indicando o responsável técnico pela execução da obra (Anexo IX) até o seu recebimento definitivo pelo licitador;</w:t>
      </w:r>
      <w:r w:rsidDel="00000000" w:rsidR="00000000" w:rsidRPr="00000000">
        <w:rPr>
          <w:rtl w:val="0"/>
        </w:rPr>
      </w:r>
    </w:p>
    <w:p w:rsidR="00000000" w:rsidDel="00000000" w:rsidP="00000000" w:rsidRDefault="00000000" w:rsidRPr="00000000" w14:paraId="0000011E">
      <w:pPr>
        <w:numPr>
          <w:ilvl w:val="3"/>
          <w:numId w:val="1"/>
        </w:numPr>
        <w:tabs>
          <w:tab w:val="left" w:leader="none" w:pos="142"/>
        </w:tabs>
        <w:spacing w:after="0" w:lineRule="auto"/>
        <w:ind w:left="566" w:hanging="992"/>
        <w:jc w:val="both"/>
        <w:rPr/>
      </w:pPr>
      <w:r w:rsidDel="00000000" w:rsidR="00000000" w:rsidRPr="00000000">
        <w:rPr>
          <w:rFonts w:ascii="Arial" w:cs="Arial" w:eastAsia="Arial" w:hAnsi="Arial"/>
          <w:rtl w:val="0"/>
        </w:rPr>
        <w:t xml:space="preserve">O responsável indicado, para fins de comprovação da capacitação, deverá participar da obra objeto da licitação.</w:t>
      </w:r>
      <w:r w:rsidDel="00000000" w:rsidR="00000000" w:rsidRPr="00000000">
        <w:rPr>
          <w:rtl w:val="0"/>
        </w:rPr>
      </w:r>
    </w:p>
    <w:p w:rsidR="00000000" w:rsidDel="00000000" w:rsidP="00000000" w:rsidRDefault="00000000" w:rsidRPr="00000000" w14:paraId="0000011F">
      <w:pPr>
        <w:numPr>
          <w:ilvl w:val="3"/>
          <w:numId w:val="1"/>
        </w:numPr>
        <w:tabs>
          <w:tab w:val="left" w:leader="none" w:pos="142"/>
        </w:tabs>
        <w:spacing w:after="0" w:lineRule="auto"/>
        <w:ind w:left="570" w:hanging="990"/>
        <w:jc w:val="both"/>
        <w:rPr/>
      </w:pPr>
      <w:r w:rsidDel="00000000" w:rsidR="00000000" w:rsidRPr="00000000">
        <w:rPr>
          <w:rFonts w:ascii="Arial" w:cs="Arial" w:eastAsia="Arial" w:hAnsi="Arial"/>
          <w:rtl w:val="0"/>
        </w:rPr>
        <w:t xml:space="preserve">A</w:t>
      </w:r>
      <w:r w:rsidDel="00000000" w:rsidR="00000000" w:rsidRPr="00000000">
        <w:rPr>
          <w:rFonts w:ascii="Arial" w:cs="Arial" w:eastAsia="Arial" w:hAnsi="Arial"/>
          <w:highlight w:val="white"/>
          <w:rtl w:val="0"/>
        </w:rPr>
        <w:t xml:space="preserve"> comprovação de pertencer ao quadro permanente da empresa deverá ser feita mediante uma das seguintes formas:</w:t>
      </w:r>
      <w:r w:rsidDel="00000000" w:rsidR="00000000" w:rsidRPr="00000000">
        <w:rPr>
          <w:rtl w:val="0"/>
        </w:rPr>
      </w:r>
    </w:p>
    <w:p w:rsidR="00000000" w:rsidDel="00000000" w:rsidP="00000000" w:rsidRDefault="00000000" w:rsidRPr="00000000" w14:paraId="00000120">
      <w:pPr>
        <w:numPr>
          <w:ilvl w:val="4"/>
          <w:numId w:val="1"/>
        </w:numPr>
        <w:tabs>
          <w:tab w:val="left" w:leader="none" w:pos="142"/>
        </w:tabs>
        <w:spacing w:after="0" w:lineRule="auto"/>
        <w:ind w:left="570" w:hanging="990"/>
        <w:jc w:val="both"/>
        <w:rPr>
          <w:rFonts w:ascii="Arial" w:cs="Arial" w:eastAsia="Arial" w:hAnsi="Arial"/>
          <w:highlight w:val="white"/>
        </w:rPr>
      </w:pPr>
      <w:r w:rsidDel="00000000" w:rsidR="00000000" w:rsidRPr="00000000">
        <w:rPr>
          <w:rFonts w:ascii="Arial" w:cs="Arial" w:eastAsia="Arial" w:hAnsi="Arial"/>
          <w:highlight w:val="white"/>
          <w:rtl w:val="0"/>
        </w:rPr>
        <w:t xml:space="preserve">Carteira de Trabalho;</w:t>
      </w:r>
    </w:p>
    <w:p w:rsidR="00000000" w:rsidDel="00000000" w:rsidP="00000000" w:rsidRDefault="00000000" w:rsidRPr="00000000" w14:paraId="00000121">
      <w:pPr>
        <w:numPr>
          <w:ilvl w:val="4"/>
          <w:numId w:val="1"/>
        </w:numPr>
        <w:tabs>
          <w:tab w:val="left" w:leader="none" w:pos="142"/>
        </w:tabs>
        <w:spacing w:after="0" w:lineRule="auto"/>
        <w:ind w:left="570" w:hanging="990"/>
        <w:jc w:val="both"/>
        <w:rPr>
          <w:rFonts w:ascii="Arial" w:cs="Arial" w:eastAsia="Arial" w:hAnsi="Arial"/>
          <w:highlight w:val="white"/>
        </w:rPr>
      </w:pPr>
      <w:r w:rsidDel="00000000" w:rsidR="00000000" w:rsidRPr="00000000">
        <w:rPr>
          <w:rFonts w:ascii="Arial" w:cs="Arial" w:eastAsia="Arial" w:hAnsi="Arial"/>
          <w:highlight w:val="white"/>
          <w:rtl w:val="0"/>
        </w:rPr>
        <w:t xml:space="preserve">Certidão do CREA;</w:t>
      </w:r>
    </w:p>
    <w:p w:rsidR="00000000" w:rsidDel="00000000" w:rsidP="00000000" w:rsidRDefault="00000000" w:rsidRPr="00000000" w14:paraId="00000122">
      <w:pPr>
        <w:numPr>
          <w:ilvl w:val="4"/>
          <w:numId w:val="1"/>
        </w:numPr>
        <w:tabs>
          <w:tab w:val="left" w:leader="none" w:pos="142"/>
        </w:tabs>
        <w:spacing w:after="0" w:lineRule="auto"/>
        <w:ind w:left="570" w:hanging="990"/>
        <w:jc w:val="both"/>
        <w:rPr>
          <w:rFonts w:ascii="Arial" w:cs="Arial" w:eastAsia="Arial" w:hAnsi="Arial"/>
          <w:highlight w:val="white"/>
        </w:rPr>
      </w:pPr>
      <w:r w:rsidDel="00000000" w:rsidR="00000000" w:rsidRPr="00000000">
        <w:rPr>
          <w:rFonts w:ascii="Arial" w:cs="Arial" w:eastAsia="Arial" w:hAnsi="Arial"/>
          <w:highlight w:val="white"/>
          <w:rtl w:val="0"/>
        </w:rPr>
        <w:t xml:space="preserve">Certidão do CAU;</w:t>
      </w:r>
    </w:p>
    <w:p w:rsidR="00000000" w:rsidDel="00000000" w:rsidP="00000000" w:rsidRDefault="00000000" w:rsidRPr="00000000" w14:paraId="00000123">
      <w:pPr>
        <w:numPr>
          <w:ilvl w:val="4"/>
          <w:numId w:val="1"/>
        </w:numPr>
        <w:tabs>
          <w:tab w:val="left" w:leader="none" w:pos="142"/>
        </w:tabs>
        <w:spacing w:after="0" w:lineRule="auto"/>
        <w:ind w:left="570" w:hanging="990"/>
        <w:jc w:val="both"/>
        <w:rPr>
          <w:rFonts w:ascii="Arial" w:cs="Arial" w:eastAsia="Arial" w:hAnsi="Arial"/>
        </w:rPr>
      </w:pPr>
      <w:r w:rsidDel="00000000" w:rsidR="00000000" w:rsidRPr="00000000">
        <w:rPr>
          <w:rFonts w:ascii="Arial" w:cs="Arial" w:eastAsia="Arial" w:hAnsi="Arial"/>
          <w:highlight w:val="white"/>
          <w:rtl w:val="0"/>
        </w:rPr>
        <w:t xml:space="preserve">Contrato Social;</w:t>
      </w:r>
      <w:r w:rsidDel="00000000" w:rsidR="00000000" w:rsidRPr="00000000">
        <w:rPr>
          <w:rtl w:val="0"/>
        </w:rPr>
      </w:r>
    </w:p>
    <w:p w:rsidR="00000000" w:rsidDel="00000000" w:rsidP="00000000" w:rsidRDefault="00000000" w:rsidRPr="00000000" w14:paraId="00000124">
      <w:pPr>
        <w:numPr>
          <w:ilvl w:val="4"/>
          <w:numId w:val="1"/>
        </w:numPr>
        <w:tabs>
          <w:tab w:val="left" w:leader="none" w:pos="142"/>
        </w:tabs>
        <w:spacing w:after="0" w:lineRule="auto"/>
        <w:ind w:left="570" w:hanging="990"/>
        <w:jc w:val="both"/>
        <w:rPr>
          <w:rFonts w:ascii="Arial" w:cs="Arial" w:eastAsia="Arial" w:hAnsi="Arial"/>
          <w:highlight w:val="white"/>
        </w:rPr>
      </w:pPr>
      <w:r w:rsidDel="00000000" w:rsidR="00000000" w:rsidRPr="00000000">
        <w:rPr>
          <w:rFonts w:ascii="Arial" w:cs="Arial" w:eastAsia="Arial" w:hAnsi="Arial"/>
          <w:highlight w:val="white"/>
          <w:rtl w:val="0"/>
        </w:rPr>
        <w:t xml:space="preserve">Contrato de prestação de serviços;</w:t>
      </w:r>
    </w:p>
    <w:p w:rsidR="00000000" w:rsidDel="00000000" w:rsidP="00000000" w:rsidRDefault="00000000" w:rsidRPr="00000000" w14:paraId="00000125">
      <w:pPr>
        <w:numPr>
          <w:ilvl w:val="4"/>
          <w:numId w:val="1"/>
        </w:numPr>
        <w:tabs>
          <w:tab w:val="left" w:leader="none" w:pos="142"/>
        </w:tabs>
        <w:spacing w:after="0" w:lineRule="auto"/>
        <w:ind w:left="570" w:hanging="990"/>
        <w:jc w:val="both"/>
        <w:rPr>
          <w:rFonts w:ascii="Arial" w:cs="Arial" w:eastAsia="Arial" w:hAnsi="Arial"/>
          <w:highlight w:val="white"/>
        </w:rPr>
      </w:pPr>
      <w:r w:rsidDel="00000000" w:rsidR="00000000" w:rsidRPr="00000000">
        <w:rPr>
          <w:rFonts w:ascii="Arial" w:cs="Arial" w:eastAsia="Arial" w:hAnsi="Arial"/>
          <w:highlight w:val="white"/>
          <w:rtl w:val="0"/>
        </w:rPr>
        <w:t xml:space="preserve">Contrato de Trabalho registrado na DRT;</w:t>
      </w:r>
    </w:p>
    <w:p w:rsidR="00000000" w:rsidDel="00000000" w:rsidP="00000000" w:rsidRDefault="00000000" w:rsidRPr="00000000" w14:paraId="00000126">
      <w:pPr>
        <w:numPr>
          <w:ilvl w:val="3"/>
          <w:numId w:val="1"/>
        </w:numPr>
        <w:tabs>
          <w:tab w:val="left" w:leader="none" w:pos="142"/>
          <w:tab w:val="left" w:leader="none" w:pos="5103"/>
        </w:tabs>
        <w:spacing w:after="0" w:lineRule="auto"/>
        <w:ind w:left="566" w:hanging="992"/>
        <w:jc w:val="both"/>
        <w:rPr/>
      </w:pPr>
      <w:r w:rsidDel="00000000" w:rsidR="00000000" w:rsidRPr="00000000">
        <w:rPr>
          <w:rFonts w:ascii="Arial" w:cs="Arial" w:eastAsia="Arial" w:hAnsi="Arial"/>
          <w:rtl w:val="0"/>
        </w:rPr>
        <w:t xml:space="preserve">relação de disponibilidade de veículos, máquinas e equipamentos a serem disponibilizados para a execução da (</w:t>
      </w:r>
      <w:r w:rsidDel="00000000" w:rsidR="00000000" w:rsidRPr="00000000">
        <w:rPr>
          <w:rFonts w:ascii="Arial" w:cs="Arial" w:eastAsia="Arial" w:hAnsi="Arial"/>
          <w:i w:val="1"/>
          <w:iCs w:val="1"/>
          <w:rtl w:val="0"/>
        </w:rPr>
        <w:t xml:space="preserve">s</w:t>
      </w:r>
      <w:r w:rsidDel="00000000" w:rsidR="00000000" w:rsidRPr="00000000">
        <w:rPr>
          <w:rFonts w:ascii="Arial" w:cs="Arial" w:eastAsia="Arial" w:hAnsi="Arial"/>
          <w:rtl w:val="0"/>
        </w:rPr>
        <w:t xml:space="preserve">) obra (s), conforme análise do projeto, constando o nome, n. º do RG, assinatura do responsável legal e nome, número do registro no CREA/CAU e assinatura do responsável técnico indicado, com declaração expressa de sua disponibilidade durante a execução, sob pena de inabilitação;</w:t>
      </w:r>
      <w:r w:rsidDel="00000000" w:rsidR="00000000" w:rsidRPr="00000000">
        <w:rPr>
          <w:rtl w:val="0"/>
        </w:rPr>
      </w:r>
    </w:p>
    <w:p w:rsidR="00000000" w:rsidDel="00000000" w:rsidP="00000000" w:rsidRDefault="00000000" w:rsidRPr="00000000" w14:paraId="00000127">
      <w:pPr>
        <w:numPr>
          <w:ilvl w:val="3"/>
          <w:numId w:val="1"/>
        </w:numPr>
        <w:tabs>
          <w:tab w:val="left" w:leader="none" w:pos="142"/>
        </w:tabs>
        <w:spacing w:after="0" w:lineRule="auto"/>
        <w:ind w:left="566" w:hanging="992"/>
        <w:jc w:val="both"/>
        <w:rPr/>
      </w:pPr>
      <w:r w:rsidDel="00000000" w:rsidR="00000000" w:rsidRPr="00000000">
        <w:rPr>
          <w:rFonts w:ascii="Arial" w:cs="Arial" w:eastAsia="Arial" w:hAnsi="Arial"/>
          <w:rtl w:val="0"/>
        </w:rPr>
        <w:t xml:space="preserve">cronograma de utilização de veículos, máquinas e equipamentos, devidamente preenchido, com base na relação de disponibilidade do item anterior, constando nome, n. º RG e assinatura do responsável legal pela empresa; e nome, número do registro no CREA/CAU e assinatura do responsável técnico indicado;</w:t>
      </w:r>
      <w:r w:rsidDel="00000000" w:rsidR="00000000" w:rsidRPr="00000000">
        <w:rPr>
          <w:rtl w:val="0"/>
        </w:rPr>
      </w:r>
    </w:p>
    <w:p w:rsidR="00000000" w:rsidDel="00000000" w:rsidP="00000000" w:rsidRDefault="00000000" w:rsidRPr="00000000" w14:paraId="00000128">
      <w:pPr>
        <w:tabs>
          <w:tab w:val="left" w:leader="none" w:pos="142"/>
        </w:tabs>
        <w:spacing w:after="0" w:lineRule="auto"/>
        <w:ind w:left="566"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29">
      <w:pPr>
        <w:numPr>
          <w:ilvl w:val="3"/>
          <w:numId w:val="1"/>
        </w:numPr>
        <w:tabs>
          <w:tab w:val="left" w:leader="none" w:pos="142"/>
        </w:tabs>
        <w:spacing w:after="0" w:lineRule="auto"/>
        <w:ind w:left="566" w:hanging="992"/>
        <w:jc w:val="both"/>
        <w:rPr/>
      </w:pPr>
      <w:r w:rsidDel="00000000" w:rsidR="00000000" w:rsidRPr="00000000">
        <w:rPr>
          <w:rFonts w:ascii="Arial" w:cs="Arial" w:eastAsia="Arial" w:hAnsi="Arial"/>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12A">
      <w:pPr>
        <w:numPr>
          <w:ilvl w:val="3"/>
          <w:numId w:val="1"/>
        </w:numPr>
        <w:tabs>
          <w:tab w:val="left" w:leader="none" w:pos="142"/>
        </w:tabs>
        <w:spacing w:after="0" w:lineRule="auto"/>
        <w:ind w:left="566" w:hanging="992"/>
        <w:jc w:val="both"/>
        <w:rPr/>
      </w:pPr>
      <w:r w:rsidDel="00000000" w:rsidR="00000000" w:rsidRPr="00000000">
        <w:rPr>
          <w:rFonts w:ascii="Arial" w:cs="Arial" w:eastAsia="Arial" w:hAnsi="Arial"/>
          <w:rtl w:val="0"/>
        </w:rPr>
        <w:t xml:space="preserve">a declaração de responsabilidade técnica deverá ser acompanhada de “Certificado de Acervo Técnico Profissional – CAT” do</w:t>
      </w:r>
      <w:r w:rsidDel="00000000" w:rsidR="00000000" w:rsidRPr="00000000">
        <w:rPr>
          <w:rFonts w:ascii="Arial" w:cs="Arial" w:eastAsia="Arial" w:hAnsi="Arial"/>
          <w:i w:val="1"/>
          <w:iCs w:val="1"/>
          <w:rtl w:val="0"/>
        </w:rPr>
        <w:t xml:space="preserve">(s</w:t>
      </w:r>
      <w:r w:rsidDel="00000000" w:rsidR="00000000" w:rsidRPr="00000000">
        <w:rPr>
          <w:rFonts w:ascii="Arial" w:cs="Arial" w:eastAsia="Arial" w:hAnsi="Arial"/>
          <w:rtl w:val="0"/>
        </w:rPr>
        <w:t xml:space="preserve">) responsável (</w:t>
      </w:r>
      <w:r w:rsidDel="00000000" w:rsidR="00000000" w:rsidRPr="00000000">
        <w:rPr>
          <w:rFonts w:ascii="Arial" w:cs="Arial" w:eastAsia="Arial" w:hAnsi="Arial"/>
          <w:i w:val="1"/>
          <w:iCs w:val="1"/>
          <w:rtl w:val="0"/>
        </w:rPr>
        <w:t xml:space="preserve">ei</w:t>
      </w:r>
      <w:r w:rsidDel="00000000" w:rsidR="00000000" w:rsidRPr="00000000">
        <w:rPr>
          <w:rFonts w:ascii="Arial" w:cs="Arial" w:eastAsia="Arial" w:hAnsi="Arial"/>
          <w:rtl w:val="0"/>
        </w:rPr>
        <w:t xml:space="preserve">s) técnico (</w:t>
      </w:r>
      <w:r w:rsidDel="00000000" w:rsidR="00000000" w:rsidRPr="00000000">
        <w:rPr>
          <w:rFonts w:ascii="Arial" w:cs="Arial" w:eastAsia="Arial" w:hAnsi="Arial"/>
          <w:i w:val="1"/>
          <w:iCs w:val="1"/>
          <w:rtl w:val="0"/>
        </w:rPr>
        <w:t xml:space="preserve">s</w:t>
      </w:r>
      <w:r w:rsidDel="00000000" w:rsidR="00000000" w:rsidRPr="00000000">
        <w:rPr>
          <w:rFonts w:ascii="Arial" w:cs="Arial" w:eastAsia="Arial" w:hAnsi="Arial"/>
          <w:rtl w:val="0"/>
        </w:rPr>
        <w:t xml:space="preserve">) indicado (</w:t>
      </w:r>
      <w:r w:rsidDel="00000000" w:rsidR="00000000" w:rsidRPr="00000000">
        <w:rPr>
          <w:rFonts w:ascii="Arial" w:cs="Arial" w:eastAsia="Arial" w:hAnsi="Arial"/>
          <w:i w:val="1"/>
          <w:iCs w:val="1"/>
          <w:rtl w:val="0"/>
        </w:rPr>
        <w:t xml:space="preserve">s</w:t>
      </w:r>
      <w:r w:rsidDel="00000000" w:rsidR="00000000" w:rsidRPr="00000000">
        <w:rPr>
          <w:rFonts w:ascii="Arial" w:cs="Arial" w:eastAsia="Arial" w:hAnsi="Arial"/>
          <w:rtl w:val="0"/>
        </w:rPr>
        <w:t xml:space="preserve">), emitido (</w:t>
      </w:r>
      <w:r w:rsidDel="00000000" w:rsidR="00000000" w:rsidRPr="00000000">
        <w:rPr>
          <w:rFonts w:ascii="Arial" w:cs="Arial" w:eastAsia="Arial" w:hAnsi="Arial"/>
          <w:i w:val="1"/>
          <w:iCs w:val="1"/>
          <w:rtl w:val="0"/>
        </w:rPr>
        <w:t xml:space="preserve">s</w:t>
      </w:r>
      <w:r w:rsidDel="00000000" w:rsidR="00000000" w:rsidRPr="00000000">
        <w:rPr>
          <w:rFonts w:ascii="Arial" w:cs="Arial" w:eastAsia="Arial" w:hAnsi="Arial"/>
          <w:rtl w:val="0"/>
        </w:rPr>
        <w:t xml:space="preserve">) pelo “Conselho Regional de Engenharia e Agronomia – CREA e/ou Conselho de Arquitetura e Urbanismo – CAU”, de execução de, no mínimo, uma obra de semelhante complexidade tecnológica e operacional equivalente ou superior à solicitada no objeto da presente contratação. A comprovação deverá atender as características mínimas descritas na tabela abaixo:</w:t>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after="0" w:lineRule="auto"/>
        <w:ind w:left="566" w:firstLine="0"/>
        <w:jc w:val="both"/>
        <w:rPr>
          <w:rFonts w:ascii="Arial" w:cs="Arial" w:eastAsia="Arial" w:hAnsi="Arial"/>
        </w:rPr>
      </w:pPr>
      <w:r w:rsidDel="00000000" w:rsidR="00000000" w:rsidRPr="00000000">
        <w:rPr>
          <w:rtl w:val="0"/>
        </w:rPr>
      </w:r>
    </w:p>
    <w:tbl>
      <w:tblPr>
        <w:tblStyle w:val="Table6"/>
        <w:tblpPr w:leftFromText="141" w:rightFromText="141" w:topFromText="0" w:bottomFromText="0" w:vertAnchor="text" w:horzAnchor="text" w:tblpX="570" w:tblpY="0"/>
        <w:tblW w:w="7912.0" w:type="dxa"/>
        <w:jc w:val="left"/>
        <w:tblLayout w:type="fixed"/>
        <w:tblLook w:val="0400"/>
      </w:tblPr>
      <w:tblGrid>
        <w:gridCol w:w="4215"/>
        <w:gridCol w:w="1605"/>
        <w:gridCol w:w="2092"/>
        <w:tblGridChange w:id="0">
          <w:tblGrid>
            <w:gridCol w:w="4215"/>
            <w:gridCol w:w="1605"/>
            <w:gridCol w:w="2092"/>
          </w:tblGrid>
        </w:tblGridChange>
      </w:tblGrid>
      <w:tr>
        <w:trPr>
          <w:cantSplit w:val="0"/>
          <w:trHeight w:val="308" w:hRule="atLeast"/>
          <w:tblHeader w:val="0"/>
        </w:trPr>
        <w:tc>
          <w:tcPr>
            <w:tcBorders>
              <w:top w:color="000000" w:space="0" w:sz="8" w:val="single"/>
              <w:left w:color="000000" w:space="0" w:sz="8" w:val="single"/>
              <w:bottom w:color="000000" w:space="0" w:sz="8" w:val="single"/>
              <w:right w:color="000000" w:space="0" w:sz="8" w:val="single"/>
            </w:tcBorders>
            <w:shd w:fill="d9d9d9" w:val="clear"/>
            <w:vAlign w:val="center"/>
          </w:tcPr>
          <w:p w:rsidR="00000000" w:rsidDel="00000000" w:rsidP="00000000" w:rsidRDefault="00000000" w:rsidRPr="00000000" w14:paraId="0000012C">
            <w:pPr>
              <w:ind w:left="1134"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12D">
            <w:pPr>
              <w:ind w:left="1134" w:hanging="1275"/>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Unidade</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12E">
            <w:pPr>
              <w:ind w:left="1134" w:hanging="1275"/>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Quantidade</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12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Execução de obra de calçada em concreto moldado “in loco”.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0">
            <w:pPr>
              <w:ind w:left="1134" w:hanging="1275"/>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unidade</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131">
            <w:pPr>
              <w:ind w:left="1134" w:hanging="1179"/>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01 atestado</w:t>
            </w:r>
          </w:p>
        </w:tc>
      </w:tr>
    </w:tbl>
    <w:p w:rsidR="00000000" w:rsidDel="00000000" w:rsidP="00000000" w:rsidRDefault="00000000" w:rsidRPr="00000000" w14:paraId="00000132">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after="0" w:line="240" w:lineRule="auto"/>
        <w:ind w:left="566"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35">
      <w:pPr>
        <w:numPr>
          <w:ilvl w:val="3"/>
          <w:numId w:val="1"/>
        </w:numPr>
        <w:pBdr>
          <w:top w:space="0" w:sz="0" w:val="nil"/>
          <w:left w:space="0" w:sz="0" w:val="nil"/>
          <w:bottom w:space="0" w:sz="0" w:val="nil"/>
          <w:right w:space="0" w:sz="0" w:val="nil"/>
          <w:between w:space="0" w:sz="0" w:val="nil"/>
        </w:pBdr>
        <w:spacing w:after="0" w:line="240" w:lineRule="auto"/>
        <w:ind w:left="566" w:hanging="992"/>
        <w:jc w:val="both"/>
        <w:rPr>
          <w:rFonts w:ascii="Arial" w:cs="Arial" w:eastAsia="Arial" w:hAnsi="Arial"/>
        </w:rPr>
      </w:pPr>
      <w:r w:rsidDel="00000000" w:rsidR="00000000" w:rsidRPr="00000000">
        <w:rPr>
          <w:rFonts w:ascii="Arial" w:cs="Arial" w:eastAsia="Arial" w:hAnsi="Arial"/>
          <w:rtl w:val="0"/>
        </w:rPr>
        <w:t xml:space="preserve">Também é válida a declaração de contratação futura do profissional detentor do atestado apresentado, desde que acompanhada de declaração de anuência do profissional.</w:t>
      </w:r>
    </w:p>
    <w:p w:rsidR="00000000" w:rsidDel="00000000" w:rsidP="00000000" w:rsidRDefault="00000000" w:rsidRPr="00000000" w14:paraId="00000136">
      <w:pPr>
        <w:numPr>
          <w:ilvl w:val="3"/>
          <w:numId w:val="1"/>
        </w:numPr>
        <w:ind w:left="570" w:hanging="990"/>
        <w:rPr>
          <w:highlight w:val="white"/>
        </w:rPr>
      </w:pPr>
      <w:r w:rsidDel="00000000" w:rsidR="00000000" w:rsidRPr="00000000">
        <w:rPr>
          <w:rFonts w:ascii="Arial" w:cs="Arial" w:eastAsia="Arial" w:hAnsi="Arial"/>
          <w:highlight w:val="white"/>
          <w:rtl w:val="0"/>
        </w:rPr>
        <w:t xml:space="preserve">É vedada, sob pena de inabilitação, a indicação de um mesmo responsável técnico, ou utilização de seu acervo técnico, por mais de uma proponente.</w:t>
      </w:r>
      <w:r w:rsidDel="00000000" w:rsidR="00000000" w:rsidRPr="00000000">
        <w:rPr>
          <w:highlight w:val="white"/>
          <w:rtl w:val="0"/>
        </w:rPr>
        <w:t xml:space="preserve"> </w:t>
      </w:r>
    </w:p>
    <w:p w:rsidR="00000000" w:rsidDel="00000000" w:rsidP="00000000" w:rsidRDefault="00000000" w:rsidRPr="00000000" w14:paraId="00000137">
      <w:pPr>
        <w:pStyle w:val="Heading2"/>
        <w:numPr>
          <w:ilvl w:val="1"/>
          <w:numId w:val="1"/>
        </w:numPr>
        <w:pBdr>
          <w:top w:space="0" w:sz="0" w:val="nil"/>
          <w:left w:space="0" w:sz="0" w:val="nil"/>
          <w:bottom w:space="0" w:sz="0" w:val="nil"/>
          <w:right w:space="0" w:sz="0" w:val="nil"/>
          <w:between w:space="0" w:sz="0" w:val="nil"/>
        </w:pBdr>
        <w:spacing w:after="0" w:lineRule="auto"/>
        <w:ind w:left="566" w:hanging="992"/>
        <w:jc w:val="both"/>
        <w:rPr/>
      </w:pPr>
      <w:bookmarkStart w:colFirst="0" w:colLast="0" w:name="_heading=h.3jfrytk8nce4" w:id="37"/>
      <w:bookmarkEnd w:id="37"/>
      <w:r w:rsidDel="00000000" w:rsidR="00000000" w:rsidRPr="00000000">
        <w:rPr>
          <w:rFonts w:ascii="Arial" w:cs="Arial" w:eastAsia="Arial" w:hAnsi="Arial"/>
          <w:sz w:val="24"/>
          <w:szCs w:val="24"/>
          <w:rtl w:val="0"/>
        </w:rPr>
        <w:t xml:space="preserve">Vistoria técnica</w:t>
      </w: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0" w:lineRule="auto"/>
        <w:ind w:left="1134" w:hanging="1134"/>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139">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A vistoria técnica é facultativa para o presente objeto.</w:t>
      </w:r>
      <w:r w:rsidDel="00000000" w:rsidR="00000000" w:rsidRPr="00000000">
        <w:rPr>
          <w:rtl w:val="0"/>
        </w:rPr>
      </w:r>
    </w:p>
    <w:p w:rsidR="00000000" w:rsidDel="00000000" w:rsidP="00000000" w:rsidRDefault="00000000" w:rsidRPr="00000000" w14:paraId="0000013A">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O agendamento da visita técnica deverá ser realizado durante o expediente da Prefeitura (de segunda a sexta-feira - 08h00min as 12h00min e das 13h00min às 17h00min), junto à Secretaria Municipal de Obras Públicas até às 12:00 horas do dia útil anterior à data designada para a realização da sessão pública, na qual será emitido um atestado de visita técnica.</w:t>
      </w:r>
      <w:r w:rsidDel="00000000" w:rsidR="00000000" w:rsidRPr="00000000">
        <w:rPr>
          <w:rtl w:val="0"/>
        </w:rPr>
      </w:r>
    </w:p>
    <w:p w:rsidR="00000000" w:rsidDel="00000000" w:rsidP="00000000" w:rsidRDefault="00000000" w:rsidRPr="00000000" w14:paraId="0000013B">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A visita deverá ser previamente agendada com o Departamento de Fiscalização de Obras Públicas (DEFOP) através do telefone: (41) 99206-4670 ou (41) 98861-1094, com o servidor Fábio de Almeida de Oliveira.</w:t>
      </w:r>
      <w:r w:rsidDel="00000000" w:rsidR="00000000" w:rsidRPr="00000000">
        <w:rPr>
          <w:rtl w:val="0"/>
        </w:rPr>
      </w:r>
    </w:p>
    <w:p w:rsidR="00000000" w:rsidDel="00000000" w:rsidP="00000000" w:rsidRDefault="00000000" w:rsidRPr="00000000" w14:paraId="0000013C">
      <w:pPr>
        <w:numPr>
          <w:ilvl w:val="2"/>
          <w:numId w:val="1"/>
        </w:numPr>
        <w:spacing w:after="0" w:lineRule="auto"/>
        <w:ind w:left="566" w:hanging="992"/>
        <w:jc w:val="both"/>
        <w:rPr>
          <w:rFonts w:ascii="Arial" w:cs="Arial" w:eastAsia="Arial" w:hAnsi="Arial"/>
        </w:rPr>
      </w:pPr>
      <w:r w:rsidDel="00000000" w:rsidR="00000000" w:rsidRPr="00000000">
        <w:rPr>
          <w:rFonts w:ascii="Arial" w:cs="Arial" w:eastAsia="Arial" w:hAnsi="Arial"/>
          <w:rtl w:val="0"/>
        </w:rPr>
        <w:t xml:space="preserve">A visita técnica deverá ser realizada por um representante legal da empresa, sendo emitido um atestado de visita técnica.</w:t>
      </w:r>
    </w:p>
    <w:p w:rsidR="00000000" w:rsidDel="00000000" w:rsidP="00000000" w:rsidRDefault="00000000" w:rsidRPr="00000000" w14:paraId="0000013D">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Caso a licitante não queira participar da visita técnica, deverá apresentar em substituição ao atestado de visita, declaração de renúncia (modelo constante no anexo deste termo de referência).</w:t>
      </w:r>
      <w:r w:rsidDel="00000000" w:rsidR="00000000" w:rsidRPr="00000000">
        <w:rPr>
          <w:rtl w:val="0"/>
        </w:rPr>
      </w:r>
    </w:p>
    <w:p w:rsidR="00000000" w:rsidDel="00000000" w:rsidP="00000000" w:rsidRDefault="00000000" w:rsidRPr="00000000" w14:paraId="0000013E">
      <w:pPr>
        <w:numPr>
          <w:ilvl w:val="2"/>
          <w:numId w:val="1"/>
        </w:numPr>
        <w:pBdr>
          <w:top w:space="0" w:sz="0" w:val="nil"/>
          <w:left w:space="0" w:sz="0" w:val="nil"/>
          <w:bottom w:space="0" w:sz="0" w:val="nil"/>
          <w:right w:space="0" w:sz="0" w:val="nil"/>
          <w:between w:space="0" w:sz="0" w:val="nil"/>
        </w:pBdr>
        <w:spacing w:after="0" w:lineRule="auto"/>
        <w:ind w:left="566" w:hanging="992"/>
        <w:jc w:val="both"/>
        <w:rPr>
          <w:rFonts w:ascii="Arial" w:cs="Arial" w:eastAsia="Arial" w:hAnsi="Arial"/>
          <w:sz w:val="24"/>
          <w:szCs w:val="24"/>
        </w:rPr>
      </w:pPr>
      <w:r w:rsidDel="00000000" w:rsidR="00000000" w:rsidRPr="00000000">
        <w:rPr>
          <w:rFonts w:ascii="Arial" w:cs="Arial" w:eastAsia="Arial" w:hAnsi="Arial"/>
          <w:rtl w:val="0"/>
        </w:rPr>
        <w:t xml:space="preserve">A empresa vencedora, não poderá eximir-se da responsabilidade assumida com a apresentação da proposta, nem do fiel cumprimento do contrato, alegando desconhecimento do objeto em questão, ou das condições e peculiaridades dele.</w:t>
      </w:r>
      <w:r w:rsidDel="00000000" w:rsidR="00000000" w:rsidRPr="00000000">
        <w:rPr>
          <w:rtl w:val="0"/>
        </w:rPr>
      </w:r>
    </w:p>
    <w:p w:rsidR="00000000" w:rsidDel="00000000" w:rsidP="00000000" w:rsidRDefault="00000000" w:rsidRPr="00000000" w14:paraId="0000013F">
      <w:pPr>
        <w:pStyle w:val="Heading1"/>
        <w:numPr>
          <w:ilvl w:val="0"/>
          <w:numId w:val="1"/>
        </w:numPr>
        <w:spacing w:after="0" w:lineRule="auto"/>
        <w:ind w:left="566" w:hanging="992"/>
        <w:jc w:val="both"/>
        <w:rPr/>
      </w:pPr>
      <w:bookmarkStart w:colFirst="0" w:colLast="0" w:name="_heading=h.xti07hyadhus" w:id="38"/>
      <w:bookmarkEnd w:id="38"/>
      <w:r w:rsidDel="00000000" w:rsidR="00000000" w:rsidRPr="00000000">
        <w:rPr>
          <w:rFonts w:ascii="Arial" w:cs="Arial" w:eastAsia="Arial" w:hAnsi="Arial"/>
          <w:sz w:val="24"/>
          <w:szCs w:val="24"/>
          <w:rtl w:val="0"/>
        </w:rPr>
        <w:t xml:space="preserve">SANÇÕES</w:t>
      </w: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after="0" w:lineRule="auto"/>
        <w:ind w:left="1134" w:firstLine="0"/>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141">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Os licitantes estarão sujeitos às sanções administrativas previstas na Lei nº 14.133/2021 e às demais cominações estabelecidas no Decreto Municipal nº 346/2023, resguardado o direito à ampla defesa.</w:t>
      </w:r>
      <w:r w:rsidDel="00000000" w:rsidR="00000000" w:rsidRPr="00000000">
        <w:rPr>
          <w:rtl w:val="0"/>
        </w:rPr>
      </w:r>
    </w:p>
    <w:p w:rsidR="00000000" w:rsidDel="00000000" w:rsidP="00000000" w:rsidRDefault="00000000" w:rsidRPr="00000000" w14:paraId="00000142">
      <w:pPr>
        <w:numPr>
          <w:ilvl w:val="1"/>
          <w:numId w:val="1"/>
        </w:numPr>
        <w:spacing w:after="0" w:line="240" w:lineRule="auto"/>
        <w:ind w:left="566" w:hanging="992"/>
        <w:jc w:val="both"/>
        <w:rPr>
          <w:highlight w:val="white"/>
        </w:rPr>
      </w:pPr>
      <w:r w:rsidDel="00000000" w:rsidR="00000000" w:rsidRPr="00000000">
        <w:rPr>
          <w:rFonts w:ascii="Arial" w:cs="Arial" w:eastAsia="Arial" w:hAnsi="Arial"/>
          <w:highlight w:val="white"/>
          <w:rtl w:val="0"/>
        </w:rPr>
        <w:t xml:space="preserve">A multa será recolhida em percentual de 0,5% incidente sobre o valor do contrato licitado, recolhida no prazo máximo de       (  30   ) dias úteis, a contar da comunicação oficial. </w:t>
      </w:r>
      <w:r w:rsidDel="00000000" w:rsidR="00000000" w:rsidRPr="00000000">
        <w:rPr>
          <w:rtl w:val="0"/>
        </w:rPr>
      </w:r>
    </w:p>
    <w:p w:rsidR="00000000" w:rsidDel="00000000" w:rsidP="00000000" w:rsidRDefault="00000000" w:rsidRPr="00000000" w14:paraId="00000143">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Após 30 dias de mora será considerado inexecutado o contrato, sendo aplicada a multa compensatória no importe de 20% (vinte por cento).</w:t>
      </w:r>
      <w:r w:rsidDel="00000000" w:rsidR="00000000" w:rsidRPr="00000000">
        <w:rPr>
          <w:rtl w:val="0"/>
        </w:rPr>
      </w:r>
    </w:p>
    <w:p w:rsidR="00000000" w:rsidDel="00000000" w:rsidP="00000000" w:rsidRDefault="00000000" w:rsidRPr="00000000" w14:paraId="00000144">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A aplicação de multa de mora não impedirá que a Administração a converta em compensatória e promova a extinção unilateral do contrato com a aplicação cumulada de outras sanções previstas na Lei 14133/2021.</w:t>
      </w:r>
      <w:r w:rsidDel="00000000" w:rsidR="00000000" w:rsidRPr="00000000">
        <w:rPr>
          <w:rtl w:val="0"/>
        </w:rPr>
      </w:r>
    </w:p>
    <w:p w:rsidR="00000000" w:rsidDel="00000000" w:rsidP="00000000" w:rsidRDefault="00000000" w:rsidRPr="00000000" w14:paraId="00000145">
      <w:pPr>
        <w:pStyle w:val="Heading1"/>
        <w:numPr>
          <w:ilvl w:val="0"/>
          <w:numId w:val="1"/>
        </w:numPr>
        <w:spacing w:after="0" w:lineRule="auto"/>
        <w:ind w:left="566" w:hanging="992"/>
        <w:jc w:val="both"/>
        <w:rPr/>
      </w:pPr>
      <w:bookmarkStart w:colFirst="0" w:colLast="0" w:name="_heading=h.wfdqz82rh659" w:id="39"/>
      <w:bookmarkEnd w:id="39"/>
      <w:r w:rsidDel="00000000" w:rsidR="00000000" w:rsidRPr="00000000">
        <w:rPr>
          <w:rFonts w:ascii="Arial" w:cs="Arial" w:eastAsia="Arial" w:hAnsi="Arial"/>
          <w:sz w:val="24"/>
          <w:szCs w:val="24"/>
          <w:rtl w:val="0"/>
        </w:rPr>
        <w:t xml:space="preserve">CRITÉRIOS DE PAGAMENTO E DOTAÇÃO ORÇAMENTÁRIA</w:t>
      </w: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0" w:lineRule="auto"/>
        <w:ind w:left="1134" w:firstLine="0"/>
        <w:jc w:val="both"/>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147">
      <w:pPr>
        <w:numPr>
          <w:ilvl w:val="1"/>
          <w:numId w:val="1"/>
        </w:numPr>
        <w:pBdr>
          <w:top w:space="0" w:sz="0" w:val="nil"/>
          <w:left w:space="0" w:sz="0" w:val="nil"/>
          <w:bottom w:space="0" w:sz="0" w:val="nil"/>
          <w:right w:space="0" w:sz="0" w:val="nil"/>
          <w:between w:space="0" w:sz="0" w:val="nil"/>
        </w:pBdr>
        <w:spacing w:after="0" w:lineRule="auto"/>
        <w:ind w:left="566" w:hanging="992"/>
        <w:jc w:val="both"/>
        <w:rPr/>
      </w:pPr>
      <w:r w:rsidDel="00000000" w:rsidR="00000000" w:rsidRPr="00000000">
        <w:rPr>
          <w:rFonts w:ascii="Arial" w:cs="Arial" w:eastAsia="Arial" w:hAnsi="Arial"/>
          <w:rtl w:val="0"/>
        </w:rPr>
        <w:t xml:space="preserve">O edital oferece maior detalhamento das regras que serão aplicadas em relação aos critérios de pagamento.</w:t>
      </w:r>
      <w:r w:rsidDel="00000000" w:rsidR="00000000" w:rsidRPr="00000000">
        <w:rPr>
          <w:rtl w:val="0"/>
        </w:rPr>
      </w:r>
    </w:p>
    <w:p w:rsidR="00000000" w:rsidDel="00000000" w:rsidP="00000000" w:rsidRDefault="00000000" w:rsidRPr="00000000" w14:paraId="00000148">
      <w:pPr>
        <w:numPr>
          <w:ilvl w:val="1"/>
          <w:numId w:val="1"/>
        </w:numPr>
        <w:spacing w:after="0" w:lineRule="auto"/>
        <w:ind w:left="566" w:hanging="992"/>
        <w:jc w:val="both"/>
        <w:rPr/>
      </w:pPr>
      <w:r w:rsidDel="00000000" w:rsidR="00000000" w:rsidRPr="00000000">
        <w:rPr>
          <w:rFonts w:ascii="Arial" w:cs="Arial" w:eastAsia="Arial" w:hAnsi="Arial"/>
          <w:rtl w:val="0"/>
        </w:rPr>
        <w:t xml:space="preserve">As despesas decorrentes do objeto deste edital correrão à conta da(s) DOTAÇÃO(ÕES) ORÇAMENTÁRIA(S):</w:t>
      </w:r>
      <w:r w:rsidDel="00000000" w:rsidR="00000000" w:rsidRPr="00000000">
        <w:rPr>
          <w:rtl w:val="0"/>
        </w:rPr>
      </w:r>
    </w:p>
    <w:p w:rsidR="00000000" w:rsidDel="00000000" w:rsidP="00000000" w:rsidRDefault="00000000" w:rsidRPr="00000000" w14:paraId="00000149">
      <w:pPr>
        <w:numPr>
          <w:ilvl w:val="1"/>
          <w:numId w:val="1"/>
        </w:numPr>
        <w:spacing w:after="0" w:lineRule="auto"/>
        <w:ind w:left="566" w:hanging="992"/>
        <w:jc w:val="both"/>
        <w:rPr/>
      </w:pPr>
      <w:r w:rsidDel="00000000" w:rsidR="00000000" w:rsidRPr="00000000">
        <w:rPr>
          <w:rFonts w:ascii="Arial" w:cs="Arial" w:eastAsia="Arial" w:hAnsi="Arial"/>
          <w:color w:val="ff0000"/>
          <w:rtl w:val="0"/>
        </w:rPr>
        <w:t xml:space="preserve">[..]</w:t>
      </w:r>
      <w:r w:rsidDel="00000000" w:rsidR="00000000" w:rsidRPr="00000000">
        <w:rPr>
          <w:rtl w:val="0"/>
        </w:rPr>
      </w:r>
    </w:p>
    <w:p w:rsidR="00000000" w:rsidDel="00000000" w:rsidP="00000000" w:rsidRDefault="00000000" w:rsidRPr="00000000" w14:paraId="0000014A">
      <w:pPr>
        <w:numPr>
          <w:ilvl w:val="1"/>
          <w:numId w:val="1"/>
        </w:numPr>
        <w:spacing w:after="0" w:lineRule="auto"/>
        <w:ind w:left="566" w:hanging="992"/>
        <w:jc w:val="both"/>
        <w:rPr/>
      </w:pPr>
      <w:r w:rsidDel="00000000" w:rsidR="00000000" w:rsidRPr="00000000">
        <w:rPr>
          <w:rFonts w:ascii="Arial" w:cs="Arial" w:eastAsia="Arial" w:hAnsi="Arial"/>
          <w:color w:val="ff0000"/>
          <w:rtl w:val="0"/>
        </w:rPr>
        <w:t xml:space="preserve">[..]</w:t>
      </w:r>
      <w:r w:rsidDel="00000000" w:rsidR="00000000" w:rsidRPr="00000000">
        <w:rPr>
          <w:rtl w:val="0"/>
        </w:rPr>
      </w:r>
    </w:p>
    <w:p w:rsidR="00000000" w:rsidDel="00000000" w:rsidP="00000000" w:rsidRDefault="00000000" w:rsidRPr="00000000" w14:paraId="0000014B">
      <w:pPr>
        <w:spacing w:after="120" w:before="12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C">
      <w:pPr>
        <w:spacing w:after="120" w:before="120" w:line="240" w:lineRule="auto"/>
        <w:jc w:val="right"/>
        <w:rPr>
          <w:rFonts w:ascii="Arial" w:cs="Arial" w:eastAsia="Arial" w:hAnsi="Arial"/>
        </w:rPr>
      </w:pPr>
      <w:r w:rsidDel="00000000" w:rsidR="00000000" w:rsidRPr="00000000">
        <w:rPr>
          <w:rtl w:val="0"/>
        </w:rPr>
      </w:r>
    </w:p>
    <w:p w:rsidR="00000000" w:rsidDel="00000000" w:rsidP="00000000" w:rsidRDefault="00000000" w:rsidRPr="00000000" w14:paraId="0000014D">
      <w:pPr>
        <w:spacing w:after="120" w:before="120" w:line="240" w:lineRule="auto"/>
        <w:jc w:val="right"/>
        <w:rPr>
          <w:rFonts w:ascii="Arial" w:cs="Arial" w:eastAsia="Arial" w:hAnsi="Arial"/>
        </w:rPr>
      </w:pPr>
      <w:r w:rsidDel="00000000" w:rsidR="00000000" w:rsidRPr="00000000">
        <w:rPr>
          <w:rFonts w:ascii="Arial" w:cs="Arial" w:eastAsia="Arial" w:hAnsi="Arial"/>
          <w:rtl w:val="0"/>
        </w:rPr>
        <w:t xml:space="preserve">Pinhais, data da assinatura digital.</w:t>
      </w:r>
    </w:p>
    <w:p w:rsidR="00000000" w:rsidDel="00000000" w:rsidP="00000000" w:rsidRDefault="00000000" w:rsidRPr="00000000" w14:paraId="0000014E">
      <w:pPr>
        <w:spacing w:after="120" w:before="120" w:line="240" w:lineRule="auto"/>
        <w:jc w:val="center"/>
        <w:rPr/>
      </w:pPr>
      <w:r w:rsidDel="00000000" w:rsidR="00000000" w:rsidRPr="00000000">
        <w:rPr>
          <w:rtl w:val="0"/>
        </w:rPr>
      </w:r>
    </w:p>
    <w:p w:rsidR="00000000" w:rsidDel="00000000" w:rsidP="00000000" w:rsidRDefault="00000000" w:rsidRPr="00000000" w14:paraId="0000014F">
      <w:pPr>
        <w:spacing w:after="120" w:before="120" w:line="240" w:lineRule="auto"/>
        <w:jc w:val="center"/>
        <w:rPr/>
      </w:pPr>
      <w:r w:rsidDel="00000000" w:rsidR="00000000" w:rsidRPr="00000000">
        <w:rPr>
          <w:rtl w:val="0"/>
        </w:rPr>
      </w:r>
    </w:p>
    <w:p w:rsidR="00000000" w:rsidDel="00000000" w:rsidP="00000000" w:rsidRDefault="00000000" w:rsidRPr="00000000" w14:paraId="00000150">
      <w:pPr>
        <w:spacing w:after="120" w:before="120" w:line="240" w:lineRule="auto"/>
        <w:rPr/>
      </w:pPr>
      <w:r w:rsidDel="00000000" w:rsidR="00000000" w:rsidRPr="00000000">
        <w:rPr>
          <w:rtl w:val="0"/>
        </w:rPr>
      </w:r>
    </w:p>
    <w:p w:rsidR="00000000" w:rsidDel="00000000" w:rsidP="00000000" w:rsidRDefault="00000000" w:rsidRPr="00000000" w14:paraId="00000151">
      <w:pPr>
        <w:spacing w:after="120" w:before="120" w:line="240" w:lineRule="auto"/>
        <w:jc w:val="center"/>
        <w:rPr/>
      </w:pPr>
      <w:r w:rsidDel="00000000" w:rsidR="00000000" w:rsidRPr="00000000">
        <w:rPr>
          <w:rtl w:val="0"/>
        </w:rPr>
      </w:r>
    </w:p>
    <w:p w:rsidR="00000000" w:rsidDel="00000000" w:rsidP="00000000" w:rsidRDefault="00000000" w:rsidRPr="00000000" w14:paraId="00000152">
      <w:pPr>
        <w:spacing w:after="120" w:before="120" w:line="240" w:lineRule="auto"/>
        <w:jc w:val="center"/>
        <w:rPr/>
      </w:pPr>
      <w:r w:rsidDel="00000000" w:rsidR="00000000" w:rsidRPr="00000000">
        <w:rPr>
          <w:rtl w:val="0"/>
        </w:rPr>
        <w:t xml:space="preserve">________________________________</w:t>
      </w:r>
    </w:p>
    <w:p w:rsidR="00000000" w:rsidDel="00000000" w:rsidP="00000000" w:rsidRDefault="00000000" w:rsidRPr="00000000" w14:paraId="00000153">
      <w:pPr>
        <w:spacing w:after="120" w:before="120" w:line="24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Diego Delani</w:t>
      </w:r>
    </w:p>
    <w:p w:rsidR="00000000" w:rsidDel="00000000" w:rsidP="00000000" w:rsidRDefault="00000000" w:rsidRPr="00000000" w14:paraId="00000154">
      <w:pPr>
        <w:spacing w:after="120" w:before="120" w:line="240" w:lineRule="auto"/>
        <w:jc w:val="center"/>
        <w:rPr>
          <w:rFonts w:ascii="Arial" w:cs="Arial" w:eastAsia="Arial" w:hAnsi="Arial"/>
        </w:rPr>
      </w:pPr>
      <w:r w:rsidDel="00000000" w:rsidR="00000000" w:rsidRPr="00000000">
        <w:rPr>
          <w:rFonts w:ascii="Arial" w:cs="Arial" w:eastAsia="Arial" w:hAnsi="Arial"/>
          <w:rtl w:val="0"/>
        </w:rPr>
        <w:t xml:space="preserve">Engenheiro Civil</w:t>
      </w:r>
    </w:p>
    <w:p w:rsidR="00000000" w:rsidDel="00000000" w:rsidP="00000000" w:rsidRDefault="00000000" w:rsidRPr="00000000" w14:paraId="00000155">
      <w:pPr>
        <w:spacing w:after="120" w:before="120" w:line="240" w:lineRule="auto"/>
        <w:jc w:val="center"/>
        <w:rPr>
          <w:rFonts w:ascii="Arial" w:cs="Arial" w:eastAsia="Arial" w:hAnsi="Arial"/>
        </w:rPr>
      </w:pPr>
      <w:r w:rsidDel="00000000" w:rsidR="00000000" w:rsidRPr="00000000">
        <w:rPr>
          <w:rFonts w:ascii="Arial" w:cs="Arial" w:eastAsia="Arial" w:hAnsi="Arial"/>
          <w:rtl w:val="0"/>
        </w:rPr>
        <w:t xml:space="preserve">CREA-PR 187.100/D</w:t>
      </w:r>
    </w:p>
    <w:p w:rsidR="00000000" w:rsidDel="00000000" w:rsidP="00000000" w:rsidRDefault="00000000" w:rsidRPr="00000000" w14:paraId="00000156">
      <w:pPr>
        <w:spacing w:after="120" w:before="120" w:line="240" w:lineRule="auto"/>
        <w:jc w:val="center"/>
        <w:rPr>
          <w:rFonts w:ascii="Arial" w:cs="Arial" w:eastAsia="Arial" w:hAnsi="Arial"/>
        </w:rPr>
      </w:pPr>
      <w:r w:rsidDel="00000000" w:rsidR="00000000" w:rsidRPr="00000000">
        <w:rPr>
          <w:rFonts w:ascii="Arial" w:cs="Arial" w:eastAsia="Arial" w:hAnsi="Arial"/>
          <w:rtl w:val="0"/>
        </w:rPr>
        <w:t xml:space="preserve">Responsável pela Elaboração</w:t>
      </w:r>
    </w:p>
    <w:sectPr>
      <w:headerReference r:id="rId8" w:type="default"/>
      <w:footerReference r:id="rId9" w:type="default"/>
      <w:pgSz w:h="16838" w:w="11906" w:orient="portrait"/>
      <w:pgMar w:bottom="1417" w:top="1417" w:left="1842" w:right="170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D">
    <w:pPr>
      <w:tabs>
        <w:tab w:val="center" w:leader="none" w:pos="4419"/>
        <w:tab w:val="right" w:leader="none" w:pos="8838"/>
      </w:tabs>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ab/>
      <w:t xml:space="preserve">TR_Paranacidade_02_R07</w:t>
      <w:tab/>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7">
    <w:pPr>
      <w:widowControl w:val="0"/>
      <w:pBdr>
        <w:top w:space="0" w:sz="0" w:val="nil"/>
        <w:left w:space="0" w:sz="0" w:val="nil"/>
        <w:bottom w:space="0" w:sz="0" w:val="nil"/>
        <w:right w:space="0" w:sz="0" w:val="nil"/>
        <w:between w:space="0" w:sz="0" w:val="nil"/>
      </w:pBdr>
      <w:spacing w:after="0" w:lineRule="auto"/>
      <w:rPr>
        <w:rFonts w:ascii="Arial" w:cs="Arial" w:eastAsia="Arial" w:hAnsi="Arial"/>
      </w:rPr>
    </w:pPr>
    <w:r w:rsidDel="00000000" w:rsidR="00000000" w:rsidRPr="00000000">
      <w:rPr>
        <w:rtl w:val="0"/>
      </w:rPr>
    </w:r>
  </w:p>
  <w:tbl>
    <w:tblPr>
      <w:tblStyle w:val="Table7"/>
      <w:tblW w:w="7875.0" w:type="dxa"/>
      <w:jc w:val="left"/>
      <w:tblInd w:w="-100.0" w:type="dxa"/>
      <w:tblLayout w:type="fixed"/>
      <w:tblLook w:val="0600"/>
    </w:tblPr>
    <w:tblGrid>
      <w:gridCol w:w="1560"/>
      <w:gridCol w:w="6315"/>
      <w:tblGridChange w:id="0">
        <w:tblGrid>
          <w:gridCol w:w="1560"/>
          <w:gridCol w:w="6315"/>
        </w:tblGrid>
      </w:tblGridChange>
    </w:tblGrid>
    <w:tr>
      <w:trPr>
        <w:cantSplit w:val="0"/>
        <w:trHeight w:val="1601" w:hRule="atLeast"/>
        <w:tblHeader w:val="0"/>
      </w:trPr>
      <w:tc>
        <w:tcPr>
          <w:tcMar>
            <w:top w:w="100.0" w:type="dxa"/>
            <w:left w:w="100.0" w:type="dxa"/>
            <w:bottom w:w="100.0" w:type="dxa"/>
            <w:right w:w="100.0" w:type="dxa"/>
          </w:tcMar>
        </w:tcPr>
        <w:p w:rsidR="00000000" w:rsidDel="00000000" w:rsidP="00000000" w:rsidRDefault="00000000" w:rsidRPr="00000000" w14:paraId="00000158">
          <w:pPr>
            <w:widowControl w:val="0"/>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3814</wp:posOffset>
                </wp:positionH>
                <wp:positionV relativeFrom="paragraph">
                  <wp:posOffset>-103502</wp:posOffset>
                </wp:positionV>
                <wp:extent cx="647700" cy="828159"/>
                <wp:effectExtent b="0" l="0" r="0" t="0"/>
                <wp:wrapSquare wrapText="bothSides" distB="0" distT="0" distL="114300" distR="114300"/>
                <wp:docPr descr="Uma imagem contendo edifício, janela, comida&#10;&#10;O conteúdo gerado por IA pode estar incorreto." id="220114624" name="image1.png"/>
                <a:graphic>
                  <a:graphicData uri="http://schemas.openxmlformats.org/drawingml/2006/picture">
                    <pic:pic>
                      <pic:nvPicPr>
                        <pic:cNvPr descr="Uma imagem contendo edifício, janela, comida&#10;&#10;O conteúdo gerado por IA pode estar incorreto." id="0" name="image1.png"/>
                        <pic:cNvPicPr preferRelativeResize="0"/>
                      </pic:nvPicPr>
                      <pic:blipFill>
                        <a:blip r:embed="rId1"/>
                        <a:srcRect b="251" l="0" r="0" t="252"/>
                        <a:stretch>
                          <a:fillRect/>
                        </a:stretch>
                      </pic:blipFill>
                      <pic:spPr>
                        <a:xfrm>
                          <a:off x="0" y="0"/>
                          <a:ext cx="647700" cy="828159"/>
                        </a:xfrm>
                        <a:prstGeom prst="rect"/>
                        <a:ln/>
                      </pic:spPr>
                    </pic:pic>
                  </a:graphicData>
                </a:graphic>
              </wp:anchor>
            </w:drawing>
          </w:r>
        </w:p>
      </w:tc>
      <w:tc>
        <w:tcPr>
          <w:tcMar>
            <w:top w:w="100.0" w:type="dxa"/>
            <w:left w:w="100.0" w:type="dxa"/>
            <w:bottom w:w="100.0" w:type="dxa"/>
            <w:right w:w="100.0" w:type="dxa"/>
          </w:tcMar>
        </w:tcPr>
        <w:p w:rsidR="00000000" w:rsidDel="00000000" w:rsidP="00000000" w:rsidRDefault="00000000" w:rsidRPr="00000000" w14:paraId="00000159">
          <w:pPr>
            <w:widowControl w:val="0"/>
            <w:spacing w:line="360" w:lineRule="auto"/>
            <w:jc w:val="center"/>
            <w:rPr>
              <w:rFonts w:ascii="Arial" w:cs="Arial" w:eastAsia="Arial" w:hAnsi="Arial"/>
              <w:b w:val="1"/>
              <w:bCs w:val="1"/>
            </w:rPr>
          </w:pPr>
          <w:bookmarkStart w:colFirst="0" w:colLast="0" w:name="_heading=h.q8vy2aoz612r" w:id="40"/>
          <w:bookmarkEnd w:id="40"/>
          <w:r w:rsidDel="00000000" w:rsidR="00000000" w:rsidRPr="00000000">
            <w:rPr>
              <w:rFonts w:ascii="Arial" w:cs="Arial" w:eastAsia="Arial" w:hAnsi="Arial"/>
              <w:b w:val="1"/>
              <w:bCs w:val="1"/>
              <w:rtl w:val="0"/>
            </w:rPr>
            <w:t xml:space="preserve">PREFEITURA MUNICIPAL DE PINHAIS</w:t>
          </w:r>
        </w:p>
        <w:p w:rsidR="00000000" w:rsidDel="00000000" w:rsidP="00000000" w:rsidRDefault="00000000" w:rsidRPr="00000000" w14:paraId="0000015A">
          <w:pPr>
            <w:widowControl w:val="0"/>
            <w:spacing w:line="360" w:lineRule="auto"/>
            <w:jc w:val="center"/>
            <w:rPr>
              <w:rFonts w:ascii="Arial" w:cs="Arial" w:eastAsia="Arial" w:hAnsi="Arial"/>
            </w:rPr>
          </w:pPr>
          <w:r w:rsidDel="00000000" w:rsidR="00000000" w:rsidRPr="00000000">
            <w:rPr>
              <w:rFonts w:ascii="Arial" w:cs="Arial" w:eastAsia="Arial" w:hAnsi="Arial"/>
              <w:rtl w:val="0"/>
            </w:rPr>
            <w:t xml:space="preserve">ESTADO DO PARANÁ</w:t>
          </w:r>
        </w:p>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rPr>
          </w:pPr>
          <w:r w:rsidDel="00000000" w:rsidR="00000000" w:rsidRPr="00000000">
            <w:rPr>
              <w:rFonts w:ascii="Arial" w:cs="Arial" w:eastAsia="Arial" w:hAnsi="Arial"/>
              <w:rtl w:val="0"/>
            </w:rPr>
            <w:t xml:space="preserve">SECRETARIA MUNICIPAL DE OBRAS PÚBLICAS</w:t>
          </w:r>
        </w:p>
      </w:tc>
    </w:tr>
  </w:tbl>
  <w:p w:rsidR="00000000" w:rsidDel="00000000" w:rsidP="00000000" w:rsidRDefault="00000000" w:rsidRPr="00000000" w14:paraId="0000015C">
    <w:pPr>
      <w:tabs>
        <w:tab w:val="center" w:leader="none" w:pos="4252"/>
        <w:tab w:val="right" w:leader="none" w:pos="8504"/>
      </w:tabs>
      <w:spacing w:after="0" w:line="240" w:lineRule="auto"/>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66" w:hanging="992"/>
      </w:pPr>
      <w:rPr>
        <w:rFonts w:ascii="Arial" w:cs="Arial" w:eastAsia="Arial" w:hAnsi="Arial"/>
        <w:b w:val="0"/>
        <w:bCs w:val="0"/>
        <w:sz w:val="24"/>
        <w:szCs w:val="24"/>
      </w:rPr>
    </w:lvl>
    <w:lvl w:ilvl="1">
      <w:start w:val="1"/>
      <w:numFmt w:val="decimal"/>
      <w:lvlText w:val="%1.%2."/>
      <w:lvlJc w:val="left"/>
      <w:pPr>
        <w:ind w:left="566" w:hanging="992"/>
      </w:pPr>
      <w:rPr>
        <w:rFonts w:ascii="Arial" w:cs="Arial" w:eastAsia="Arial" w:hAnsi="Arial"/>
        <w:b w:val="0"/>
        <w:bCs w:val="0"/>
        <w:sz w:val="24"/>
        <w:szCs w:val="24"/>
      </w:rPr>
    </w:lvl>
    <w:lvl w:ilvl="2">
      <w:start w:val="1"/>
      <w:numFmt w:val="decimal"/>
      <w:lvlText w:val="%1.%2.%3."/>
      <w:lvlJc w:val="left"/>
      <w:pPr>
        <w:ind w:left="566" w:hanging="992"/>
      </w:pPr>
      <w:rPr>
        <w:b w:val="0"/>
        <w:bCs w:val="0"/>
      </w:rPr>
    </w:lvl>
    <w:lvl w:ilvl="3">
      <w:start w:val="1"/>
      <w:numFmt w:val="decimal"/>
      <w:lvlText w:val="%1.%2.%3.%4."/>
      <w:lvlJc w:val="left"/>
      <w:pPr>
        <w:ind w:left="566" w:hanging="992"/>
      </w:pPr>
      <w:rPr>
        <w:rFonts w:ascii="Arial" w:cs="Arial" w:eastAsia="Arial" w:hAnsi="Arial"/>
        <w:b w:val="0"/>
        <w:bCs w:val="0"/>
      </w:rPr>
    </w:lvl>
    <w:lvl w:ilvl="4">
      <w:start w:val="1"/>
      <w:numFmt w:val="decimal"/>
      <w:lvlText w:val="%1.%2.%3.%4.%5."/>
      <w:lvlJc w:val="left"/>
      <w:pPr>
        <w:ind w:left="708" w:hanging="1133"/>
      </w:pPr>
      <w:rPr/>
    </w:lvl>
    <w:lvl w:ilvl="5">
      <w:start w:val="1"/>
      <w:numFmt w:val="decimal"/>
      <w:lvlText w:val="%1.%2.%3.%4.%5.%6."/>
      <w:lvlJc w:val="left"/>
      <w:pPr>
        <w:ind w:left="2736" w:hanging="933.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7"/>
      <w:numFmt w:val="decimal"/>
      <w:lvlText w:val="%1"/>
      <w:lvlJc w:val="left"/>
      <w:pPr>
        <w:ind w:left="435" w:hanging="435"/>
      </w:pPr>
      <w:rPr/>
    </w:lvl>
    <w:lvl w:ilvl="1">
      <w:start w:val="6"/>
      <w:numFmt w:val="decimal"/>
      <w:lvlText w:val="%1.%2"/>
      <w:lvlJc w:val="left"/>
      <w:pPr>
        <w:ind w:left="222" w:hanging="435"/>
      </w:pPr>
      <w:rPr/>
    </w:lvl>
    <w:lvl w:ilvl="2">
      <w:start w:val="2"/>
      <w:numFmt w:val="decimal"/>
      <w:lvlText w:val="%1.%2.%3"/>
      <w:lvlJc w:val="left"/>
      <w:pPr>
        <w:ind w:left="294" w:hanging="720"/>
      </w:pPr>
      <w:rPr>
        <w:rFonts w:ascii="Arial" w:cs="Arial" w:eastAsia="Arial" w:hAnsi="Arial"/>
      </w:rPr>
    </w:lvl>
    <w:lvl w:ilvl="3">
      <w:start w:val="1"/>
      <w:numFmt w:val="decimal"/>
      <w:lvlText w:val="%1.%2.%3.%4"/>
      <w:lvlJc w:val="left"/>
      <w:pPr>
        <w:ind w:left="81" w:hanging="720"/>
      </w:pPr>
      <w:rPr/>
    </w:lvl>
    <w:lvl w:ilvl="4">
      <w:start w:val="1"/>
      <w:numFmt w:val="decimal"/>
      <w:lvlText w:val="%1.%2.%3.%4.%5"/>
      <w:lvlJc w:val="left"/>
      <w:pPr>
        <w:ind w:left="228" w:hanging="1080"/>
      </w:pPr>
      <w:rPr/>
    </w:lvl>
    <w:lvl w:ilvl="5">
      <w:start w:val="1"/>
      <w:numFmt w:val="decimal"/>
      <w:lvlText w:val="%1.%2.%3.%4.%5.%6"/>
      <w:lvlJc w:val="left"/>
      <w:pPr>
        <w:ind w:left="15" w:hanging="1080"/>
      </w:pPr>
      <w:rPr/>
    </w:lvl>
    <w:lvl w:ilvl="6">
      <w:start w:val="1"/>
      <w:numFmt w:val="decimal"/>
      <w:lvlText w:val="%1.%2.%3.%4.%5.%6.%7"/>
      <w:lvlJc w:val="left"/>
      <w:pPr>
        <w:ind w:left="162" w:hanging="1440"/>
      </w:pPr>
      <w:rPr/>
    </w:lvl>
    <w:lvl w:ilvl="7">
      <w:start w:val="1"/>
      <w:numFmt w:val="decimal"/>
      <w:lvlText w:val="%1.%2.%3.%4.%5.%6.%7.%8"/>
      <w:lvlJc w:val="left"/>
      <w:pPr>
        <w:ind w:left="-51" w:hanging="1440"/>
      </w:pPr>
      <w:rPr/>
    </w:lvl>
    <w:lvl w:ilvl="8">
      <w:start w:val="1"/>
      <w:numFmt w:val="decimal"/>
      <w:lvlText w:val="%1.%2.%3.%4.%5.%6.%7.%8.%9"/>
      <w:lvlJc w:val="left"/>
      <w:pPr>
        <w:ind w:left="-264"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rsid w:val="00731AAE"/>
    <w:tblPr>
      <w:tblCellMar>
        <w:top w:w="0.0" w:type="dxa"/>
        <w:left w:w="0.0" w:type="dxa"/>
        <w:bottom w:w="0.0" w:type="dxa"/>
        <w:right w:w="0.0" w:type="dxa"/>
      </w:tblCellMar>
    </w:tblPr>
  </w:style>
  <w:style w:type="table" w:styleId="TableNormal2" w:customStyle="1">
    <w:name w:val="Table Normal"/>
    <w:rsid w:val="00731AAE"/>
    <w:tblPr>
      <w:tblCellMar>
        <w:top w:w="0.0" w:type="dxa"/>
        <w:left w:w="0.0" w:type="dxa"/>
        <w:bottom w:w="0.0" w:type="dxa"/>
        <w:right w:w="0.0" w:type="dxa"/>
      </w:tblCellMar>
    </w:tblPr>
  </w:style>
  <w:style w:type="table" w:styleId="TableNormal3" w:customStyle="1">
    <w:name w:val="Table Normal"/>
    <w:rsid w:val="00731AAE"/>
    <w:tblPr>
      <w:tblCellMar>
        <w:top w:w="0.0" w:type="dxa"/>
        <w:left w:w="0.0" w:type="dxa"/>
        <w:bottom w:w="0.0" w:type="dxa"/>
        <w:right w:w="0.0" w:type="dxa"/>
      </w:tblCellMar>
    </w:tblPr>
  </w:style>
  <w:style w:type="table" w:styleId="TableNormal4" w:customStyle="1">
    <w:name w:val="Table Normal"/>
    <w:rsid w:val="00731AAE"/>
    <w:tblPr>
      <w:tblCellMar>
        <w:top w:w="0.0" w:type="dxa"/>
        <w:left w:w="0.0" w:type="dxa"/>
        <w:bottom w:w="0.0" w:type="dxa"/>
        <w:right w:w="0.0" w:type="dxa"/>
      </w:tblCellMar>
    </w:tblPr>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5" w:customStyle="1">
    <w:name w:val="Table Normal"/>
    <w:rsid w:val="004B2D29"/>
    <w:pPr>
      <w:spacing w:after="0" w:line="240" w:lineRule="auto"/>
    </w:pPr>
    <w:rPr>
      <w:rFonts w:ascii="Ecofont_Spranq_eco_Sans" w:cs="Ecofont_Spranq_eco_Sans" w:eastAsia="Ecofont_Spranq_eco_Sans" w:hAnsi="Ecofont_Spranq_eco_Sans"/>
      <w:sz w:val="24"/>
      <w:szCs w:val="24"/>
    </w:rPr>
    <w:tblPr>
      <w:tblCellMar>
        <w:top w:w="0.0" w:type="dxa"/>
        <w:left w:w="0.0" w:type="dxa"/>
        <w:bottom w:w="0.0" w:type="dxa"/>
        <w:right w:w="0.0" w:type="dxa"/>
      </w:tblCellMar>
    </w:tblPr>
  </w:style>
  <w:style w:type="table" w:styleId="a" w:customStyle="1">
    <w:basedOn w:val="TableNormal5"/>
    <w:rsid w:val="00731AAE"/>
    <w:tblPr>
      <w:tblStyleRowBandSize w:val="1"/>
      <w:tblStyleColBandSize w:val="1"/>
      <w:tblCellMar>
        <w:left w:w="115.0" w:type="dxa"/>
        <w:right w:w="115.0" w:type="dxa"/>
      </w:tblCellMar>
    </w:tblPr>
  </w:style>
  <w:style w:type="table" w:styleId="a0" w:customStyle="1">
    <w:basedOn w:val="TableNormal5"/>
    <w:rsid w:val="00731AAE"/>
    <w:tblPr>
      <w:tblStyleRowBandSize w:val="1"/>
      <w:tblStyleColBandSize w:val="1"/>
      <w:tblCellMar>
        <w:top w:w="100.0" w:type="dxa"/>
        <w:left w:w="100.0" w:type="dxa"/>
        <w:bottom w:w="100.0" w:type="dxa"/>
        <w:right w:w="100.0" w:type="dxa"/>
      </w:tblCellMar>
    </w:tblPr>
  </w:style>
  <w:style w:type="table" w:styleId="a1" w:customStyle="1">
    <w:basedOn w:val="TableNormal5"/>
    <w:rsid w:val="00731AAE"/>
    <w:tblPr>
      <w:tblStyleRowBandSize w:val="1"/>
      <w:tblStyleColBandSize w:val="1"/>
      <w:tblCellMar>
        <w:top w:w="100.0" w:type="dxa"/>
        <w:left w:w="100.0" w:type="dxa"/>
        <w:bottom w:w="100.0" w:type="dxa"/>
        <w:right w:w="100.0" w:type="dxa"/>
      </w:tblCellMar>
    </w:tblPr>
  </w:style>
  <w:style w:type="table" w:styleId="a2" w:customStyle="1">
    <w:basedOn w:val="TableNormal5"/>
    <w:rsid w:val="00731AAE"/>
    <w:tblPr>
      <w:tblStyleRowBandSize w:val="1"/>
      <w:tblStyleColBandSize w:val="1"/>
      <w:tblCellMar>
        <w:top w:w="15.0" w:type="dxa"/>
        <w:left w:w="15.0" w:type="dxa"/>
        <w:bottom w:w="15.0" w:type="dxa"/>
        <w:right w:w="15.0" w:type="dxa"/>
      </w:tblCellMar>
    </w:tblPr>
  </w:style>
  <w:style w:type="table" w:styleId="a3" w:customStyle="1">
    <w:basedOn w:val="TableNormal5"/>
    <w:rsid w:val="00731AAE"/>
    <w:tblPr>
      <w:tblStyleRowBandSize w:val="1"/>
      <w:tblStyleColBandSize w:val="1"/>
      <w:tblCellMar>
        <w:left w:w="70.0" w:type="dxa"/>
        <w:right w:w="70.0" w:type="dxa"/>
      </w:tblCellMar>
    </w:tblPr>
  </w:style>
  <w:style w:type="table" w:styleId="a4" w:customStyle="1">
    <w:basedOn w:val="TableNormal5"/>
    <w:rsid w:val="00731AAE"/>
    <w:tblPr>
      <w:tblStyleRowBandSize w:val="1"/>
      <w:tblStyleColBandSize w:val="1"/>
      <w:tblCellMar>
        <w:left w:w="115.0" w:type="dxa"/>
        <w:right w:w="115.0" w:type="dxa"/>
      </w:tblCellMar>
    </w:tblPr>
  </w:style>
  <w:style w:type="table" w:styleId="a5" w:customStyle="1">
    <w:basedOn w:val="TableNormal5"/>
    <w:rsid w:val="00731AAE"/>
    <w:tblPr>
      <w:tblStyleRowBandSize w:val="1"/>
      <w:tblStyleColBandSize w:val="1"/>
      <w:tblCellMar>
        <w:left w:w="115.0" w:type="dxa"/>
        <w:right w:w="115.0" w:type="dxa"/>
      </w:tblCellMar>
    </w:tblPr>
  </w:style>
  <w:style w:type="table" w:styleId="a6" w:customStyle="1">
    <w:basedOn w:val="TableNormal5"/>
    <w:rsid w:val="00731AAE"/>
    <w:tblPr>
      <w:tblStyleRowBandSize w:val="1"/>
      <w:tblStyleColBandSize w:val="1"/>
      <w:tblCellMar>
        <w:left w:w="115.0" w:type="dxa"/>
        <w:right w:w="115.0" w:type="dxa"/>
      </w:tblCellMar>
    </w:tblPr>
  </w:style>
  <w:style w:type="table" w:styleId="a7" w:customStyle="1">
    <w:basedOn w:val="TableNormal5"/>
    <w:rsid w:val="00731AAE"/>
    <w:tblPr>
      <w:tblStyleRowBandSize w:val="1"/>
      <w:tblStyleColBandSize w:val="1"/>
      <w:tblCellMar>
        <w:left w:w="115.0" w:type="dxa"/>
        <w:right w:w="115.0" w:type="dxa"/>
      </w:tblCellMar>
    </w:tblPr>
  </w:style>
  <w:style w:type="table" w:styleId="a8" w:customStyle="1">
    <w:basedOn w:val="TableNormal5"/>
    <w:rsid w:val="00731AAE"/>
    <w:tblPr>
      <w:tblStyleRowBandSize w:val="1"/>
      <w:tblStyleColBandSize w:val="1"/>
      <w:tblCellMar>
        <w:left w:w="115.0" w:type="dxa"/>
        <w:right w:w="115.0" w:type="dxa"/>
      </w:tblCellMar>
    </w:tblPr>
  </w:style>
  <w:style w:type="table" w:styleId="a9" w:customStyle="1">
    <w:basedOn w:val="TableNormal5"/>
    <w:rsid w:val="00731AAE"/>
    <w:tblPr>
      <w:tblStyleRowBandSize w:val="1"/>
      <w:tblStyleColBandSize w:val="1"/>
      <w:tblCellMar>
        <w:left w:w="115.0" w:type="dxa"/>
        <w:right w:w="115.0" w:type="dxa"/>
      </w:tblCellMar>
    </w:tblPr>
  </w:style>
  <w:style w:type="table" w:styleId="aa" w:customStyle="1">
    <w:basedOn w:val="TableNormal5"/>
    <w:rsid w:val="00731AAE"/>
    <w:tblPr>
      <w:tblStyleRowBandSize w:val="1"/>
      <w:tblStyleColBandSize w:val="1"/>
      <w:tblCellMar>
        <w:left w:w="115.0" w:type="dxa"/>
        <w:right w:w="115.0" w:type="dxa"/>
      </w:tblCellMar>
    </w:tblPr>
  </w:style>
  <w:style w:type="table" w:styleId="ab" w:customStyle="1">
    <w:basedOn w:val="TableNormal5"/>
    <w:rsid w:val="00731AAE"/>
    <w:tblPr>
      <w:tblStyleRowBandSize w:val="1"/>
      <w:tblStyleColBandSize w:val="1"/>
      <w:tblCellMar>
        <w:top w:w="100.0" w:type="dxa"/>
        <w:left w:w="100.0" w:type="dxa"/>
        <w:bottom w:w="100.0" w:type="dxa"/>
        <w:right w:w="100.0" w:type="dxa"/>
      </w:tblCellMar>
    </w:tblPr>
  </w:style>
  <w:style w:type="table" w:styleId="ac" w:customStyle="1">
    <w:basedOn w:val="TableNormal5"/>
    <w:rsid w:val="00731AAE"/>
    <w:tblPr>
      <w:tblStyleRowBandSize w:val="1"/>
      <w:tblStyleColBandSize w:val="1"/>
      <w:tblCellMar>
        <w:left w:w="115.0" w:type="dxa"/>
        <w:right w:w="115.0" w:type="dxa"/>
      </w:tblCellMar>
    </w:tblPr>
  </w:style>
  <w:style w:type="table" w:styleId="ad" w:customStyle="1">
    <w:basedOn w:val="TableNormal5"/>
    <w:rsid w:val="00731AAE"/>
    <w:tblPr>
      <w:tblStyleRowBandSize w:val="1"/>
      <w:tblStyleColBandSize w:val="1"/>
      <w:tblCellMar>
        <w:left w:w="115.0" w:type="dxa"/>
        <w:right w:w="115.0" w:type="dxa"/>
      </w:tblCellMar>
    </w:tblPr>
  </w:style>
  <w:style w:type="table" w:styleId="ae" w:customStyle="1">
    <w:basedOn w:val="TableNormal5"/>
    <w:rsid w:val="00731AAE"/>
    <w:tblPr>
      <w:tblStyleRowBandSize w:val="1"/>
      <w:tblStyleColBandSize w:val="1"/>
      <w:tblCellMar>
        <w:left w:w="115.0" w:type="dxa"/>
        <w:right w:w="115.0" w:type="dxa"/>
      </w:tblCellMar>
    </w:tblPr>
  </w:style>
  <w:style w:type="table" w:styleId="af" w:customStyle="1">
    <w:basedOn w:val="TableNormal5"/>
    <w:rsid w:val="00731AAE"/>
    <w:tblPr>
      <w:tblStyleRowBandSize w:val="1"/>
      <w:tblStyleColBandSize w:val="1"/>
      <w:tblCellMar>
        <w:left w:w="115.0" w:type="dxa"/>
        <w:right w:w="115.0" w:type="dxa"/>
      </w:tblCellMar>
    </w:tblPr>
  </w:style>
  <w:style w:type="table" w:styleId="af0" w:customStyle="1">
    <w:basedOn w:val="TableNormal5"/>
    <w:rsid w:val="00731AAE"/>
    <w:tblPr>
      <w:tblStyleRowBandSize w:val="1"/>
      <w:tblStyleColBandSize w:val="1"/>
      <w:tblCellMar>
        <w:left w:w="115.0" w:type="dxa"/>
        <w:right w:w="115.0" w:type="dxa"/>
      </w:tblCellMar>
    </w:tblPr>
  </w:style>
  <w:style w:type="table" w:styleId="af1" w:customStyle="1">
    <w:basedOn w:val="TableNormal5"/>
    <w:rsid w:val="00731AAE"/>
    <w:tblPr>
      <w:tblStyleRowBandSize w:val="1"/>
      <w:tblStyleColBandSize w:val="1"/>
      <w:tblCellMar>
        <w:left w:w="115.0" w:type="dxa"/>
        <w:right w:w="115.0" w:type="dxa"/>
      </w:tblCellMar>
    </w:tblPr>
  </w:style>
  <w:style w:type="table" w:styleId="af2" w:customStyle="1">
    <w:basedOn w:val="TableNormal5"/>
    <w:rsid w:val="00731AAE"/>
    <w:tblPr>
      <w:tblStyleRowBandSize w:val="1"/>
      <w:tblStyleColBandSize w:val="1"/>
      <w:tblCellMar>
        <w:left w:w="115.0" w:type="dxa"/>
        <w:right w:w="115.0" w:type="dxa"/>
      </w:tblCellMar>
    </w:tblPr>
  </w:style>
  <w:style w:type="table" w:styleId="af3" w:customStyle="1">
    <w:basedOn w:val="TableNormal5"/>
    <w:rsid w:val="00731AAE"/>
    <w:tblPr>
      <w:tblStyleRowBandSize w:val="1"/>
      <w:tblStyleColBandSize w:val="1"/>
      <w:tblCellMar>
        <w:top w:w="100.0" w:type="dxa"/>
        <w:left w:w="100.0" w:type="dxa"/>
        <w:bottom w:w="100.0" w:type="dxa"/>
        <w:right w:w="100.0" w:type="dxa"/>
      </w:tblCellMar>
    </w:tblPr>
  </w:style>
  <w:style w:type="table" w:styleId="af4" w:customStyle="1">
    <w:basedOn w:val="TableNormal5"/>
    <w:rsid w:val="00731AAE"/>
    <w:tblPr>
      <w:tblStyleRowBandSize w:val="1"/>
      <w:tblStyleColBandSize w:val="1"/>
      <w:tblCellMar>
        <w:left w:w="115.0" w:type="dxa"/>
        <w:right w:w="115.0" w:type="dxa"/>
      </w:tblCellMar>
    </w:tblPr>
  </w:style>
  <w:style w:type="table" w:styleId="af5" w:customStyle="1">
    <w:basedOn w:val="TableNormal5"/>
    <w:rsid w:val="00731AAE"/>
    <w:tblPr>
      <w:tblStyleRowBandSize w:val="1"/>
      <w:tblStyleColBandSize w:val="1"/>
      <w:tblCellMar>
        <w:left w:w="115.0" w:type="dxa"/>
        <w:right w:w="115.0" w:type="dxa"/>
      </w:tblCellMar>
    </w:tblPr>
  </w:style>
  <w:style w:type="table" w:styleId="af6" w:customStyle="1">
    <w:basedOn w:val="TableNormal5"/>
    <w:rsid w:val="00731AAE"/>
    <w:tblPr>
      <w:tblStyleRowBandSize w:val="1"/>
      <w:tblStyleColBandSize w:val="1"/>
      <w:tblCellMar>
        <w:left w:w="115.0" w:type="dxa"/>
        <w:right w:w="115.0" w:type="dxa"/>
      </w:tblCellMar>
    </w:tblPr>
  </w:style>
  <w:style w:type="table" w:styleId="af7" w:customStyle="1">
    <w:basedOn w:val="TableNormal5"/>
    <w:rsid w:val="00731AAE"/>
    <w:tblPr>
      <w:tblStyleRowBandSize w:val="1"/>
      <w:tblStyleColBandSize w:val="1"/>
      <w:tblCellMar>
        <w:left w:w="115.0" w:type="dxa"/>
        <w:right w:w="115.0" w:type="dxa"/>
      </w:tblCellMar>
    </w:tblPr>
  </w:style>
  <w:style w:type="table" w:styleId="af8" w:customStyle="1">
    <w:basedOn w:val="TableNormal5"/>
    <w:rsid w:val="00731AAE"/>
    <w:tblPr>
      <w:tblStyleRowBandSize w:val="1"/>
      <w:tblStyleColBandSize w:val="1"/>
      <w:tblCellMar>
        <w:left w:w="115.0" w:type="dxa"/>
        <w:right w:w="115.0" w:type="dxa"/>
      </w:tblCellMar>
    </w:tblPr>
  </w:style>
  <w:style w:type="table" w:styleId="af9" w:customStyle="1">
    <w:basedOn w:val="TableNormal5"/>
    <w:rsid w:val="00731AAE"/>
    <w:tblPr>
      <w:tblStyleRowBandSize w:val="1"/>
      <w:tblStyleColBandSize w:val="1"/>
      <w:tblCellMar>
        <w:left w:w="115.0" w:type="dxa"/>
        <w:right w:w="115.0" w:type="dxa"/>
      </w:tblCellMar>
    </w:tblPr>
  </w:style>
  <w:style w:type="table" w:styleId="afa" w:customStyle="1">
    <w:basedOn w:val="TableNormal5"/>
    <w:rsid w:val="00731AAE"/>
    <w:tblPr>
      <w:tblStyleRowBandSize w:val="1"/>
      <w:tblStyleColBandSize w:val="1"/>
      <w:tblCellMar>
        <w:top w:w="100.0" w:type="dxa"/>
        <w:left w:w="100.0" w:type="dxa"/>
        <w:bottom w:w="100.0" w:type="dxa"/>
        <w:right w:w="100.0" w:type="dxa"/>
      </w:tblCellMar>
    </w:tblPr>
  </w:style>
  <w:style w:type="table" w:styleId="Tabelacomgrade">
    <w:name w:val="Table Grid"/>
    <w:basedOn w:val="Tabelanormal"/>
    <w:uiPriority w:val="39"/>
    <w:rsid w:val="0063391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bealho">
    <w:name w:val="header"/>
    <w:basedOn w:val="Normal"/>
    <w:link w:val="CabealhoChar"/>
    <w:uiPriority w:val="99"/>
    <w:unhideWhenUsed w:val="1"/>
    <w:rsid w:val="0063391D"/>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3391D"/>
  </w:style>
  <w:style w:type="paragraph" w:styleId="Rodap">
    <w:name w:val="footer"/>
    <w:basedOn w:val="Normal"/>
    <w:link w:val="RodapChar"/>
    <w:uiPriority w:val="99"/>
    <w:unhideWhenUsed w:val="1"/>
    <w:rsid w:val="0063391D"/>
    <w:pPr>
      <w:tabs>
        <w:tab w:val="center" w:pos="4252"/>
        <w:tab w:val="right" w:pos="8504"/>
      </w:tabs>
      <w:spacing w:after="0" w:line="240" w:lineRule="auto"/>
    </w:pPr>
  </w:style>
  <w:style w:type="character" w:styleId="RodapChar" w:customStyle="1">
    <w:name w:val="Rodapé Char"/>
    <w:basedOn w:val="Fontepargpadro"/>
    <w:link w:val="Rodap"/>
    <w:uiPriority w:val="99"/>
    <w:rsid w:val="0063391D"/>
  </w:style>
  <w:style w:type="table" w:styleId="afb"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c"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d"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e" w:customStyle="1">
    <w:basedOn w:val="TableNormal1"/>
    <w:pPr>
      <w:spacing w:after="0" w:line="240" w:lineRule="auto"/>
    </w:pPr>
    <w:tblPr>
      <w:tblStyleRowBandSize w:val="1"/>
      <w:tblStyleColBandSize w:val="1"/>
      <w:tblCellMar>
        <w:left w:w="108.0" w:type="dxa"/>
        <w:right w:w="108.0" w:type="dxa"/>
      </w:tblCellMar>
    </w:tblPr>
  </w:style>
  <w:style w:type="table" w:styleId="aff"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f0"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f1"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70.0" w:type="dxa"/>
        <w:right w:w="70.0" w:type="dxa"/>
      </w:tblCellMar>
    </w:tblPr>
  </w:style>
  <w:style w:type="table" w:styleId="aff2"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f3"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f4"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f5" w:customStyle="1">
    <w:basedOn w:val="TableNormal1"/>
    <w:pPr>
      <w:spacing w:after="0" w:line="240" w:lineRule="auto"/>
    </w:pPr>
    <w:tblPr>
      <w:tblStyleRowBandSize w:val="1"/>
      <w:tblStyleColBandSize w:val="1"/>
      <w:tblCellMar>
        <w:left w:w="108.0" w:type="dxa"/>
        <w:right w:w="108.0" w:type="dxa"/>
      </w:tblCellMar>
    </w:tblPr>
  </w:style>
  <w:style w:type="table" w:styleId="aff6"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f7"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115.0" w:type="dxa"/>
        <w:right w:w="115.0" w:type="dxa"/>
      </w:tblCellMar>
    </w:tblPr>
  </w:style>
  <w:style w:type="table" w:styleId="aff8" w:customStyle="1">
    <w:basedOn w:val="TableNormal1"/>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left w:w="7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9-2022/2021/lei/L14133.htm#art143"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ZZoDQRnHK+VU0/9y64FXpHq4sA==">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2025-10-21T14:36:00Z</dcterms:created>
  <dc:creator>PMP</dc:creator>
</cp:coreProperties>
</file>