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2A5ED" w14:textId="77777777" w:rsidR="00506363" w:rsidRPr="00D52652" w:rsidRDefault="00956A66" w:rsidP="00672931">
      <w:pPr>
        <w:pStyle w:val="Ttulo"/>
        <w:spacing w:before="120" w:line="240" w:lineRule="auto"/>
        <w:jc w:val="center"/>
        <w:rPr>
          <w:rFonts w:ascii="Arial" w:eastAsia="Arial" w:hAnsi="Arial" w:cs="Arial"/>
          <w:sz w:val="24"/>
          <w:szCs w:val="24"/>
        </w:rPr>
      </w:pPr>
      <w:bookmarkStart w:id="0" w:name="_heading=h.5zh26exafqxj" w:colFirst="0" w:colLast="0"/>
      <w:bookmarkEnd w:id="0"/>
      <w:r w:rsidRPr="00D52652">
        <w:rPr>
          <w:rFonts w:ascii="Arial" w:eastAsia="Arial" w:hAnsi="Arial" w:cs="Arial"/>
          <w:sz w:val="24"/>
          <w:szCs w:val="24"/>
        </w:rPr>
        <w:t>TERMO DE REFERÊNCIA</w:t>
      </w:r>
    </w:p>
    <w:p w14:paraId="4684566E" w14:textId="77777777" w:rsidR="00506363" w:rsidRDefault="00956A66">
      <w:pPr>
        <w:pStyle w:val="Ttulo1"/>
        <w:numPr>
          <w:ilvl w:val="0"/>
          <w:numId w:val="1"/>
        </w:numPr>
      </w:pPr>
      <w:bookmarkStart w:id="1" w:name="_heading=h.p693z5cs0jk5" w:colFirst="0" w:colLast="0"/>
      <w:bookmarkEnd w:id="1"/>
      <w:r>
        <w:rPr>
          <w:rFonts w:ascii="Arial" w:eastAsia="Arial" w:hAnsi="Arial" w:cs="Arial"/>
          <w:sz w:val="24"/>
          <w:szCs w:val="24"/>
        </w:rPr>
        <w:t>CONDIÇÕES GERAIS DA CONTRATAÇÃO</w:t>
      </w:r>
    </w:p>
    <w:p w14:paraId="5DF491ED" w14:textId="77777777" w:rsidR="00506363" w:rsidRPr="00721D6E" w:rsidRDefault="00956A66">
      <w:pPr>
        <w:pStyle w:val="Ttulo2"/>
        <w:numPr>
          <w:ilvl w:val="1"/>
          <w:numId w:val="1"/>
        </w:numPr>
        <w:spacing w:after="0"/>
        <w:jc w:val="both"/>
        <w:rPr>
          <w:rFonts w:ascii="Arial" w:eastAsia="Arial" w:hAnsi="Arial" w:cs="Arial"/>
          <w:b w:val="0"/>
          <w:sz w:val="22"/>
          <w:szCs w:val="22"/>
        </w:rPr>
      </w:pPr>
      <w:bookmarkStart w:id="2" w:name="_heading=h.4jiwiglqw9se" w:colFirst="0" w:colLast="0"/>
      <w:bookmarkEnd w:id="2"/>
      <w:r>
        <w:rPr>
          <w:rFonts w:ascii="Arial" w:eastAsia="Arial" w:hAnsi="Arial" w:cs="Arial"/>
          <w:sz w:val="24"/>
          <w:szCs w:val="24"/>
        </w:rPr>
        <w:t>Objeto</w:t>
      </w:r>
    </w:p>
    <w:p w14:paraId="0A8F1462" w14:textId="09BB93F0"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A presente licitação tem por objeto a</w:t>
      </w:r>
      <w:r w:rsidR="00721D6E">
        <w:rPr>
          <w:rFonts w:ascii="Arial" w:eastAsia="Arial" w:hAnsi="Arial" w:cs="Arial"/>
        </w:rPr>
        <w:t>: “</w:t>
      </w:r>
      <w:r w:rsidR="00721D6E" w:rsidRPr="00721D6E">
        <w:rPr>
          <w:rFonts w:ascii="Arial" w:eastAsia="Arial" w:hAnsi="Arial" w:cs="Arial"/>
          <w:i/>
          <w:iCs/>
        </w:rPr>
        <w:t xml:space="preserve">Contratação de empresa especializada para a execução de obras de </w:t>
      </w:r>
      <w:r w:rsidR="007A08AB">
        <w:rPr>
          <w:rFonts w:ascii="Arial" w:eastAsia="Arial" w:hAnsi="Arial" w:cs="Arial"/>
          <w:i/>
          <w:iCs/>
        </w:rPr>
        <w:t>urbanização</w:t>
      </w:r>
      <w:r w:rsidR="00721D6E" w:rsidRPr="00721D6E">
        <w:rPr>
          <w:rFonts w:ascii="Arial" w:eastAsia="Arial" w:hAnsi="Arial" w:cs="Arial"/>
          <w:i/>
          <w:iCs/>
        </w:rPr>
        <w:t xml:space="preserve"> </w:t>
      </w:r>
      <w:r w:rsidR="00721D6E">
        <w:rPr>
          <w:rFonts w:ascii="Arial" w:eastAsia="Arial" w:hAnsi="Arial" w:cs="Arial"/>
          <w:i/>
          <w:iCs/>
        </w:rPr>
        <w:t>para a</w:t>
      </w:r>
      <w:r w:rsidR="00721D6E" w:rsidRPr="00721D6E">
        <w:rPr>
          <w:rFonts w:ascii="Arial" w:eastAsia="Arial" w:hAnsi="Arial" w:cs="Arial"/>
          <w:i/>
          <w:iCs/>
        </w:rPr>
        <w:t xml:space="preserve"> revitalização de </w:t>
      </w:r>
      <w:r w:rsidR="007A08AB">
        <w:rPr>
          <w:rFonts w:ascii="Arial" w:eastAsia="Arial" w:hAnsi="Arial" w:cs="Arial"/>
          <w:i/>
          <w:iCs/>
        </w:rPr>
        <w:t>passeios na Rua Aluísio de Azevedo no bairro Vargem Grande</w:t>
      </w:r>
      <w:r w:rsidR="00721D6E" w:rsidRPr="00721D6E">
        <w:rPr>
          <w:rFonts w:ascii="Arial" w:eastAsia="Arial" w:hAnsi="Arial" w:cs="Arial"/>
          <w:i/>
          <w:iCs/>
        </w:rPr>
        <w:t>, no Município de Pinhais/P</w:t>
      </w:r>
      <w:r w:rsidR="007A08AB">
        <w:rPr>
          <w:rFonts w:ascii="Arial" w:eastAsia="Arial" w:hAnsi="Arial" w:cs="Arial"/>
          <w:i/>
          <w:iCs/>
        </w:rPr>
        <w:t>R, incluindo serviços de terraplanagem, calçadas em concreto permeável,</w:t>
      </w:r>
      <w:r w:rsidR="00130563">
        <w:rPr>
          <w:rFonts w:ascii="Arial" w:eastAsia="Arial" w:hAnsi="Arial" w:cs="Arial"/>
          <w:i/>
          <w:iCs/>
        </w:rPr>
        <w:t xml:space="preserve"> paisagismo, </w:t>
      </w:r>
      <w:r w:rsidR="007A08AB">
        <w:rPr>
          <w:rFonts w:ascii="Arial" w:eastAsia="Arial" w:hAnsi="Arial" w:cs="Arial"/>
          <w:i/>
          <w:iCs/>
        </w:rPr>
        <w:t>sinalização viária</w:t>
      </w:r>
      <w:r w:rsidR="00130563">
        <w:rPr>
          <w:rFonts w:ascii="Arial" w:eastAsia="Arial" w:hAnsi="Arial" w:cs="Arial"/>
          <w:i/>
          <w:iCs/>
        </w:rPr>
        <w:t xml:space="preserve"> e projeto de RDU com aprovação junto à Copel.</w:t>
      </w:r>
      <w:r w:rsidR="00721D6E" w:rsidRPr="00721D6E">
        <w:rPr>
          <w:rFonts w:ascii="Arial" w:eastAsia="Arial" w:hAnsi="Arial" w:cs="Arial"/>
        </w:rPr>
        <w:t>”, conforme especificações constantes na tabela abaixo e de acordo com as condições estabelecidas neste instrumento convocatório</w:t>
      </w:r>
      <w:r w:rsidR="00721D6E">
        <w:rPr>
          <w:rFonts w:ascii="Arial" w:eastAsia="Arial" w:hAnsi="Arial" w:cs="Arial"/>
        </w:rPr>
        <w:t>.</w:t>
      </w:r>
    </w:p>
    <w:p w14:paraId="2E0D9A91" w14:textId="77777777" w:rsidR="00506363" w:rsidRDefault="00956A66">
      <w:pPr>
        <w:pStyle w:val="Ttulo2"/>
        <w:numPr>
          <w:ilvl w:val="1"/>
          <w:numId w:val="1"/>
        </w:numPr>
        <w:jc w:val="both"/>
        <w:rPr>
          <w:sz w:val="22"/>
          <w:szCs w:val="22"/>
        </w:rPr>
      </w:pPr>
      <w:bookmarkStart w:id="3" w:name="_heading=h.9ywqou9jsnwp" w:colFirst="0" w:colLast="0"/>
      <w:bookmarkEnd w:id="3"/>
      <w:r>
        <w:rPr>
          <w:rFonts w:ascii="Arial" w:eastAsia="Arial" w:hAnsi="Arial" w:cs="Arial"/>
          <w:sz w:val="24"/>
          <w:szCs w:val="24"/>
        </w:rPr>
        <w:t xml:space="preserve">Especificações e </w:t>
      </w:r>
      <w:r w:rsidR="00672931">
        <w:rPr>
          <w:rFonts w:ascii="Arial" w:eastAsia="Arial" w:hAnsi="Arial" w:cs="Arial"/>
          <w:sz w:val="24"/>
          <w:szCs w:val="24"/>
        </w:rPr>
        <w:t>q</w:t>
      </w:r>
      <w:r>
        <w:rPr>
          <w:rFonts w:ascii="Arial" w:eastAsia="Arial" w:hAnsi="Arial" w:cs="Arial"/>
          <w:sz w:val="24"/>
          <w:szCs w:val="24"/>
        </w:rPr>
        <w:t>uantitativos</w:t>
      </w:r>
    </w:p>
    <w:tbl>
      <w:tblPr>
        <w:tblStyle w:val="af4"/>
        <w:tblW w:w="7807" w:type="dxa"/>
        <w:jc w:val="right"/>
        <w:tblInd w:w="0" w:type="dxa"/>
        <w:tblBorders>
          <w:top w:val="nil"/>
          <w:left w:val="nil"/>
          <w:bottom w:val="nil"/>
          <w:right w:val="nil"/>
          <w:insideH w:val="nil"/>
          <w:insideV w:val="nil"/>
        </w:tblBorders>
        <w:tblLayout w:type="fixed"/>
        <w:tblLook w:val="0600" w:firstRow="0" w:lastRow="0" w:firstColumn="0" w:lastColumn="0" w:noHBand="1" w:noVBand="1"/>
      </w:tblPr>
      <w:tblGrid>
        <w:gridCol w:w="539"/>
        <w:gridCol w:w="2977"/>
        <w:gridCol w:w="992"/>
        <w:gridCol w:w="993"/>
        <w:gridCol w:w="992"/>
        <w:gridCol w:w="1314"/>
      </w:tblGrid>
      <w:tr w:rsidR="00506363" w14:paraId="2EE36BD6" w14:textId="77777777" w:rsidTr="0063199F">
        <w:trPr>
          <w:trHeight w:val="220"/>
          <w:tblHeader/>
          <w:jc w:val="right"/>
        </w:trPr>
        <w:tc>
          <w:tcPr>
            <w:tcW w:w="7807" w:type="dxa"/>
            <w:gridSpan w:val="6"/>
            <w:tcBorders>
              <w:top w:val="single" w:sz="6" w:space="0" w:color="000000"/>
              <w:left w:val="single" w:sz="6" w:space="0" w:color="000000"/>
              <w:bottom w:val="single" w:sz="6" w:space="0" w:color="000000"/>
              <w:right w:val="single" w:sz="6" w:space="0" w:color="000000"/>
            </w:tcBorders>
            <w:shd w:val="clear" w:color="auto" w:fill="BDBDBD"/>
            <w:tcMar>
              <w:top w:w="40" w:type="dxa"/>
              <w:left w:w="40" w:type="dxa"/>
              <w:bottom w:w="40" w:type="dxa"/>
              <w:right w:w="40" w:type="dxa"/>
            </w:tcMar>
            <w:vAlign w:val="center"/>
          </w:tcPr>
          <w:p w14:paraId="5AEF7189" w14:textId="77777777"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LOTE ÚNICO</w:t>
            </w:r>
          </w:p>
        </w:tc>
      </w:tr>
      <w:tr w:rsidR="00506363" w14:paraId="2F0339D5" w14:textId="77777777" w:rsidTr="0063199F">
        <w:trPr>
          <w:trHeight w:val="119"/>
          <w:tblHeader/>
          <w:jc w:val="right"/>
        </w:trPr>
        <w:tc>
          <w:tcPr>
            <w:tcW w:w="53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14:paraId="65ACCD20" w14:textId="77777777"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ITEM</w:t>
            </w:r>
          </w:p>
        </w:tc>
        <w:tc>
          <w:tcPr>
            <w:tcW w:w="297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14:paraId="31464368" w14:textId="77777777"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ESPECIFICAÇÃO</w:t>
            </w:r>
          </w:p>
        </w:tc>
        <w:tc>
          <w:tcPr>
            <w:tcW w:w="992"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14:paraId="6F94AD24" w14:textId="77777777"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CATSER</w:t>
            </w:r>
          </w:p>
        </w:tc>
        <w:tc>
          <w:tcPr>
            <w:tcW w:w="993"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14:paraId="35C33F68" w14:textId="62DC1C88"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UNIDADE</w:t>
            </w:r>
          </w:p>
        </w:tc>
        <w:tc>
          <w:tcPr>
            <w:tcW w:w="992"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14:paraId="1E64400A" w14:textId="0E00A53B"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QUANT</w:t>
            </w:r>
            <w:r w:rsidR="00672931" w:rsidRPr="0063199F">
              <w:rPr>
                <w:rFonts w:ascii="Arial" w:eastAsia="Arial" w:hAnsi="Arial" w:cs="Arial"/>
                <w:b/>
                <w:sz w:val="20"/>
                <w:szCs w:val="20"/>
              </w:rPr>
              <w:t>.</w:t>
            </w:r>
          </w:p>
        </w:tc>
        <w:tc>
          <w:tcPr>
            <w:tcW w:w="1314"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40" w:type="dxa"/>
              <w:left w:w="40" w:type="dxa"/>
              <w:bottom w:w="40" w:type="dxa"/>
              <w:right w:w="40" w:type="dxa"/>
            </w:tcMar>
            <w:vAlign w:val="center"/>
          </w:tcPr>
          <w:p w14:paraId="06F98F83" w14:textId="77777777" w:rsidR="00506363" w:rsidRPr="0063199F" w:rsidRDefault="00956A66" w:rsidP="0063199F">
            <w:pPr>
              <w:widowControl w:val="0"/>
              <w:ind w:left="-51"/>
              <w:jc w:val="center"/>
              <w:rPr>
                <w:rFonts w:ascii="Arial" w:eastAsia="Arial" w:hAnsi="Arial" w:cs="Arial"/>
                <w:sz w:val="20"/>
                <w:szCs w:val="20"/>
              </w:rPr>
            </w:pPr>
            <w:r w:rsidRPr="0063199F">
              <w:rPr>
                <w:rFonts w:ascii="Arial" w:eastAsia="Arial" w:hAnsi="Arial" w:cs="Arial"/>
                <w:b/>
                <w:sz w:val="20"/>
                <w:szCs w:val="20"/>
              </w:rPr>
              <w:t xml:space="preserve">TOTAL </w:t>
            </w:r>
            <w:r w:rsidR="00672931" w:rsidRPr="0063199F">
              <w:rPr>
                <w:rFonts w:ascii="Arial" w:eastAsia="Arial" w:hAnsi="Arial" w:cs="Arial"/>
                <w:b/>
                <w:sz w:val="20"/>
                <w:szCs w:val="20"/>
              </w:rPr>
              <w:t>(</w:t>
            </w:r>
            <w:r w:rsidRPr="0063199F">
              <w:rPr>
                <w:rFonts w:ascii="Arial" w:eastAsia="Arial" w:hAnsi="Arial" w:cs="Arial"/>
                <w:b/>
                <w:sz w:val="20"/>
                <w:szCs w:val="20"/>
              </w:rPr>
              <w:t>R$</w:t>
            </w:r>
            <w:r w:rsidR="00672931" w:rsidRPr="0063199F">
              <w:rPr>
                <w:rFonts w:ascii="Arial" w:eastAsia="Arial" w:hAnsi="Arial" w:cs="Arial"/>
                <w:b/>
                <w:sz w:val="20"/>
                <w:szCs w:val="20"/>
              </w:rPr>
              <w:t>)</w:t>
            </w:r>
          </w:p>
        </w:tc>
      </w:tr>
      <w:tr w:rsidR="00506363" w14:paraId="4AE89ED1" w14:textId="77777777" w:rsidTr="0063199F">
        <w:trPr>
          <w:trHeight w:val="315"/>
          <w:tblHeader/>
          <w:jc w:val="right"/>
        </w:trPr>
        <w:tc>
          <w:tcPr>
            <w:tcW w:w="539"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9CE5E6C" w14:textId="77777777" w:rsidR="00506363" w:rsidRPr="0063199F" w:rsidRDefault="00672931" w:rsidP="0063199F">
            <w:pPr>
              <w:widowControl w:val="0"/>
              <w:ind w:left="-51"/>
              <w:jc w:val="center"/>
              <w:rPr>
                <w:rFonts w:ascii="Arial" w:eastAsia="Arial" w:hAnsi="Arial" w:cs="Arial"/>
                <w:sz w:val="20"/>
                <w:szCs w:val="20"/>
              </w:rPr>
            </w:pPr>
            <w:r w:rsidRPr="0063199F">
              <w:rPr>
                <w:rFonts w:ascii="Arial" w:eastAsia="Arial" w:hAnsi="Arial" w:cs="Arial"/>
                <w:sz w:val="20"/>
                <w:szCs w:val="20"/>
              </w:rPr>
              <w:t>1</w:t>
            </w:r>
          </w:p>
        </w:tc>
        <w:tc>
          <w:tcPr>
            <w:tcW w:w="29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0917FE" w14:textId="46696342" w:rsidR="00C20BB2" w:rsidRPr="00130563" w:rsidRDefault="00130563" w:rsidP="0063199F">
            <w:pPr>
              <w:widowControl w:val="0"/>
              <w:ind w:left="97" w:right="99"/>
              <w:jc w:val="both"/>
              <w:rPr>
                <w:rFonts w:ascii="Arial" w:eastAsia="Arial" w:hAnsi="Arial" w:cs="Arial"/>
                <w:sz w:val="20"/>
                <w:szCs w:val="20"/>
              </w:rPr>
            </w:pPr>
            <w:r w:rsidRPr="00130563">
              <w:rPr>
                <w:rFonts w:ascii="Arial" w:eastAsia="Arial" w:hAnsi="Arial" w:cs="Arial"/>
                <w:i/>
                <w:iCs/>
                <w:sz w:val="20"/>
                <w:szCs w:val="20"/>
              </w:rPr>
              <w:t xml:space="preserve">Contratação de empresa especializada para a execução de obras de urbanização para a revitalização de passeios na Rua Aluísio de Azevedo no bairro Vargem Grande, no Município de Pinhais/PR, incluindo serviços de terraplanagem, calçadas em concreto permeável, paisagismo, sinalização viária e projeto </w:t>
            </w:r>
            <w:r>
              <w:rPr>
                <w:rFonts w:ascii="Arial" w:eastAsia="Arial" w:hAnsi="Arial" w:cs="Arial"/>
                <w:i/>
                <w:iCs/>
                <w:sz w:val="20"/>
                <w:szCs w:val="20"/>
              </w:rPr>
              <w:t>de RDU com</w:t>
            </w:r>
            <w:r w:rsidRPr="00130563">
              <w:rPr>
                <w:rFonts w:ascii="Arial" w:eastAsia="Arial" w:hAnsi="Arial" w:cs="Arial"/>
                <w:i/>
                <w:iCs/>
                <w:sz w:val="20"/>
                <w:szCs w:val="20"/>
              </w:rPr>
              <w:t xml:space="preserve"> aprovação junto à Copel.</w:t>
            </w:r>
          </w:p>
        </w:tc>
        <w:tc>
          <w:tcPr>
            <w:tcW w:w="99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EA6569" w14:textId="7BFAC4FE" w:rsidR="00506363" w:rsidRPr="0063199F" w:rsidRDefault="00FB7E57" w:rsidP="0063199F">
            <w:pPr>
              <w:widowControl w:val="0"/>
              <w:ind w:left="-51"/>
              <w:jc w:val="center"/>
              <w:rPr>
                <w:rFonts w:ascii="Arial" w:eastAsia="Arial" w:hAnsi="Arial" w:cs="Arial"/>
                <w:sz w:val="20"/>
                <w:szCs w:val="20"/>
              </w:rPr>
            </w:pPr>
            <w:r>
              <w:rPr>
                <w:rFonts w:ascii="Arial" w:eastAsia="Arial" w:hAnsi="Arial" w:cs="Arial"/>
                <w:sz w:val="20"/>
                <w:szCs w:val="20"/>
              </w:rPr>
              <w:t>5622</w:t>
            </w:r>
          </w:p>
        </w:tc>
        <w:tc>
          <w:tcPr>
            <w:tcW w:w="99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B41239F" w14:textId="6EFE94AE" w:rsidR="00506363" w:rsidRPr="0063199F" w:rsidRDefault="00C20BB2" w:rsidP="0063199F">
            <w:pPr>
              <w:widowControl w:val="0"/>
              <w:ind w:left="-51"/>
              <w:jc w:val="center"/>
              <w:rPr>
                <w:rFonts w:ascii="Arial" w:eastAsia="Arial" w:hAnsi="Arial" w:cs="Arial"/>
                <w:sz w:val="20"/>
                <w:szCs w:val="20"/>
              </w:rPr>
            </w:pPr>
            <w:r w:rsidRPr="0063199F">
              <w:rPr>
                <w:rFonts w:ascii="Arial" w:eastAsia="Arial" w:hAnsi="Arial" w:cs="Arial"/>
                <w:sz w:val="20"/>
                <w:szCs w:val="20"/>
              </w:rPr>
              <w:t>UNIDADE</w:t>
            </w:r>
          </w:p>
        </w:tc>
        <w:tc>
          <w:tcPr>
            <w:tcW w:w="99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004042" w14:textId="1C4AB4BE" w:rsidR="000A151F" w:rsidRPr="0063199F" w:rsidRDefault="00C20BB2" w:rsidP="0063199F">
            <w:pPr>
              <w:widowControl w:val="0"/>
              <w:ind w:left="-51"/>
              <w:jc w:val="center"/>
              <w:rPr>
                <w:rFonts w:ascii="Arial" w:eastAsia="Arial" w:hAnsi="Arial" w:cs="Arial"/>
                <w:sz w:val="20"/>
                <w:szCs w:val="20"/>
              </w:rPr>
            </w:pPr>
            <w:r w:rsidRPr="0063199F">
              <w:rPr>
                <w:rFonts w:ascii="Arial" w:eastAsia="Arial" w:hAnsi="Arial" w:cs="Arial"/>
                <w:sz w:val="20"/>
                <w:szCs w:val="20"/>
              </w:rPr>
              <w:t>1</w:t>
            </w:r>
          </w:p>
        </w:tc>
        <w:tc>
          <w:tcPr>
            <w:tcW w:w="1314"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DAE1856" w14:textId="77777777" w:rsidR="00506363" w:rsidRPr="0063199F" w:rsidRDefault="00CA17E4" w:rsidP="0063199F">
            <w:pPr>
              <w:widowControl w:val="0"/>
              <w:ind w:left="-51"/>
              <w:jc w:val="center"/>
              <w:rPr>
                <w:rFonts w:ascii="Arial" w:eastAsia="Arial" w:hAnsi="Arial" w:cs="Arial"/>
                <w:sz w:val="20"/>
                <w:szCs w:val="20"/>
              </w:rPr>
            </w:pPr>
            <w:r w:rsidRPr="0063199F">
              <w:rPr>
                <w:rFonts w:ascii="Arial" w:eastAsia="Arial" w:hAnsi="Arial" w:cs="Arial"/>
                <w:sz w:val="20"/>
                <w:szCs w:val="20"/>
              </w:rPr>
              <w:t>8</w:t>
            </w:r>
            <w:r w:rsidR="00623A35" w:rsidRPr="0063199F">
              <w:rPr>
                <w:rFonts w:ascii="Arial" w:eastAsia="Arial" w:hAnsi="Arial" w:cs="Arial"/>
                <w:sz w:val="20"/>
                <w:szCs w:val="20"/>
              </w:rPr>
              <w:t>72.372,78</w:t>
            </w:r>
          </w:p>
        </w:tc>
      </w:tr>
      <w:tr w:rsidR="00C20BB2" w14:paraId="604BF072" w14:textId="77777777" w:rsidTr="0063199F">
        <w:trPr>
          <w:trHeight w:val="315"/>
          <w:jc w:val="right"/>
        </w:trPr>
        <w:tc>
          <w:tcPr>
            <w:tcW w:w="6493" w:type="dxa"/>
            <w:gridSpan w:val="5"/>
            <w:tcBorders>
              <w:top w:val="single" w:sz="6" w:space="0" w:color="CCCCCC"/>
              <w:left w:val="single" w:sz="6" w:space="0" w:color="000000"/>
              <w:bottom w:val="single" w:sz="6" w:space="0" w:color="000000"/>
              <w:right w:val="single" w:sz="6" w:space="0" w:color="000000"/>
            </w:tcBorders>
            <w:shd w:val="clear" w:color="auto" w:fill="B7B7B7"/>
            <w:tcMar>
              <w:top w:w="40" w:type="dxa"/>
              <w:left w:w="40" w:type="dxa"/>
              <w:bottom w:w="40" w:type="dxa"/>
              <w:right w:w="40" w:type="dxa"/>
            </w:tcMar>
            <w:vAlign w:val="center"/>
          </w:tcPr>
          <w:p w14:paraId="77A86075" w14:textId="620C71AD" w:rsidR="00C20BB2" w:rsidRPr="0063199F" w:rsidRDefault="00C20BB2" w:rsidP="0063199F">
            <w:pPr>
              <w:widowControl w:val="0"/>
              <w:ind w:left="-51"/>
              <w:jc w:val="center"/>
              <w:rPr>
                <w:rFonts w:ascii="Arial" w:eastAsia="Arial" w:hAnsi="Arial" w:cs="Arial"/>
                <w:b/>
                <w:sz w:val="20"/>
                <w:szCs w:val="20"/>
              </w:rPr>
            </w:pPr>
            <w:r w:rsidRPr="0063199F">
              <w:rPr>
                <w:rFonts w:ascii="Arial" w:eastAsia="Arial" w:hAnsi="Arial" w:cs="Arial"/>
                <w:b/>
                <w:sz w:val="20"/>
                <w:szCs w:val="20"/>
              </w:rPr>
              <w:t>TOTAL</w:t>
            </w:r>
            <w:r w:rsidR="006320E4" w:rsidRPr="0063199F">
              <w:rPr>
                <w:rFonts w:ascii="Arial" w:eastAsia="Arial" w:hAnsi="Arial" w:cs="Arial"/>
                <w:b/>
                <w:sz w:val="20"/>
                <w:szCs w:val="20"/>
              </w:rPr>
              <w:t xml:space="preserve"> (R$)</w:t>
            </w:r>
          </w:p>
        </w:tc>
        <w:tc>
          <w:tcPr>
            <w:tcW w:w="1314" w:type="dxa"/>
            <w:tcBorders>
              <w:top w:val="single" w:sz="6" w:space="0" w:color="CCCCCC"/>
              <w:left w:val="single" w:sz="6" w:space="0" w:color="CCCCCC"/>
              <w:bottom w:val="single" w:sz="6" w:space="0" w:color="000000"/>
              <w:right w:val="single" w:sz="6" w:space="0" w:color="000000"/>
            </w:tcBorders>
            <w:shd w:val="clear" w:color="auto" w:fill="B7B7B7"/>
            <w:tcMar>
              <w:top w:w="40" w:type="dxa"/>
              <w:left w:w="40" w:type="dxa"/>
              <w:bottom w:w="40" w:type="dxa"/>
              <w:right w:w="40" w:type="dxa"/>
            </w:tcMar>
            <w:vAlign w:val="center"/>
          </w:tcPr>
          <w:p w14:paraId="11896DF4" w14:textId="77777777" w:rsidR="00C20BB2" w:rsidRPr="0063199F" w:rsidRDefault="00C20BB2" w:rsidP="0063199F">
            <w:pPr>
              <w:widowControl w:val="0"/>
              <w:ind w:left="-51"/>
              <w:jc w:val="center"/>
              <w:rPr>
                <w:rFonts w:ascii="Arial" w:eastAsia="Arial" w:hAnsi="Arial" w:cs="Arial"/>
                <w:b/>
                <w:sz w:val="20"/>
                <w:szCs w:val="20"/>
              </w:rPr>
            </w:pPr>
            <w:r w:rsidRPr="0063199F">
              <w:rPr>
                <w:rFonts w:ascii="Arial" w:eastAsia="Arial" w:hAnsi="Arial" w:cs="Arial"/>
                <w:b/>
                <w:sz w:val="20"/>
                <w:szCs w:val="20"/>
              </w:rPr>
              <w:t>872.372,78</w:t>
            </w:r>
          </w:p>
        </w:tc>
      </w:tr>
    </w:tbl>
    <w:p w14:paraId="5C543834" w14:textId="77777777" w:rsidR="00506363" w:rsidRDefault="00956A66">
      <w:pPr>
        <w:pStyle w:val="Ttulo2"/>
        <w:numPr>
          <w:ilvl w:val="1"/>
          <w:numId w:val="1"/>
        </w:numPr>
        <w:spacing w:after="0"/>
        <w:jc w:val="both"/>
        <w:rPr>
          <w:sz w:val="22"/>
          <w:szCs w:val="22"/>
        </w:rPr>
      </w:pPr>
      <w:bookmarkStart w:id="4" w:name="_heading=h.zdky2q8mx8cp" w:colFirst="0" w:colLast="0"/>
      <w:bookmarkEnd w:id="4"/>
      <w:r>
        <w:rPr>
          <w:rFonts w:ascii="Arial" w:eastAsia="Arial" w:hAnsi="Arial" w:cs="Arial"/>
          <w:sz w:val="24"/>
          <w:szCs w:val="24"/>
        </w:rPr>
        <w:t>Características da Contratação</w:t>
      </w:r>
    </w:p>
    <w:p w14:paraId="25FD0739"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770AD17F"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Utilização do Sistema de Registro de Preços:</w:t>
      </w:r>
    </w:p>
    <w:tbl>
      <w:tblPr>
        <w:tblStyle w:val="af5"/>
        <w:tblW w:w="7370" w:type="dxa"/>
        <w:tblInd w:w="1133" w:type="dxa"/>
        <w:tblLayout w:type="fixed"/>
        <w:tblLook w:val="0600" w:firstRow="0" w:lastRow="0" w:firstColumn="0" w:lastColumn="0" w:noHBand="1" w:noVBand="1"/>
      </w:tblPr>
      <w:tblGrid>
        <w:gridCol w:w="3685"/>
        <w:gridCol w:w="3685"/>
      </w:tblGrid>
      <w:tr w:rsidR="00506363" w14:paraId="0A6687F9" w14:textId="77777777">
        <w:tc>
          <w:tcPr>
            <w:tcW w:w="3685" w:type="dxa"/>
            <w:tcMar>
              <w:top w:w="100" w:type="dxa"/>
              <w:left w:w="100" w:type="dxa"/>
              <w:bottom w:w="100" w:type="dxa"/>
              <w:right w:w="100" w:type="dxa"/>
            </w:tcMar>
          </w:tcPr>
          <w:p w14:paraId="7513F363" w14:textId="77777777" w:rsidR="00506363" w:rsidRDefault="00956A66">
            <w:pPr>
              <w:widowControl w:val="0"/>
              <w:pBdr>
                <w:top w:val="nil"/>
                <w:left w:val="nil"/>
                <w:bottom w:val="nil"/>
                <w:right w:val="nil"/>
                <w:between w:val="nil"/>
              </w:pBdr>
              <w:ind w:left="720"/>
              <w:rPr>
                <w:rFonts w:ascii="Arial" w:eastAsia="Arial" w:hAnsi="Arial" w:cs="Arial"/>
              </w:rPr>
            </w:pPr>
            <w:r>
              <w:rPr>
                <w:rFonts w:ascii="Arial" w:eastAsia="Arial" w:hAnsi="Arial" w:cs="Arial"/>
              </w:rPr>
              <w:t>(  ) Sim</w:t>
            </w:r>
          </w:p>
        </w:tc>
        <w:tc>
          <w:tcPr>
            <w:tcW w:w="3685" w:type="dxa"/>
            <w:tcMar>
              <w:top w:w="100" w:type="dxa"/>
              <w:left w:w="100" w:type="dxa"/>
              <w:bottom w:w="100" w:type="dxa"/>
              <w:right w:w="100" w:type="dxa"/>
            </w:tcMar>
          </w:tcPr>
          <w:p w14:paraId="196D1FB8" w14:textId="77777777" w:rsidR="00506363" w:rsidRDefault="00956A66">
            <w:pPr>
              <w:widowControl w:val="0"/>
              <w:pBdr>
                <w:top w:val="nil"/>
                <w:left w:val="nil"/>
                <w:bottom w:val="nil"/>
                <w:right w:val="nil"/>
                <w:between w:val="nil"/>
              </w:pBdr>
              <w:ind w:left="720"/>
              <w:rPr>
                <w:rFonts w:ascii="Arial" w:eastAsia="Arial" w:hAnsi="Arial" w:cs="Arial"/>
              </w:rPr>
            </w:pPr>
            <w:r>
              <w:rPr>
                <w:rFonts w:ascii="Arial" w:eastAsia="Arial" w:hAnsi="Arial" w:cs="Arial"/>
              </w:rPr>
              <w:t>(</w:t>
            </w:r>
            <w:r w:rsidR="00672931">
              <w:rPr>
                <w:rFonts w:ascii="Arial" w:eastAsia="Arial" w:hAnsi="Arial" w:cs="Arial"/>
              </w:rPr>
              <w:t xml:space="preserve"> x </w:t>
            </w:r>
            <w:r>
              <w:rPr>
                <w:rFonts w:ascii="Arial" w:eastAsia="Arial" w:hAnsi="Arial" w:cs="Arial"/>
              </w:rPr>
              <w:t>) Não</w:t>
            </w:r>
          </w:p>
        </w:tc>
      </w:tr>
    </w:tbl>
    <w:p w14:paraId="1A7B22CB"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 xml:space="preserve">O(s) serviço(s) objeto desta contratação </w:t>
      </w:r>
      <w:r>
        <w:rPr>
          <w:rFonts w:ascii="Arial" w:eastAsia="Arial" w:hAnsi="Arial" w:cs="Arial"/>
        </w:rPr>
        <w:t>são caracterizado(s) como comum(ns) de engenharia,</w:t>
      </w:r>
      <w:r>
        <w:rPr>
          <w:rFonts w:ascii="Arial" w:eastAsia="Arial" w:hAnsi="Arial" w:cs="Arial"/>
          <w:color w:val="000000"/>
        </w:rPr>
        <w:t xml:space="preserve"> conforme justificativa </w:t>
      </w:r>
      <w:r w:rsidR="00672931" w:rsidRPr="00672931">
        <w:rPr>
          <w:rFonts w:ascii="Arial" w:eastAsia="Arial" w:hAnsi="Arial" w:cs="Arial"/>
          <w:color w:val="000000"/>
        </w:rPr>
        <w:t>constante do estudo técnico preliminar.</w:t>
      </w:r>
    </w:p>
    <w:p w14:paraId="00F2763B"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 xml:space="preserve">Justifica-se pelo </w:t>
      </w:r>
      <w:r>
        <w:rPr>
          <w:rFonts w:ascii="Arial" w:eastAsia="Arial" w:hAnsi="Arial" w:cs="Arial"/>
          <w:b/>
          <w:color w:val="000000"/>
        </w:rPr>
        <w:t>não parcelamento</w:t>
      </w:r>
      <w:r>
        <w:rPr>
          <w:rFonts w:ascii="Arial" w:eastAsia="Arial" w:hAnsi="Arial" w:cs="Arial"/>
          <w:color w:val="000000"/>
        </w:rPr>
        <w:t xml:space="preserve"> da solução uma vez que se trata de serviços complementares entre si e que tradicionalmente são prestados por uma única empresa, </w:t>
      </w:r>
      <w:r>
        <w:rPr>
          <w:rFonts w:ascii="Arial" w:eastAsia="Arial" w:hAnsi="Arial" w:cs="Arial"/>
        </w:rPr>
        <w:t xml:space="preserve">conforme </w:t>
      </w:r>
      <w:r w:rsidR="00672931">
        <w:rPr>
          <w:rFonts w:ascii="Arial" w:eastAsia="Arial" w:hAnsi="Arial" w:cs="Arial"/>
        </w:rPr>
        <w:t>justificativa constante do estudo técnico preliminar.</w:t>
      </w:r>
    </w:p>
    <w:p w14:paraId="70AE568D" w14:textId="77777777" w:rsidR="00506363" w:rsidRDefault="00956A66">
      <w:pPr>
        <w:pStyle w:val="Ttulo2"/>
        <w:numPr>
          <w:ilvl w:val="1"/>
          <w:numId w:val="1"/>
        </w:numPr>
        <w:spacing w:after="0"/>
        <w:jc w:val="both"/>
        <w:rPr>
          <w:sz w:val="22"/>
          <w:szCs w:val="22"/>
        </w:rPr>
      </w:pPr>
      <w:bookmarkStart w:id="5" w:name="_heading=h.19rws2tft8ma" w:colFirst="0" w:colLast="0"/>
      <w:bookmarkEnd w:id="5"/>
      <w:r>
        <w:rPr>
          <w:rFonts w:ascii="Arial" w:eastAsia="Arial" w:hAnsi="Arial" w:cs="Arial"/>
          <w:sz w:val="24"/>
          <w:szCs w:val="24"/>
        </w:rPr>
        <w:lastRenderedPageBreak/>
        <w:t xml:space="preserve">Prazo de </w:t>
      </w:r>
      <w:r w:rsidR="00672931">
        <w:rPr>
          <w:rFonts w:ascii="Arial" w:eastAsia="Arial" w:hAnsi="Arial" w:cs="Arial"/>
          <w:sz w:val="24"/>
          <w:szCs w:val="24"/>
        </w:rPr>
        <w:t>execução e vigência</w:t>
      </w:r>
      <w:r w:rsidR="00672931">
        <w:t xml:space="preserve"> </w:t>
      </w:r>
    </w:p>
    <w:p w14:paraId="6B3B4400"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 xml:space="preserve">O prazo de execução do presente objeto será de </w:t>
      </w:r>
      <w:r w:rsidR="007A0874">
        <w:rPr>
          <w:rFonts w:ascii="Arial" w:eastAsia="Arial" w:hAnsi="Arial" w:cs="Arial"/>
        </w:rPr>
        <w:t>06</w:t>
      </w:r>
      <w:r>
        <w:rPr>
          <w:rFonts w:ascii="Arial" w:eastAsia="Arial" w:hAnsi="Arial" w:cs="Arial"/>
        </w:rPr>
        <w:t xml:space="preserve"> (</w:t>
      </w:r>
      <w:r w:rsidR="007A0874">
        <w:rPr>
          <w:rFonts w:ascii="Arial" w:eastAsia="Arial" w:hAnsi="Arial" w:cs="Arial"/>
        </w:rPr>
        <w:t>seis</w:t>
      </w:r>
      <w:r>
        <w:rPr>
          <w:rFonts w:ascii="Arial" w:eastAsia="Arial" w:hAnsi="Arial" w:cs="Arial"/>
        </w:rPr>
        <w:t xml:space="preserve">) meses, na forma do artigo 105 da Lei n° 14.133, de 2021. </w:t>
      </w:r>
    </w:p>
    <w:p w14:paraId="5BACA537"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O prazo de vigência será de</w:t>
      </w:r>
      <w:r>
        <w:rPr>
          <w:rFonts w:ascii="Arial" w:eastAsia="Arial" w:hAnsi="Arial" w:cs="Arial"/>
        </w:rPr>
        <w:t xml:space="preserve"> </w:t>
      </w:r>
      <w:r w:rsidR="007A0874">
        <w:rPr>
          <w:rFonts w:ascii="Arial" w:eastAsia="Arial" w:hAnsi="Arial" w:cs="Arial"/>
        </w:rPr>
        <w:t>10</w:t>
      </w:r>
      <w:r w:rsidR="00683766">
        <w:rPr>
          <w:rFonts w:ascii="Arial" w:eastAsia="Arial" w:hAnsi="Arial" w:cs="Arial"/>
        </w:rPr>
        <w:t xml:space="preserve"> (</w:t>
      </w:r>
      <w:r w:rsidR="007A0874">
        <w:rPr>
          <w:rFonts w:ascii="Arial" w:eastAsia="Arial" w:hAnsi="Arial" w:cs="Arial"/>
        </w:rPr>
        <w:t>dez</w:t>
      </w:r>
      <w:r w:rsidR="00683766">
        <w:rPr>
          <w:rFonts w:ascii="Arial" w:eastAsia="Arial" w:hAnsi="Arial" w:cs="Arial"/>
        </w:rPr>
        <w:t>)</w:t>
      </w:r>
      <w:r>
        <w:rPr>
          <w:rFonts w:ascii="Arial" w:eastAsia="Arial" w:hAnsi="Arial" w:cs="Arial"/>
        </w:rPr>
        <w:t xml:space="preserve"> meses.</w:t>
      </w:r>
      <w:r>
        <w:rPr>
          <w:rFonts w:ascii="Arial" w:eastAsia="Arial" w:hAnsi="Arial" w:cs="Arial"/>
          <w:color w:val="000000"/>
        </w:rPr>
        <w:t xml:space="preserve"> </w:t>
      </w:r>
    </w:p>
    <w:p w14:paraId="21449371" w14:textId="513AACB7" w:rsidR="00506363" w:rsidRPr="009566D5" w:rsidRDefault="00956A66" w:rsidP="009566D5">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O </w:t>
      </w:r>
      <w:r>
        <w:rPr>
          <w:rFonts w:ascii="Arial" w:eastAsia="Arial" w:hAnsi="Arial" w:cs="Arial"/>
          <w:b/>
        </w:rPr>
        <w:t>serviço não é contínuo</w:t>
      </w:r>
      <w:r>
        <w:rPr>
          <w:rFonts w:ascii="Arial" w:eastAsia="Arial" w:hAnsi="Arial" w:cs="Arial"/>
        </w:rPr>
        <w:t>, uma vez que o escopo e as quantidades do serviço estão determinados no presente documento.</w:t>
      </w:r>
    </w:p>
    <w:p w14:paraId="5ED921F4"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O contrato oferece maior detalhamento das regras que serão aplicadas em relação à vigência da contratação.</w:t>
      </w:r>
    </w:p>
    <w:p w14:paraId="4AF8678E"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color w:val="000000"/>
        </w:rPr>
        <w:t>Possui convênio ou o recurso é derivado de transferência voluntária</w:t>
      </w:r>
      <w:r>
        <w:rPr>
          <w:rFonts w:ascii="Arial" w:eastAsia="Arial" w:hAnsi="Arial" w:cs="Arial"/>
        </w:rPr>
        <w:t>:</w:t>
      </w:r>
    </w:p>
    <w:tbl>
      <w:tblPr>
        <w:tblStyle w:val="af6"/>
        <w:tblW w:w="7370" w:type="dxa"/>
        <w:tblInd w:w="1133" w:type="dxa"/>
        <w:tblLayout w:type="fixed"/>
        <w:tblLook w:val="0600" w:firstRow="0" w:lastRow="0" w:firstColumn="0" w:lastColumn="0" w:noHBand="1" w:noVBand="1"/>
      </w:tblPr>
      <w:tblGrid>
        <w:gridCol w:w="3685"/>
        <w:gridCol w:w="3685"/>
      </w:tblGrid>
      <w:tr w:rsidR="00506363" w14:paraId="6F8CA934" w14:textId="77777777">
        <w:tc>
          <w:tcPr>
            <w:tcW w:w="3685" w:type="dxa"/>
            <w:tcMar>
              <w:top w:w="100" w:type="dxa"/>
              <w:left w:w="100" w:type="dxa"/>
              <w:bottom w:w="100" w:type="dxa"/>
              <w:right w:w="100" w:type="dxa"/>
            </w:tcMar>
          </w:tcPr>
          <w:p w14:paraId="36A98B3A" w14:textId="77777777" w:rsidR="00506363" w:rsidRDefault="00956A66">
            <w:pPr>
              <w:widowControl w:val="0"/>
              <w:ind w:left="720"/>
              <w:rPr>
                <w:rFonts w:ascii="Arial" w:eastAsia="Arial" w:hAnsi="Arial" w:cs="Arial"/>
              </w:rPr>
            </w:pPr>
            <w:r>
              <w:rPr>
                <w:rFonts w:ascii="Arial" w:eastAsia="Arial" w:hAnsi="Arial" w:cs="Arial"/>
              </w:rPr>
              <w:t xml:space="preserve">( </w:t>
            </w:r>
            <w:r w:rsidR="00672931">
              <w:rPr>
                <w:rFonts w:ascii="Arial" w:eastAsia="Arial" w:hAnsi="Arial" w:cs="Arial"/>
              </w:rPr>
              <w:t>x</w:t>
            </w:r>
            <w:r w:rsidR="008E40C7">
              <w:rPr>
                <w:rFonts w:ascii="Arial" w:eastAsia="Arial" w:hAnsi="Arial" w:cs="Arial"/>
              </w:rPr>
              <w:t xml:space="preserve"> </w:t>
            </w:r>
            <w:r>
              <w:rPr>
                <w:rFonts w:ascii="Arial" w:eastAsia="Arial" w:hAnsi="Arial" w:cs="Arial"/>
              </w:rPr>
              <w:t>) Sim</w:t>
            </w:r>
          </w:p>
        </w:tc>
        <w:tc>
          <w:tcPr>
            <w:tcW w:w="3685" w:type="dxa"/>
            <w:tcMar>
              <w:top w:w="100" w:type="dxa"/>
              <w:left w:w="100" w:type="dxa"/>
              <w:bottom w:w="100" w:type="dxa"/>
              <w:right w:w="100" w:type="dxa"/>
            </w:tcMar>
          </w:tcPr>
          <w:p w14:paraId="214F0557" w14:textId="77777777" w:rsidR="00506363" w:rsidRDefault="00956A66">
            <w:pPr>
              <w:widowControl w:val="0"/>
              <w:ind w:left="720"/>
              <w:rPr>
                <w:rFonts w:ascii="Arial" w:eastAsia="Arial" w:hAnsi="Arial" w:cs="Arial"/>
              </w:rPr>
            </w:pPr>
            <w:r>
              <w:rPr>
                <w:rFonts w:ascii="Arial" w:eastAsia="Arial" w:hAnsi="Arial" w:cs="Arial"/>
              </w:rPr>
              <w:t>(  ) Não</w:t>
            </w:r>
          </w:p>
        </w:tc>
      </w:tr>
    </w:tbl>
    <w:p w14:paraId="02441E7D" w14:textId="77777777" w:rsidR="00506363" w:rsidRDefault="00956A66">
      <w:pPr>
        <w:pStyle w:val="Ttulo1"/>
        <w:numPr>
          <w:ilvl w:val="0"/>
          <w:numId w:val="1"/>
        </w:numPr>
        <w:spacing w:after="0"/>
        <w:jc w:val="both"/>
      </w:pPr>
      <w:bookmarkStart w:id="6" w:name="_heading=h.sm6w7xd7i99f" w:colFirst="0" w:colLast="0"/>
      <w:bookmarkEnd w:id="6"/>
      <w:r>
        <w:rPr>
          <w:rFonts w:ascii="Arial" w:eastAsia="Arial" w:hAnsi="Arial" w:cs="Arial"/>
          <w:sz w:val="24"/>
          <w:szCs w:val="24"/>
        </w:rPr>
        <w:t>FUNDAMENTAÇÃO E DESCRIÇÃO DA NECESSIDADE DA CONTRATAÇÃO</w:t>
      </w:r>
    </w:p>
    <w:p w14:paraId="0A5258C9" w14:textId="4B6F6DBC" w:rsidR="00506363" w:rsidRDefault="00D81472">
      <w:pPr>
        <w:numPr>
          <w:ilvl w:val="1"/>
          <w:numId w:val="1"/>
        </w:numPr>
        <w:pBdr>
          <w:top w:val="nil"/>
          <w:left w:val="nil"/>
          <w:bottom w:val="nil"/>
          <w:right w:val="nil"/>
          <w:between w:val="nil"/>
        </w:pBdr>
        <w:spacing w:after="0"/>
        <w:jc w:val="both"/>
      </w:pPr>
      <w:r w:rsidRPr="00D81472">
        <w:rPr>
          <w:rFonts w:ascii="Arial" w:eastAsia="Arial" w:hAnsi="Arial" w:cs="Arial"/>
        </w:rPr>
        <w:t>O projeto tem como objetivo promover a revitalização urbanística da Rua Aluísio de Azevedo, localizada no Bairro Vargem Grande, no Município de Pinhais. A via, embora já consolidada, necessita de requalificação urbana para atendimento às diretrizes estabelecidas pelo Plano Diretor, Plano de Mobilidade Urbana e Plano Municipal de Arborização. As ações previstas incluem a execução de calçadas acessíveis, substituição de meios-fios, implantação e atualização da sinalização viária horizontal e vertical, realocação de postes, implantação de paisagismo com plantio de grama e árvores, entre outras melhorias. Tais intervenções visam incentivar o desenvolvimento local, aprimorar as condições de mobilidade e proporcionar um ambiente urbano mais qualificado, favorecendo o crescimento ordenado da região e a melhoria da qualidade de vida da população.</w:t>
      </w:r>
    </w:p>
    <w:p w14:paraId="1424D36B" w14:textId="77777777" w:rsidR="00506363" w:rsidRDefault="00956A66">
      <w:pPr>
        <w:pStyle w:val="Ttulo1"/>
        <w:numPr>
          <w:ilvl w:val="0"/>
          <w:numId w:val="1"/>
        </w:numPr>
        <w:spacing w:after="0"/>
        <w:jc w:val="both"/>
      </w:pPr>
      <w:r>
        <w:rPr>
          <w:rFonts w:ascii="Arial" w:eastAsia="Arial" w:hAnsi="Arial" w:cs="Arial"/>
          <w:sz w:val="24"/>
          <w:szCs w:val="24"/>
        </w:rPr>
        <w:t>DESCRIÇÃO DA SOLUÇÃO COMO UM TODO CONSIDERADO O CICLO DE VIDA DO OBJETO</w:t>
      </w:r>
    </w:p>
    <w:p w14:paraId="63CF6369"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2625A2E7"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 xml:space="preserve">Trata-se da contratação de empresa especializada em obras de infraestrutura viária, por meio de processo licitatório seguindo a Lei 14.133/2021, para execução das obras com mão de obra qualificada, com fornecimento de ferramentas, equipamentos e materiais necessários e em conformidade com as </w:t>
      </w:r>
      <w:r w:rsidR="00672931">
        <w:rPr>
          <w:rFonts w:ascii="Arial" w:eastAsia="Arial" w:hAnsi="Arial" w:cs="Arial"/>
        </w:rPr>
        <w:t xml:space="preserve">normas técnicas vigentes, conforme os projetos, especificações técnicas, cronograma físico e orçamento elaborado para </w:t>
      </w:r>
      <w:r w:rsidR="00B97DA4">
        <w:rPr>
          <w:rFonts w:ascii="Arial" w:eastAsia="Arial" w:hAnsi="Arial" w:cs="Arial"/>
        </w:rPr>
        <w:t>a</w:t>
      </w:r>
      <w:r w:rsidR="00672931">
        <w:rPr>
          <w:rFonts w:ascii="Arial" w:eastAsia="Arial" w:hAnsi="Arial" w:cs="Arial"/>
        </w:rPr>
        <w:t xml:space="preserve"> rua, anexos a este termo de referência.</w:t>
      </w:r>
    </w:p>
    <w:p w14:paraId="0CE73B5B" w14:textId="711ECABF" w:rsidR="00506363" w:rsidRDefault="00956A66" w:rsidP="00B97DA4">
      <w:pPr>
        <w:numPr>
          <w:ilvl w:val="1"/>
          <w:numId w:val="1"/>
        </w:numPr>
        <w:pBdr>
          <w:top w:val="nil"/>
          <w:left w:val="nil"/>
          <w:bottom w:val="nil"/>
          <w:right w:val="nil"/>
          <w:between w:val="nil"/>
        </w:pBdr>
        <w:spacing w:after="0"/>
        <w:jc w:val="both"/>
      </w:pPr>
      <w:r w:rsidRPr="00B97DA4">
        <w:rPr>
          <w:rFonts w:ascii="Arial" w:eastAsia="Arial" w:hAnsi="Arial" w:cs="Arial"/>
        </w:rPr>
        <w:t xml:space="preserve">A </w:t>
      </w:r>
      <w:r w:rsidR="00D81472">
        <w:rPr>
          <w:rFonts w:ascii="Arial" w:eastAsia="Arial" w:hAnsi="Arial" w:cs="Arial"/>
        </w:rPr>
        <w:t>via</w:t>
      </w:r>
      <w:r w:rsidRPr="00B97DA4">
        <w:rPr>
          <w:rFonts w:ascii="Arial" w:eastAsia="Arial" w:hAnsi="Arial" w:cs="Arial"/>
        </w:rPr>
        <w:t xml:space="preserve"> receberá obras </w:t>
      </w:r>
      <w:r w:rsidR="00B97DA4">
        <w:rPr>
          <w:rFonts w:ascii="Arial" w:eastAsia="Arial" w:hAnsi="Arial" w:cs="Arial"/>
        </w:rPr>
        <w:t>de</w:t>
      </w:r>
      <w:r w:rsidR="00D81472">
        <w:rPr>
          <w:rFonts w:ascii="Arial" w:eastAsia="Arial" w:hAnsi="Arial" w:cs="Arial"/>
        </w:rPr>
        <w:t xml:space="preserve"> construção/revitalização das</w:t>
      </w:r>
      <w:r w:rsidRPr="00B97DA4">
        <w:rPr>
          <w:rFonts w:ascii="Arial" w:eastAsia="Arial" w:hAnsi="Arial" w:cs="Arial"/>
        </w:rPr>
        <w:t xml:space="preserve"> calçadas</w:t>
      </w:r>
      <w:r w:rsidR="00D81472">
        <w:rPr>
          <w:rFonts w:ascii="Arial" w:eastAsia="Arial" w:hAnsi="Arial" w:cs="Arial"/>
        </w:rPr>
        <w:t xml:space="preserve"> implantação de </w:t>
      </w:r>
      <w:r w:rsidRPr="00B97DA4">
        <w:rPr>
          <w:rFonts w:ascii="Arial" w:eastAsia="Arial" w:hAnsi="Arial" w:cs="Arial"/>
        </w:rPr>
        <w:t xml:space="preserve"> sinalização viária horizontal e vertical</w:t>
      </w:r>
      <w:r w:rsidR="00672931" w:rsidRPr="00B97DA4">
        <w:rPr>
          <w:rFonts w:ascii="Arial" w:eastAsia="Arial" w:hAnsi="Arial" w:cs="Arial"/>
        </w:rPr>
        <w:t>, realocação de postes</w:t>
      </w:r>
      <w:r w:rsidRPr="00B97DA4">
        <w:rPr>
          <w:rFonts w:ascii="Arial" w:eastAsia="Arial" w:hAnsi="Arial" w:cs="Arial"/>
        </w:rPr>
        <w:t xml:space="preserve"> e paisagismo.</w:t>
      </w:r>
    </w:p>
    <w:p w14:paraId="1DDCD7D2" w14:textId="77777777" w:rsidR="00506363" w:rsidRDefault="00B97DA4">
      <w:pPr>
        <w:numPr>
          <w:ilvl w:val="1"/>
          <w:numId w:val="1"/>
        </w:numPr>
        <w:pBdr>
          <w:top w:val="nil"/>
          <w:left w:val="nil"/>
          <w:bottom w:val="nil"/>
          <w:right w:val="nil"/>
          <w:between w:val="nil"/>
        </w:pBdr>
        <w:spacing w:after="0"/>
        <w:jc w:val="both"/>
      </w:pPr>
      <w:r>
        <w:rPr>
          <w:rFonts w:ascii="Arial" w:eastAsia="Arial" w:hAnsi="Arial" w:cs="Arial"/>
        </w:rPr>
        <w:t xml:space="preserve">A empresa contratada terá que elaborar projeto de RDU e aprovar junto a concessionária de energia elétrica Copel, antes do início das obras. Os projetos elaborados </w:t>
      </w:r>
      <w:r w:rsidR="00672931">
        <w:rPr>
          <w:rFonts w:ascii="Arial" w:eastAsia="Arial" w:hAnsi="Arial" w:cs="Arial"/>
        </w:rPr>
        <w:t>indicam</w:t>
      </w:r>
      <w:r>
        <w:rPr>
          <w:rFonts w:ascii="Arial" w:eastAsia="Arial" w:hAnsi="Arial" w:cs="Arial"/>
        </w:rPr>
        <w:t xml:space="preserve"> </w:t>
      </w:r>
      <w:r w:rsidR="00672931">
        <w:rPr>
          <w:rFonts w:ascii="Arial" w:eastAsia="Arial" w:hAnsi="Arial" w:cs="Arial"/>
        </w:rPr>
        <w:t>os</w:t>
      </w:r>
      <w:r>
        <w:rPr>
          <w:rFonts w:ascii="Arial" w:eastAsia="Arial" w:hAnsi="Arial" w:cs="Arial"/>
        </w:rPr>
        <w:t xml:space="preserve"> poste</w:t>
      </w:r>
      <w:r w:rsidR="00672931">
        <w:rPr>
          <w:rFonts w:ascii="Arial" w:eastAsia="Arial" w:hAnsi="Arial" w:cs="Arial"/>
        </w:rPr>
        <w:t>s</w:t>
      </w:r>
      <w:r>
        <w:rPr>
          <w:rFonts w:ascii="Arial" w:eastAsia="Arial" w:hAnsi="Arial" w:cs="Arial"/>
        </w:rPr>
        <w:t xml:space="preserve"> </w:t>
      </w:r>
      <w:r w:rsidR="00672931">
        <w:rPr>
          <w:rFonts w:ascii="Arial" w:eastAsia="Arial" w:hAnsi="Arial" w:cs="Arial"/>
        </w:rPr>
        <w:t>que deverão ser realocados.</w:t>
      </w:r>
    </w:p>
    <w:p w14:paraId="3C504AE3"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lastRenderedPageBreak/>
        <w:t>Os serviços só poderão ser iniciados após autorização formal da gestora do contrato.</w:t>
      </w:r>
    </w:p>
    <w:p w14:paraId="6F55B7C2"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A execução dos serviços deverá ocorrer de segunda a sexta, em horário comercial, compreendido entre 08h00min e 17h00min, entretanto em casos emergenciais, os serviços poderão ser executados em dias e horários diferentes, desde que autorizados e/ou solicitados previamente pela fiscalização do contrato.</w:t>
      </w:r>
    </w:p>
    <w:p w14:paraId="467790C0"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A contratada deverá manter diário de obras, individual para cada rua, para registro dos serviços executados e ocorrências se fizerem necessárias registrar.</w:t>
      </w:r>
    </w:p>
    <w:p w14:paraId="73F8F894"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As obras deverão ser identificadas por meio de placas de obras instaladas em locais determinados pela fiscalização. As placas deverão atender às dimensões e conteúdo de acordo com o padrão do Paranacidade.</w:t>
      </w:r>
    </w:p>
    <w:p w14:paraId="31653602"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 xml:space="preserve">A execução das obras deverá ter </w:t>
      </w:r>
      <w:r w:rsidR="00672931">
        <w:rPr>
          <w:rFonts w:ascii="Arial" w:eastAsia="Arial" w:hAnsi="Arial" w:cs="Arial"/>
        </w:rPr>
        <w:t xml:space="preserve">anotação de responsabilidade técnica </w:t>
      </w:r>
      <w:r>
        <w:rPr>
          <w:rFonts w:ascii="Arial" w:eastAsia="Arial" w:hAnsi="Arial" w:cs="Arial"/>
        </w:rPr>
        <w:t>- ART, assinada pelo responsável técnico da contratada, assim como ART de fiscalização assinada pelo fiscal da contratante.</w:t>
      </w:r>
    </w:p>
    <w:p w14:paraId="12D5C877"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A contratada deverá colocar à disposição dos profissionais para uso individual e/ou coletivo, as ferramentas e equipamentos em perfeitas condições de uso, e conforme estabelecido em legislação técnica específica, substituindo-os sempre que não estiverem em condições adequadas para execução dos serviços.</w:t>
      </w:r>
    </w:p>
    <w:p w14:paraId="2E7839A0"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Todos os materiais a serem empregados nos serviços deverão ser comprovadamente de boa qualidade e procedência e devem atender rigorosamente aos padrões especificados e às normas da ABNT.</w:t>
      </w:r>
    </w:p>
    <w:p w14:paraId="55477209"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 xml:space="preserve">A </w:t>
      </w:r>
      <w:r w:rsidR="00672931">
        <w:rPr>
          <w:rFonts w:ascii="Arial" w:eastAsia="Arial" w:hAnsi="Arial" w:cs="Arial"/>
        </w:rPr>
        <w:t>contratada deverá fornecer aos empregados os equipamentos de proteção e segurança</w:t>
      </w:r>
      <w:r>
        <w:rPr>
          <w:rFonts w:ascii="Arial" w:eastAsia="Arial" w:hAnsi="Arial" w:cs="Arial"/>
        </w:rPr>
        <w:t xml:space="preserve"> - EPI’s que se fizerem necessários, em número e condições suficientes para a execução dos serviços, sendo o seu uso obrigatório no ambiente de trabalho da contratante. Ademais, deverá prestar esclarecimentos aos trabalhadores sobre a forma correta de usar os equipamentos e as consequências de não </w:t>
      </w:r>
      <w:r w:rsidR="00672931">
        <w:rPr>
          <w:rFonts w:ascii="Arial" w:eastAsia="Arial" w:hAnsi="Arial" w:cs="Arial"/>
        </w:rPr>
        <w:t>o fazer</w:t>
      </w:r>
      <w:r>
        <w:rPr>
          <w:rFonts w:ascii="Arial" w:eastAsia="Arial" w:hAnsi="Arial" w:cs="Arial"/>
        </w:rPr>
        <w:t>.</w:t>
      </w:r>
    </w:p>
    <w:p w14:paraId="30EEA4FA" w14:textId="77777777" w:rsidR="00506363" w:rsidRDefault="00956A66">
      <w:pPr>
        <w:numPr>
          <w:ilvl w:val="1"/>
          <w:numId w:val="1"/>
        </w:numPr>
        <w:pBdr>
          <w:top w:val="nil"/>
          <w:left w:val="nil"/>
          <w:bottom w:val="nil"/>
          <w:right w:val="nil"/>
          <w:between w:val="nil"/>
        </w:pBdr>
        <w:spacing w:after="0" w:line="240" w:lineRule="auto"/>
        <w:jc w:val="both"/>
      </w:pPr>
      <w:r>
        <w:rPr>
          <w:rFonts w:ascii="Arial" w:eastAsia="Arial" w:hAnsi="Arial" w:cs="Arial"/>
        </w:rPr>
        <w:t xml:space="preserve">Todas as obras </w:t>
      </w:r>
      <w:r w:rsidR="0009424C">
        <w:rPr>
          <w:rFonts w:ascii="Arial" w:eastAsia="Arial" w:hAnsi="Arial" w:cs="Arial"/>
        </w:rPr>
        <w:t xml:space="preserve">possuem autorizações ambientais </w:t>
      </w:r>
      <w:r>
        <w:rPr>
          <w:rFonts w:ascii="Arial" w:eastAsia="Arial" w:hAnsi="Arial" w:cs="Arial"/>
        </w:rPr>
        <w:t>emitidas pelo Município de Pinhais e suas condicionantes deverão ser observadas quando da execução das obras.</w:t>
      </w:r>
    </w:p>
    <w:p w14:paraId="4E3BDF44" w14:textId="77777777" w:rsidR="00506363" w:rsidRDefault="00956A66">
      <w:pPr>
        <w:pStyle w:val="Ttulo1"/>
        <w:numPr>
          <w:ilvl w:val="0"/>
          <w:numId w:val="1"/>
        </w:numPr>
        <w:spacing w:after="0"/>
        <w:jc w:val="both"/>
      </w:pPr>
      <w:bookmarkStart w:id="7" w:name="_heading=h.kxsdefjbfgxh" w:colFirst="0" w:colLast="0"/>
      <w:bookmarkEnd w:id="7"/>
      <w:r>
        <w:rPr>
          <w:rFonts w:ascii="Arial" w:eastAsia="Arial" w:hAnsi="Arial" w:cs="Arial"/>
          <w:sz w:val="24"/>
          <w:szCs w:val="24"/>
        </w:rPr>
        <w:t>VALOR ESTIMADO DA CONTRATAÇÃO</w:t>
      </w:r>
    </w:p>
    <w:p w14:paraId="69F10260"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7C9D6919" w14:textId="506ACDFB" w:rsidR="005A4C04" w:rsidRDefault="00956A66" w:rsidP="005A4C04">
      <w:pPr>
        <w:numPr>
          <w:ilvl w:val="1"/>
          <w:numId w:val="1"/>
        </w:numPr>
        <w:pBdr>
          <w:top w:val="nil"/>
          <w:left w:val="nil"/>
          <w:bottom w:val="nil"/>
          <w:right w:val="nil"/>
          <w:between w:val="nil"/>
        </w:pBdr>
        <w:spacing w:after="0"/>
        <w:jc w:val="both"/>
      </w:pPr>
      <w:r>
        <w:rPr>
          <w:rFonts w:ascii="Arial" w:eastAsia="Arial" w:hAnsi="Arial" w:cs="Arial"/>
          <w:color w:val="000000"/>
        </w:rPr>
        <w:t xml:space="preserve">O valor máximo admitido para a presente licitação é de </w:t>
      </w:r>
      <w:r>
        <w:rPr>
          <w:rFonts w:ascii="Arial" w:eastAsia="Arial" w:hAnsi="Arial" w:cs="Arial"/>
          <w:b/>
          <w:color w:val="000000"/>
        </w:rPr>
        <w:t xml:space="preserve">R$ </w:t>
      </w:r>
      <w:r w:rsidR="00623A35">
        <w:rPr>
          <w:rFonts w:ascii="Arial" w:eastAsia="Arial" w:hAnsi="Arial" w:cs="Arial"/>
          <w:b/>
          <w:color w:val="000000"/>
        </w:rPr>
        <w:t>872.372,78</w:t>
      </w:r>
      <w:r w:rsidR="00FA59CC">
        <w:rPr>
          <w:rFonts w:ascii="Arial" w:eastAsia="Arial" w:hAnsi="Arial" w:cs="Arial"/>
          <w:b/>
        </w:rPr>
        <w:t xml:space="preserve"> </w:t>
      </w:r>
      <w:r>
        <w:rPr>
          <w:rFonts w:ascii="Arial" w:eastAsia="Arial" w:hAnsi="Arial" w:cs="Arial"/>
          <w:b/>
        </w:rPr>
        <w:t>(</w:t>
      </w:r>
      <w:r w:rsidR="00623A35">
        <w:rPr>
          <w:rFonts w:ascii="Arial" w:eastAsia="Arial" w:hAnsi="Arial" w:cs="Arial"/>
          <w:b/>
        </w:rPr>
        <w:t>o</w:t>
      </w:r>
      <w:r w:rsidR="00623A35" w:rsidRPr="00623A35">
        <w:rPr>
          <w:rFonts w:ascii="Arial" w:eastAsia="Arial" w:hAnsi="Arial" w:cs="Arial"/>
          <w:b/>
        </w:rPr>
        <w:t xml:space="preserve">itocentos e setenta e dois mil, trezentos e setenta e dois </w:t>
      </w:r>
      <w:r w:rsidR="00623A35">
        <w:rPr>
          <w:rFonts w:ascii="Arial" w:eastAsia="Arial" w:hAnsi="Arial" w:cs="Arial"/>
          <w:b/>
        </w:rPr>
        <w:t xml:space="preserve">reais e setenta e oito centavos) </w:t>
      </w:r>
      <w:r>
        <w:rPr>
          <w:rFonts w:ascii="Arial" w:eastAsia="Arial" w:hAnsi="Arial" w:cs="Arial"/>
        </w:rPr>
        <w:t>observados os valores máximos admitidos para cada item / item do lote, conforme especificado no termo de referência.</w:t>
      </w:r>
    </w:p>
    <w:p w14:paraId="3DD5F033" w14:textId="77777777" w:rsidR="00506363" w:rsidRDefault="00956A66">
      <w:pPr>
        <w:pStyle w:val="Ttulo1"/>
        <w:numPr>
          <w:ilvl w:val="0"/>
          <w:numId w:val="1"/>
        </w:numPr>
        <w:spacing w:after="0"/>
        <w:jc w:val="both"/>
      </w:pPr>
      <w:bookmarkStart w:id="8" w:name="_heading=h.56h4wmr0mduw" w:colFirst="0" w:colLast="0"/>
      <w:bookmarkEnd w:id="8"/>
      <w:r>
        <w:rPr>
          <w:rFonts w:ascii="Arial" w:eastAsia="Arial" w:hAnsi="Arial" w:cs="Arial"/>
          <w:sz w:val="24"/>
          <w:szCs w:val="24"/>
        </w:rPr>
        <w:t>FORMA DE SELEÇÃO E CRITÉRIO DE JULGAMENTO DE PROPOSTA</w:t>
      </w:r>
    </w:p>
    <w:p w14:paraId="536CA1C7" w14:textId="77777777" w:rsidR="00506363" w:rsidRDefault="00506363">
      <w:pPr>
        <w:pBdr>
          <w:top w:val="nil"/>
          <w:left w:val="nil"/>
          <w:bottom w:val="nil"/>
          <w:right w:val="nil"/>
          <w:between w:val="nil"/>
        </w:pBdr>
        <w:spacing w:after="0"/>
        <w:ind w:left="1134" w:hanging="1134"/>
        <w:jc w:val="both"/>
        <w:rPr>
          <w:rFonts w:ascii="Arial" w:eastAsia="Arial" w:hAnsi="Arial" w:cs="Arial"/>
          <w:color w:val="000000"/>
          <w:sz w:val="10"/>
          <w:szCs w:val="10"/>
        </w:rPr>
      </w:pPr>
    </w:p>
    <w:p w14:paraId="0987338D"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 xml:space="preserve">O </w:t>
      </w:r>
      <w:r w:rsidR="005A4C04" w:rsidRPr="005A4C04">
        <w:rPr>
          <w:rFonts w:ascii="Arial" w:eastAsia="Arial" w:hAnsi="Arial" w:cs="Arial"/>
        </w:rPr>
        <w:t xml:space="preserve">fornecedor será selecionado por meio da realização de procedimento de LICITAÇÃO, na modalidade CONCORRÊNCIA, sob a forma ELETRÔNICA, </w:t>
      </w:r>
      <w:r w:rsidR="005A4C04" w:rsidRPr="005A4C04">
        <w:rPr>
          <w:rFonts w:ascii="Arial" w:eastAsia="Arial" w:hAnsi="Arial" w:cs="Arial"/>
        </w:rPr>
        <w:lastRenderedPageBreak/>
        <w:t>com adoção do critério de julgamento pelo MAIOR DESCONTO GLOBAL e o modo de disputa será ABERTO E FECHADO.</w:t>
      </w:r>
    </w:p>
    <w:p w14:paraId="22D15D0D" w14:textId="77777777" w:rsidR="00506363" w:rsidRDefault="00956A66">
      <w:pPr>
        <w:numPr>
          <w:ilvl w:val="1"/>
          <w:numId w:val="1"/>
        </w:numPr>
        <w:spacing w:after="0"/>
        <w:jc w:val="both"/>
      </w:pPr>
      <w:r>
        <w:rPr>
          <w:rFonts w:ascii="Arial" w:eastAsia="Arial" w:hAnsi="Arial" w:cs="Arial"/>
        </w:rPr>
        <w:t xml:space="preserve">O critério de julgamento será por </w:t>
      </w:r>
      <w:r w:rsidR="005A4C04" w:rsidRPr="005A4C04">
        <w:rPr>
          <w:rFonts w:ascii="Arial" w:eastAsia="Arial" w:hAnsi="Arial" w:cs="Arial"/>
          <w:b/>
        </w:rPr>
        <w:t>empreitada por preço global do tipo menor preço, por lote.</w:t>
      </w:r>
    </w:p>
    <w:p w14:paraId="54EB715F" w14:textId="77777777" w:rsidR="00506363" w:rsidRDefault="00956A66">
      <w:pPr>
        <w:pStyle w:val="Ttulo1"/>
        <w:numPr>
          <w:ilvl w:val="0"/>
          <w:numId w:val="1"/>
        </w:numPr>
        <w:spacing w:after="0"/>
        <w:jc w:val="both"/>
      </w:pPr>
      <w:bookmarkStart w:id="9" w:name="_heading=h.tj63e3iyu0rf" w:colFirst="0" w:colLast="0"/>
      <w:bookmarkEnd w:id="9"/>
      <w:r>
        <w:rPr>
          <w:rFonts w:ascii="Arial" w:eastAsia="Arial" w:hAnsi="Arial" w:cs="Arial"/>
          <w:sz w:val="24"/>
          <w:szCs w:val="24"/>
        </w:rPr>
        <w:t xml:space="preserve">MODELO DE EXECUÇÃO DOS SERVIÇOS </w:t>
      </w:r>
    </w:p>
    <w:p w14:paraId="67692572" w14:textId="77777777" w:rsidR="00506363" w:rsidRPr="00C237BB" w:rsidRDefault="00956A66">
      <w:pPr>
        <w:pStyle w:val="Ttulo2"/>
        <w:numPr>
          <w:ilvl w:val="1"/>
          <w:numId w:val="1"/>
        </w:numPr>
        <w:spacing w:after="0"/>
        <w:jc w:val="both"/>
        <w:rPr>
          <w:sz w:val="22"/>
          <w:szCs w:val="22"/>
        </w:rPr>
      </w:pPr>
      <w:bookmarkStart w:id="10" w:name="_heading=h.qtmil9d5gbdo" w:colFirst="0" w:colLast="0"/>
      <w:bookmarkEnd w:id="10"/>
      <w:r w:rsidRPr="00C237BB">
        <w:rPr>
          <w:rFonts w:ascii="Arial" w:eastAsia="Arial" w:hAnsi="Arial" w:cs="Arial"/>
          <w:sz w:val="24"/>
          <w:szCs w:val="24"/>
        </w:rPr>
        <w:t>Condições de execução</w:t>
      </w:r>
    </w:p>
    <w:p w14:paraId="47CE81BF" w14:textId="77777777" w:rsidR="00506363" w:rsidRPr="00C237BB" w:rsidRDefault="00956A66">
      <w:pPr>
        <w:numPr>
          <w:ilvl w:val="2"/>
          <w:numId w:val="1"/>
        </w:numPr>
        <w:spacing w:after="0"/>
        <w:jc w:val="both"/>
        <w:rPr>
          <w:rFonts w:ascii="Arial" w:eastAsia="Arial" w:hAnsi="Arial" w:cs="Arial"/>
          <w:sz w:val="24"/>
          <w:szCs w:val="24"/>
        </w:rPr>
      </w:pPr>
      <w:r w:rsidRPr="00C237BB">
        <w:rPr>
          <w:rFonts w:ascii="Arial" w:eastAsia="Arial" w:hAnsi="Arial" w:cs="Arial"/>
        </w:rPr>
        <w:t>A execução do objeto seguirá a seguinte dinâmica:</w:t>
      </w:r>
    </w:p>
    <w:p w14:paraId="5854557A" w14:textId="77777777" w:rsidR="00506363" w:rsidRPr="00C237BB" w:rsidRDefault="00956A66">
      <w:pPr>
        <w:numPr>
          <w:ilvl w:val="3"/>
          <w:numId w:val="1"/>
        </w:numPr>
        <w:spacing w:after="0"/>
        <w:jc w:val="both"/>
      </w:pPr>
      <w:r w:rsidRPr="00C237BB">
        <w:rPr>
          <w:rFonts w:ascii="Arial" w:eastAsia="Arial" w:hAnsi="Arial" w:cs="Arial"/>
        </w:rPr>
        <w:t>Início da execução do objeto: 10 dias da assinatura do contrato;</w:t>
      </w:r>
    </w:p>
    <w:p w14:paraId="36600209" w14:textId="77777777" w:rsidR="00506363" w:rsidRPr="00C237BB" w:rsidRDefault="00956A66">
      <w:pPr>
        <w:numPr>
          <w:ilvl w:val="3"/>
          <w:numId w:val="1"/>
        </w:numPr>
        <w:spacing w:after="0"/>
        <w:jc w:val="both"/>
      </w:pPr>
      <w:r w:rsidRPr="00C237BB">
        <w:rPr>
          <w:rFonts w:ascii="Arial" w:eastAsia="Arial" w:hAnsi="Arial" w:cs="Arial"/>
        </w:rPr>
        <w:t xml:space="preserve">Descrição detalhada dos métodos, rotinas, etapas, tecnologias, procedimentos, frequência e periodicidade de execução do trabalho: Encontra-se pormenorizada </w:t>
      </w:r>
      <w:r w:rsidR="0009424C" w:rsidRPr="00C237BB">
        <w:rPr>
          <w:rFonts w:ascii="Arial" w:eastAsia="Arial" w:hAnsi="Arial" w:cs="Arial"/>
        </w:rPr>
        <w:t>em tópico específico dos estudos técnicos preliminares, apêndice deste termo de referência.</w:t>
      </w:r>
    </w:p>
    <w:p w14:paraId="1C3AEF82"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Cronograma de realização dos serviços:</w:t>
      </w:r>
    </w:p>
    <w:p w14:paraId="1C0318B5" w14:textId="77777777" w:rsidR="00506363" w:rsidRDefault="00956A66">
      <w:pPr>
        <w:numPr>
          <w:ilvl w:val="3"/>
          <w:numId w:val="1"/>
        </w:numPr>
        <w:spacing w:after="0"/>
        <w:jc w:val="both"/>
      </w:pPr>
      <w:r>
        <w:rPr>
          <w:rFonts w:ascii="Arial" w:eastAsia="Arial" w:hAnsi="Arial" w:cs="Arial"/>
        </w:rPr>
        <w:t>A execução das obras atenderá ao cronograma anexo.</w:t>
      </w:r>
    </w:p>
    <w:p w14:paraId="3DD7A05C" w14:textId="77777777" w:rsidR="00506363" w:rsidRDefault="00956A66">
      <w:pPr>
        <w:pStyle w:val="Ttulo2"/>
        <w:numPr>
          <w:ilvl w:val="1"/>
          <w:numId w:val="1"/>
        </w:numPr>
        <w:spacing w:after="0"/>
        <w:jc w:val="both"/>
        <w:rPr>
          <w:sz w:val="22"/>
          <w:szCs w:val="22"/>
        </w:rPr>
      </w:pPr>
      <w:bookmarkStart w:id="11" w:name="_heading=h.7cnumpkjslay" w:colFirst="0" w:colLast="0"/>
      <w:bookmarkEnd w:id="11"/>
      <w:r>
        <w:rPr>
          <w:rFonts w:ascii="Arial" w:eastAsia="Arial" w:hAnsi="Arial" w:cs="Arial"/>
          <w:sz w:val="24"/>
          <w:szCs w:val="24"/>
        </w:rPr>
        <w:t>Local e horário da prestação dos serviços</w:t>
      </w:r>
    </w:p>
    <w:p w14:paraId="142FC3A3"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Os serviços serão prestados nos seguintes endereços:</w:t>
      </w:r>
      <w:r w:rsidR="0009424C">
        <w:rPr>
          <w:rFonts w:ascii="Arial" w:eastAsia="Arial" w:hAnsi="Arial" w:cs="Arial"/>
        </w:rPr>
        <w:t xml:space="preserve"> </w:t>
      </w:r>
      <w:r w:rsidR="00A34EE9">
        <w:rPr>
          <w:rFonts w:ascii="Arial" w:eastAsia="Arial" w:hAnsi="Arial" w:cs="Arial"/>
        </w:rPr>
        <w:t>Rua Aluísio de Azevedo</w:t>
      </w:r>
      <w:r>
        <w:rPr>
          <w:rFonts w:ascii="Arial" w:eastAsia="Arial" w:hAnsi="Arial" w:cs="Arial"/>
        </w:rPr>
        <w:t>,</w:t>
      </w:r>
      <w:r w:rsidR="00C237BB">
        <w:rPr>
          <w:rFonts w:ascii="Arial" w:eastAsia="Arial" w:hAnsi="Arial" w:cs="Arial"/>
        </w:rPr>
        <w:t xml:space="preserve"> no bairro </w:t>
      </w:r>
      <w:r w:rsidR="00A34EE9">
        <w:rPr>
          <w:rFonts w:ascii="Arial" w:eastAsia="Arial" w:hAnsi="Arial" w:cs="Arial"/>
        </w:rPr>
        <w:t>Vargem Grande</w:t>
      </w:r>
      <w:r w:rsidR="00C237BB">
        <w:rPr>
          <w:rFonts w:ascii="Arial" w:eastAsia="Arial" w:hAnsi="Arial" w:cs="Arial"/>
        </w:rPr>
        <w:t>,</w:t>
      </w:r>
      <w:r>
        <w:rPr>
          <w:rFonts w:ascii="Arial" w:eastAsia="Arial" w:hAnsi="Arial" w:cs="Arial"/>
        </w:rPr>
        <w:t xml:space="preserve"> no Município de Pinhais/PR.</w:t>
      </w:r>
    </w:p>
    <w:p w14:paraId="0771125E"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Os serviços serão prestados no seguinte horário: segunda a sexta, em horário comercial, compreendido entre 08h00min e 17h00min, entretanto em casos emergenciais, os serviços poderão ser executados em dias e horários diferentes, desde que autorizados e/ou solicitados previamente pela fiscalização do contrato.</w:t>
      </w:r>
    </w:p>
    <w:p w14:paraId="17DA64EF" w14:textId="77777777" w:rsidR="00506363" w:rsidRDefault="00956A66">
      <w:pPr>
        <w:pStyle w:val="Ttulo2"/>
        <w:numPr>
          <w:ilvl w:val="1"/>
          <w:numId w:val="1"/>
        </w:numPr>
        <w:spacing w:after="0"/>
        <w:jc w:val="both"/>
        <w:rPr>
          <w:sz w:val="22"/>
          <w:szCs w:val="22"/>
        </w:rPr>
      </w:pPr>
      <w:bookmarkStart w:id="12" w:name="_heading=h.txtonh563sci" w:colFirst="0" w:colLast="0"/>
      <w:bookmarkEnd w:id="12"/>
      <w:r>
        <w:rPr>
          <w:rFonts w:ascii="Arial" w:eastAsia="Arial" w:hAnsi="Arial" w:cs="Arial"/>
          <w:sz w:val="24"/>
          <w:szCs w:val="24"/>
        </w:rPr>
        <w:t>Rotinas a serem cumpridas</w:t>
      </w:r>
    </w:p>
    <w:p w14:paraId="305EF4ED" w14:textId="77777777" w:rsidR="00506363" w:rsidRDefault="00956A66">
      <w:pPr>
        <w:numPr>
          <w:ilvl w:val="2"/>
          <w:numId w:val="1"/>
        </w:numPr>
        <w:spacing w:after="0" w:line="240" w:lineRule="auto"/>
        <w:jc w:val="both"/>
        <w:rPr>
          <w:rFonts w:ascii="Arial" w:eastAsia="Arial" w:hAnsi="Arial" w:cs="Arial"/>
          <w:sz w:val="24"/>
          <w:szCs w:val="24"/>
        </w:rPr>
      </w:pPr>
      <w:r>
        <w:rPr>
          <w:rFonts w:ascii="Arial" w:eastAsia="Arial" w:hAnsi="Arial" w:cs="Arial"/>
        </w:rPr>
        <w:t>A contratada deverá manter diário de obras, individual para cada rua, para registro dos serviços executados e ocorrências se fizerem necessárias registrar.</w:t>
      </w:r>
    </w:p>
    <w:p w14:paraId="45E6E23E"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Outras rotinas encontram-se pormenorizadas nas especificações técnicas no anexo.</w:t>
      </w:r>
    </w:p>
    <w:p w14:paraId="45823C90" w14:textId="77777777" w:rsidR="00506363" w:rsidRDefault="00956A66">
      <w:pPr>
        <w:pStyle w:val="Ttulo2"/>
        <w:numPr>
          <w:ilvl w:val="1"/>
          <w:numId w:val="1"/>
        </w:numPr>
        <w:spacing w:after="0"/>
        <w:jc w:val="both"/>
        <w:rPr>
          <w:sz w:val="22"/>
          <w:szCs w:val="22"/>
        </w:rPr>
      </w:pPr>
      <w:bookmarkStart w:id="13" w:name="_heading=h.pfo07qr3t632" w:colFirst="0" w:colLast="0"/>
      <w:bookmarkEnd w:id="13"/>
      <w:r>
        <w:rPr>
          <w:rFonts w:ascii="Arial" w:eastAsia="Arial" w:hAnsi="Arial" w:cs="Arial"/>
          <w:sz w:val="24"/>
          <w:szCs w:val="24"/>
        </w:rPr>
        <w:t>Lei Geral de Proteção de Dados - LGPD</w:t>
      </w:r>
    </w:p>
    <w:p w14:paraId="305A4A90"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Não se aplica.</w:t>
      </w:r>
    </w:p>
    <w:p w14:paraId="12EB3F85" w14:textId="77777777" w:rsidR="00506363" w:rsidRDefault="00956A66">
      <w:pPr>
        <w:pStyle w:val="Ttulo2"/>
        <w:numPr>
          <w:ilvl w:val="1"/>
          <w:numId w:val="1"/>
        </w:numPr>
        <w:spacing w:after="0"/>
        <w:jc w:val="both"/>
      </w:pPr>
      <w:bookmarkStart w:id="14" w:name="_heading=h.oorncg2t9scc" w:colFirst="0" w:colLast="0"/>
      <w:bookmarkEnd w:id="14"/>
      <w:r>
        <w:rPr>
          <w:rFonts w:ascii="Arial" w:eastAsia="Arial" w:hAnsi="Arial" w:cs="Arial"/>
          <w:sz w:val="24"/>
          <w:szCs w:val="24"/>
        </w:rPr>
        <w:t>Sustentabilidade</w:t>
      </w:r>
    </w:p>
    <w:p w14:paraId="65F0968C"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Além dos critérios de sustentabilidade eventualmente inseridos na descrição do objeto, devem ser atendidos os seguintes requisitos, que se baseiam no Guia Nacional de Contratações Sustentáveis:</w:t>
      </w:r>
    </w:p>
    <w:p w14:paraId="59CC72C4" w14:textId="77777777" w:rsidR="00506363" w:rsidRDefault="00956A66">
      <w:pPr>
        <w:numPr>
          <w:ilvl w:val="3"/>
          <w:numId w:val="1"/>
        </w:numPr>
        <w:spacing w:after="0"/>
        <w:jc w:val="both"/>
      </w:pPr>
      <w:r>
        <w:rPr>
          <w:rFonts w:ascii="Arial" w:eastAsia="Arial" w:hAnsi="Arial" w:cs="Arial"/>
        </w:rPr>
        <w:lastRenderedPageBreak/>
        <w:t>Os geradores de resíduos da construção civil devem ter como objetivo prioritário a não geração de resíduos e, secundariamente, a redução, a reutilização, a reciclagem, o tratamento dos resíduos sólidos e a disposição final ambientalmente adequada dos rejeitos.</w:t>
      </w:r>
    </w:p>
    <w:p w14:paraId="135BB75A" w14:textId="77777777" w:rsidR="00506363" w:rsidRDefault="00956A66">
      <w:pPr>
        <w:numPr>
          <w:ilvl w:val="3"/>
          <w:numId w:val="1"/>
        </w:numPr>
        <w:spacing w:after="0"/>
        <w:jc w:val="both"/>
      </w:pPr>
      <w:r>
        <w:rPr>
          <w:rFonts w:ascii="Arial" w:eastAsia="Arial" w:hAnsi="Arial" w:cs="Arial"/>
        </w:rPr>
        <w:t>Os grandes geradores deverão elaborar e implementar Plano de Gerenciamento de Resíduos da Construção Civil próprio, a ser apresentado ao órgão competente, estabelecendo os procedimentos necessários para a caracterização, triagem, acondicionamento, transporte e destinação ambientalmente adequados dos resíduos.</w:t>
      </w:r>
    </w:p>
    <w:p w14:paraId="4095AB9F" w14:textId="77777777" w:rsidR="00506363" w:rsidRDefault="00956A66">
      <w:pPr>
        <w:numPr>
          <w:ilvl w:val="3"/>
          <w:numId w:val="1"/>
        </w:numPr>
        <w:spacing w:after="0"/>
        <w:jc w:val="both"/>
      </w:pPr>
      <w:r>
        <w:rPr>
          <w:rFonts w:ascii="Arial" w:eastAsia="Arial" w:hAnsi="Arial" w:cs="Arial"/>
        </w:rPr>
        <w:t>Os resíduos não poderão ser dispostos em aterros de resíduos domiciliares, áreas de “bota fora”, encostas, corpos d´água, lotes vagos e áreas protegidas por Lei, bem como em áreas não licenciadas.</w:t>
      </w:r>
    </w:p>
    <w:p w14:paraId="48E5C7E1" w14:textId="77777777" w:rsidR="00506363" w:rsidRDefault="00956A66">
      <w:pPr>
        <w:numPr>
          <w:ilvl w:val="3"/>
          <w:numId w:val="1"/>
        </w:numPr>
        <w:spacing w:after="0"/>
        <w:jc w:val="both"/>
      </w:pPr>
      <w:r>
        <w:rPr>
          <w:rFonts w:ascii="Arial" w:eastAsia="Arial" w:hAnsi="Arial" w:cs="Arial"/>
        </w:rPr>
        <w:t xml:space="preserve">A </w:t>
      </w:r>
      <w:r w:rsidR="0009424C">
        <w:rPr>
          <w:rFonts w:ascii="Arial" w:eastAsia="Arial" w:hAnsi="Arial" w:cs="Arial"/>
        </w:rPr>
        <w:t>c</w:t>
      </w:r>
      <w:r>
        <w:rPr>
          <w:rFonts w:ascii="Arial" w:eastAsia="Arial" w:hAnsi="Arial" w:cs="Arial"/>
        </w:rPr>
        <w:t xml:space="preserve">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 </w:t>
      </w:r>
    </w:p>
    <w:p w14:paraId="3231E9C4" w14:textId="77777777" w:rsidR="00506363" w:rsidRDefault="00956A66">
      <w:pPr>
        <w:numPr>
          <w:ilvl w:val="3"/>
          <w:numId w:val="1"/>
        </w:numPr>
        <w:spacing w:after="0"/>
        <w:jc w:val="both"/>
      </w:pPr>
      <w:r>
        <w:rPr>
          <w:rFonts w:ascii="Arial" w:eastAsia="Arial" w:hAnsi="Arial" w:cs="Arial"/>
        </w:rPr>
        <w:t>O Projeto de Gerenciamento de Resíduo de Construção Civil - PGRCC, nas condições determinadas pela Resolução CONAMA n° 307, de 05/07/2002, deverá ser estruturado em conformidade com o modelo especificado pelos órgãos competentes.</w:t>
      </w:r>
    </w:p>
    <w:p w14:paraId="3FE1D4AD" w14:textId="77777777" w:rsidR="00506363" w:rsidRDefault="00956A66">
      <w:pPr>
        <w:pStyle w:val="Ttulo2"/>
        <w:numPr>
          <w:ilvl w:val="1"/>
          <w:numId w:val="1"/>
        </w:numPr>
        <w:spacing w:after="0"/>
        <w:jc w:val="both"/>
        <w:rPr>
          <w:sz w:val="22"/>
          <w:szCs w:val="22"/>
        </w:rPr>
      </w:pPr>
      <w:bookmarkStart w:id="15" w:name="_heading=h.stepzk4fk65s" w:colFirst="0" w:colLast="0"/>
      <w:bookmarkEnd w:id="15"/>
      <w:r>
        <w:rPr>
          <w:rFonts w:ascii="Arial" w:eastAsia="Arial" w:hAnsi="Arial" w:cs="Arial"/>
          <w:sz w:val="24"/>
          <w:szCs w:val="24"/>
        </w:rPr>
        <w:t>Garantia do produto/serviço, manutenção e assistência técnica:</w:t>
      </w:r>
    </w:p>
    <w:p w14:paraId="55A8CDD5"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 xml:space="preserve">O empreiteiro que executar a </w:t>
      </w:r>
      <w:r w:rsidR="0009424C">
        <w:rPr>
          <w:rFonts w:ascii="Arial" w:eastAsia="Arial" w:hAnsi="Arial" w:cs="Arial"/>
        </w:rPr>
        <w:t>o</w:t>
      </w:r>
      <w:r>
        <w:rPr>
          <w:rFonts w:ascii="Arial" w:eastAsia="Arial" w:hAnsi="Arial" w:cs="Arial"/>
        </w:rPr>
        <w:t>bra, ficará responsável pela solidez e segurança do trabalho por um período irredutível de 5 (cinco) anos, conforme elencado no artigo 618 do Código Civil.</w:t>
      </w:r>
    </w:p>
    <w:p w14:paraId="47ED4E2D"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 contratante terá 180 dias após o aparecimento dos vícios ou defeitos para propor ação contra o empreiteiro, sob pena de decair o seu direito de propor a referida ação, conforme elencado no artigo 618, parágrafo único do Código Civil.</w:t>
      </w:r>
    </w:p>
    <w:p w14:paraId="75DD0077" w14:textId="77777777" w:rsidR="00506363" w:rsidRDefault="00956A66">
      <w:pPr>
        <w:pStyle w:val="Ttulo1"/>
        <w:numPr>
          <w:ilvl w:val="0"/>
          <w:numId w:val="1"/>
        </w:numPr>
        <w:spacing w:after="0"/>
        <w:jc w:val="both"/>
      </w:pPr>
      <w:bookmarkStart w:id="16" w:name="_heading=h.c25t4qytynu" w:colFirst="0" w:colLast="0"/>
      <w:bookmarkEnd w:id="16"/>
      <w:r>
        <w:rPr>
          <w:rFonts w:ascii="Arial" w:eastAsia="Arial" w:hAnsi="Arial" w:cs="Arial"/>
          <w:sz w:val="24"/>
          <w:szCs w:val="24"/>
        </w:rPr>
        <w:t>MODELO DE GESTÃO DO CONTRATO</w:t>
      </w:r>
    </w:p>
    <w:p w14:paraId="3A67D98E" w14:textId="77777777" w:rsidR="00506363" w:rsidRDefault="00506363">
      <w:pPr>
        <w:pBdr>
          <w:top w:val="nil"/>
          <w:left w:val="nil"/>
          <w:bottom w:val="nil"/>
          <w:right w:val="nil"/>
          <w:between w:val="nil"/>
        </w:pBdr>
        <w:spacing w:after="0"/>
        <w:ind w:left="1134" w:hanging="1134"/>
        <w:rPr>
          <w:rFonts w:ascii="Arial" w:eastAsia="Arial" w:hAnsi="Arial" w:cs="Arial"/>
          <w:b/>
          <w:color w:val="000000"/>
          <w:sz w:val="10"/>
          <w:szCs w:val="10"/>
        </w:rPr>
      </w:pPr>
    </w:p>
    <w:p w14:paraId="3D11EE09" w14:textId="77777777" w:rsidR="00506363" w:rsidRDefault="00956A66">
      <w:pPr>
        <w:numPr>
          <w:ilvl w:val="1"/>
          <w:numId w:val="1"/>
        </w:numPr>
        <w:spacing w:after="0"/>
        <w:jc w:val="both"/>
      </w:pPr>
      <w:r>
        <w:rPr>
          <w:rFonts w:ascii="Arial" w:eastAsia="Arial" w:hAnsi="Arial" w:cs="Arial"/>
        </w:rPr>
        <w:t>O contrato deverá ser executado fielmente pelas partes, de acordo com as cláusulas avençadas e as normas da Lei nº 14.133, de 2021 e do decreto municipal 346/2023, e cada parte responderá pelas consequências de sua inexecução total ou parcial.</w:t>
      </w:r>
    </w:p>
    <w:p w14:paraId="73E593C0" w14:textId="77777777" w:rsidR="00506363" w:rsidRDefault="00956A66">
      <w:pPr>
        <w:numPr>
          <w:ilvl w:val="1"/>
          <w:numId w:val="1"/>
        </w:numPr>
        <w:spacing w:after="0"/>
        <w:jc w:val="both"/>
      </w:pPr>
      <w:r>
        <w:rPr>
          <w:rFonts w:ascii="Arial" w:eastAsia="Arial" w:hAnsi="Arial" w:cs="Arial"/>
        </w:rPr>
        <w:t>Em caso de impedimento, ordem de paralisação ou suspensão do contrato, o cronograma de execução será prorrogado automaticamente pelo tempo correspondente, anotadas tais circunstâncias mediante simples apostila.</w:t>
      </w:r>
    </w:p>
    <w:p w14:paraId="49622DB4" w14:textId="77777777" w:rsidR="00506363" w:rsidRDefault="00956A66">
      <w:pPr>
        <w:numPr>
          <w:ilvl w:val="1"/>
          <w:numId w:val="1"/>
        </w:numPr>
        <w:spacing w:after="0"/>
        <w:jc w:val="both"/>
      </w:pPr>
      <w:r>
        <w:rPr>
          <w:rFonts w:ascii="Arial" w:eastAsia="Arial" w:hAnsi="Arial" w:cs="Arial"/>
        </w:rPr>
        <w:t>As comunicações entre o órgão ou entidade e a contratada devem ser realizadas por escrito sempre que o ato exigir tal formalidade, admitindo-se o uso de mensagem eletrônica para esse fim.</w:t>
      </w:r>
    </w:p>
    <w:p w14:paraId="56801D18" w14:textId="77777777" w:rsidR="00506363" w:rsidRDefault="00956A66">
      <w:pPr>
        <w:numPr>
          <w:ilvl w:val="1"/>
          <w:numId w:val="1"/>
        </w:numPr>
        <w:spacing w:after="0"/>
        <w:jc w:val="both"/>
      </w:pPr>
      <w:r>
        <w:rPr>
          <w:rFonts w:ascii="Arial" w:eastAsia="Arial" w:hAnsi="Arial" w:cs="Arial"/>
        </w:rPr>
        <w:lastRenderedPageBreak/>
        <w:t>O órgão ou entidade poderá convocar representante da empresa para adoção de providências que devam ser cumpridas de imediato.</w:t>
      </w:r>
    </w:p>
    <w:p w14:paraId="0BE8FF3C"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94484A" w14:textId="77777777" w:rsidR="00506363" w:rsidRDefault="00956A66">
      <w:pPr>
        <w:pStyle w:val="Ttulo2"/>
        <w:numPr>
          <w:ilvl w:val="1"/>
          <w:numId w:val="1"/>
        </w:numPr>
        <w:pBdr>
          <w:top w:val="nil"/>
          <w:left w:val="nil"/>
          <w:bottom w:val="nil"/>
          <w:right w:val="nil"/>
          <w:between w:val="nil"/>
        </w:pBdr>
        <w:spacing w:after="0"/>
        <w:jc w:val="both"/>
        <w:rPr>
          <w:sz w:val="22"/>
          <w:szCs w:val="22"/>
        </w:rPr>
      </w:pPr>
      <w:bookmarkStart w:id="17" w:name="_heading=h.cmexh2ugbnsf" w:colFirst="0" w:colLast="0"/>
      <w:bookmarkEnd w:id="17"/>
      <w:r>
        <w:rPr>
          <w:rFonts w:ascii="Arial" w:eastAsia="Arial" w:hAnsi="Arial" w:cs="Arial"/>
          <w:sz w:val="24"/>
          <w:szCs w:val="24"/>
        </w:rPr>
        <w:t>Fiscalização</w:t>
      </w:r>
    </w:p>
    <w:p w14:paraId="47A5E7CB"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Caberá ao fiscal técnico do contrato, após designação formal, e, nos seus afastamentos e seus impedimentos legais, ao seu substituto, em especial:</w:t>
      </w:r>
    </w:p>
    <w:p w14:paraId="42BA3754"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Agir com transparência e observando, rigorosamente, os princípios legais e éticos em todos os atos inerentes;</w:t>
      </w:r>
    </w:p>
    <w:p w14:paraId="7CE97085"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Conhecer o inteiro teor de editais e de seus anexos, de atas de registro de preços, de instrumentos contratuais e de todos os seus anexos, especialmente o projeto básico/termo de referência, além de eventuais aditivos e apostilamentos;</w:t>
      </w:r>
    </w:p>
    <w:p w14:paraId="228EAACF"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563B90D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Prestar apoio técnico e operacional ao gestor do contrato com informações pertinentes às suas competências;</w:t>
      </w:r>
    </w:p>
    <w:p w14:paraId="4630EA3D"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Criar uma pasta para a inserção dos documentos pertinentes ao contrato e para a anotação das ocorrências sobre a fiscalização contratual;</w:t>
      </w:r>
    </w:p>
    <w:p w14:paraId="5D970757"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Esclarecer prontamente as dúvidas administrativas e técnicas e divergências surgidas na execução do objeto contratado;</w:t>
      </w:r>
    </w:p>
    <w:p w14:paraId="06018500"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Expedir, através de notificações e/ou relatório de vistoria, as ocorrências e fazer as determinações e comunicações necessárias à perfeita execução dos serviços;</w:t>
      </w:r>
    </w:p>
    <w:p w14:paraId="0358162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6556EF78"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Assegurar-se do cumprimento integral das obrigações contratuais assumidas pela contratada;</w:t>
      </w:r>
    </w:p>
    <w:p w14:paraId="532DC0DC"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Emitir notificações para a correção de rotinas ou de qualquer inexatidão ou irregularidade constatada, com a definição de prazo para a correção;</w:t>
      </w:r>
    </w:p>
    <w:p w14:paraId="1D4C91D7"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lastRenderedPageBreak/>
        <w:t>Informar ao gestor do contato, em tempo hábil, a situação que demandar decisão ou adoção de medidas que ultrapassem a sua competência, para que adote as medidas necessárias e saneadoras, se for o caso;</w:t>
      </w:r>
    </w:p>
    <w:p w14:paraId="1D839763"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Comunicar imediatamente ao gestor do contrato quaisquer ocorrências que possam inviabilizar a execução do contrato nas datas estabelecidas;</w:t>
      </w:r>
    </w:p>
    <w:p w14:paraId="5C535FD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Proceder, conforme cronograma físico-financeiro, as medições dos serviços executados e aprovar a planilha de medição emitida pela empresa contratada ou conforme disposto em contrato, se for o caso;</w:t>
      </w:r>
    </w:p>
    <w:p w14:paraId="0591BC9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Adotar as medidas preventivas de controle dos contratos, inclusive manifestar-se a respeito da suspensão da entrega de bens, a realização de serviços ou a execução de obras;</w:t>
      </w:r>
    </w:p>
    <w:p w14:paraId="42FD9B44"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 xml:space="preserve">Avaliar a presença de todos os profissionais, certificados e demais </w:t>
      </w:r>
      <w:r w:rsidR="0009424C">
        <w:rPr>
          <w:rFonts w:ascii="Arial" w:eastAsia="Arial" w:hAnsi="Arial" w:cs="Arial"/>
        </w:rPr>
        <w:t>condições exigidas</w:t>
      </w:r>
      <w:r>
        <w:rPr>
          <w:rFonts w:ascii="Arial" w:eastAsia="Arial" w:hAnsi="Arial" w:cs="Arial"/>
        </w:rPr>
        <w:t xml:space="preserve"> durante a execução contratual nos termos do que foi determinado pelo instrumento convocatório e/ou contrato;</w:t>
      </w:r>
    </w:p>
    <w:p w14:paraId="163A5D7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Fiscalizar a execução do contrato para que sejam cumpridas as condições estabelecidas, de modo a assegurar os melhores resultados para a administração, com a conferência das notas fiscais e das documentações exigidas para o pagamento;</w:t>
      </w:r>
    </w:p>
    <w:p w14:paraId="581F747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Certificar-se de que a contratada é quem executa o contrato, bem como de que não existe cessão ou subcontratação fora das hipóteses legais e previstas no contrato;</w:t>
      </w:r>
    </w:p>
    <w:p w14:paraId="49C2FC53"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Atestar, em documento hábil, juntamente com o gestor de contratos, o fornecimento ou a entrega de bens e a prestação do serviço, após conferência prévia do objeto contratado, recusando-os quando irregulares ou em desacordo com as condições estabelecidas;</w:t>
      </w:r>
    </w:p>
    <w:p w14:paraId="5856DDDC"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Lavrar o recebimento provisório de modo detalhado, inclusive com o uso de ferramentas informatizadas, fotografias ou qualquer outro documento hábil para certificar a situação;</w:t>
      </w:r>
    </w:p>
    <w:p w14:paraId="178A155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Comunicar ao gestor do contrato, em tempo hábil de no mínimo 90 (noventa) dias, o término do contrato sob sua responsabilidade, com vistas à renovação tempestiva ou à prorrogação contratual;</w:t>
      </w:r>
    </w:p>
    <w:p w14:paraId="276285D3"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Participar da atualização do relatório de riscos durante a fase de gestão do contrato, em conjunto com o fiscal administrativo e com o setorial, caso existam;</w:t>
      </w:r>
    </w:p>
    <w:p w14:paraId="09B4BEDB"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Auxiliar o gestor do contrato com as informações necessárias, na elaboração do documento comprobatório da avaliação realizada na fiscalização do cumprimento de obrigações assumidas pelo contratado;</w:t>
      </w:r>
    </w:p>
    <w:p w14:paraId="760A8AC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Proceder as avaliações dos serviços executados pela empresa contratada, se for o caso;</w:t>
      </w:r>
    </w:p>
    <w:p w14:paraId="0D7C0A55"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Determinar por todos os meios adequados a observância das normas técnicas e legais, especificações e métodos de execução dos serviços exigíveis para a perfeita execução do objeto;</w:t>
      </w:r>
    </w:p>
    <w:p w14:paraId="6AA51E57"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lastRenderedPageBreak/>
        <w:t>Exigir o uso correto dos equipamentos de proteção individual e coletiva de segurança do trabalho, se for o caso;</w:t>
      </w:r>
    </w:p>
    <w:p w14:paraId="5B89EA09"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Determinar a retirada de qualquer empregado subordinado direta ou indiretamente à contratada, inclusive empregados de eventuais subcontratadas, ou as próprias subcontratadas, que, a seu critério, comprometam o bom andamento dos serviços, se for o caso;</w:t>
      </w:r>
    </w:p>
    <w:p w14:paraId="54E453D4"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Receber designação e manter contato com o preposto da empresa contratada, e se for necessário, promover reuniões inaugurais, periódicas ou especiais para a resolução de problemas na entrega dos bens ou na execução dos serviços ou das obras;</w:t>
      </w:r>
    </w:p>
    <w:p w14:paraId="5670CFD2"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Dar parecer técnico nos pedidos de alterações contratuais;</w:t>
      </w:r>
    </w:p>
    <w:p w14:paraId="40E18308"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Verificar a correta aplicação dos materiais e validade dos insumos entregues ou colocados na execução contratual;</w:t>
      </w:r>
    </w:p>
    <w:p w14:paraId="266C9848"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Requerer das empresas testes, exames e ensaios quando necessários, no sentido de promoção de controle de qualidade da execução das obras e serviços ou dos bens a serem adquiridos;</w:t>
      </w:r>
    </w:p>
    <w:p w14:paraId="2F1ADBD9"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14:paraId="3470D79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Apresentar, periodicamente ou quando necessário, relatório circunstanciado de acompanhamento da execução dos serviços ou dos bens entregues, que deverá ser instruído com registros fotográficos e demais documentos probatórios, quando for o caso;</w:t>
      </w:r>
    </w:p>
    <w:p w14:paraId="680AB74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Atuar, com eficiência e celeridade, na solução dos problemas que porventura venham a ocorrer ao longo da execução contratual, encaminhando as questões que ultrapassarem sua competência ao(s) gestor(es) do contrato ou à autoridade competente;</w:t>
      </w:r>
    </w:p>
    <w:p w14:paraId="7E271F2C"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Observar os prazos contratuais para a regularização de eventuais falhas e, no caso da inexistência de sua previsão, estabelecer juntamente com o(s) gestor(es) do contrato, prazo razoável para a medida saneadora;</w:t>
      </w:r>
    </w:p>
    <w:p w14:paraId="3DE3D425"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684E5E57"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Indicar, expressamente, a necessidade de eventuais descontos a serem realizados em razão da inexecução ou da má execução do contrato, por meio de glosas que serão escritas no verso da nota ou do documento equivalente;</w:t>
      </w:r>
    </w:p>
    <w:p w14:paraId="218613B6"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Comunicar ao(s) gestor(es) do contrato, formalmente e com antecedência, o afastamento das atividades de fiscalização para que, caso necessário, seja designado seu substituto;</w:t>
      </w:r>
    </w:p>
    <w:p w14:paraId="2FAEFA5F"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lastRenderedPageBreak/>
        <w:t>Realizar o recebimento provisório do objeto do contrato mediante termo detalhado que comprove o cumprimento das exigências de caráter técnico;</w:t>
      </w:r>
    </w:p>
    <w:p w14:paraId="66C7CC67"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Acompanhar a manutenção das condições de habilitação da empresa contratada e analisar a documentação que antecede o pagamento, anotando os problemas que obstem o fluxo normal da liquidação e do pagamento da despesa no relatório de riscos eventuais;</w:t>
      </w:r>
    </w:p>
    <w:p w14:paraId="19F9669C"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14:paraId="0FE22453"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As atribuições necessárias correspondentes à fiscalização administrativa, quando não houver a segmentação entre fiscal técnico e fiscal administrativo;</w:t>
      </w:r>
    </w:p>
    <w:p w14:paraId="719839B9"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Propor à autoridade competente a abertura de procedimento administrativo para apuração de responsabilidade;</w:t>
      </w:r>
    </w:p>
    <w:p w14:paraId="77EB6989"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Acompanhar a manutenção das condições de habilitação da empresa contratada e analisar a documentação que antecede o pagamento, anotando os problemas que obstem o fluxo normal da liquidação e do pagamento da despesa no relatório de riscos eventuais;</w:t>
      </w:r>
    </w:p>
    <w:p w14:paraId="1D3CAC60"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14:paraId="02C0CF78" w14:textId="77777777" w:rsidR="006320E4" w:rsidRDefault="00956A66" w:rsidP="006320E4">
      <w:pPr>
        <w:numPr>
          <w:ilvl w:val="3"/>
          <w:numId w:val="1"/>
        </w:numPr>
        <w:pBdr>
          <w:top w:val="nil"/>
          <w:left w:val="nil"/>
          <w:bottom w:val="nil"/>
          <w:right w:val="nil"/>
          <w:between w:val="nil"/>
        </w:pBdr>
        <w:spacing w:after="0"/>
        <w:jc w:val="both"/>
      </w:pPr>
      <w:r>
        <w:rPr>
          <w:rFonts w:ascii="Arial" w:eastAsia="Arial" w:hAnsi="Arial" w:cs="Arial"/>
        </w:rPr>
        <w:t>Outras atividades compatíveis com a função.</w:t>
      </w:r>
    </w:p>
    <w:p w14:paraId="7EE7E025" w14:textId="77777777" w:rsidR="006320E4"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14:paraId="5299D757" w14:textId="77777777" w:rsidR="006320E4"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BF44023" w14:textId="77777777" w:rsidR="006320E4"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A pasta contendo a atuação do fiscal e do gestor do contrato com todos os documentos organizados deverá ser anexada no processo administrativo da contratação ou apensada, seja de modo físico ou via sistema informatizado próprio da Administração Municipal.</w:t>
      </w:r>
    </w:p>
    <w:p w14:paraId="1AE3C28D" w14:textId="77777777" w:rsidR="006320E4"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 xml:space="preserve">O fiscal do contrato deverá verificar se houve subdimensionamento da produtividade pactuada, sem perda da qualidade na execução do serviço e, em caso positivo, deverá comunicar à autoridade responsável para que esta </w:t>
      </w:r>
      <w:r w:rsidRPr="006320E4">
        <w:rPr>
          <w:rFonts w:ascii="Arial" w:eastAsia="Arial" w:hAnsi="Arial" w:cs="Arial"/>
        </w:rPr>
        <w:lastRenderedPageBreak/>
        <w:t>promova a adequação contratual à produtividade efetivamente realizada, respeitando-se os limites de alteração dos valores contratuais previstos na lei.</w:t>
      </w:r>
    </w:p>
    <w:p w14:paraId="0FCC27D7" w14:textId="77777777" w:rsidR="006320E4"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14:paraId="42623CC9" w14:textId="77777777" w:rsidR="006320E4"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14:paraId="54DF2390" w14:textId="2B21951D" w:rsidR="00506363" w:rsidRPr="006320E4" w:rsidRDefault="00956A66" w:rsidP="006320E4">
      <w:pPr>
        <w:pStyle w:val="PargrafodaLista"/>
        <w:numPr>
          <w:ilvl w:val="2"/>
          <w:numId w:val="3"/>
        </w:numPr>
        <w:pBdr>
          <w:top w:val="nil"/>
          <w:left w:val="nil"/>
          <w:bottom w:val="nil"/>
          <w:right w:val="nil"/>
          <w:between w:val="nil"/>
        </w:pBdr>
        <w:spacing w:after="0"/>
        <w:ind w:left="567" w:hanging="851"/>
        <w:jc w:val="both"/>
      </w:pPr>
      <w:r w:rsidRPr="006320E4">
        <w:rPr>
          <w:rFonts w:ascii="Arial" w:eastAsia="Arial" w:hAnsi="Arial" w:cs="Arial"/>
        </w:rPr>
        <w:t>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14:paraId="0F642441" w14:textId="77777777" w:rsidR="00506363" w:rsidRDefault="00956A66">
      <w:pPr>
        <w:pStyle w:val="Ttulo2"/>
        <w:numPr>
          <w:ilvl w:val="1"/>
          <w:numId w:val="1"/>
        </w:numPr>
        <w:spacing w:after="0"/>
        <w:jc w:val="both"/>
      </w:pPr>
      <w:bookmarkStart w:id="18" w:name="_heading=h.h3m1tpob0934" w:colFirst="0" w:colLast="0"/>
      <w:bookmarkEnd w:id="18"/>
      <w:r>
        <w:rPr>
          <w:rFonts w:ascii="Arial" w:eastAsia="Arial" w:hAnsi="Arial" w:cs="Arial"/>
          <w:sz w:val="24"/>
          <w:szCs w:val="24"/>
        </w:rPr>
        <w:t xml:space="preserve">Gestor do </w:t>
      </w:r>
      <w:r w:rsidR="0059668C">
        <w:rPr>
          <w:rFonts w:ascii="Arial" w:eastAsia="Arial" w:hAnsi="Arial" w:cs="Arial"/>
          <w:sz w:val="24"/>
          <w:szCs w:val="24"/>
        </w:rPr>
        <w:t>c</w:t>
      </w:r>
      <w:r>
        <w:rPr>
          <w:rFonts w:ascii="Arial" w:eastAsia="Arial" w:hAnsi="Arial" w:cs="Arial"/>
          <w:sz w:val="24"/>
          <w:szCs w:val="24"/>
        </w:rPr>
        <w:t>ontrato</w:t>
      </w:r>
    </w:p>
    <w:p w14:paraId="0FCF9C65"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Caberá ao gestor do contrato e ao gestor da ata de registro de preços, após designação formal, e, nos seus afastamentos e seus impedimentos legais, ao seu substituto, em especial:</w:t>
      </w:r>
    </w:p>
    <w:p w14:paraId="2AAF8CCF"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Agir com transparência e observando, rigorosamente, os princípios legais e éticos em todos os atos de sua atuação;</w:t>
      </w:r>
    </w:p>
    <w:p w14:paraId="2BB9AAE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Conhecer o inteiro teor de editais e de seus anexos, de atas de registro de preços, de instrumentos contratuais e de seus anexos, especialmente o projeto básico/termo de referência, além de eventuais termos aditivos e apostilamentos;</w:t>
      </w:r>
    </w:p>
    <w:p w14:paraId="0CDF3C1D"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Coordenar as atividades relacionadas à fiscalização;</w:t>
      </w:r>
    </w:p>
    <w:p w14:paraId="6B11DB3B"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14:paraId="27145734"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14:paraId="5262279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1A962440"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lastRenderedPageBreak/>
        <w:t>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14:paraId="0CF974E8"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Coordenar a atualização contínua do relatório de riscos durante a gestão do contrato, com apoio do(s) fiscal(is), quando houver;</w:t>
      </w:r>
    </w:p>
    <w:p w14:paraId="5906B0F6"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Analisar e decidir os pedidos de reequilíbrio econômico-financeiro do contrato;</w:t>
      </w:r>
    </w:p>
    <w:p w14:paraId="70BFAE8C"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Conceder de ofício o reajuste em sentido estrito e analisar e decidir o pedido de repactuação;</w:t>
      </w:r>
    </w:p>
    <w:p w14:paraId="0498214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Analisar eventuais alterações contratuais, após ouvido o fiscal do contrato, procedendo a instrução processual, inclusive controlando os limites aplicáveis, e encaminhando-o à autoridade superior para decisão;</w:t>
      </w:r>
    </w:p>
    <w:p w14:paraId="5B407FC5"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Decidir provisoriamente a suspensão da entrega de bens ou a realização de serviços;</w:t>
      </w:r>
    </w:p>
    <w:p w14:paraId="54729B8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14:paraId="4BC4962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Realizar o recebimento definitivo do objeto;</w:t>
      </w:r>
    </w:p>
    <w:p w14:paraId="4FC049E7"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Obter a formalização da designação do preposto perante a contratada;</w:t>
      </w:r>
    </w:p>
    <w:p w14:paraId="1EDFFB8F"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Analisar notas/glosas escritas pelo(s) fiscal(is), a fim de constatar a possível necessidade de descontos a serem realizados, informando-as ao setor financeiro;</w:t>
      </w:r>
    </w:p>
    <w:p w14:paraId="11C27239"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Promover o controle das garantias contratuais, inclusive no que se refere à juntada de comprovante de recolhimento e à adequação da sua vigência e do seu valor;</w:t>
      </w:r>
    </w:p>
    <w:p w14:paraId="6BA49CF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Propor, formalmente, à autoridade competente, a liberação da garantia contratual em favor da contratada, quando possível e nos prazos regulamentares;</w:t>
      </w:r>
    </w:p>
    <w:p w14:paraId="2525B826"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14:paraId="3316412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Comunicar, com antecedência razoável, à autoridade competente, a proximidade do término do prazo do contrato, instruindo o processo, quando admitida a prorrogação, com os seguintes documentos:</w:t>
      </w:r>
    </w:p>
    <w:p w14:paraId="77CF3E1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 manifestação de interesse da Administração Pública Municipal quanto à prorrogação do prazo, devidamente justificada;</w:t>
      </w:r>
    </w:p>
    <w:p w14:paraId="648E54B8"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lastRenderedPageBreak/>
        <w:t>consulta à contratada, solicitando manifestação de interesse na referida prorrogação;</w:t>
      </w:r>
    </w:p>
    <w:p w14:paraId="4354F8A0"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resposta da contratada quanto ao interesse na prorrogação contratual;</w:t>
      </w:r>
    </w:p>
    <w:p w14:paraId="2DD2ED8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pesquisa de mercado, quando for o caso;</w:t>
      </w:r>
    </w:p>
    <w:p w14:paraId="0FEF91B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documentação de comprovação de manutenção do preenchimento dos requisitos de habilitação jurídica, regularidade fiscal e trabalhista, qualificação técnica e qualificação econômico-financeira;</w:t>
      </w:r>
    </w:p>
    <w:p w14:paraId="74B4DC82"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Comunicar à autoridade competente e aos setores de interesse os eventuais atrasos e os pedidos de prorrogação dos prazos de entrega e de execução do objeto;</w:t>
      </w:r>
    </w:p>
    <w:p w14:paraId="597C63AE"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Analisar pedidos de troca de marca, após análise do fiscal técnico sobre a vantajosidade técnica e econômica;</w:t>
      </w:r>
    </w:p>
    <w:p w14:paraId="1408FF2D"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14:paraId="38322994"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Apresentar à autoridade competente, quando solicitado, relatório circunstanciado de gestão do contrato;</w:t>
      </w:r>
    </w:p>
    <w:p w14:paraId="7771F07F"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Estabelecer reuniões periódicas estratégicas com a contratada, a fim de garantir a qualidade da execução do serviço ou a continuidade da entrega do bem, objetivando alcançar melhorias administrativas e a redução de custos;</w:t>
      </w:r>
    </w:p>
    <w:p w14:paraId="69244141"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14:paraId="2EE8440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14:paraId="1F86FCEA"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Subscrever atestado de capacidade técnica quando solicitado pelo fornecedor, destacando sempre as principais ocorrências e de acordo com o contido no relatório parcial ou final de execução elaborado pelo fiscal do contrato;</w:t>
      </w:r>
    </w:p>
    <w:p w14:paraId="18A16936" w14:textId="77777777" w:rsidR="00506363" w:rsidRDefault="00956A66">
      <w:pPr>
        <w:numPr>
          <w:ilvl w:val="3"/>
          <w:numId w:val="1"/>
        </w:numPr>
        <w:pBdr>
          <w:top w:val="nil"/>
          <w:left w:val="nil"/>
          <w:bottom w:val="nil"/>
          <w:right w:val="nil"/>
          <w:between w:val="nil"/>
        </w:pBdr>
        <w:spacing w:after="0"/>
        <w:jc w:val="both"/>
      </w:pPr>
      <w:r>
        <w:rPr>
          <w:rFonts w:ascii="Arial" w:eastAsia="Arial" w:hAnsi="Arial" w:cs="Arial"/>
        </w:rPr>
        <w:t>Outras atividades compatíveis com a função.</w:t>
      </w:r>
    </w:p>
    <w:p w14:paraId="1EAC77AB" w14:textId="0B86FE65" w:rsidR="0063199F" w:rsidRDefault="00956A66" w:rsidP="0063199F">
      <w:pPr>
        <w:pStyle w:val="Ttulo2"/>
        <w:numPr>
          <w:ilvl w:val="1"/>
          <w:numId w:val="1"/>
        </w:numPr>
        <w:spacing w:after="0" w:line="240" w:lineRule="auto"/>
        <w:ind w:right="228"/>
        <w:jc w:val="both"/>
        <w:rPr>
          <w:rFonts w:ascii="Arial" w:eastAsia="Arial" w:hAnsi="Arial" w:cs="Arial"/>
          <w:sz w:val="24"/>
          <w:szCs w:val="24"/>
        </w:rPr>
      </w:pPr>
      <w:bookmarkStart w:id="19" w:name="_heading=h.8mv17smpzj2q" w:colFirst="0" w:colLast="0"/>
      <w:bookmarkEnd w:id="19"/>
      <w:r>
        <w:rPr>
          <w:rFonts w:ascii="Arial" w:eastAsia="Arial" w:hAnsi="Arial" w:cs="Arial"/>
          <w:sz w:val="24"/>
          <w:szCs w:val="24"/>
        </w:rPr>
        <w:t>Ficam designados como gestor e fiscal do contrato oriundo deste processo, os seguintes servidores:</w:t>
      </w:r>
    </w:p>
    <w:p w14:paraId="4CBFA314" w14:textId="77777777" w:rsidR="009566D5" w:rsidRPr="009566D5" w:rsidRDefault="009566D5" w:rsidP="009566D5"/>
    <w:tbl>
      <w:tblPr>
        <w:tblStyle w:val="Tabelacomgrade"/>
        <w:tblW w:w="0" w:type="auto"/>
        <w:tblInd w:w="562" w:type="dxa"/>
        <w:tblLook w:val="04A0" w:firstRow="1" w:lastRow="0" w:firstColumn="1" w:lastColumn="0" w:noHBand="0" w:noVBand="1"/>
      </w:tblPr>
      <w:tblGrid>
        <w:gridCol w:w="1526"/>
        <w:gridCol w:w="2088"/>
        <w:gridCol w:w="2088"/>
        <w:gridCol w:w="2088"/>
      </w:tblGrid>
      <w:tr w:rsidR="0063391D" w14:paraId="2C9553C3" w14:textId="77777777" w:rsidTr="0063391D">
        <w:tc>
          <w:tcPr>
            <w:tcW w:w="1526" w:type="dxa"/>
            <w:shd w:val="clear" w:color="auto" w:fill="BFBFBF" w:themeFill="background1" w:themeFillShade="BF"/>
          </w:tcPr>
          <w:p w14:paraId="6430CA26" w14:textId="77777777" w:rsidR="0063391D" w:rsidRPr="00332986" w:rsidRDefault="0063391D" w:rsidP="0063391D">
            <w:pPr>
              <w:jc w:val="center"/>
              <w:rPr>
                <w:rFonts w:ascii="Arial" w:hAnsi="Arial" w:cs="Arial"/>
                <w:b/>
                <w:bCs/>
                <w:sz w:val="20"/>
                <w:szCs w:val="20"/>
              </w:rPr>
            </w:pPr>
            <w:r w:rsidRPr="00332986">
              <w:rPr>
                <w:rFonts w:ascii="Arial" w:hAnsi="Arial" w:cs="Arial"/>
                <w:b/>
                <w:bCs/>
                <w:sz w:val="20"/>
                <w:szCs w:val="20"/>
              </w:rPr>
              <w:t>RUA</w:t>
            </w:r>
          </w:p>
        </w:tc>
        <w:tc>
          <w:tcPr>
            <w:tcW w:w="2088" w:type="dxa"/>
            <w:shd w:val="clear" w:color="auto" w:fill="BFBFBF" w:themeFill="background1" w:themeFillShade="BF"/>
          </w:tcPr>
          <w:p w14:paraId="3EC810F0" w14:textId="77777777" w:rsidR="0063391D" w:rsidRPr="00332986" w:rsidRDefault="0063391D" w:rsidP="0063391D">
            <w:pPr>
              <w:jc w:val="center"/>
              <w:rPr>
                <w:rFonts w:ascii="Arial" w:hAnsi="Arial" w:cs="Arial"/>
                <w:b/>
                <w:bCs/>
                <w:sz w:val="20"/>
                <w:szCs w:val="20"/>
              </w:rPr>
            </w:pPr>
            <w:r w:rsidRPr="00332986">
              <w:rPr>
                <w:rFonts w:ascii="Arial" w:hAnsi="Arial" w:cs="Arial"/>
                <w:b/>
                <w:bCs/>
                <w:sz w:val="20"/>
                <w:szCs w:val="20"/>
              </w:rPr>
              <w:t>FISCAL</w:t>
            </w:r>
          </w:p>
        </w:tc>
        <w:tc>
          <w:tcPr>
            <w:tcW w:w="2088" w:type="dxa"/>
            <w:shd w:val="clear" w:color="auto" w:fill="BFBFBF" w:themeFill="background1" w:themeFillShade="BF"/>
          </w:tcPr>
          <w:p w14:paraId="1C3E9EB5" w14:textId="77777777" w:rsidR="0063391D" w:rsidRPr="00332986" w:rsidRDefault="0063391D" w:rsidP="0063391D">
            <w:pPr>
              <w:jc w:val="center"/>
              <w:rPr>
                <w:rFonts w:ascii="Arial" w:hAnsi="Arial" w:cs="Arial"/>
                <w:b/>
                <w:bCs/>
                <w:sz w:val="20"/>
                <w:szCs w:val="20"/>
              </w:rPr>
            </w:pPr>
            <w:r w:rsidRPr="00332986">
              <w:rPr>
                <w:rFonts w:ascii="Arial" w:hAnsi="Arial" w:cs="Arial"/>
                <w:b/>
                <w:bCs/>
                <w:sz w:val="20"/>
                <w:szCs w:val="20"/>
              </w:rPr>
              <w:t>FISCAL SUPLENTE</w:t>
            </w:r>
          </w:p>
        </w:tc>
        <w:tc>
          <w:tcPr>
            <w:tcW w:w="2088" w:type="dxa"/>
            <w:shd w:val="clear" w:color="auto" w:fill="BFBFBF" w:themeFill="background1" w:themeFillShade="BF"/>
          </w:tcPr>
          <w:p w14:paraId="295B3F3A" w14:textId="77777777" w:rsidR="0063391D" w:rsidRPr="00332986" w:rsidRDefault="0063391D" w:rsidP="0063391D">
            <w:pPr>
              <w:jc w:val="center"/>
              <w:rPr>
                <w:rFonts w:ascii="Arial" w:hAnsi="Arial" w:cs="Arial"/>
                <w:b/>
                <w:bCs/>
                <w:sz w:val="20"/>
                <w:szCs w:val="20"/>
              </w:rPr>
            </w:pPr>
            <w:r w:rsidRPr="00332986">
              <w:rPr>
                <w:rFonts w:ascii="Arial" w:hAnsi="Arial" w:cs="Arial"/>
                <w:b/>
                <w:bCs/>
                <w:sz w:val="20"/>
                <w:szCs w:val="20"/>
              </w:rPr>
              <w:t>GESTOR</w:t>
            </w:r>
          </w:p>
        </w:tc>
      </w:tr>
      <w:tr w:rsidR="0063391D" w14:paraId="0A5E9B84" w14:textId="77777777" w:rsidTr="0063391D">
        <w:tc>
          <w:tcPr>
            <w:tcW w:w="1526" w:type="dxa"/>
          </w:tcPr>
          <w:p w14:paraId="77BB2273" w14:textId="77777777" w:rsidR="0063391D" w:rsidRPr="00332986" w:rsidRDefault="00A34EE9" w:rsidP="0063391D">
            <w:pPr>
              <w:jc w:val="center"/>
              <w:rPr>
                <w:rFonts w:ascii="Arial" w:hAnsi="Arial" w:cs="Arial"/>
                <w:sz w:val="20"/>
                <w:szCs w:val="20"/>
              </w:rPr>
            </w:pPr>
            <w:r>
              <w:rPr>
                <w:rFonts w:ascii="Arial" w:hAnsi="Arial" w:cs="Arial"/>
                <w:sz w:val="20"/>
                <w:szCs w:val="20"/>
              </w:rPr>
              <w:t>ALUISIO DE AZEVEDO</w:t>
            </w:r>
          </w:p>
        </w:tc>
        <w:tc>
          <w:tcPr>
            <w:tcW w:w="2088" w:type="dxa"/>
          </w:tcPr>
          <w:p w14:paraId="612581F9" w14:textId="77777777" w:rsidR="0063391D" w:rsidRPr="00332986" w:rsidRDefault="0063391D" w:rsidP="0063391D">
            <w:pPr>
              <w:jc w:val="center"/>
              <w:rPr>
                <w:rFonts w:ascii="Arial" w:hAnsi="Arial" w:cs="Arial"/>
                <w:sz w:val="20"/>
                <w:szCs w:val="20"/>
              </w:rPr>
            </w:pPr>
            <w:r w:rsidRPr="00332986">
              <w:rPr>
                <w:rFonts w:ascii="Arial" w:hAnsi="Arial" w:cs="Arial"/>
                <w:sz w:val="20"/>
                <w:szCs w:val="20"/>
              </w:rPr>
              <w:t>MARIO HENRIQUE DE ANDRADE – MAT. 1381776-1</w:t>
            </w:r>
          </w:p>
        </w:tc>
        <w:tc>
          <w:tcPr>
            <w:tcW w:w="2088" w:type="dxa"/>
          </w:tcPr>
          <w:p w14:paraId="76F81262" w14:textId="77777777" w:rsidR="0063391D" w:rsidRPr="00332986" w:rsidRDefault="005A4C04" w:rsidP="0063391D">
            <w:pPr>
              <w:jc w:val="center"/>
              <w:rPr>
                <w:rFonts w:ascii="Arial" w:hAnsi="Arial" w:cs="Arial"/>
                <w:sz w:val="20"/>
                <w:szCs w:val="20"/>
              </w:rPr>
            </w:pPr>
            <w:r>
              <w:rPr>
                <w:rFonts w:ascii="Arial" w:hAnsi="Arial" w:cs="Arial"/>
                <w:sz w:val="20"/>
                <w:szCs w:val="20"/>
              </w:rPr>
              <w:t>-</w:t>
            </w:r>
          </w:p>
        </w:tc>
        <w:tc>
          <w:tcPr>
            <w:tcW w:w="2088" w:type="dxa"/>
          </w:tcPr>
          <w:p w14:paraId="25E62D25" w14:textId="77777777" w:rsidR="0063391D" w:rsidRPr="00332986" w:rsidRDefault="0063391D" w:rsidP="0063391D">
            <w:pPr>
              <w:jc w:val="center"/>
              <w:rPr>
                <w:rFonts w:ascii="Arial" w:hAnsi="Arial" w:cs="Arial"/>
                <w:sz w:val="20"/>
                <w:szCs w:val="20"/>
              </w:rPr>
            </w:pPr>
            <w:r w:rsidRPr="00332986">
              <w:rPr>
                <w:rFonts w:ascii="Arial" w:hAnsi="Arial" w:cs="Arial"/>
                <w:sz w:val="20"/>
                <w:szCs w:val="20"/>
              </w:rPr>
              <w:t>FABIO DE ALMEIDA DE OLIVEIRA – MAT. 2576.732-0</w:t>
            </w:r>
          </w:p>
        </w:tc>
      </w:tr>
    </w:tbl>
    <w:p w14:paraId="6A80DDD5" w14:textId="77777777" w:rsidR="00506363" w:rsidRDefault="00956A66">
      <w:pPr>
        <w:pStyle w:val="Ttulo1"/>
        <w:numPr>
          <w:ilvl w:val="0"/>
          <w:numId w:val="1"/>
        </w:numPr>
        <w:spacing w:after="0"/>
        <w:jc w:val="both"/>
      </w:pPr>
      <w:bookmarkStart w:id="20" w:name="_heading=h.f4wl4ymge0vw" w:colFirst="0" w:colLast="0"/>
      <w:bookmarkEnd w:id="20"/>
      <w:r>
        <w:rPr>
          <w:rFonts w:ascii="Arial" w:eastAsia="Arial" w:hAnsi="Arial" w:cs="Arial"/>
          <w:sz w:val="24"/>
          <w:szCs w:val="24"/>
        </w:rPr>
        <w:lastRenderedPageBreak/>
        <w:t>DO RECEBIMENTO</w:t>
      </w:r>
    </w:p>
    <w:p w14:paraId="6CCB2E23" w14:textId="77777777" w:rsidR="00506363" w:rsidRDefault="00506363">
      <w:pPr>
        <w:pBdr>
          <w:top w:val="nil"/>
          <w:left w:val="nil"/>
          <w:bottom w:val="nil"/>
          <w:right w:val="nil"/>
          <w:between w:val="nil"/>
        </w:pBdr>
        <w:spacing w:after="0"/>
        <w:ind w:left="1134"/>
        <w:jc w:val="both"/>
        <w:rPr>
          <w:rFonts w:ascii="Arial" w:eastAsia="Arial" w:hAnsi="Arial" w:cs="Arial"/>
          <w:b/>
          <w:color w:val="000000"/>
          <w:sz w:val="10"/>
          <w:szCs w:val="10"/>
        </w:rPr>
      </w:pPr>
    </w:p>
    <w:p w14:paraId="49B5D4EC" w14:textId="77777777" w:rsidR="00506363" w:rsidRDefault="00956A66">
      <w:pPr>
        <w:numPr>
          <w:ilvl w:val="1"/>
          <w:numId w:val="1"/>
        </w:numPr>
        <w:spacing w:after="0"/>
        <w:jc w:val="both"/>
      </w:pPr>
      <w:r>
        <w:rPr>
          <w:rFonts w:ascii="Arial" w:eastAsia="Arial" w:hAnsi="Arial" w:cs="Arial"/>
        </w:rPr>
        <w:t>O recebimento do objeto contratado ocorrerá da seguinte forma:</w:t>
      </w:r>
    </w:p>
    <w:p w14:paraId="5FB64443"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Provisoriamente, pelo fiscal, mediante termo detalhado, quando verificado o cumprimento das exigências de caráter técnico previamente definidos no contrato;</w:t>
      </w:r>
    </w:p>
    <w:p w14:paraId="6E65B912"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Definitivamente, pelo gestor ou por comissão designada pela autoridade competente, mediante termo detalhado que comprove o atendimento das exigências contratuais.</w:t>
      </w:r>
    </w:p>
    <w:p w14:paraId="4F79D59C"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0049512"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A fiscalização não efetuará o ateste da última e/ou única medição de serviços até que sejam sanadas todas as eventuais pendências que possam vir a ser apontadas no Recebimento Provisório, nos termos do art. 249 do decreto municipal 346/2023.</w:t>
      </w:r>
    </w:p>
    <w:p w14:paraId="1AD78D63"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O recebimento provisório também</w:t>
      </w:r>
      <w:r w:rsidR="0063391D">
        <w:rPr>
          <w:rFonts w:ascii="Arial" w:eastAsia="Arial" w:hAnsi="Arial" w:cs="Arial"/>
        </w:rPr>
        <w:t xml:space="preserve"> ficará sujeito, quando cabível, à conclusão de todos os testes de campo e à entrega dos manuais e instruções exigíveis.</w:t>
      </w:r>
    </w:p>
    <w:p w14:paraId="5A57CB22"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 xml:space="preserve">Os serviços poderão ser rejeitados, no todo ou em parte, quando em desacordo com as especificações </w:t>
      </w:r>
      <w:r w:rsidR="0063391D">
        <w:rPr>
          <w:rFonts w:ascii="Arial" w:eastAsia="Arial" w:hAnsi="Arial" w:cs="Arial"/>
        </w:rPr>
        <w:t>constantes neste termo de referência e na proposta, sem prejuízo da aplicação das penalidades.</w:t>
      </w:r>
    </w:p>
    <w:p w14:paraId="7518ABB8" w14:textId="77777777" w:rsidR="00506363" w:rsidRDefault="00956A66">
      <w:pPr>
        <w:numPr>
          <w:ilvl w:val="1"/>
          <w:numId w:val="1"/>
        </w:numPr>
        <w:spacing w:after="0"/>
        <w:jc w:val="both"/>
      </w:pPr>
      <w:r>
        <w:rPr>
          <w:rFonts w:ascii="Arial" w:eastAsia="Arial" w:hAnsi="Arial" w:cs="Arial"/>
        </w:rPr>
        <w:t>Quando a fiscalização for exercida por um ú</w:t>
      </w:r>
      <w:r w:rsidR="0063391D">
        <w:rPr>
          <w:rFonts w:ascii="Arial" w:eastAsia="Arial" w:hAnsi="Arial" w:cs="Arial"/>
        </w:rPr>
        <w:t>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E809FEA" w14:textId="77777777" w:rsidR="00506363" w:rsidRDefault="00956A66">
      <w:pPr>
        <w:numPr>
          <w:ilvl w:val="1"/>
          <w:numId w:val="1"/>
        </w:numPr>
        <w:spacing w:after="0"/>
        <w:jc w:val="both"/>
      </w:pPr>
      <w:r>
        <w:rPr>
          <w:rFonts w:ascii="Arial" w:eastAsia="Arial" w:hAnsi="Arial" w:cs="Arial"/>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3783A767"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14:paraId="50B9FAA0"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 xml:space="preserve">Realizar a análise dos relatórios e de toda a documentação apresentada pela fiscalização e, caso haja irregularidades que impeçam a liquidação e o </w:t>
      </w:r>
      <w:r>
        <w:rPr>
          <w:rFonts w:ascii="Arial" w:eastAsia="Arial" w:hAnsi="Arial" w:cs="Arial"/>
        </w:rPr>
        <w:lastRenderedPageBreak/>
        <w:t>pagamento da despesa, indicar as cláusulas contratuais pertinentes, solicitando à CONTRATADA, por escrito, as respectivas correções;</w:t>
      </w:r>
    </w:p>
    <w:p w14:paraId="09D0AEA9"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Emitir Termo Detalhado para efeito de recebimento definitivo dos serviços prestados, com base nos relatórios e documentações apresentadas; e</w:t>
      </w:r>
    </w:p>
    <w:p w14:paraId="25C93767"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Comunicar a empresa para que emita a Nota Fiscal ou Fatura, com o valor exato dimensionado pela fiscalização.</w:t>
      </w:r>
    </w:p>
    <w:p w14:paraId="335F3220" w14:textId="77777777" w:rsidR="00506363" w:rsidRDefault="00956A66">
      <w:pPr>
        <w:numPr>
          <w:ilvl w:val="2"/>
          <w:numId w:val="1"/>
        </w:numPr>
        <w:spacing w:after="0"/>
        <w:jc w:val="both"/>
        <w:rPr>
          <w:rFonts w:ascii="Arial" w:eastAsia="Arial" w:hAnsi="Arial" w:cs="Arial"/>
          <w:sz w:val="24"/>
          <w:szCs w:val="24"/>
        </w:rPr>
      </w:pPr>
      <w:r>
        <w:rPr>
          <w:rFonts w:ascii="Arial" w:eastAsia="Arial" w:hAnsi="Arial" w:cs="Arial"/>
        </w:rPr>
        <w:t>Enviar a documentação pertinente ao setor de contratos para a formalização dos procedimentos de liquidação e pagamento, no valor dimensionado pela fiscalização e gestão.</w:t>
      </w:r>
    </w:p>
    <w:p w14:paraId="6612C8F1" w14:textId="77777777" w:rsidR="0063391D" w:rsidRDefault="0063391D" w:rsidP="0063391D">
      <w:pPr>
        <w:numPr>
          <w:ilvl w:val="1"/>
          <w:numId w:val="1"/>
        </w:numPr>
        <w:spacing w:after="0"/>
        <w:jc w:val="both"/>
      </w:pPr>
      <w:r>
        <w:rPr>
          <w:rFonts w:ascii="Arial" w:eastAsia="Arial" w:hAnsi="Arial" w:cs="Arial"/>
        </w:rPr>
        <w:t xml:space="preserve">Em caso de controvérsia sobre a execução do objeto, quanto à dimensão, qualidade e quantidade, deverá ser observado o teor do </w:t>
      </w:r>
      <w:hyperlink r:id="rId8" w:anchor="art143">
        <w:r>
          <w:rPr>
            <w:rFonts w:ascii="Arial" w:eastAsia="Arial" w:hAnsi="Arial" w:cs="Arial"/>
            <w:color w:val="000080"/>
            <w:u w:val="single"/>
          </w:rPr>
          <w:t>art. 143 da Lei nº 14.133, de 2021</w:t>
        </w:r>
      </w:hyperlink>
      <w:r>
        <w:rPr>
          <w:rFonts w:ascii="Arial" w:eastAsia="Arial" w:hAnsi="Arial" w:cs="Arial"/>
        </w:rPr>
        <w:t xml:space="preserve">, </w:t>
      </w:r>
      <w:r w:rsidRPr="004B5B74">
        <w:rPr>
          <w:rFonts w:ascii="Arial" w:eastAsia="Arial" w:hAnsi="Arial" w:cs="Arial"/>
        </w:rPr>
        <w:t>devendo a empresa ser comunicada</w:t>
      </w:r>
      <w:r>
        <w:rPr>
          <w:rFonts w:ascii="Arial" w:eastAsia="Arial" w:hAnsi="Arial" w:cs="Arial"/>
        </w:rPr>
        <w:t xml:space="preserve"> para emissão de Nota Fiscal </w:t>
      </w:r>
      <w:r w:rsidRPr="004B5B74">
        <w:rPr>
          <w:rFonts w:ascii="Arial" w:eastAsia="Arial" w:hAnsi="Arial" w:cs="Arial"/>
        </w:rPr>
        <w:t>correspondente à</w:t>
      </w:r>
      <w:r>
        <w:rPr>
          <w:rFonts w:ascii="Arial" w:eastAsia="Arial" w:hAnsi="Arial" w:cs="Arial"/>
        </w:rPr>
        <w:t xml:space="preserve"> parcela incontroversa da execução do objeto, para efeito de liquidação e pagamento.</w:t>
      </w:r>
    </w:p>
    <w:p w14:paraId="79B3C527" w14:textId="77777777" w:rsidR="00506363" w:rsidRDefault="00956A66">
      <w:pPr>
        <w:numPr>
          <w:ilvl w:val="1"/>
          <w:numId w:val="1"/>
        </w:numPr>
        <w:spacing w:after="0"/>
        <w:jc w:val="both"/>
      </w:pPr>
      <w:r>
        <w:rPr>
          <w:rFonts w:ascii="Arial" w:eastAsia="Arial" w:hAnsi="Arial" w:cs="Arial"/>
        </w:rPr>
        <w:t>Nenhum prazo de recebimento ocorrerá enquanto pendente a solução, pelo contratado, de inconsistências verificadas na execução do objeto ou no instrumento de cobrança.</w:t>
      </w:r>
    </w:p>
    <w:p w14:paraId="05C148B6" w14:textId="025A6F49" w:rsidR="00F23FF3" w:rsidRDefault="00956A66" w:rsidP="006320E4">
      <w:pPr>
        <w:numPr>
          <w:ilvl w:val="1"/>
          <w:numId w:val="1"/>
        </w:numPr>
        <w:spacing w:after="0"/>
        <w:jc w:val="both"/>
      </w:pPr>
      <w:r>
        <w:rPr>
          <w:rFonts w:ascii="Arial" w:eastAsia="Arial" w:hAnsi="Arial" w:cs="Arial"/>
        </w:rPr>
        <w:t>O recebimento provisório ou definitivo não excluirá a responsabilidade civil pela solidez e pela segurança do serviço nem a responsabilidade ético-profissional pela perfeita execução do contrato.</w:t>
      </w:r>
    </w:p>
    <w:p w14:paraId="7AC5FF6E" w14:textId="77777777" w:rsidR="00506363" w:rsidRDefault="00956A66">
      <w:pPr>
        <w:pStyle w:val="Ttulo1"/>
        <w:numPr>
          <w:ilvl w:val="0"/>
          <w:numId w:val="1"/>
        </w:numPr>
        <w:spacing w:after="0"/>
        <w:jc w:val="both"/>
      </w:pPr>
      <w:bookmarkStart w:id="21" w:name="_heading=h.c63202s43gk1" w:colFirst="0" w:colLast="0"/>
      <w:bookmarkEnd w:id="21"/>
      <w:r>
        <w:rPr>
          <w:rFonts w:ascii="Arial" w:eastAsia="Arial" w:hAnsi="Arial" w:cs="Arial"/>
          <w:sz w:val="24"/>
          <w:szCs w:val="24"/>
        </w:rPr>
        <w:t>SUBCONTRATAÇÃO</w:t>
      </w:r>
    </w:p>
    <w:p w14:paraId="18E51E7E" w14:textId="77777777" w:rsidR="00506363" w:rsidRDefault="00506363">
      <w:pPr>
        <w:pBdr>
          <w:top w:val="nil"/>
          <w:left w:val="nil"/>
          <w:bottom w:val="nil"/>
          <w:right w:val="nil"/>
          <w:between w:val="nil"/>
        </w:pBdr>
        <w:spacing w:after="0"/>
        <w:ind w:left="1134"/>
        <w:jc w:val="both"/>
        <w:rPr>
          <w:rFonts w:ascii="Arial" w:eastAsia="Arial" w:hAnsi="Arial" w:cs="Arial"/>
          <w:b/>
          <w:color w:val="000000"/>
          <w:sz w:val="10"/>
          <w:szCs w:val="10"/>
        </w:rPr>
      </w:pPr>
    </w:p>
    <w:p w14:paraId="28CF8CA2"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É vedada a subcontratação total do objeto ou das parcelas do objeto da contratação que foram exigidas nas condições de habilitação técnica.</w:t>
      </w:r>
    </w:p>
    <w:p w14:paraId="3D52F9EB"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Será admitida subcontratação parcial do objeto nas seguintes condições:</w:t>
      </w:r>
    </w:p>
    <w:p w14:paraId="334A88C2"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Nos serviços discriminados em orçamento cujo BDI reduzido foi aplicado. </w:t>
      </w:r>
    </w:p>
    <w:p w14:paraId="4D6D52E4"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Nos serviços discriminados em orçamento cujo BDI integral foi aplicado, desde que solicitada pela contratada e autorizada pela fiscalização, e que não contrarie o subitem anterior.</w:t>
      </w:r>
    </w:p>
    <w:p w14:paraId="7611DB8D"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No caso previsto acima, deve ser avaliada a redução do BDI.</w:t>
      </w:r>
    </w:p>
    <w:p w14:paraId="2620B18D" w14:textId="77777777" w:rsidR="00506363" w:rsidRDefault="00956A66">
      <w:pPr>
        <w:numPr>
          <w:ilvl w:val="2"/>
          <w:numId w:val="1"/>
        </w:numPr>
        <w:pBdr>
          <w:top w:val="nil"/>
          <w:left w:val="nil"/>
          <w:bottom w:val="nil"/>
          <w:right w:val="nil"/>
          <w:between w:val="nil"/>
        </w:pBdr>
        <w:spacing w:after="0"/>
        <w:jc w:val="both"/>
        <w:rPr>
          <w:rFonts w:ascii="Arial" w:eastAsia="Arial" w:hAnsi="Arial" w:cs="Arial"/>
        </w:rPr>
      </w:pPr>
      <w:r>
        <w:rPr>
          <w:rFonts w:ascii="Arial" w:eastAsia="Arial" w:hAnsi="Arial" w:cs="Arial"/>
        </w:rPr>
        <w:t>O total das subcontratações deve estar limitado a 25% do valor total do objeto.</w:t>
      </w:r>
    </w:p>
    <w:p w14:paraId="4F48357B"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 xml:space="preserve">A subcontratação não exime a contratada de suas obrigações perante a execução do objeto da presente licitação, permanecendo também como </w:t>
      </w:r>
      <w:r w:rsidR="0063391D">
        <w:rPr>
          <w:rFonts w:ascii="Arial" w:eastAsia="Arial" w:hAnsi="Arial" w:cs="Arial"/>
        </w:rPr>
        <w:t>corresponsável</w:t>
      </w:r>
      <w:r>
        <w:rPr>
          <w:rFonts w:ascii="Arial" w:eastAsia="Arial" w:hAnsi="Arial" w:cs="Arial"/>
        </w:rPr>
        <w:t xml:space="preserve"> perante os serviços executados pela subcontratada.</w:t>
      </w:r>
    </w:p>
    <w:p w14:paraId="20387F8F" w14:textId="77777777" w:rsidR="00506363" w:rsidRDefault="00956A66">
      <w:pPr>
        <w:numPr>
          <w:ilvl w:val="1"/>
          <w:numId w:val="1"/>
        </w:numPr>
        <w:pBdr>
          <w:top w:val="nil"/>
          <w:left w:val="nil"/>
          <w:bottom w:val="nil"/>
          <w:right w:val="nil"/>
          <w:between w:val="nil"/>
        </w:pBdr>
        <w:spacing w:after="0"/>
        <w:jc w:val="both"/>
        <w:rPr>
          <w:rFonts w:ascii="Arial" w:eastAsia="Arial" w:hAnsi="Arial" w:cs="Arial"/>
        </w:rPr>
      </w:pPr>
      <w:r>
        <w:rPr>
          <w:rFonts w:ascii="Arial" w:eastAsia="Arial" w:hAnsi="Arial" w:cs="Arial"/>
        </w:rPr>
        <w:t xml:space="preserve">Permanece a responsabilidade integral da CONTRATADA pela perfeita execução contratual, cabendo-lhe realizar a supervisão e coordenação das atividades das SUBCONTRATADAS, bem como responder perante </w:t>
      </w:r>
      <w:r w:rsidR="0063391D">
        <w:rPr>
          <w:rFonts w:ascii="Arial" w:eastAsia="Arial" w:hAnsi="Arial" w:cs="Arial"/>
        </w:rPr>
        <w:t>a</w:t>
      </w:r>
      <w:r>
        <w:rPr>
          <w:rFonts w:ascii="Arial" w:eastAsia="Arial" w:hAnsi="Arial" w:cs="Arial"/>
        </w:rPr>
        <w:t xml:space="preserve"> contratante pelo rigoroso cumprimento de todas as obrigações contratuais, inclusive sobre as parcelas subcontratadas.</w:t>
      </w:r>
    </w:p>
    <w:p w14:paraId="32825C8E"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lastRenderedPageBreak/>
        <w:t>Quaisquer atrasos e descumprimentos contratuais decorrentes da subcontratação serão imputados exclusivamente à CONTRATADA e poderão sujeitá-la às sanções contratuais.</w:t>
      </w:r>
    </w:p>
    <w:p w14:paraId="4E2571A0" w14:textId="77777777" w:rsidR="00506363" w:rsidRDefault="00956A66">
      <w:pPr>
        <w:numPr>
          <w:ilvl w:val="1"/>
          <w:numId w:val="1"/>
        </w:numPr>
        <w:pBdr>
          <w:top w:val="nil"/>
          <w:left w:val="nil"/>
          <w:bottom w:val="nil"/>
          <w:right w:val="nil"/>
          <w:between w:val="nil"/>
        </w:pBdr>
        <w:spacing w:after="0"/>
        <w:jc w:val="both"/>
        <w:rPr>
          <w:rFonts w:ascii="Arial" w:eastAsia="Arial" w:hAnsi="Arial" w:cs="Arial"/>
        </w:rPr>
      </w:pPr>
      <w:r>
        <w:rPr>
          <w:rFonts w:ascii="Arial" w:eastAsia="Arial" w:hAnsi="Arial" w:cs="Arial"/>
        </w:rPr>
        <w:t>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14:paraId="0D84F041" w14:textId="77777777" w:rsidR="00506363" w:rsidRDefault="00956A66">
      <w:pPr>
        <w:pStyle w:val="Ttulo1"/>
        <w:numPr>
          <w:ilvl w:val="0"/>
          <w:numId w:val="1"/>
        </w:numPr>
        <w:spacing w:after="0"/>
        <w:jc w:val="both"/>
      </w:pPr>
      <w:bookmarkStart w:id="22" w:name="_heading=h.nkc0lnjdayyx" w:colFirst="0" w:colLast="0"/>
      <w:bookmarkEnd w:id="22"/>
      <w:r>
        <w:rPr>
          <w:rFonts w:ascii="Arial" w:eastAsia="Arial" w:hAnsi="Arial" w:cs="Arial"/>
          <w:sz w:val="24"/>
          <w:szCs w:val="24"/>
        </w:rPr>
        <w:t>REAJUSTE E REEQUILÍBRIO</w:t>
      </w:r>
    </w:p>
    <w:p w14:paraId="40019B05"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18A4EB81" w14:textId="77777777" w:rsidR="00506363" w:rsidRDefault="00956A66">
      <w:pPr>
        <w:numPr>
          <w:ilvl w:val="1"/>
          <w:numId w:val="1"/>
        </w:numPr>
        <w:spacing w:after="0"/>
        <w:jc w:val="both"/>
      </w:pPr>
      <w:r>
        <w:rPr>
          <w:rFonts w:ascii="Arial" w:eastAsia="Arial" w:hAnsi="Arial" w:cs="Arial"/>
        </w:rPr>
        <w:t xml:space="preserve">Os preços inicialmente contratados são fixos e irreajustáveis no prazo de um ano contado da data do orçamento estimado e serão concedidos nos moldes da Lei nº 14.133/2021 e do Decreto Municipal nº 346/2023. </w:t>
      </w:r>
    </w:p>
    <w:p w14:paraId="09EB81CB" w14:textId="77777777" w:rsidR="00506363" w:rsidRDefault="00956A66">
      <w:pPr>
        <w:numPr>
          <w:ilvl w:val="1"/>
          <w:numId w:val="1"/>
        </w:numPr>
        <w:spacing w:after="0"/>
        <w:jc w:val="both"/>
      </w:pPr>
      <w:r>
        <w:rPr>
          <w:rFonts w:ascii="Arial" w:eastAsia="Arial" w:hAnsi="Arial" w:cs="Arial"/>
        </w:rPr>
        <w:t xml:space="preserve">O orçamento estimado pela Administração baseou-se nas planilhas referenciais disponibilizadas pelo Paranacidade, Orçapav, sem desoneração, em junho/2025. </w:t>
      </w:r>
    </w:p>
    <w:p w14:paraId="2ADEF8A0" w14:textId="77777777" w:rsidR="00506363" w:rsidRDefault="00956A66">
      <w:pPr>
        <w:numPr>
          <w:ilvl w:val="1"/>
          <w:numId w:val="1"/>
        </w:numPr>
        <w:spacing w:after="0"/>
        <w:jc w:val="both"/>
      </w:pPr>
      <w:r>
        <w:rPr>
          <w:rFonts w:ascii="Arial" w:eastAsia="Arial" w:hAnsi="Arial" w:cs="Arial"/>
        </w:rPr>
        <w:t>Após o interregno de um ano, os preços iniciais serão reajustados, mediante a aplicação, pelo contratante do índice INCC DI/FGV, sobre o saldo remanescente dos serviços, na forma do art. 223 do Decreto Municipal nº 346/2023, exclusivamente para as obrigações iniciadas e concluídas após a ocorrência da anualidade.</w:t>
      </w:r>
    </w:p>
    <w:p w14:paraId="46F4EE96" w14:textId="77777777" w:rsidR="00506363" w:rsidRDefault="00956A66">
      <w:pPr>
        <w:numPr>
          <w:ilvl w:val="1"/>
          <w:numId w:val="1"/>
        </w:numPr>
        <w:spacing w:after="0"/>
        <w:jc w:val="both"/>
      </w:pPr>
      <w:r>
        <w:rPr>
          <w:rFonts w:ascii="Arial" w:eastAsia="Arial" w:hAnsi="Arial" w:cs="Arial"/>
        </w:rPr>
        <w:t>Nos reajustes subsequentes ao primeiro, o interregno mínimo de um ano será contado a partir dos efeitos financeiros do último reajuste.</w:t>
      </w:r>
    </w:p>
    <w:p w14:paraId="3D71CFE0" w14:textId="77777777" w:rsidR="00506363" w:rsidRDefault="00956A66">
      <w:pPr>
        <w:numPr>
          <w:ilvl w:val="1"/>
          <w:numId w:val="1"/>
        </w:numPr>
        <w:spacing w:after="0"/>
        <w:jc w:val="both"/>
      </w:pPr>
      <w:r>
        <w:rPr>
          <w:rFonts w:ascii="Arial" w:eastAsia="Arial" w:hAnsi="Arial" w:cs="Arial"/>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240A6FB" w14:textId="77777777" w:rsidR="00506363" w:rsidRDefault="00956A66">
      <w:pPr>
        <w:numPr>
          <w:ilvl w:val="1"/>
          <w:numId w:val="1"/>
        </w:numPr>
        <w:spacing w:after="0"/>
        <w:jc w:val="both"/>
      </w:pPr>
      <w:r>
        <w:rPr>
          <w:rFonts w:ascii="Arial" w:eastAsia="Arial" w:hAnsi="Arial" w:cs="Arial"/>
        </w:rPr>
        <w:t>Fica o Contratado obrigado a apresentar memória de cálculo referente ao reajustamento de preços do valor remanescente, sempre que este ocorrer.</w:t>
      </w:r>
    </w:p>
    <w:p w14:paraId="1552C686" w14:textId="77777777" w:rsidR="00506363" w:rsidRDefault="00956A66">
      <w:pPr>
        <w:numPr>
          <w:ilvl w:val="1"/>
          <w:numId w:val="1"/>
        </w:numPr>
        <w:spacing w:after="0"/>
        <w:jc w:val="both"/>
      </w:pPr>
      <w:r>
        <w:rPr>
          <w:rFonts w:ascii="Arial" w:eastAsia="Arial" w:hAnsi="Arial" w:cs="Arial"/>
        </w:rPr>
        <w:t>Nas aferições finais, o(s) índice(s) utilizado(s) para reajuste será(ão), obrigatoriamente, o(s) definitivo(s).</w:t>
      </w:r>
    </w:p>
    <w:p w14:paraId="2396C644" w14:textId="77777777" w:rsidR="00506363" w:rsidRDefault="00956A66">
      <w:pPr>
        <w:numPr>
          <w:ilvl w:val="1"/>
          <w:numId w:val="1"/>
        </w:numPr>
        <w:spacing w:after="0"/>
        <w:jc w:val="both"/>
      </w:pPr>
      <w:r>
        <w:rPr>
          <w:rFonts w:ascii="Arial" w:eastAsia="Arial" w:hAnsi="Arial" w:cs="Arial"/>
        </w:rPr>
        <w:t>Caso o(s) índice(s) estabelecido(s) para reajustamento venha(m) a ser extinto(s) ou de qualquer forma não possa(m) mais ser utilizado(s), será(ão) adotado(s), em substituição, o(s) que vier(em) a ser determinado(s) pela legislação então em vigor.</w:t>
      </w:r>
    </w:p>
    <w:p w14:paraId="6A40F265" w14:textId="77777777" w:rsidR="00506363" w:rsidRDefault="00956A66">
      <w:pPr>
        <w:numPr>
          <w:ilvl w:val="1"/>
          <w:numId w:val="1"/>
        </w:numPr>
        <w:spacing w:after="0"/>
        <w:jc w:val="both"/>
      </w:pPr>
      <w:r>
        <w:rPr>
          <w:rFonts w:ascii="Arial" w:eastAsia="Arial" w:hAnsi="Arial" w:cs="Arial"/>
        </w:rPr>
        <w:t>Na ausência de previsão legal quanto ao índice substituto, as partes elegerão novo índice oficial, para reajustamento do preço do valor remanescente, por meio de termo aditivo.</w:t>
      </w:r>
    </w:p>
    <w:p w14:paraId="58A008C5" w14:textId="77777777" w:rsidR="00506363" w:rsidRDefault="00956A66">
      <w:pPr>
        <w:numPr>
          <w:ilvl w:val="1"/>
          <w:numId w:val="1"/>
        </w:numPr>
        <w:spacing w:after="0"/>
        <w:jc w:val="both"/>
      </w:pPr>
      <w:r>
        <w:rPr>
          <w:rFonts w:ascii="Arial" w:eastAsia="Arial" w:hAnsi="Arial" w:cs="Arial"/>
        </w:rPr>
        <w:t>O reajuste será realizado por apostilamento.</w:t>
      </w:r>
    </w:p>
    <w:p w14:paraId="0E7D65FB" w14:textId="77777777" w:rsidR="00506363" w:rsidRDefault="00956A66">
      <w:pPr>
        <w:numPr>
          <w:ilvl w:val="1"/>
          <w:numId w:val="1"/>
        </w:numPr>
        <w:spacing w:after="0"/>
        <w:jc w:val="both"/>
      </w:pPr>
      <w:r>
        <w:rPr>
          <w:rFonts w:ascii="Arial" w:eastAsia="Arial" w:hAnsi="Arial" w:cs="Arial"/>
        </w:rPr>
        <w:t>O reequilíbrio de preços será concedido mediante comprovação do acréscimo extraordinário de preços no contrato, e seu cálculo deverá ser demonstrado pela Contratada.</w:t>
      </w:r>
    </w:p>
    <w:p w14:paraId="7BBDFDAF" w14:textId="77777777" w:rsidR="00506363" w:rsidRDefault="00956A66">
      <w:pPr>
        <w:pStyle w:val="Ttulo1"/>
        <w:numPr>
          <w:ilvl w:val="0"/>
          <w:numId w:val="1"/>
        </w:numPr>
        <w:spacing w:after="0"/>
        <w:jc w:val="both"/>
      </w:pPr>
      <w:bookmarkStart w:id="23" w:name="_heading=h.932yxvppvzaw" w:colFirst="0" w:colLast="0"/>
      <w:bookmarkEnd w:id="23"/>
      <w:r>
        <w:rPr>
          <w:rFonts w:ascii="Arial" w:eastAsia="Arial" w:hAnsi="Arial" w:cs="Arial"/>
          <w:sz w:val="24"/>
          <w:szCs w:val="24"/>
        </w:rPr>
        <w:lastRenderedPageBreak/>
        <w:t>CONTRATAÇÃO DE MICROEMPRESA E EMPRESA DE PEQUENO PORTE</w:t>
      </w:r>
    </w:p>
    <w:p w14:paraId="42BA28EC" w14:textId="77777777" w:rsidR="00506363" w:rsidRDefault="00956A66">
      <w:pPr>
        <w:numPr>
          <w:ilvl w:val="1"/>
          <w:numId w:val="1"/>
        </w:numPr>
        <w:spacing w:after="0"/>
        <w:jc w:val="both"/>
      </w:pPr>
      <w:r>
        <w:rPr>
          <w:rFonts w:ascii="Arial" w:eastAsia="Arial" w:hAnsi="Arial" w:cs="Arial"/>
        </w:rPr>
        <w:t>Não haverá tratamento diferenciado, nos termos do disposto no art. 48 da Lei Complementar nº 123/2006 (alterado pela Lei Complementar nº 147/2014) tendo em vista não ser mais vantajoso para administração pública, conforme justificativa anexa aos autos do processo.</w:t>
      </w:r>
    </w:p>
    <w:p w14:paraId="7AC0B36F" w14:textId="77777777" w:rsidR="00506363" w:rsidRDefault="00956A66">
      <w:pPr>
        <w:pStyle w:val="Ttulo1"/>
        <w:numPr>
          <w:ilvl w:val="0"/>
          <w:numId w:val="1"/>
        </w:numPr>
        <w:pBdr>
          <w:top w:val="nil"/>
          <w:left w:val="nil"/>
          <w:bottom w:val="nil"/>
          <w:right w:val="nil"/>
          <w:between w:val="nil"/>
        </w:pBdr>
        <w:spacing w:after="0"/>
        <w:jc w:val="both"/>
      </w:pPr>
      <w:bookmarkStart w:id="24" w:name="_heading=h.gim351lzojjd" w:colFirst="0" w:colLast="0"/>
      <w:bookmarkEnd w:id="24"/>
      <w:r>
        <w:rPr>
          <w:rFonts w:ascii="Arial" w:eastAsia="Arial" w:hAnsi="Arial" w:cs="Arial"/>
          <w:sz w:val="24"/>
          <w:szCs w:val="24"/>
        </w:rPr>
        <w:t>GARANTIA DE PROPOSTA E CONTRATUAL</w:t>
      </w:r>
    </w:p>
    <w:p w14:paraId="4DB09106" w14:textId="77777777" w:rsidR="00506363" w:rsidRDefault="00956A66">
      <w:pPr>
        <w:pStyle w:val="Ttulo2"/>
        <w:numPr>
          <w:ilvl w:val="1"/>
          <w:numId w:val="1"/>
        </w:numPr>
        <w:spacing w:after="0"/>
        <w:jc w:val="both"/>
      </w:pPr>
      <w:bookmarkStart w:id="25" w:name="_heading=h.g32lb3o0zemi" w:colFirst="0" w:colLast="0"/>
      <w:bookmarkEnd w:id="25"/>
      <w:r>
        <w:rPr>
          <w:rFonts w:ascii="Arial" w:eastAsia="Arial" w:hAnsi="Arial" w:cs="Arial"/>
          <w:sz w:val="24"/>
          <w:szCs w:val="24"/>
        </w:rPr>
        <w:t xml:space="preserve">Garantia de </w:t>
      </w:r>
      <w:r w:rsidR="0063391D">
        <w:rPr>
          <w:rFonts w:ascii="Arial" w:eastAsia="Arial" w:hAnsi="Arial" w:cs="Arial"/>
          <w:sz w:val="24"/>
          <w:szCs w:val="24"/>
        </w:rPr>
        <w:t>proposta</w:t>
      </w:r>
    </w:p>
    <w:p w14:paraId="09B87C02"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A proponente deverá prestar garantia de proposta no montante equivalente a 1% (um por cento) do valor estimado da contratação.</w:t>
      </w:r>
    </w:p>
    <w:p w14:paraId="057A10A1"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Tal exigência tem por finalidade a apresentação de ofertas sérias e a manutenção </w:t>
      </w:r>
      <w:r w:rsidR="0063391D">
        <w:rPr>
          <w:rFonts w:ascii="Arial" w:eastAsia="Arial" w:hAnsi="Arial" w:cs="Arial"/>
        </w:rPr>
        <w:t>delas</w:t>
      </w:r>
      <w:r>
        <w:rPr>
          <w:rFonts w:ascii="Arial" w:eastAsia="Arial" w:hAnsi="Arial" w:cs="Arial"/>
        </w:rPr>
        <w:t xml:space="preserve"> enquanto vigentes, impedindo que os licitantes, imotivadamente, no curso do processo de licitação, venham a desistir dos compromissos e responsabilidades que nascem e decorrem da participação na licitação. </w:t>
      </w:r>
    </w:p>
    <w:p w14:paraId="36DC90EF"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Visa assegurar à Administração a lisura e a seriedade da proposta dos licitantes, na hipótese de o vencedor não honrar com a proposta ofertada, deixando de assinar o contrato ou instrumento equivalente dentro da validade da proposta, na tentativa de minimizar os danos causados ao erário público pelo descumprimento da proposta. </w:t>
      </w:r>
    </w:p>
    <w:p w14:paraId="46B0ED40"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Essa exigência tem o intuito de inibir a apresentação de propostas sem quaisquer comprometimentos, usualmente formuladas por empresas que não reúnem mínimas condições para execução da referida contratação.</w:t>
      </w:r>
    </w:p>
    <w:p w14:paraId="0C8A9495" w14:textId="77777777" w:rsidR="00506363" w:rsidRDefault="00956A66">
      <w:pPr>
        <w:pStyle w:val="Ttulo2"/>
        <w:numPr>
          <w:ilvl w:val="1"/>
          <w:numId w:val="1"/>
        </w:numPr>
        <w:spacing w:after="0"/>
        <w:jc w:val="both"/>
      </w:pPr>
      <w:bookmarkStart w:id="26" w:name="_heading=h.mt0wdna3r6xn" w:colFirst="0" w:colLast="0"/>
      <w:bookmarkEnd w:id="26"/>
      <w:r>
        <w:rPr>
          <w:rFonts w:ascii="Arial" w:eastAsia="Arial" w:hAnsi="Arial" w:cs="Arial"/>
          <w:sz w:val="24"/>
          <w:szCs w:val="24"/>
        </w:rPr>
        <w:t>Garantia</w:t>
      </w:r>
      <w:r w:rsidR="0063391D">
        <w:rPr>
          <w:rFonts w:ascii="Arial" w:eastAsia="Arial" w:hAnsi="Arial" w:cs="Arial"/>
          <w:sz w:val="24"/>
          <w:szCs w:val="24"/>
        </w:rPr>
        <w:t xml:space="preserve"> contratual</w:t>
      </w:r>
    </w:p>
    <w:p w14:paraId="3B72D3EC" w14:textId="77777777" w:rsidR="00506363" w:rsidRDefault="00506363">
      <w:pPr>
        <w:pBdr>
          <w:top w:val="nil"/>
          <w:left w:val="nil"/>
          <w:bottom w:val="nil"/>
          <w:right w:val="nil"/>
          <w:between w:val="nil"/>
        </w:pBdr>
        <w:spacing w:after="0"/>
        <w:ind w:left="1134"/>
        <w:jc w:val="both"/>
        <w:rPr>
          <w:rFonts w:ascii="Arial" w:eastAsia="Arial" w:hAnsi="Arial" w:cs="Arial"/>
          <w:b/>
          <w:color w:val="000000"/>
          <w:sz w:val="10"/>
          <w:szCs w:val="10"/>
        </w:rPr>
      </w:pPr>
    </w:p>
    <w:p w14:paraId="3F38DCA0"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Será exigida a garantia da contratação de que tratam os arts. 96 e seguintes da Lei nº 14.133, de 2021, no percentual de 5% (cinco) do valor contratual, conforme regras previstas no contrato.</w:t>
      </w:r>
    </w:p>
    <w:p w14:paraId="2B78CF02" w14:textId="53DF39F2" w:rsidR="0063199F" w:rsidRDefault="00956A66" w:rsidP="009566D5">
      <w:pPr>
        <w:numPr>
          <w:ilvl w:val="1"/>
          <w:numId w:val="1"/>
        </w:numPr>
        <w:pBdr>
          <w:top w:val="nil"/>
          <w:left w:val="nil"/>
          <w:bottom w:val="nil"/>
          <w:right w:val="nil"/>
          <w:between w:val="nil"/>
        </w:pBdr>
        <w:spacing w:after="0"/>
        <w:jc w:val="both"/>
      </w:pPr>
      <w:r>
        <w:rPr>
          <w:rFonts w:ascii="Arial" w:eastAsia="Arial" w:hAnsi="Arial" w:cs="Arial"/>
          <w:color w:val="000000"/>
        </w:rPr>
        <w:t>O contrato oferece maior detalhamento das regras que serão aplicadas em relação à garantia da contratação.</w:t>
      </w:r>
    </w:p>
    <w:p w14:paraId="31541423" w14:textId="77777777" w:rsidR="00506363" w:rsidRDefault="00956A66">
      <w:pPr>
        <w:pStyle w:val="Ttulo1"/>
        <w:numPr>
          <w:ilvl w:val="0"/>
          <w:numId w:val="1"/>
        </w:numPr>
        <w:spacing w:after="0"/>
        <w:jc w:val="both"/>
      </w:pPr>
      <w:bookmarkStart w:id="27" w:name="_heading=h.58xc7tn88m70" w:colFirst="0" w:colLast="0"/>
      <w:bookmarkEnd w:id="27"/>
      <w:r>
        <w:rPr>
          <w:rFonts w:ascii="Arial" w:eastAsia="Arial" w:hAnsi="Arial" w:cs="Arial"/>
          <w:sz w:val="24"/>
          <w:szCs w:val="24"/>
        </w:rPr>
        <w:t>EXIGÊNCIAS PROPOSTA DE PREÇOS</w:t>
      </w:r>
    </w:p>
    <w:p w14:paraId="01954734" w14:textId="77777777" w:rsidR="00506363" w:rsidRDefault="00506363">
      <w:pPr>
        <w:pBdr>
          <w:top w:val="nil"/>
          <w:left w:val="nil"/>
          <w:bottom w:val="nil"/>
          <w:right w:val="nil"/>
          <w:between w:val="nil"/>
        </w:pBdr>
        <w:spacing w:after="0"/>
        <w:ind w:left="1134" w:hanging="1134"/>
        <w:rPr>
          <w:rFonts w:ascii="Arial" w:eastAsia="Arial" w:hAnsi="Arial" w:cs="Arial"/>
          <w:b/>
          <w:color w:val="000000"/>
          <w:sz w:val="10"/>
          <w:szCs w:val="10"/>
        </w:rPr>
      </w:pPr>
    </w:p>
    <w:p w14:paraId="56D94A1D"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A proposta de preço deverá ser elaborada utilizando o modelo anexo a este Termo de Referência.</w:t>
      </w:r>
    </w:p>
    <w:p w14:paraId="68FD2B87"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O desconto ofertado pela proponente deverá ser incidido linearmente em todos os serviços da planilha de orçamento proposto.</w:t>
      </w:r>
    </w:p>
    <w:p w14:paraId="537BBC0C"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lastRenderedPageBreak/>
        <w:t>Deverá ser apresentado Cronograma físico financeiro juntamente com a proposta de preços, conforme modelo disponibilizado nos anexos.</w:t>
      </w:r>
    </w:p>
    <w:p w14:paraId="4CEA08AD" w14:textId="77777777" w:rsidR="00506363" w:rsidRDefault="00956A66">
      <w:pPr>
        <w:pStyle w:val="Ttulo1"/>
        <w:numPr>
          <w:ilvl w:val="0"/>
          <w:numId w:val="1"/>
        </w:numPr>
        <w:spacing w:after="0"/>
        <w:jc w:val="both"/>
      </w:pPr>
      <w:bookmarkStart w:id="28" w:name="_heading=h.8r1ndc9vx0pl" w:colFirst="0" w:colLast="0"/>
      <w:bookmarkEnd w:id="28"/>
      <w:r>
        <w:rPr>
          <w:rFonts w:ascii="Arial" w:eastAsia="Arial" w:hAnsi="Arial" w:cs="Arial"/>
          <w:sz w:val="24"/>
          <w:szCs w:val="24"/>
        </w:rPr>
        <w:t>EXIGÊNCIAS DE HABILITAÇÃO</w:t>
      </w:r>
    </w:p>
    <w:p w14:paraId="495BB967" w14:textId="77777777" w:rsidR="00506363" w:rsidRDefault="00956A66">
      <w:pPr>
        <w:pStyle w:val="Ttulo2"/>
        <w:numPr>
          <w:ilvl w:val="1"/>
          <w:numId w:val="1"/>
        </w:numPr>
        <w:spacing w:after="0"/>
        <w:jc w:val="both"/>
      </w:pPr>
      <w:bookmarkStart w:id="29" w:name="_heading=h.9u1aisqry4dt" w:colFirst="0" w:colLast="0"/>
      <w:bookmarkEnd w:id="29"/>
      <w:r>
        <w:rPr>
          <w:rFonts w:ascii="Arial" w:eastAsia="Arial" w:hAnsi="Arial" w:cs="Arial"/>
          <w:sz w:val="24"/>
          <w:szCs w:val="24"/>
        </w:rPr>
        <w:t xml:space="preserve">Habilitação </w:t>
      </w:r>
      <w:r w:rsidR="0063391D">
        <w:rPr>
          <w:rFonts w:ascii="Arial" w:eastAsia="Arial" w:hAnsi="Arial" w:cs="Arial"/>
          <w:sz w:val="24"/>
          <w:szCs w:val="24"/>
        </w:rPr>
        <w:t>jurídica</w:t>
      </w:r>
    </w:p>
    <w:p w14:paraId="5EE4751D"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O edital oferece maior detalhamento das regras que serão aplicadas em relação à habilitação jurídica.</w:t>
      </w:r>
    </w:p>
    <w:p w14:paraId="7D6DCB6C" w14:textId="77777777" w:rsidR="00506363" w:rsidRDefault="00956A66">
      <w:pPr>
        <w:pStyle w:val="Ttulo2"/>
        <w:numPr>
          <w:ilvl w:val="2"/>
          <w:numId w:val="1"/>
        </w:numPr>
        <w:spacing w:after="0"/>
        <w:jc w:val="both"/>
        <w:rPr>
          <w:rFonts w:ascii="Arial" w:eastAsia="Arial" w:hAnsi="Arial" w:cs="Arial"/>
          <w:sz w:val="24"/>
          <w:szCs w:val="24"/>
        </w:rPr>
      </w:pPr>
      <w:bookmarkStart w:id="30" w:name="_heading=h.2momb3h4mj5c" w:colFirst="0" w:colLast="0"/>
      <w:bookmarkEnd w:id="30"/>
      <w:r>
        <w:rPr>
          <w:rFonts w:ascii="Arial" w:eastAsia="Arial" w:hAnsi="Arial" w:cs="Arial"/>
          <w:sz w:val="24"/>
          <w:szCs w:val="24"/>
        </w:rPr>
        <w:t xml:space="preserve">Regularidade </w:t>
      </w:r>
      <w:r w:rsidR="0063391D">
        <w:rPr>
          <w:rFonts w:ascii="Arial" w:eastAsia="Arial" w:hAnsi="Arial" w:cs="Arial"/>
          <w:sz w:val="24"/>
          <w:szCs w:val="24"/>
        </w:rPr>
        <w:t>fiscal e trabalhista</w:t>
      </w:r>
    </w:p>
    <w:p w14:paraId="7821F208" w14:textId="77777777" w:rsidR="00506363" w:rsidRDefault="00506363">
      <w:pPr>
        <w:pBdr>
          <w:top w:val="nil"/>
          <w:left w:val="nil"/>
          <w:bottom w:val="nil"/>
          <w:right w:val="nil"/>
          <w:between w:val="nil"/>
        </w:pBdr>
        <w:spacing w:after="0"/>
        <w:ind w:left="1134" w:hanging="1134"/>
        <w:rPr>
          <w:rFonts w:ascii="Arial" w:eastAsia="Arial" w:hAnsi="Arial" w:cs="Arial"/>
          <w:b/>
          <w:color w:val="000000"/>
          <w:sz w:val="10"/>
          <w:szCs w:val="10"/>
        </w:rPr>
      </w:pPr>
    </w:p>
    <w:p w14:paraId="494F0A3A" w14:textId="77777777" w:rsidR="00506363" w:rsidRDefault="00956A66">
      <w:pPr>
        <w:numPr>
          <w:ilvl w:val="3"/>
          <w:numId w:val="1"/>
        </w:numPr>
        <w:pBdr>
          <w:top w:val="nil"/>
          <w:left w:val="nil"/>
          <w:bottom w:val="nil"/>
          <w:right w:val="nil"/>
          <w:between w:val="nil"/>
        </w:pBdr>
        <w:spacing w:after="0"/>
        <w:jc w:val="both"/>
        <w:rPr>
          <w:color w:val="000000"/>
        </w:rPr>
      </w:pPr>
      <w:r>
        <w:rPr>
          <w:rFonts w:ascii="Arial" w:eastAsia="Arial" w:hAnsi="Arial" w:cs="Arial"/>
          <w:color w:val="000000"/>
        </w:rPr>
        <w:t>O edital oferece maior detalhamento das regras que serão aplicadas em relação à regularidade fiscal e trabalhista.</w:t>
      </w:r>
    </w:p>
    <w:p w14:paraId="78482D81" w14:textId="77777777" w:rsidR="00506363" w:rsidRDefault="00956A66">
      <w:pPr>
        <w:pStyle w:val="Ttulo2"/>
        <w:numPr>
          <w:ilvl w:val="2"/>
          <w:numId w:val="1"/>
        </w:numPr>
        <w:spacing w:after="0"/>
        <w:jc w:val="both"/>
        <w:rPr>
          <w:rFonts w:ascii="Arial" w:eastAsia="Arial" w:hAnsi="Arial" w:cs="Arial"/>
          <w:sz w:val="24"/>
          <w:szCs w:val="24"/>
        </w:rPr>
      </w:pPr>
      <w:bookmarkStart w:id="31" w:name="_heading=h.o7crlpvcwdf5" w:colFirst="0" w:colLast="0"/>
      <w:bookmarkEnd w:id="31"/>
      <w:r>
        <w:rPr>
          <w:rFonts w:ascii="Arial" w:eastAsia="Arial" w:hAnsi="Arial" w:cs="Arial"/>
          <w:sz w:val="24"/>
          <w:szCs w:val="24"/>
        </w:rPr>
        <w:t xml:space="preserve">Qualificação </w:t>
      </w:r>
      <w:r w:rsidR="0063391D">
        <w:rPr>
          <w:rFonts w:ascii="Arial" w:eastAsia="Arial" w:hAnsi="Arial" w:cs="Arial"/>
          <w:sz w:val="24"/>
          <w:szCs w:val="24"/>
        </w:rPr>
        <w:t>econômico-financeira</w:t>
      </w:r>
    </w:p>
    <w:p w14:paraId="0406B749"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10B22418" w14:textId="77777777" w:rsidR="00506363" w:rsidRDefault="00956A66">
      <w:pPr>
        <w:numPr>
          <w:ilvl w:val="3"/>
          <w:numId w:val="1"/>
        </w:numPr>
        <w:pBdr>
          <w:top w:val="nil"/>
          <w:left w:val="nil"/>
          <w:bottom w:val="nil"/>
          <w:right w:val="nil"/>
          <w:between w:val="nil"/>
        </w:pBdr>
        <w:spacing w:after="0"/>
        <w:jc w:val="both"/>
        <w:rPr>
          <w:color w:val="000000"/>
        </w:rPr>
      </w:pPr>
      <w:r>
        <w:rPr>
          <w:rFonts w:ascii="Arial" w:eastAsia="Arial" w:hAnsi="Arial" w:cs="Arial"/>
          <w:color w:val="000000"/>
        </w:rPr>
        <w:t>Certidão negativa de falência e recuperação judicial ou extrajudicial, ou de certidão que comprove plano de recuperação acolhido ou homologado judicialmente, expedida pelo distribuidor da sede da pessoa jurídica.</w:t>
      </w:r>
    </w:p>
    <w:p w14:paraId="1D1F6584" w14:textId="77777777" w:rsidR="00506363" w:rsidRDefault="00956A66">
      <w:pPr>
        <w:numPr>
          <w:ilvl w:val="3"/>
          <w:numId w:val="1"/>
        </w:numPr>
        <w:pBdr>
          <w:top w:val="nil"/>
          <w:left w:val="nil"/>
          <w:bottom w:val="nil"/>
          <w:right w:val="nil"/>
          <w:between w:val="nil"/>
        </w:pBdr>
        <w:spacing w:after="0"/>
        <w:jc w:val="both"/>
        <w:rPr>
          <w:color w:val="000000"/>
        </w:rPr>
      </w:pPr>
      <w:r>
        <w:rPr>
          <w:rFonts w:ascii="Arial" w:eastAsia="Arial" w:hAnsi="Arial" w:cs="Arial"/>
          <w:color w:val="000000"/>
        </w:rPr>
        <w:t xml:space="preserve">Balanço </w:t>
      </w:r>
      <w:r w:rsidR="00162D13">
        <w:rPr>
          <w:rFonts w:ascii="Arial" w:eastAsia="Arial" w:hAnsi="Arial" w:cs="Arial"/>
          <w:color w:val="000000"/>
        </w:rPr>
        <w:t xml:space="preserve">patrimonial e demonstrações </w:t>
      </w:r>
      <w:r>
        <w:rPr>
          <w:rFonts w:ascii="Arial" w:eastAsia="Arial" w:hAnsi="Arial" w:cs="Arial"/>
          <w:color w:val="000000"/>
        </w:rPr>
        <w:t xml:space="preserve">contábeis dos </w:t>
      </w:r>
      <w:r>
        <w:rPr>
          <w:rFonts w:ascii="Arial" w:eastAsia="Arial" w:hAnsi="Arial" w:cs="Arial"/>
          <w:color w:val="000000"/>
          <w:u w:val="single"/>
        </w:rPr>
        <w:t>02 (dois) últimos exercícios sociais encerrados</w:t>
      </w:r>
      <w:r>
        <w:rPr>
          <w:rFonts w:ascii="Arial" w:eastAsia="Arial" w:hAnsi="Arial" w:cs="Arial"/>
          <w:color w:val="000000"/>
        </w:rPr>
        <w:t>, apresentados na forma da Lei, que comprovem a sua boa situação financeira, sendo vedada à substituição por balancetes ou balanços provisórios, conforme regras dispostas em edital.</w:t>
      </w:r>
    </w:p>
    <w:p w14:paraId="588646A7" w14:textId="77777777" w:rsidR="00506363" w:rsidRDefault="00956A66">
      <w:pPr>
        <w:numPr>
          <w:ilvl w:val="3"/>
          <w:numId w:val="1"/>
        </w:numPr>
        <w:pBdr>
          <w:top w:val="nil"/>
          <w:left w:val="nil"/>
          <w:bottom w:val="nil"/>
          <w:right w:val="nil"/>
          <w:between w:val="nil"/>
        </w:pBdr>
        <w:spacing w:after="0"/>
        <w:jc w:val="both"/>
        <w:rPr>
          <w:color w:val="000000"/>
        </w:rPr>
      </w:pPr>
      <w:r>
        <w:rPr>
          <w:rFonts w:ascii="Arial" w:eastAsia="Arial" w:hAnsi="Arial" w:cs="Arial"/>
          <w:color w:val="000000"/>
        </w:rPr>
        <w:t xml:space="preserve">Comprovação da situação financeira da empresa através dos índices de Liquidez Geral (LG), Liquidez Corrente (LC) e Solvência Geral (SG), resultantes da aplicação das fórmulas abaixo, </w:t>
      </w:r>
      <w:r>
        <w:rPr>
          <w:rFonts w:ascii="Arial" w:eastAsia="Arial" w:hAnsi="Arial" w:cs="Arial"/>
          <w:b/>
          <w:color w:val="000000"/>
        </w:rPr>
        <w:t xml:space="preserve">comprovados mediante o </w:t>
      </w:r>
      <w:r w:rsidR="00083A6A">
        <w:rPr>
          <w:rFonts w:ascii="Arial" w:eastAsia="Arial" w:hAnsi="Arial" w:cs="Arial"/>
          <w:b/>
          <w:color w:val="000000"/>
        </w:rPr>
        <w:t xml:space="preserve">balanço patrimonial </w:t>
      </w:r>
      <w:r>
        <w:rPr>
          <w:rFonts w:ascii="Arial" w:eastAsia="Arial" w:hAnsi="Arial" w:cs="Arial"/>
          <w:b/>
          <w:color w:val="000000"/>
          <w:u w:val="single"/>
        </w:rPr>
        <w:t>dos 02 (dois) últimos exercícios sociais encerrados</w:t>
      </w:r>
      <w:r>
        <w:rPr>
          <w:rFonts w:ascii="Arial" w:eastAsia="Arial" w:hAnsi="Arial" w:cs="Arial"/>
          <w:color w:val="000000"/>
        </w:rPr>
        <w:t>, devendo os resultados serem iguais ou superiores a 1,00 (um), em todos os índices.</w:t>
      </w:r>
    </w:p>
    <w:p w14:paraId="2197B6C3" w14:textId="455C9309" w:rsidR="0063199F" w:rsidRDefault="00956A66" w:rsidP="009566D5">
      <w:pPr>
        <w:numPr>
          <w:ilvl w:val="3"/>
          <w:numId w:val="1"/>
        </w:numPr>
        <w:pBdr>
          <w:top w:val="nil"/>
          <w:left w:val="nil"/>
          <w:bottom w:val="nil"/>
          <w:right w:val="nil"/>
          <w:between w:val="nil"/>
        </w:pBdr>
        <w:spacing w:after="0"/>
        <w:jc w:val="both"/>
      </w:pPr>
      <w:r>
        <w:rPr>
          <w:rFonts w:ascii="Arial" w:eastAsia="Arial" w:hAnsi="Arial" w:cs="Arial"/>
        </w:rPr>
        <w:t xml:space="preserve">Caso a licitante possua qualquer dos índices especificados anteriormente, inferior à 1,00 (um), deverá comprovar </w:t>
      </w:r>
      <w:r w:rsidR="00083A6A">
        <w:rPr>
          <w:rFonts w:ascii="Arial" w:eastAsia="Arial" w:hAnsi="Arial" w:cs="Arial"/>
        </w:rPr>
        <w:t xml:space="preserve">possuir patrimônio líquido não inferior </w:t>
      </w:r>
      <w:r>
        <w:rPr>
          <w:rFonts w:ascii="Arial" w:eastAsia="Arial" w:hAnsi="Arial" w:cs="Arial"/>
        </w:rPr>
        <w:t xml:space="preserve">a 10% (dez por cento) do valor estimado da licitação, considerando para o cálculo o </w:t>
      </w:r>
      <w:r>
        <w:rPr>
          <w:rFonts w:ascii="Arial" w:eastAsia="Arial" w:hAnsi="Arial" w:cs="Arial"/>
          <w:u w:val="single"/>
        </w:rPr>
        <w:t>valor máximo do lote estabelecido(s) em edital</w:t>
      </w:r>
      <w:r>
        <w:rPr>
          <w:rFonts w:ascii="Arial" w:eastAsia="Arial" w:hAnsi="Arial" w:cs="Arial"/>
        </w:rPr>
        <w:t xml:space="preserve">, por meio do </w:t>
      </w:r>
      <w:r w:rsidR="00A21CDF">
        <w:rPr>
          <w:rFonts w:ascii="Arial" w:eastAsia="Arial" w:hAnsi="Arial" w:cs="Arial"/>
        </w:rPr>
        <w:t xml:space="preserve">balanço patrimonial/abertura </w:t>
      </w:r>
      <w:r>
        <w:rPr>
          <w:rFonts w:ascii="Arial" w:eastAsia="Arial" w:hAnsi="Arial" w:cs="Arial"/>
        </w:rPr>
        <w:t>do respectivo exercício social do índice inferior à 1,00 (um).</w:t>
      </w:r>
    </w:p>
    <w:p w14:paraId="76516AF8" w14:textId="77777777" w:rsidR="00506363" w:rsidRDefault="00956A66">
      <w:pPr>
        <w:pStyle w:val="Ttulo2"/>
        <w:numPr>
          <w:ilvl w:val="1"/>
          <w:numId w:val="1"/>
        </w:numPr>
        <w:spacing w:after="0"/>
        <w:jc w:val="both"/>
      </w:pPr>
      <w:bookmarkStart w:id="32" w:name="_heading=h.kzolnlszitlv" w:colFirst="0" w:colLast="0"/>
      <w:bookmarkEnd w:id="32"/>
      <w:r>
        <w:rPr>
          <w:rFonts w:ascii="Arial" w:eastAsia="Arial" w:hAnsi="Arial" w:cs="Arial"/>
          <w:sz w:val="24"/>
          <w:szCs w:val="24"/>
        </w:rPr>
        <w:t xml:space="preserve">Qualificação </w:t>
      </w:r>
      <w:r w:rsidR="0063391D">
        <w:rPr>
          <w:rFonts w:ascii="Arial" w:eastAsia="Arial" w:hAnsi="Arial" w:cs="Arial"/>
          <w:sz w:val="24"/>
          <w:szCs w:val="24"/>
        </w:rPr>
        <w:t>técnica</w:t>
      </w:r>
    </w:p>
    <w:p w14:paraId="2C81B0B8"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066549CE" w14:textId="77777777" w:rsidR="00506363" w:rsidRPr="009566D5" w:rsidRDefault="00956A66">
      <w:pPr>
        <w:numPr>
          <w:ilvl w:val="2"/>
          <w:numId w:val="1"/>
        </w:numPr>
        <w:pBdr>
          <w:top w:val="nil"/>
          <w:left w:val="nil"/>
          <w:bottom w:val="nil"/>
          <w:right w:val="nil"/>
          <w:between w:val="nil"/>
        </w:pBdr>
        <w:jc w:val="both"/>
        <w:rPr>
          <w:rFonts w:ascii="Arial" w:eastAsia="Arial" w:hAnsi="Arial" w:cs="Arial"/>
          <w:sz w:val="24"/>
          <w:szCs w:val="24"/>
        </w:rPr>
      </w:pPr>
      <w:r>
        <w:rPr>
          <w:rFonts w:ascii="Arial" w:eastAsia="Arial" w:hAnsi="Arial" w:cs="Arial"/>
        </w:rPr>
        <w:t xml:space="preserve">Apresentação de no mínimo 01 (um) atestado de capacidade técnica operacional, expedido por pessoa(s) jurídica(s) de direito público ou direito privado, compatível com o objeto desta licitação, comprovando que a </w:t>
      </w:r>
      <w:r>
        <w:rPr>
          <w:rFonts w:ascii="Arial" w:eastAsia="Arial" w:hAnsi="Arial" w:cs="Arial"/>
          <w:u w:val="single"/>
        </w:rPr>
        <w:t>empresa licitante</w:t>
      </w:r>
      <w:r>
        <w:rPr>
          <w:rFonts w:ascii="Arial" w:eastAsia="Arial" w:hAnsi="Arial" w:cs="Arial"/>
        </w:rPr>
        <w:t xml:space="preserve"> executou no mínimo, conforme tabela abaixo:</w:t>
      </w:r>
    </w:p>
    <w:p w14:paraId="07078A14" w14:textId="77777777" w:rsidR="009566D5" w:rsidRDefault="009566D5" w:rsidP="009566D5">
      <w:pPr>
        <w:pBdr>
          <w:top w:val="nil"/>
          <w:left w:val="nil"/>
          <w:bottom w:val="nil"/>
          <w:right w:val="nil"/>
          <w:between w:val="nil"/>
        </w:pBdr>
        <w:ind w:left="566"/>
        <w:jc w:val="both"/>
        <w:rPr>
          <w:rFonts w:ascii="Arial" w:eastAsia="Arial" w:hAnsi="Arial" w:cs="Arial"/>
          <w:sz w:val="24"/>
          <w:szCs w:val="24"/>
        </w:rPr>
      </w:pPr>
    </w:p>
    <w:tbl>
      <w:tblPr>
        <w:tblStyle w:val="af7"/>
        <w:tblpPr w:leftFromText="141" w:rightFromText="141" w:vertAnchor="text" w:tblpX="612" w:tblpY="1"/>
        <w:tblW w:w="7650" w:type="dxa"/>
        <w:tblInd w:w="0" w:type="dxa"/>
        <w:tblLayout w:type="fixed"/>
        <w:tblLook w:val="0400" w:firstRow="0" w:lastRow="0" w:firstColumn="0" w:lastColumn="0" w:noHBand="0" w:noVBand="1"/>
      </w:tblPr>
      <w:tblGrid>
        <w:gridCol w:w="4215"/>
        <w:gridCol w:w="1605"/>
        <w:gridCol w:w="1830"/>
      </w:tblGrid>
      <w:tr w:rsidR="00506363" w14:paraId="706E4173" w14:textId="77777777" w:rsidTr="00332986">
        <w:trPr>
          <w:trHeight w:val="308"/>
        </w:trPr>
        <w:tc>
          <w:tcPr>
            <w:tcW w:w="421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76CD17D5" w14:textId="77777777" w:rsidR="00506363" w:rsidRPr="00F23FF3" w:rsidRDefault="00956A66">
            <w:pPr>
              <w:ind w:left="1134" w:hanging="1134"/>
              <w:jc w:val="center"/>
              <w:rPr>
                <w:rFonts w:ascii="Arial" w:eastAsia="Arial" w:hAnsi="Arial" w:cs="Arial"/>
                <w:b/>
                <w:sz w:val="20"/>
                <w:szCs w:val="20"/>
              </w:rPr>
            </w:pPr>
            <w:r w:rsidRPr="00F23FF3">
              <w:rPr>
                <w:rFonts w:ascii="Arial" w:eastAsia="Arial" w:hAnsi="Arial" w:cs="Arial"/>
                <w:b/>
                <w:sz w:val="20"/>
                <w:szCs w:val="20"/>
              </w:rPr>
              <w:lastRenderedPageBreak/>
              <w:t>Descrição</w:t>
            </w:r>
          </w:p>
        </w:tc>
        <w:tc>
          <w:tcPr>
            <w:tcW w:w="1605"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351848D4" w14:textId="77777777" w:rsidR="00506363" w:rsidRPr="00F23FF3" w:rsidRDefault="00956A66">
            <w:pPr>
              <w:ind w:left="1134" w:hanging="1134"/>
              <w:jc w:val="center"/>
              <w:rPr>
                <w:rFonts w:ascii="Arial" w:eastAsia="Arial" w:hAnsi="Arial" w:cs="Arial"/>
                <w:b/>
                <w:sz w:val="20"/>
                <w:szCs w:val="20"/>
              </w:rPr>
            </w:pPr>
            <w:r w:rsidRPr="00F23FF3">
              <w:rPr>
                <w:rFonts w:ascii="Arial" w:eastAsia="Arial" w:hAnsi="Arial" w:cs="Arial"/>
                <w:b/>
                <w:sz w:val="20"/>
                <w:szCs w:val="20"/>
              </w:rPr>
              <w:t>Unid</w:t>
            </w:r>
            <w:r w:rsidR="0063391D" w:rsidRPr="00F23FF3">
              <w:rPr>
                <w:rFonts w:ascii="Arial" w:eastAsia="Arial" w:hAnsi="Arial" w:cs="Arial"/>
                <w:b/>
                <w:sz w:val="20"/>
                <w:szCs w:val="20"/>
              </w:rPr>
              <w:t>ade</w:t>
            </w:r>
          </w:p>
        </w:tc>
        <w:tc>
          <w:tcPr>
            <w:tcW w:w="183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7FAECFFE" w14:textId="77777777" w:rsidR="00506363" w:rsidRPr="00F23FF3" w:rsidRDefault="00956A66">
            <w:pPr>
              <w:ind w:left="1134" w:hanging="1134"/>
              <w:jc w:val="center"/>
              <w:rPr>
                <w:rFonts w:ascii="Arial" w:eastAsia="Arial" w:hAnsi="Arial" w:cs="Arial"/>
                <w:b/>
                <w:sz w:val="20"/>
                <w:szCs w:val="20"/>
              </w:rPr>
            </w:pPr>
            <w:r w:rsidRPr="00F23FF3">
              <w:rPr>
                <w:rFonts w:ascii="Arial" w:eastAsia="Arial" w:hAnsi="Arial" w:cs="Arial"/>
                <w:b/>
                <w:sz w:val="20"/>
                <w:szCs w:val="20"/>
              </w:rPr>
              <w:t>Quantidade</w:t>
            </w:r>
          </w:p>
        </w:tc>
      </w:tr>
      <w:tr w:rsidR="00506363" w14:paraId="5104A7C3" w14:textId="77777777">
        <w:trPr>
          <w:trHeight w:val="315"/>
        </w:trPr>
        <w:tc>
          <w:tcPr>
            <w:tcW w:w="4215" w:type="dxa"/>
            <w:tcBorders>
              <w:top w:val="nil"/>
              <w:left w:val="single" w:sz="8" w:space="0" w:color="000000"/>
              <w:bottom w:val="single" w:sz="8" w:space="0" w:color="000000"/>
              <w:right w:val="single" w:sz="8" w:space="0" w:color="000000"/>
            </w:tcBorders>
            <w:vAlign w:val="center"/>
          </w:tcPr>
          <w:p w14:paraId="246D46AE" w14:textId="2FC914B6" w:rsidR="00506363" w:rsidRPr="00F23FF3" w:rsidRDefault="00956A66">
            <w:pPr>
              <w:jc w:val="both"/>
              <w:rPr>
                <w:rFonts w:ascii="Arial" w:eastAsia="Arial" w:hAnsi="Arial" w:cs="Arial"/>
                <w:sz w:val="20"/>
                <w:szCs w:val="20"/>
              </w:rPr>
            </w:pPr>
            <w:r w:rsidRPr="00F23FF3">
              <w:rPr>
                <w:rFonts w:ascii="Arial" w:eastAsia="Arial" w:hAnsi="Arial" w:cs="Arial"/>
                <w:sz w:val="20"/>
                <w:szCs w:val="20"/>
              </w:rPr>
              <w:t xml:space="preserve">Execução de obra de </w:t>
            </w:r>
            <w:r w:rsidR="00A34EE9" w:rsidRPr="00F23FF3">
              <w:rPr>
                <w:rFonts w:ascii="Arial" w:eastAsia="Arial" w:hAnsi="Arial" w:cs="Arial"/>
                <w:sz w:val="20"/>
                <w:szCs w:val="20"/>
              </w:rPr>
              <w:t xml:space="preserve">calçada em concreto </w:t>
            </w:r>
            <w:r w:rsidR="000C643C">
              <w:rPr>
                <w:rFonts w:ascii="Arial" w:eastAsia="Arial" w:hAnsi="Arial" w:cs="Arial"/>
                <w:sz w:val="20"/>
                <w:szCs w:val="20"/>
              </w:rPr>
              <w:t xml:space="preserve">permeável </w:t>
            </w:r>
            <w:r w:rsidR="00A34EE9" w:rsidRPr="00F23FF3">
              <w:rPr>
                <w:rFonts w:ascii="Arial" w:eastAsia="Arial" w:hAnsi="Arial" w:cs="Arial"/>
                <w:sz w:val="20"/>
                <w:szCs w:val="20"/>
              </w:rPr>
              <w:t>moldado “in loco”.</w:t>
            </w:r>
          </w:p>
        </w:tc>
        <w:tc>
          <w:tcPr>
            <w:tcW w:w="1605" w:type="dxa"/>
            <w:tcBorders>
              <w:top w:val="nil"/>
              <w:left w:val="nil"/>
              <w:bottom w:val="single" w:sz="8" w:space="0" w:color="000000"/>
              <w:right w:val="single" w:sz="8" w:space="0" w:color="000000"/>
            </w:tcBorders>
            <w:vAlign w:val="center"/>
          </w:tcPr>
          <w:p w14:paraId="0F3D525D" w14:textId="77777777" w:rsidR="00506363" w:rsidRPr="00F23FF3" w:rsidRDefault="00A34EE9">
            <w:pPr>
              <w:ind w:left="1134" w:hanging="1134"/>
              <w:jc w:val="center"/>
              <w:rPr>
                <w:rFonts w:ascii="Arial" w:eastAsia="Arial" w:hAnsi="Arial" w:cs="Arial"/>
                <w:sz w:val="20"/>
                <w:szCs w:val="20"/>
              </w:rPr>
            </w:pPr>
            <w:r w:rsidRPr="00F23FF3">
              <w:rPr>
                <w:rFonts w:ascii="Arial" w:eastAsia="Arial" w:hAnsi="Arial" w:cs="Arial"/>
                <w:sz w:val="20"/>
                <w:szCs w:val="20"/>
              </w:rPr>
              <w:t>m²</w:t>
            </w:r>
          </w:p>
        </w:tc>
        <w:tc>
          <w:tcPr>
            <w:tcW w:w="1830" w:type="dxa"/>
            <w:tcBorders>
              <w:top w:val="nil"/>
              <w:left w:val="nil"/>
              <w:bottom w:val="single" w:sz="8" w:space="0" w:color="000000"/>
              <w:right w:val="single" w:sz="8" w:space="0" w:color="000000"/>
            </w:tcBorders>
            <w:vAlign w:val="center"/>
          </w:tcPr>
          <w:p w14:paraId="3E8D6266" w14:textId="0BF88302" w:rsidR="00506363" w:rsidRPr="00F23FF3" w:rsidRDefault="00A34EE9" w:rsidP="000A0FDB">
            <w:pPr>
              <w:ind w:left="1134" w:hanging="1134"/>
              <w:jc w:val="center"/>
              <w:rPr>
                <w:rFonts w:ascii="Arial" w:eastAsia="Arial" w:hAnsi="Arial" w:cs="Arial"/>
                <w:sz w:val="20"/>
                <w:szCs w:val="20"/>
              </w:rPr>
            </w:pPr>
            <w:r w:rsidRPr="00F23FF3">
              <w:rPr>
                <w:rFonts w:ascii="Arial" w:eastAsia="Arial" w:hAnsi="Arial" w:cs="Arial"/>
                <w:sz w:val="20"/>
                <w:szCs w:val="20"/>
              </w:rPr>
              <w:t>1.</w:t>
            </w:r>
            <w:r w:rsidR="000A0FDB" w:rsidRPr="00F23FF3">
              <w:rPr>
                <w:rFonts w:ascii="Arial" w:eastAsia="Arial" w:hAnsi="Arial" w:cs="Arial"/>
                <w:sz w:val="20"/>
                <w:szCs w:val="20"/>
              </w:rPr>
              <w:t>7</w:t>
            </w:r>
            <w:r w:rsidR="000C643C">
              <w:rPr>
                <w:rFonts w:ascii="Arial" w:eastAsia="Arial" w:hAnsi="Arial" w:cs="Arial"/>
                <w:sz w:val="20"/>
                <w:szCs w:val="20"/>
              </w:rPr>
              <w:t>86</w:t>
            </w:r>
          </w:p>
        </w:tc>
      </w:tr>
    </w:tbl>
    <w:p w14:paraId="3AA4D355" w14:textId="630F2245" w:rsidR="00506363" w:rsidRDefault="00506363">
      <w:pPr>
        <w:pBdr>
          <w:top w:val="nil"/>
          <w:left w:val="nil"/>
          <w:bottom w:val="nil"/>
          <w:right w:val="nil"/>
          <w:between w:val="nil"/>
        </w:pBdr>
        <w:spacing w:after="0"/>
        <w:ind w:left="1134" w:hanging="1134"/>
        <w:jc w:val="both"/>
        <w:rPr>
          <w:rFonts w:ascii="Arial" w:eastAsia="Arial" w:hAnsi="Arial" w:cs="Arial"/>
          <w:b/>
          <w:color w:val="FF0000"/>
        </w:rPr>
      </w:pPr>
    </w:p>
    <w:p w14:paraId="604C4882"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O(s) atestado(s) deverá(ão) conter: o nome e o cargo do responsável que o(s) assinar; a indicação de cumprimento da obrigação de forma e qualidade satisfatórias e nos prazos exigidos.</w:t>
      </w:r>
    </w:p>
    <w:p w14:paraId="69867AE4"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Será admitida, para fins de comprovação de quantitativo mínimo, a apresentação e o somatório de diferentes atestados executados de forma concomitante.</w:t>
      </w:r>
    </w:p>
    <w:p w14:paraId="67256A99"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Os atestados de capacidade técnica poderão ser apresentados em nome da matriz ou da filial da empresa licitante.</w:t>
      </w:r>
    </w:p>
    <w:p w14:paraId="21774D65"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8E0DF0C"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Certidão </w:t>
      </w:r>
      <w:r w:rsidR="00083A6A">
        <w:rPr>
          <w:rFonts w:ascii="Arial" w:eastAsia="Arial" w:hAnsi="Arial" w:cs="Arial"/>
        </w:rPr>
        <w:t xml:space="preserve">de inscrição de </w:t>
      </w:r>
      <w:r w:rsidR="00083A6A">
        <w:rPr>
          <w:rFonts w:ascii="Arial" w:eastAsia="Arial" w:hAnsi="Arial" w:cs="Arial"/>
          <w:u w:val="single"/>
        </w:rPr>
        <w:t>pessoa jurídica</w:t>
      </w:r>
      <w:r w:rsidR="00083A6A">
        <w:rPr>
          <w:rFonts w:ascii="Arial" w:eastAsia="Arial" w:hAnsi="Arial" w:cs="Arial"/>
        </w:rPr>
        <w:t xml:space="preserve"> </w:t>
      </w:r>
      <w:r>
        <w:rPr>
          <w:rFonts w:ascii="Arial" w:eastAsia="Arial" w:hAnsi="Arial" w:cs="Arial"/>
        </w:rPr>
        <w:t>expedida pelo Conselho de Engenharia e Agronomia - CREA ou Conselho de Arquitetura e Urbanismo - CAU ou Conselho Federal dos Técnicos Industriais - CFT ou outro Conselho competente, dentro do prazo de validade.</w:t>
      </w:r>
    </w:p>
    <w:p w14:paraId="65D9DAE0" w14:textId="77777777" w:rsidR="00506363" w:rsidRDefault="00956A66">
      <w:pPr>
        <w:numPr>
          <w:ilvl w:val="2"/>
          <w:numId w:val="1"/>
        </w:numPr>
        <w:pBdr>
          <w:top w:val="nil"/>
          <w:left w:val="nil"/>
          <w:bottom w:val="nil"/>
          <w:right w:val="nil"/>
          <w:between w:val="nil"/>
        </w:pBdr>
        <w:spacing w:after="0"/>
        <w:jc w:val="both"/>
        <w:rPr>
          <w:rFonts w:ascii="Arial" w:eastAsia="Arial" w:hAnsi="Arial" w:cs="Arial"/>
        </w:rPr>
      </w:pPr>
      <w:r>
        <w:rPr>
          <w:rFonts w:ascii="Arial" w:eastAsia="Arial" w:hAnsi="Arial" w:cs="Arial"/>
        </w:rPr>
        <w:t xml:space="preserve">Comprovação de capacidade técnica </w:t>
      </w:r>
      <w:r>
        <w:rPr>
          <w:rFonts w:ascii="Arial" w:eastAsia="Arial" w:hAnsi="Arial" w:cs="Arial"/>
          <w:u w:val="single"/>
        </w:rPr>
        <w:t>profissional</w:t>
      </w:r>
      <w:r>
        <w:rPr>
          <w:rFonts w:ascii="Arial" w:eastAsia="Arial" w:hAnsi="Arial" w:cs="Arial"/>
        </w:rPr>
        <w:t xml:space="preserve"> mediante atestado(s) emitido(s) pelo(s) contratante(s) dos serviços, devidamente acompanhados da </w:t>
      </w:r>
      <w:r w:rsidR="00083A6A">
        <w:rPr>
          <w:rFonts w:ascii="Arial" w:eastAsia="Arial" w:hAnsi="Arial" w:cs="Arial"/>
        </w:rPr>
        <w:t>certidão de acervo técnico</w:t>
      </w:r>
      <w:r>
        <w:rPr>
          <w:rFonts w:ascii="Arial" w:eastAsia="Arial" w:hAnsi="Arial" w:cs="Arial"/>
        </w:rPr>
        <w:t xml:space="preserve"> </w:t>
      </w:r>
      <w:r w:rsidR="00083A6A">
        <w:rPr>
          <w:rFonts w:ascii="Arial" w:eastAsia="Arial" w:hAnsi="Arial" w:cs="Arial"/>
        </w:rPr>
        <w:t xml:space="preserve">(CAT) </w:t>
      </w:r>
      <w:r>
        <w:rPr>
          <w:rFonts w:ascii="Arial" w:eastAsia="Arial" w:hAnsi="Arial" w:cs="Arial"/>
        </w:rPr>
        <w:t>registrada no conselho profissional competente, contendo uma síntese do escopo de cada serviço específico e a confirmação do recebimento efetivo dos serviços. Deverá estar datado e assinado por proprietário ou procurador e/ou responsável técnico do contratante da época de emissão. A comprovação deverá atender as características mínimas descritas na tabela abaixo:</w:t>
      </w:r>
    </w:p>
    <w:tbl>
      <w:tblPr>
        <w:tblStyle w:val="af8"/>
        <w:tblpPr w:leftFromText="141" w:rightFromText="141" w:vertAnchor="text" w:tblpX="570"/>
        <w:tblW w:w="7912" w:type="dxa"/>
        <w:tblInd w:w="0" w:type="dxa"/>
        <w:tblLayout w:type="fixed"/>
        <w:tblLook w:val="0400" w:firstRow="0" w:lastRow="0" w:firstColumn="0" w:lastColumn="0" w:noHBand="0" w:noVBand="1"/>
      </w:tblPr>
      <w:tblGrid>
        <w:gridCol w:w="4215"/>
        <w:gridCol w:w="1605"/>
        <w:gridCol w:w="2092"/>
      </w:tblGrid>
      <w:tr w:rsidR="00506363" w14:paraId="13271C21" w14:textId="77777777" w:rsidTr="00F23FF3">
        <w:trPr>
          <w:trHeight w:val="308"/>
        </w:trPr>
        <w:tc>
          <w:tcPr>
            <w:tcW w:w="421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71AEA59A" w14:textId="77777777" w:rsidR="00506363" w:rsidRPr="00F23FF3" w:rsidRDefault="00956A66" w:rsidP="00F23FF3">
            <w:pPr>
              <w:ind w:left="1134"/>
              <w:rPr>
                <w:rFonts w:ascii="Arial" w:eastAsia="Arial" w:hAnsi="Arial" w:cs="Arial"/>
                <w:b/>
                <w:sz w:val="20"/>
                <w:szCs w:val="20"/>
              </w:rPr>
            </w:pPr>
            <w:r w:rsidRPr="00F23FF3">
              <w:rPr>
                <w:rFonts w:ascii="Arial" w:eastAsia="Arial" w:hAnsi="Arial" w:cs="Arial"/>
                <w:b/>
                <w:sz w:val="20"/>
                <w:szCs w:val="20"/>
              </w:rPr>
              <w:t>Descrição</w:t>
            </w:r>
          </w:p>
        </w:tc>
        <w:tc>
          <w:tcPr>
            <w:tcW w:w="1605"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4140A2B" w14:textId="77777777" w:rsidR="00506363" w:rsidRPr="00F23FF3" w:rsidRDefault="00956A66">
            <w:pPr>
              <w:ind w:left="1134" w:hanging="1275"/>
              <w:jc w:val="center"/>
              <w:rPr>
                <w:rFonts w:ascii="Arial" w:eastAsia="Arial" w:hAnsi="Arial" w:cs="Arial"/>
                <w:b/>
                <w:sz w:val="20"/>
                <w:szCs w:val="20"/>
              </w:rPr>
            </w:pPr>
            <w:r w:rsidRPr="00F23FF3">
              <w:rPr>
                <w:rFonts w:ascii="Arial" w:eastAsia="Arial" w:hAnsi="Arial" w:cs="Arial"/>
                <w:b/>
                <w:sz w:val="20"/>
                <w:szCs w:val="20"/>
              </w:rPr>
              <w:t>Unid</w:t>
            </w:r>
            <w:r w:rsidR="00083A6A" w:rsidRPr="00F23FF3">
              <w:rPr>
                <w:rFonts w:ascii="Arial" w:eastAsia="Arial" w:hAnsi="Arial" w:cs="Arial"/>
                <w:b/>
                <w:sz w:val="20"/>
                <w:szCs w:val="20"/>
              </w:rPr>
              <w:t>ade</w:t>
            </w:r>
          </w:p>
        </w:tc>
        <w:tc>
          <w:tcPr>
            <w:tcW w:w="2092"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1FD6EBF7" w14:textId="77777777" w:rsidR="00506363" w:rsidRPr="00F23FF3" w:rsidRDefault="00956A66">
            <w:pPr>
              <w:ind w:left="1134" w:hanging="1275"/>
              <w:jc w:val="center"/>
              <w:rPr>
                <w:rFonts w:ascii="Arial" w:eastAsia="Arial" w:hAnsi="Arial" w:cs="Arial"/>
                <w:b/>
                <w:sz w:val="20"/>
                <w:szCs w:val="20"/>
              </w:rPr>
            </w:pPr>
            <w:r w:rsidRPr="00F23FF3">
              <w:rPr>
                <w:rFonts w:ascii="Arial" w:eastAsia="Arial" w:hAnsi="Arial" w:cs="Arial"/>
                <w:b/>
                <w:sz w:val="20"/>
                <w:szCs w:val="20"/>
              </w:rPr>
              <w:t>Quantidade</w:t>
            </w:r>
          </w:p>
        </w:tc>
      </w:tr>
      <w:tr w:rsidR="00A34EE9" w14:paraId="1C745DCA" w14:textId="77777777" w:rsidTr="00F23FF3">
        <w:trPr>
          <w:trHeight w:val="315"/>
        </w:trPr>
        <w:tc>
          <w:tcPr>
            <w:tcW w:w="4215" w:type="dxa"/>
            <w:tcBorders>
              <w:top w:val="nil"/>
              <w:left w:val="single" w:sz="8" w:space="0" w:color="000000"/>
              <w:bottom w:val="single" w:sz="8" w:space="0" w:color="000000"/>
              <w:right w:val="single" w:sz="8" w:space="0" w:color="000000"/>
            </w:tcBorders>
            <w:vAlign w:val="center"/>
          </w:tcPr>
          <w:p w14:paraId="316F15AE" w14:textId="56A9783E" w:rsidR="00A34EE9" w:rsidRPr="00F23FF3" w:rsidRDefault="000C643C" w:rsidP="00A34EE9">
            <w:pPr>
              <w:jc w:val="both"/>
              <w:rPr>
                <w:rFonts w:ascii="Arial" w:eastAsia="Arial" w:hAnsi="Arial" w:cs="Arial"/>
                <w:sz w:val="20"/>
                <w:szCs w:val="20"/>
              </w:rPr>
            </w:pPr>
            <w:r w:rsidRPr="00F23FF3">
              <w:rPr>
                <w:rFonts w:ascii="Arial" w:eastAsia="Arial" w:hAnsi="Arial" w:cs="Arial"/>
                <w:sz w:val="20"/>
                <w:szCs w:val="20"/>
              </w:rPr>
              <w:t xml:space="preserve">Execução de obra de calçada em concreto </w:t>
            </w:r>
            <w:r>
              <w:rPr>
                <w:rFonts w:ascii="Arial" w:eastAsia="Arial" w:hAnsi="Arial" w:cs="Arial"/>
                <w:sz w:val="20"/>
                <w:szCs w:val="20"/>
              </w:rPr>
              <w:t xml:space="preserve">permeável </w:t>
            </w:r>
            <w:r w:rsidRPr="00F23FF3">
              <w:rPr>
                <w:rFonts w:ascii="Arial" w:eastAsia="Arial" w:hAnsi="Arial" w:cs="Arial"/>
                <w:sz w:val="20"/>
                <w:szCs w:val="20"/>
              </w:rPr>
              <w:t>moldado “in loco”.</w:t>
            </w:r>
          </w:p>
        </w:tc>
        <w:tc>
          <w:tcPr>
            <w:tcW w:w="1605" w:type="dxa"/>
            <w:tcBorders>
              <w:top w:val="nil"/>
              <w:left w:val="nil"/>
              <w:bottom w:val="single" w:sz="8" w:space="0" w:color="000000"/>
              <w:right w:val="single" w:sz="8" w:space="0" w:color="000000"/>
            </w:tcBorders>
            <w:vAlign w:val="center"/>
          </w:tcPr>
          <w:p w14:paraId="0D9F8FA0" w14:textId="77777777" w:rsidR="00A34EE9" w:rsidRPr="00F23FF3" w:rsidRDefault="00A34EE9" w:rsidP="00A34EE9">
            <w:pPr>
              <w:ind w:left="1134" w:hanging="1275"/>
              <w:jc w:val="center"/>
              <w:rPr>
                <w:rFonts w:ascii="Arial" w:eastAsia="Arial" w:hAnsi="Arial" w:cs="Arial"/>
                <w:sz w:val="20"/>
                <w:szCs w:val="20"/>
              </w:rPr>
            </w:pPr>
            <w:r w:rsidRPr="00F23FF3">
              <w:rPr>
                <w:rFonts w:ascii="Arial" w:eastAsia="Arial" w:hAnsi="Arial" w:cs="Arial"/>
                <w:sz w:val="20"/>
                <w:szCs w:val="20"/>
              </w:rPr>
              <w:t>unidade</w:t>
            </w:r>
          </w:p>
        </w:tc>
        <w:tc>
          <w:tcPr>
            <w:tcW w:w="2092" w:type="dxa"/>
            <w:tcBorders>
              <w:top w:val="nil"/>
              <w:left w:val="nil"/>
              <w:bottom w:val="single" w:sz="8" w:space="0" w:color="000000"/>
              <w:right w:val="single" w:sz="8" w:space="0" w:color="000000"/>
            </w:tcBorders>
            <w:vAlign w:val="center"/>
          </w:tcPr>
          <w:p w14:paraId="3D55B7AE" w14:textId="77777777" w:rsidR="00A34EE9" w:rsidRPr="00F23FF3" w:rsidRDefault="00A34EE9" w:rsidP="00A34EE9">
            <w:pPr>
              <w:ind w:left="1134" w:hanging="1179"/>
              <w:jc w:val="center"/>
              <w:rPr>
                <w:rFonts w:ascii="Arial" w:eastAsia="Arial" w:hAnsi="Arial" w:cs="Arial"/>
                <w:sz w:val="20"/>
                <w:szCs w:val="20"/>
              </w:rPr>
            </w:pPr>
            <w:r w:rsidRPr="00F23FF3">
              <w:rPr>
                <w:rFonts w:ascii="Arial" w:eastAsia="Arial" w:hAnsi="Arial" w:cs="Arial"/>
                <w:sz w:val="20"/>
                <w:szCs w:val="20"/>
              </w:rPr>
              <w:t>01 atestado</w:t>
            </w:r>
          </w:p>
        </w:tc>
      </w:tr>
    </w:tbl>
    <w:p w14:paraId="78A8E6CD" w14:textId="77777777" w:rsidR="00506363" w:rsidRDefault="00506363">
      <w:pPr>
        <w:spacing w:after="0"/>
        <w:jc w:val="both"/>
        <w:rPr>
          <w:rFonts w:ascii="Arial" w:eastAsia="Arial" w:hAnsi="Arial" w:cs="Arial"/>
        </w:rPr>
      </w:pPr>
    </w:p>
    <w:p w14:paraId="02AB361F"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Certidão </w:t>
      </w:r>
      <w:r w:rsidR="00083A6A">
        <w:rPr>
          <w:rFonts w:ascii="Arial" w:eastAsia="Arial" w:hAnsi="Arial" w:cs="Arial"/>
        </w:rPr>
        <w:t xml:space="preserve">de inscrição de </w:t>
      </w:r>
      <w:r w:rsidR="00083A6A">
        <w:rPr>
          <w:rFonts w:ascii="Arial" w:eastAsia="Arial" w:hAnsi="Arial" w:cs="Arial"/>
          <w:u w:val="single"/>
        </w:rPr>
        <w:t>pessoa física</w:t>
      </w:r>
      <w:r w:rsidR="00083A6A">
        <w:rPr>
          <w:rFonts w:ascii="Arial" w:eastAsia="Arial" w:hAnsi="Arial" w:cs="Arial"/>
        </w:rPr>
        <w:t xml:space="preserve"> </w:t>
      </w:r>
      <w:r>
        <w:rPr>
          <w:rFonts w:ascii="Arial" w:eastAsia="Arial" w:hAnsi="Arial" w:cs="Arial"/>
        </w:rPr>
        <w:t xml:space="preserve">expedida pelo Conselho de Engenharia e Agronomia - CREA ou Conselho de Arquitetura e Urbanismo - CAU ou Conselho Federal dos Técnicos Industriais - CFT ou outro Conselho competente, dentro do prazo </w:t>
      </w:r>
      <w:r w:rsidR="00083A6A">
        <w:rPr>
          <w:rFonts w:ascii="Arial" w:eastAsia="Arial" w:hAnsi="Arial" w:cs="Arial"/>
        </w:rPr>
        <w:t>de validade, do profissional habilitado que atuará na qualidade de responsável técnico.</w:t>
      </w:r>
    </w:p>
    <w:p w14:paraId="7D47E93F"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Esse(s) profissional(is) será(ão) o(s) responsável(is) técnico(s) pela execução dos serviços.</w:t>
      </w:r>
    </w:p>
    <w:p w14:paraId="4ACC199D" w14:textId="77777777" w:rsidR="00506363" w:rsidRPr="00BF3A38"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Deverá ser comprovado vínculo entre o(s) o(s) </w:t>
      </w:r>
      <w:r w:rsidR="00083A6A">
        <w:rPr>
          <w:rFonts w:ascii="Arial" w:eastAsia="Arial" w:hAnsi="Arial" w:cs="Arial"/>
        </w:rPr>
        <w:t xml:space="preserve">responsável(eis) técnico e a </w:t>
      </w:r>
      <w:r>
        <w:rPr>
          <w:rFonts w:ascii="Arial" w:eastAsia="Arial" w:hAnsi="Arial" w:cs="Arial"/>
        </w:rPr>
        <w:t xml:space="preserve">empresa, seja na qualidade de sócio(s), funcionário(s) ou contratado(s); como sócio(s) por intermédio da cópia do contrato social ou ata de </w:t>
      </w:r>
      <w:r w:rsidR="00083A6A">
        <w:rPr>
          <w:rFonts w:ascii="Arial" w:eastAsia="Arial" w:hAnsi="Arial" w:cs="Arial"/>
        </w:rPr>
        <w:t>assembleia</w:t>
      </w:r>
      <w:r>
        <w:rPr>
          <w:rFonts w:ascii="Arial" w:eastAsia="Arial" w:hAnsi="Arial" w:cs="Arial"/>
        </w:rPr>
        <w:t xml:space="preserve">; como </w:t>
      </w:r>
      <w:r>
        <w:rPr>
          <w:rFonts w:ascii="Arial" w:eastAsia="Arial" w:hAnsi="Arial" w:cs="Arial"/>
        </w:rPr>
        <w:lastRenderedPageBreak/>
        <w:t>funcionário(s), através de cópia do livro de registro de funcionários e cópia da carteira de trabalho contendo as respectivas anotações de contrato de trabalho, constando admissão até a data de abertura da sessão; como contratado(s) por meio de contrato de prestação de serviços, o qual deverá ter prazo de duração igual ou superior ao da vigência da ata de registro de preços objeto deste edital.</w:t>
      </w:r>
    </w:p>
    <w:p w14:paraId="4C48CD07" w14:textId="067C7BC9" w:rsidR="00BF3A38" w:rsidRPr="00BF3A38" w:rsidRDefault="00BF3A38" w:rsidP="00BF3A38">
      <w:pPr>
        <w:numPr>
          <w:ilvl w:val="3"/>
          <w:numId w:val="1"/>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Também é válida a declaração de contratação futura do profissional detentor do atestado apresentado, desde que acompanhada de declaração de anuência do profissional.</w:t>
      </w:r>
    </w:p>
    <w:p w14:paraId="12FF7308" w14:textId="77777777" w:rsidR="00506363" w:rsidRDefault="00956A66">
      <w:pPr>
        <w:pStyle w:val="Ttulo2"/>
        <w:numPr>
          <w:ilvl w:val="1"/>
          <w:numId w:val="1"/>
        </w:numPr>
        <w:pBdr>
          <w:top w:val="nil"/>
          <w:left w:val="nil"/>
          <w:bottom w:val="nil"/>
          <w:right w:val="nil"/>
          <w:between w:val="nil"/>
        </w:pBdr>
        <w:spacing w:after="0"/>
        <w:jc w:val="both"/>
      </w:pPr>
      <w:bookmarkStart w:id="33" w:name="_heading=h.3jfrytk8nce4" w:colFirst="0" w:colLast="0"/>
      <w:bookmarkEnd w:id="33"/>
      <w:r>
        <w:rPr>
          <w:rFonts w:ascii="Arial" w:eastAsia="Arial" w:hAnsi="Arial" w:cs="Arial"/>
          <w:sz w:val="24"/>
          <w:szCs w:val="24"/>
        </w:rPr>
        <w:t xml:space="preserve">Vistoria </w:t>
      </w:r>
      <w:r w:rsidR="00083A6A">
        <w:rPr>
          <w:rFonts w:ascii="Arial" w:eastAsia="Arial" w:hAnsi="Arial" w:cs="Arial"/>
          <w:sz w:val="24"/>
          <w:szCs w:val="24"/>
        </w:rPr>
        <w:t>técnica</w:t>
      </w:r>
    </w:p>
    <w:p w14:paraId="6CECA8F5" w14:textId="77777777" w:rsidR="00506363" w:rsidRDefault="00506363">
      <w:pPr>
        <w:pBdr>
          <w:top w:val="nil"/>
          <w:left w:val="nil"/>
          <w:bottom w:val="nil"/>
          <w:right w:val="nil"/>
          <w:between w:val="nil"/>
        </w:pBdr>
        <w:spacing w:after="0"/>
        <w:ind w:left="1134" w:hanging="1134"/>
        <w:jc w:val="both"/>
        <w:rPr>
          <w:rFonts w:ascii="Arial" w:eastAsia="Arial" w:hAnsi="Arial" w:cs="Arial"/>
          <w:b/>
          <w:color w:val="000000"/>
          <w:sz w:val="10"/>
          <w:szCs w:val="10"/>
        </w:rPr>
      </w:pPr>
    </w:p>
    <w:p w14:paraId="4E1AC1E7"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A vistoria técnica é facultativa para o presente objeto.</w:t>
      </w:r>
    </w:p>
    <w:p w14:paraId="738DA158"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O agendamento da visita técnica deverá ser realizado durante o expediente da Prefeitura (de segunda a sexta</w:t>
      </w:r>
      <w:r w:rsidR="00083A6A">
        <w:rPr>
          <w:rFonts w:ascii="Arial" w:eastAsia="Arial" w:hAnsi="Arial" w:cs="Arial"/>
        </w:rPr>
        <w:t>-</w:t>
      </w:r>
      <w:r>
        <w:rPr>
          <w:rFonts w:ascii="Arial" w:eastAsia="Arial" w:hAnsi="Arial" w:cs="Arial"/>
        </w:rPr>
        <w:t>feira - 08h00min as 12h00min e das 13h00min às 17h00min), junto à Secretaria Municipal de Obras Públicas até às 12:00 horas do dia útil anterior à data designada para a realização da sessão pública, na qual será emitido um atestado de visita técnica.</w:t>
      </w:r>
    </w:p>
    <w:p w14:paraId="1B73926D"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A visita deverá ser previamente agendada com o Departamento de Fiscalização de Obras Públicas (DEFOP) através do telefone: (41) 99206-4670 ou (41) 98861-1094, com o servidor Fábio de Almeida de Oliveira.</w:t>
      </w:r>
    </w:p>
    <w:p w14:paraId="3BC510FA" w14:textId="77777777" w:rsidR="00506363" w:rsidRDefault="00956A66">
      <w:pPr>
        <w:numPr>
          <w:ilvl w:val="2"/>
          <w:numId w:val="1"/>
        </w:numPr>
        <w:spacing w:after="0"/>
        <w:jc w:val="both"/>
        <w:rPr>
          <w:rFonts w:ascii="Arial" w:eastAsia="Arial" w:hAnsi="Arial" w:cs="Arial"/>
        </w:rPr>
      </w:pPr>
      <w:r>
        <w:rPr>
          <w:rFonts w:ascii="Arial" w:eastAsia="Arial" w:hAnsi="Arial" w:cs="Arial"/>
        </w:rPr>
        <w:t>A visita técnica deverá ser realizada por um representante legal da empresa, sendo emitido um atestado de visita técnica.</w:t>
      </w:r>
    </w:p>
    <w:p w14:paraId="12291533"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Caso a licitante não queira participar da visita técnica, deverá apresentar em substituição ao atestado de visita, </w:t>
      </w:r>
      <w:r w:rsidR="00083A6A">
        <w:rPr>
          <w:rFonts w:ascii="Arial" w:eastAsia="Arial" w:hAnsi="Arial" w:cs="Arial"/>
        </w:rPr>
        <w:t>declaração de renúncia (modelo constante no anexo deste termo de referência).</w:t>
      </w:r>
    </w:p>
    <w:p w14:paraId="4D1EF8DA" w14:textId="77777777" w:rsidR="00506363" w:rsidRDefault="00956A66">
      <w:pPr>
        <w:numPr>
          <w:ilvl w:val="2"/>
          <w:numId w:val="1"/>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rPr>
        <w:t xml:space="preserve">A empresa vencedora, não poderá eximir-se da responsabilidade assumida com a apresentação da proposta, nem do fiel cumprimento do contrato, alegando desconhecimento do objeto em questão, ou das condições e peculiaridades </w:t>
      </w:r>
      <w:r w:rsidR="00083A6A">
        <w:rPr>
          <w:rFonts w:ascii="Arial" w:eastAsia="Arial" w:hAnsi="Arial" w:cs="Arial"/>
        </w:rPr>
        <w:t>dele</w:t>
      </w:r>
      <w:r>
        <w:rPr>
          <w:rFonts w:ascii="Arial" w:eastAsia="Arial" w:hAnsi="Arial" w:cs="Arial"/>
        </w:rPr>
        <w:t>.</w:t>
      </w:r>
    </w:p>
    <w:p w14:paraId="383DAD4B" w14:textId="77777777" w:rsidR="00506363" w:rsidRDefault="00956A66">
      <w:pPr>
        <w:pStyle w:val="Ttulo1"/>
        <w:numPr>
          <w:ilvl w:val="0"/>
          <w:numId w:val="1"/>
        </w:numPr>
        <w:spacing w:after="0"/>
        <w:jc w:val="both"/>
      </w:pPr>
      <w:bookmarkStart w:id="34" w:name="_heading=h.xti07hyadhus" w:colFirst="0" w:colLast="0"/>
      <w:bookmarkEnd w:id="34"/>
      <w:r>
        <w:rPr>
          <w:rFonts w:ascii="Arial" w:eastAsia="Arial" w:hAnsi="Arial" w:cs="Arial"/>
          <w:sz w:val="24"/>
          <w:szCs w:val="24"/>
        </w:rPr>
        <w:t>SANÇÕES</w:t>
      </w:r>
    </w:p>
    <w:p w14:paraId="312DF7E1" w14:textId="77777777" w:rsidR="00506363" w:rsidRDefault="00506363">
      <w:pPr>
        <w:pBdr>
          <w:top w:val="nil"/>
          <w:left w:val="nil"/>
          <w:bottom w:val="nil"/>
          <w:right w:val="nil"/>
          <w:between w:val="nil"/>
        </w:pBdr>
        <w:spacing w:after="0"/>
        <w:ind w:left="1134"/>
        <w:jc w:val="both"/>
        <w:rPr>
          <w:rFonts w:ascii="Arial" w:eastAsia="Arial" w:hAnsi="Arial" w:cs="Arial"/>
          <w:b/>
          <w:color w:val="000000"/>
          <w:sz w:val="10"/>
          <w:szCs w:val="10"/>
        </w:rPr>
      </w:pPr>
    </w:p>
    <w:p w14:paraId="4B8B4037"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Os licitantes estarão sujeitos às sanções administrativas previstas na Lei nº 14.133/2021 e às demais cominações estabelecidas no Decreto Municipal nº 346/2023, resguardado o direito à ampla defesa.</w:t>
      </w:r>
    </w:p>
    <w:p w14:paraId="382B50C7"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 xml:space="preserve">A multa moratória será de 0,5% (meio por cento) por dia de atraso, limitada a 30 (trinta) dias. </w:t>
      </w:r>
    </w:p>
    <w:p w14:paraId="70C6B11D"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Após 30 dias de mora será considerado inexecutado o contrato, sendo aplicada a multa compensatória no importe de 20% (vinte por cento).</w:t>
      </w:r>
    </w:p>
    <w:p w14:paraId="1185A90A"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A aplicação de multa de mora não impedirá que a Administração a converta em compensatória e promova a extinção unilateral do contrato com a aplicação cumulada de outras sanções previstas na Lei 14133/2021.</w:t>
      </w:r>
    </w:p>
    <w:p w14:paraId="4FB28FB7" w14:textId="77777777" w:rsidR="00506363" w:rsidRDefault="00956A66">
      <w:pPr>
        <w:pStyle w:val="Ttulo1"/>
        <w:numPr>
          <w:ilvl w:val="0"/>
          <w:numId w:val="1"/>
        </w:numPr>
        <w:spacing w:after="0"/>
        <w:jc w:val="both"/>
      </w:pPr>
      <w:bookmarkStart w:id="35" w:name="_heading=h.wfdqz82rh659" w:colFirst="0" w:colLast="0"/>
      <w:bookmarkEnd w:id="35"/>
      <w:r>
        <w:rPr>
          <w:rFonts w:ascii="Arial" w:eastAsia="Arial" w:hAnsi="Arial" w:cs="Arial"/>
          <w:sz w:val="24"/>
          <w:szCs w:val="24"/>
        </w:rPr>
        <w:lastRenderedPageBreak/>
        <w:t>CRITÉRIOS DE PAGAMENTO E DOTAÇÃO ORÇAMENTÁRIA</w:t>
      </w:r>
    </w:p>
    <w:p w14:paraId="10404A55" w14:textId="77777777" w:rsidR="00506363" w:rsidRDefault="00506363">
      <w:pPr>
        <w:pBdr>
          <w:top w:val="nil"/>
          <w:left w:val="nil"/>
          <w:bottom w:val="nil"/>
          <w:right w:val="nil"/>
          <w:between w:val="nil"/>
        </w:pBdr>
        <w:spacing w:after="0"/>
        <w:ind w:left="1134"/>
        <w:jc w:val="both"/>
        <w:rPr>
          <w:rFonts w:ascii="Arial" w:eastAsia="Arial" w:hAnsi="Arial" w:cs="Arial"/>
          <w:b/>
          <w:color w:val="000000"/>
          <w:sz w:val="10"/>
          <w:szCs w:val="10"/>
        </w:rPr>
      </w:pPr>
    </w:p>
    <w:p w14:paraId="0D70531B" w14:textId="77777777" w:rsidR="00506363" w:rsidRDefault="00956A66">
      <w:pPr>
        <w:numPr>
          <w:ilvl w:val="1"/>
          <w:numId w:val="1"/>
        </w:numPr>
        <w:pBdr>
          <w:top w:val="nil"/>
          <w:left w:val="nil"/>
          <w:bottom w:val="nil"/>
          <w:right w:val="nil"/>
          <w:between w:val="nil"/>
        </w:pBdr>
        <w:spacing w:after="0"/>
        <w:jc w:val="both"/>
      </w:pPr>
      <w:r>
        <w:rPr>
          <w:rFonts w:ascii="Arial" w:eastAsia="Arial" w:hAnsi="Arial" w:cs="Arial"/>
        </w:rPr>
        <w:t>O edital oferece maior detalhamento das regras que serão aplicadas em relação aos critérios de pagamento.</w:t>
      </w:r>
    </w:p>
    <w:p w14:paraId="2930FD70" w14:textId="77777777" w:rsidR="00506363" w:rsidRDefault="00956A66">
      <w:pPr>
        <w:numPr>
          <w:ilvl w:val="1"/>
          <w:numId w:val="1"/>
        </w:numPr>
        <w:spacing w:after="0"/>
        <w:jc w:val="both"/>
      </w:pPr>
      <w:r>
        <w:rPr>
          <w:rFonts w:ascii="Arial" w:eastAsia="Arial" w:hAnsi="Arial" w:cs="Arial"/>
        </w:rPr>
        <w:t>As despesas decorrentes do objeto deste edital correrão à conta da(s) DOTAÇÃO(ÕES) ORÇAMENTÁRIA(S):</w:t>
      </w:r>
    </w:p>
    <w:p w14:paraId="5777883B" w14:textId="77777777" w:rsidR="00506363" w:rsidRDefault="00956A66">
      <w:pPr>
        <w:numPr>
          <w:ilvl w:val="1"/>
          <w:numId w:val="1"/>
        </w:numPr>
        <w:spacing w:after="0"/>
        <w:jc w:val="both"/>
      </w:pPr>
      <w:r>
        <w:rPr>
          <w:rFonts w:ascii="Arial" w:eastAsia="Arial" w:hAnsi="Arial" w:cs="Arial"/>
          <w:color w:val="FF0000"/>
        </w:rPr>
        <w:t>[..]</w:t>
      </w:r>
    </w:p>
    <w:p w14:paraId="635E4383" w14:textId="71348C9F" w:rsidR="00FB7E57" w:rsidRPr="00222A54" w:rsidRDefault="00956A66" w:rsidP="00222A54">
      <w:pPr>
        <w:numPr>
          <w:ilvl w:val="1"/>
          <w:numId w:val="1"/>
        </w:numPr>
        <w:spacing w:after="0"/>
        <w:jc w:val="both"/>
      </w:pPr>
      <w:r>
        <w:rPr>
          <w:rFonts w:ascii="Arial" w:eastAsia="Arial" w:hAnsi="Arial" w:cs="Arial"/>
          <w:color w:val="FF0000"/>
        </w:rPr>
        <w:t>[..]</w:t>
      </w:r>
    </w:p>
    <w:p w14:paraId="48009621" w14:textId="77777777" w:rsidR="00222A54" w:rsidRDefault="00222A54" w:rsidP="005D0866">
      <w:pPr>
        <w:spacing w:before="120" w:after="120" w:line="240" w:lineRule="auto"/>
        <w:jc w:val="right"/>
        <w:rPr>
          <w:rFonts w:ascii="Arial" w:hAnsi="Arial" w:cs="Arial"/>
        </w:rPr>
      </w:pPr>
    </w:p>
    <w:p w14:paraId="106B6984" w14:textId="77777777" w:rsidR="00222A54" w:rsidRDefault="00222A54" w:rsidP="005D0866">
      <w:pPr>
        <w:spacing w:before="120" w:after="120" w:line="240" w:lineRule="auto"/>
        <w:jc w:val="right"/>
        <w:rPr>
          <w:rFonts w:ascii="Arial" w:hAnsi="Arial" w:cs="Arial"/>
        </w:rPr>
      </w:pPr>
    </w:p>
    <w:p w14:paraId="66EF7AB8" w14:textId="77777777" w:rsidR="00FB7E57" w:rsidRDefault="00FB7E57" w:rsidP="005D0866">
      <w:pPr>
        <w:spacing w:before="120" w:after="120" w:line="240" w:lineRule="auto"/>
        <w:jc w:val="right"/>
        <w:rPr>
          <w:rFonts w:ascii="Arial" w:hAnsi="Arial" w:cs="Arial"/>
        </w:rPr>
      </w:pPr>
    </w:p>
    <w:p w14:paraId="42D98393" w14:textId="3250F5B9" w:rsidR="00F23FF3" w:rsidRPr="005D0866" w:rsidRDefault="005D0866" w:rsidP="005D0866">
      <w:pPr>
        <w:spacing w:before="120" w:after="120" w:line="240" w:lineRule="auto"/>
        <w:jc w:val="right"/>
        <w:rPr>
          <w:rFonts w:ascii="Arial" w:hAnsi="Arial" w:cs="Arial"/>
        </w:rPr>
      </w:pPr>
      <w:r w:rsidRPr="005D0866">
        <w:rPr>
          <w:rFonts w:ascii="Arial" w:hAnsi="Arial" w:cs="Arial"/>
        </w:rPr>
        <w:t>Pinhais, data da assinatura digital.</w:t>
      </w:r>
    </w:p>
    <w:p w14:paraId="528721C8" w14:textId="77777777" w:rsidR="005D0866" w:rsidRDefault="005D0866" w:rsidP="006320E4">
      <w:pPr>
        <w:spacing w:before="120" w:after="120" w:line="240" w:lineRule="auto"/>
        <w:jc w:val="center"/>
      </w:pPr>
    </w:p>
    <w:p w14:paraId="01AF3F91" w14:textId="77777777" w:rsidR="005D0866" w:rsidRDefault="005D0866" w:rsidP="006320E4">
      <w:pPr>
        <w:spacing w:before="120" w:after="120" w:line="240" w:lineRule="auto"/>
        <w:jc w:val="center"/>
      </w:pPr>
    </w:p>
    <w:p w14:paraId="0CAB5305" w14:textId="77777777" w:rsidR="00222A54" w:rsidRDefault="00222A54" w:rsidP="006320E4">
      <w:pPr>
        <w:spacing w:before="120" w:after="120" w:line="240" w:lineRule="auto"/>
        <w:jc w:val="center"/>
      </w:pPr>
    </w:p>
    <w:p w14:paraId="50318BB1" w14:textId="77777777" w:rsidR="00222A54" w:rsidRDefault="00222A54" w:rsidP="006320E4">
      <w:pPr>
        <w:spacing w:before="120" w:after="120" w:line="240" w:lineRule="auto"/>
        <w:jc w:val="center"/>
      </w:pPr>
    </w:p>
    <w:p w14:paraId="458313AF" w14:textId="77777777" w:rsidR="005D0866" w:rsidRDefault="005D0866" w:rsidP="006320E4">
      <w:pPr>
        <w:spacing w:before="120" w:after="120" w:line="240" w:lineRule="auto"/>
        <w:jc w:val="center"/>
      </w:pPr>
    </w:p>
    <w:p w14:paraId="64A172C8" w14:textId="0CCC29DE" w:rsidR="006320E4" w:rsidRDefault="005D0866" w:rsidP="005D0866">
      <w:pPr>
        <w:spacing w:before="120" w:after="120" w:line="240" w:lineRule="auto"/>
        <w:jc w:val="center"/>
      </w:pPr>
      <w:r>
        <w:t>________________________________</w:t>
      </w:r>
    </w:p>
    <w:p w14:paraId="52AB3872" w14:textId="4AA6800A" w:rsidR="005D0866" w:rsidRDefault="00514914" w:rsidP="005D0866">
      <w:pPr>
        <w:spacing w:before="120" w:after="120" w:line="240" w:lineRule="auto"/>
        <w:jc w:val="center"/>
        <w:rPr>
          <w:rFonts w:ascii="Arial" w:eastAsia="Arial" w:hAnsi="Arial" w:cs="Arial"/>
          <w:b/>
        </w:rPr>
      </w:pPr>
      <w:r>
        <w:rPr>
          <w:rFonts w:ascii="Arial" w:eastAsia="Arial" w:hAnsi="Arial" w:cs="Arial"/>
          <w:b/>
        </w:rPr>
        <w:t>Diego Delani</w:t>
      </w:r>
    </w:p>
    <w:p w14:paraId="16C6F56F" w14:textId="1B3B77D2" w:rsidR="005D0866" w:rsidRDefault="005D0866" w:rsidP="005D0866">
      <w:pPr>
        <w:spacing w:before="120" w:after="120" w:line="240" w:lineRule="auto"/>
        <w:jc w:val="center"/>
        <w:rPr>
          <w:rFonts w:ascii="Arial" w:eastAsia="Arial" w:hAnsi="Arial" w:cs="Arial"/>
          <w:bCs/>
        </w:rPr>
      </w:pPr>
      <w:r>
        <w:rPr>
          <w:rFonts w:ascii="Arial" w:eastAsia="Arial" w:hAnsi="Arial" w:cs="Arial"/>
          <w:bCs/>
        </w:rPr>
        <w:t>Engenheir</w:t>
      </w:r>
      <w:r w:rsidR="00514914">
        <w:rPr>
          <w:rFonts w:ascii="Arial" w:eastAsia="Arial" w:hAnsi="Arial" w:cs="Arial"/>
          <w:bCs/>
        </w:rPr>
        <w:t>o</w:t>
      </w:r>
      <w:r>
        <w:rPr>
          <w:rFonts w:ascii="Arial" w:eastAsia="Arial" w:hAnsi="Arial" w:cs="Arial"/>
          <w:bCs/>
        </w:rPr>
        <w:t xml:space="preserve"> Civil</w:t>
      </w:r>
    </w:p>
    <w:p w14:paraId="1A45BD53" w14:textId="3CE0DD09" w:rsidR="00514914" w:rsidRDefault="00514914" w:rsidP="005D0866">
      <w:pPr>
        <w:spacing w:before="120" w:after="120" w:line="240" w:lineRule="auto"/>
        <w:jc w:val="center"/>
        <w:rPr>
          <w:rFonts w:ascii="Arial" w:eastAsia="Arial" w:hAnsi="Arial" w:cs="Arial"/>
          <w:bCs/>
        </w:rPr>
      </w:pPr>
      <w:r>
        <w:rPr>
          <w:rFonts w:ascii="Arial" w:eastAsia="Arial" w:hAnsi="Arial" w:cs="Arial"/>
          <w:bCs/>
        </w:rPr>
        <w:t>CREA-PR 187.100/D</w:t>
      </w:r>
    </w:p>
    <w:p w14:paraId="1960546B" w14:textId="05A83F15" w:rsidR="005D0866" w:rsidRPr="005D0866" w:rsidRDefault="005D0866" w:rsidP="005D0866">
      <w:pPr>
        <w:spacing w:before="120" w:after="120" w:line="240" w:lineRule="auto"/>
        <w:jc w:val="center"/>
        <w:rPr>
          <w:rFonts w:ascii="Arial" w:eastAsia="Arial" w:hAnsi="Arial" w:cs="Arial"/>
          <w:bCs/>
        </w:rPr>
      </w:pPr>
      <w:r>
        <w:rPr>
          <w:rFonts w:ascii="Arial" w:eastAsia="Arial" w:hAnsi="Arial" w:cs="Arial"/>
          <w:bCs/>
        </w:rPr>
        <w:t>Responsável pela Elaboração</w:t>
      </w:r>
    </w:p>
    <w:sectPr w:rsidR="005D0866" w:rsidRPr="005D0866" w:rsidSect="00731AAE">
      <w:headerReference w:type="default" r:id="rId9"/>
      <w:footerReference w:type="default" r:id="rId10"/>
      <w:pgSz w:w="11906" w:h="16838"/>
      <w:pgMar w:top="1417" w:right="1702" w:bottom="1417" w:left="1842"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12535" w14:textId="77777777" w:rsidR="00D56025" w:rsidRDefault="00D56025">
      <w:pPr>
        <w:spacing w:after="0" w:line="240" w:lineRule="auto"/>
      </w:pPr>
      <w:r>
        <w:separator/>
      </w:r>
    </w:p>
  </w:endnote>
  <w:endnote w:type="continuationSeparator" w:id="0">
    <w:p w14:paraId="27C923A8" w14:textId="77777777" w:rsidR="00D56025" w:rsidRDefault="00D56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9BB0" w14:textId="4ECBC2C4" w:rsidR="00506363" w:rsidRDefault="00956A66">
    <w:pPr>
      <w:tabs>
        <w:tab w:val="center" w:pos="4419"/>
        <w:tab w:val="right" w:pos="8838"/>
      </w:tabs>
      <w:spacing w:after="0" w:line="240" w:lineRule="auto"/>
      <w:jc w:val="both"/>
      <w:rPr>
        <w:rFonts w:ascii="Arial" w:eastAsia="Arial" w:hAnsi="Arial" w:cs="Arial"/>
        <w:sz w:val="16"/>
        <w:szCs w:val="16"/>
      </w:rPr>
    </w:pPr>
    <w:r>
      <w:rPr>
        <w:rFonts w:ascii="Arial" w:eastAsia="Arial" w:hAnsi="Arial" w:cs="Arial"/>
        <w:sz w:val="16"/>
        <w:szCs w:val="16"/>
      </w:rPr>
      <w:tab/>
    </w:r>
    <w:r w:rsidR="00C20BB2" w:rsidRPr="00C20BB2">
      <w:rPr>
        <w:rFonts w:ascii="Arial" w:eastAsia="Arial" w:hAnsi="Arial" w:cs="Arial"/>
        <w:sz w:val="16"/>
        <w:szCs w:val="16"/>
      </w:rPr>
      <w:t>TR_Paranacidade_02_R0</w:t>
    </w:r>
    <w:r w:rsidR="00546993">
      <w:rPr>
        <w:rFonts w:ascii="Arial" w:eastAsia="Arial" w:hAnsi="Arial" w:cs="Arial"/>
        <w:sz w:val="16"/>
        <w:szCs w:val="16"/>
      </w:rPr>
      <w:t>5</w:t>
    </w:r>
    <w:r>
      <w:rPr>
        <w:rFonts w:ascii="Arial" w:eastAsia="Arial" w:hAnsi="Arial" w:cs="Arial"/>
        <w:sz w:val="16"/>
        <w:szCs w:val="16"/>
      </w:rPr>
      <w:tab/>
    </w:r>
    <w:r w:rsidR="00692E0F">
      <w:rPr>
        <w:rFonts w:ascii="Arial" w:eastAsia="Arial" w:hAnsi="Arial" w:cs="Arial"/>
        <w:sz w:val="16"/>
        <w:szCs w:val="16"/>
      </w:rPr>
      <w:fldChar w:fldCharType="begin"/>
    </w:r>
    <w:r>
      <w:rPr>
        <w:rFonts w:ascii="Arial" w:eastAsia="Arial" w:hAnsi="Arial" w:cs="Arial"/>
        <w:sz w:val="16"/>
        <w:szCs w:val="16"/>
      </w:rPr>
      <w:instrText>PAGE</w:instrText>
    </w:r>
    <w:r w:rsidR="00692E0F">
      <w:rPr>
        <w:rFonts w:ascii="Arial" w:eastAsia="Arial" w:hAnsi="Arial" w:cs="Arial"/>
        <w:sz w:val="16"/>
        <w:szCs w:val="16"/>
      </w:rPr>
      <w:fldChar w:fldCharType="separate"/>
    </w:r>
    <w:r w:rsidR="000A0FDB">
      <w:rPr>
        <w:rFonts w:ascii="Arial" w:eastAsia="Arial" w:hAnsi="Arial" w:cs="Arial"/>
        <w:noProof/>
        <w:sz w:val="16"/>
        <w:szCs w:val="16"/>
      </w:rPr>
      <w:t>1</w:t>
    </w:r>
    <w:r w:rsidR="00692E0F">
      <w:rPr>
        <w:rFonts w:ascii="Arial" w:eastAsia="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69F38" w14:textId="77777777" w:rsidR="00D56025" w:rsidRDefault="00D56025">
      <w:pPr>
        <w:spacing w:after="0" w:line="240" w:lineRule="auto"/>
      </w:pPr>
      <w:r>
        <w:separator/>
      </w:r>
    </w:p>
  </w:footnote>
  <w:footnote w:type="continuationSeparator" w:id="0">
    <w:p w14:paraId="670F9B1C" w14:textId="77777777" w:rsidR="00D56025" w:rsidRDefault="00D56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3"/>
      <w:tblW w:w="7875" w:type="dxa"/>
      <w:tblInd w:w="0" w:type="dxa"/>
      <w:tblLayout w:type="fixed"/>
      <w:tblLook w:val="0600" w:firstRow="0" w:lastRow="0" w:firstColumn="0" w:lastColumn="0" w:noHBand="1" w:noVBand="1"/>
    </w:tblPr>
    <w:tblGrid>
      <w:gridCol w:w="1560"/>
      <w:gridCol w:w="6315"/>
    </w:tblGrid>
    <w:tr w:rsidR="00FA69D7" w14:paraId="5D6744E3" w14:textId="77777777" w:rsidTr="008E40C7">
      <w:trPr>
        <w:trHeight w:val="1601"/>
      </w:trPr>
      <w:tc>
        <w:tcPr>
          <w:tcW w:w="1560" w:type="dxa"/>
          <w:tcMar>
            <w:top w:w="100" w:type="dxa"/>
            <w:left w:w="100" w:type="dxa"/>
            <w:bottom w:w="100" w:type="dxa"/>
            <w:right w:w="100" w:type="dxa"/>
          </w:tcMar>
        </w:tcPr>
        <w:p w14:paraId="57A01811" w14:textId="77777777" w:rsidR="00FA69D7" w:rsidRDefault="00FA69D7" w:rsidP="00FA69D7">
          <w:pPr>
            <w:widowControl w:val="0"/>
            <w:pBdr>
              <w:top w:val="nil"/>
              <w:left w:val="nil"/>
              <w:bottom w:val="nil"/>
              <w:right w:val="nil"/>
              <w:between w:val="nil"/>
            </w:pBdr>
            <w:rPr>
              <w:rFonts w:ascii="Arial" w:eastAsia="Arial" w:hAnsi="Arial" w:cs="Arial"/>
            </w:rPr>
          </w:pPr>
          <w:r>
            <w:rPr>
              <w:noProof/>
            </w:rPr>
            <w:drawing>
              <wp:anchor distT="0" distB="0" distL="114300" distR="114300" simplePos="0" relativeHeight="251657216" behindDoc="0" locked="0" layoutInCell="1" allowOverlap="1" wp14:anchorId="09152EDF" wp14:editId="508CBC14">
                <wp:simplePos x="0" y="0"/>
                <wp:positionH relativeFrom="margin">
                  <wp:posOffset>3810</wp:posOffset>
                </wp:positionH>
                <wp:positionV relativeFrom="paragraph">
                  <wp:posOffset>-103505</wp:posOffset>
                </wp:positionV>
                <wp:extent cx="647700" cy="828159"/>
                <wp:effectExtent l="0" t="0" r="0" b="0"/>
                <wp:wrapSquare wrapText="bothSides" distT="0" distB="0" distL="114300" distR="114300"/>
                <wp:docPr id="220114621" name="image1.png" descr="Uma imagem contendo edifício, janela, comid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 name="image1.png" descr="Uma imagem contendo edifício, janela, comida&#10;&#10;O conteúdo gerado por IA pode estar incorreto."/>
                        <pic:cNvPicPr preferRelativeResize="0"/>
                      </pic:nvPicPr>
                      <pic:blipFill>
                        <a:blip r:embed="rId1"/>
                        <a:srcRect t="252" b="252"/>
                        <a:stretch>
                          <a:fillRect/>
                        </a:stretch>
                      </pic:blipFill>
                      <pic:spPr>
                        <a:xfrm>
                          <a:off x="0" y="0"/>
                          <a:ext cx="647700" cy="828159"/>
                        </a:xfrm>
                        <a:prstGeom prst="rect">
                          <a:avLst/>
                        </a:prstGeom>
                        <a:ln/>
                      </pic:spPr>
                    </pic:pic>
                  </a:graphicData>
                </a:graphic>
              </wp:anchor>
            </w:drawing>
          </w:r>
        </w:p>
      </w:tc>
      <w:tc>
        <w:tcPr>
          <w:tcW w:w="6315" w:type="dxa"/>
          <w:tcMar>
            <w:top w:w="100" w:type="dxa"/>
            <w:left w:w="100" w:type="dxa"/>
            <w:bottom w:w="100" w:type="dxa"/>
            <w:right w:w="100" w:type="dxa"/>
          </w:tcMar>
        </w:tcPr>
        <w:p w14:paraId="2375C01D" w14:textId="77777777" w:rsidR="00FA69D7" w:rsidRDefault="00FA69D7" w:rsidP="00D52652">
          <w:pPr>
            <w:widowControl w:val="0"/>
            <w:spacing w:line="360" w:lineRule="auto"/>
            <w:jc w:val="center"/>
            <w:rPr>
              <w:rFonts w:ascii="Arial" w:eastAsia="Arial" w:hAnsi="Arial" w:cs="Arial"/>
              <w:b/>
            </w:rPr>
          </w:pPr>
          <w:bookmarkStart w:id="36" w:name="_Hlk203483557"/>
          <w:r>
            <w:rPr>
              <w:rFonts w:ascii="Arial" w:eastAsia="Arial" w:hAnsi="Arial" w:cs="Arial"/>
              <w:b/>
            </w:rPr>
            <w:t>PREFEITURA MUNICIPAL DE PINHAIS</w:t>
          </w:r>
        </w:p>
        <w:p w14:paraId="7757D693" w14:textId="77777777" w:rsidR="00FA69D7" w:rsidRPr="00DB415B" w:rsidRDefault="00FA69D7" w:rsidP="00D52652">
          <w:pPr>
            <w:widowControl w:val="0"/>
            <w:spacing w:line="360" w:lineRule="auto"/>
            <w:jc w:val="center"/>
            <w:rPr>
              <w:rFonts w:ascii="Arial" w:eastAsia="Arial" w:hAnsi="Arial" w:cs="Arial"/>
            </w:rPr>
          </w:pPr>
          <w:r>
            <w:rPr>
              <w:rFonts w:ascii="Arial" w:eastAsia="Arial" w:hAnsi="Arial" w:cs="Arial"/>
            </w:rPr>
            <w:t>ESTADO DO PARANÁ</w:t>
          </w:r>
          <w:bookmarkEnd w:id="36"/>
        </w:p>
        <w:p w14:paraId="7FCFAE86" w14:textId="77777777" w:rsidR="0055459E" w:rsidRPr="0055459E" w:rsidRDefault="00FA69D7" w:rsidP="00D52652">
          <w:pPr>
            <w:widowControl w:val="0"/>
            <w:pBdr>
              <w:top w:val="nil"/>
              <w:left w:val="nil"/>
              <w:bottom w:val="nil"/>
              <w:right w:val="nil"/>
              <w:between w:val="nil"/>
            </w:pBdr>
            <w:spacing w:line="360" w:lineRule="auto"/>
            <w:jc w:val="center"/>
            <w:rPr>
              <w:rFonts w:ascii="Arial" w:eastAsia="Arial" w:hAnsi="Arial" w:cs="Arial"/>
            </w:rPr>
          </w:pPr>
          <w:r>
            <w:rPr>
              <w:rFonts w:ascii="Arial" w:eastAsia="Arial" w:hAnsi="Arial" w:cs="Arial"/>
            </w:rPr>
            <w:t>SECRETARIA MUNICIPAL DE OBRAS PÚBLICAS</w:t>
          </w:r>
        </w:p>
      </w:tc>
    </w:tr>
  </w:tbl>
  <w:p w14:paraId="5DCA9C31" w14:textId="77777777" w:rsidR="00506363" w:rsidRDefault="00506363" w:rsidP="00332986">
    <w:pPr>
      <w:tabs>
        <w:tab w:val="center" w:pos="4252"/>
        <w:tab w:val="right" w:pos="8504"/>
      </w:tabs>
      <w:spacing w:after="0" w:line="240" w:lineRule="auto"/>
      <w:rPr>
        <w:rFonts w:ascii="Arial" w:eastAsia="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5560B"/>
    <w:multiLevelType w:val="multilevel"/>
    <w:tmpl w:val="0868F2DC"/>
    <w:lvl w:ilvl="0">
      <w:start w:val="1"/>
      <w:numFmt w:val="decimal"/>
      <w:lvlText w:val="%1."/>
      <w:lvlJc w:val="left"/>
      <w:pPr>
        <w:ind w:left="566" w:hanging="992"/>
      </w:pPr>
      <w:rPr>
        <w:rFonts w:ascii="Arial" w:eastAsia="Arial" w:hAnsi="Arial" w:cs="Arial"/>
        <w:b w:val="0"/>
        <w:sz w:val="24"/>
        <w:szCs w:val="24"/>
      </w:rPr>
    </w:lvl>
    <w:lvl w:ilvl="1">
      <w:start w:val="1"/>
      <w:numFmt w:val="decimal"/>
      <w:lvlText w:val="%1.%2."/>
      <w:lvlJc w:val="left"/>
      <w:pPr>
        <w:ind w:left="566" w:hanging="992"/>
      </w:pPr>
      <w:rPr>
        <w:rFonts w:ascii="Arial" w:eastAsia="Arial" w:hAnsi="Arial" w:cs="Arial"/>
        <w:b w:val="0"/>
        <w:sz w:val="24"/>
        <w:szCs w:val="24"/>
      </w:rPr>
    </w:lvl>
    <w:lvl w:ilvl="2">
      <w:start w:val="1"/>
      <w:numFmt w:val="decimal"/>
      <w:lvlText w:val="%1.%2.%3."/>
      <w:lvlJc w:val="left"/>
      <w:pPr>
        <w:ind w:left="566" w:hanging="992"/>
      </w:pPr>
      <w:rPr>
        <w:rFonts w:ascii="Arial" w:hAnsi="Arial" w:cs="Arial" w:hint="default"/>
        <w:b w:val="0"/>
        <w:sz w:val="24"/>
        <w:szCs w:val="24"/>
      </w:rPr>
    </w:lvl>
    <w:lvl w:ilvl="3">
      <w:start w:val="1"/>
      <w:numFmt w:val="decimal"/>
      <w:lvlText w:val="%1.%2.%3.%4."/>
      <w:lvlJc w:val="left"/>
      <w:pPr>
        <w:ind w:left="566" w:hanging="992"/>
      </w:pPr>
      <w:rPr>
        <w:rFonts w:ascii="Arial" w:eastAsia="Arial" w:hAnsi="Arial" w:cs="Arial"/>
        <w:b w:val="0"/>
      </w:rPr>
    </w:lvl>
    <w:lvl w:ilvl="4">
      <w:start w:val="1"/>
      <w:numFmt w:val="decimal"/>
      <w:lvlText w:val="%1.%2.%3.%4.%5."/>
      <w:lvlJc w:val="left"/>
      <w:pPr>
        <w:ind w:left="708" w:hanging="1133"/>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9D65BF"/>
    <w:multiLevelType w:val="multilevel"/>
    <w:tmpl w:val="24923E06"/>
    <w:lvl w:ilvl="0">
      <w:start w:val="1"/>
      <w:numFmt w:val="decimal"/>
      <w:lvlText w:val="%1."/>
      <w:lvlJc w:val="left"/>
      <w:pPr>
        <w:ind w:left="566" w:hanging="992"/>
      </w:pPr>
      <w:rPr>
        <w:rFonts w:ascii="Arial" w:eastAsia="Arial" w:hAnsi="Arial" w:cs="Arial"/>
        <w:b w:val="0"/>
        <w:sz w:val="24"/>
        <w:szCs w:val="24"/>
      </w:rPr>
    </w:lvl>
    <w:lvl w:ilvl="1">
      <w:start w:val="1"/>
      <w:numFmt w:val="decimal"/>
      <w:lvlText w:val="%1.%2."/>
      <w:lvlJc w:val="left"/>
      <w:pPr>
        <w:ind w:left="566" w:hanging="992"/>
      </w:pPr>
      <w:rPr>
        <w:rFonts w:ascii="Arial" w:eastAsia="Arial" w:hAnsi="Arial" w:cs="Arial"/>
        <w:b w:val="0"/>
        <w:sz w:val="24"/>
        <w:szCs w:val="24"/>
      </w:rPr>
    </w:lvl>
    <w:lvl w:ilvl="2">
      <w:start w:val="1"/>
      <w:numFmt w:val="decimal"/>
      <w:lvlText w:val="%1.%2.%3."/>
      <w:lvlJc w:val="left"/>
      <w:pPr>
        <w:ind w:left="566" w:hanging="992"/>
      </w:pPr>
      <w:rPr>
        <w:b w:val="0"/>
      </w:rPr>
    </w:lvl>
    <w:lvl w:ilvl="3">
      <w:start w:val="1"/>
      <w:numFmt w:val="decimal"/>
      <w:lvlText w:val="%1.%2.%3.%4."/>
      <w:lvlJc w:val="left"/>
      <w:pPr>
        <w:ind w:left="566" w:hanging="992"/>
      </w:pPr>
      <w:rPr>
        <w:rFonts w:ascii="Arial" w:eastAsia="Arial" w:hAnsi="Arial" w:cs="Arial"/>
        <w:b w:val="0"/>
      </w:rPr>
    </w:lvl>
    <w:lvl w:ilvl="4">
      <w:start w:val="1"/>
      <w:numFmt w:val="decimal"/>
      <w:lvlText w:val="%1.%2.%3.%4.%5."/>
      <w:lvlJc w:val="left"/>
      <w:pPr>
        <w:ind w:left="708" w:hanging="1133"/>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337290"/>
    <w:multiLevelType w:val="multilevel"/>
    <w:tmpl w:val="61F09976"/>
    <w:lvl w:ilvl="0">
      <w:start w:val="7"/>
      <w:numFmt w:val="decimal"/>
      <w:lvlText w:val="%1"/>
      <w:lvlJc w:val="left"/>
      <w:pPr>
        <w:ind w:left="435" w:hanging="435"/>
      </w:pPr>
      <w:rPr>
        <w:rFonts w:hint="default"/>
      </w:rPr>
    </w:lvl>
    <w:lvl w:ilvl="1">
      <w:start w:val="6"/>
      <w:numFmt w:val="decimal"/>
      <w:lvlText w:val="%1.%2"/>
      <w:lvlJc w:val="left"/>
      <w:pPr>
        <w:ind w:left="222" w:hanging="435"/>
      </w:pPr>
      <w:rPr>
        <w:rFonts w:hint="default"/>
      </w:rPr>
    </w:lvl>
    <w:lvl w:ilvl="2">
      <w:start w:val="2"/>
      <w:numFmt w:val="decimal"/>
      <w:lvlText w:val="%1.%2.%3"/>
      <w:lvlJc w:val="left"/>
      <w:pPr>
        <w:ind w:left="294" w:hanging="720"/>
      </w:pPr>
      <w:rPr>
        <w:rFonts w:ascii="Arial" w:hAnsi="Arial" w:cs="Arial"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264" w:hanging="1440"/>
      </w:pPr>
      <w:rPr>
        <w:rFonts w:hint="default"/>
      </w:rPr>
    </w:lvl>
  </w:abstractNum>
  <w:abstractNum w:abstractNumId="3" w15:restartNumberingAfterBreak="0">
    <w:nsid w:val="32D85103"/>
    <w:multiLevelType w:val="multilevel"/>
    <w:tmpl w:val="97CAAB6E"/>
    <w:lvl w:ilvl="0">
      <w:start w:val="1"/>
      <w:numFmt w:val="decimal"/>
      <w:lvlText w:val="%1."/>
      <w:lvlJc w:val="left"/>
      <w:pPr>
        <w:ind w:left="566" w:hanging="992"/>
      </w:pPr>
      <w:rPr>
        <w:rFonts w:ascii="Arial" w:eastAsia="Arial" w:hAnsi="Arial" w:cs="Arial"/>
        <w:b w:val="0"/>
        <w:sz w:val="24"/>
        <w:szCs w:val="24"/>
      </w:rPr>
    </w:lvl>
    <w:lvl w:ilvl="1">
      <w:start w:val="1"/>
      <w:numFmt w:val="decimal"/>
      <w:lvlText w:val="%1.%2."/>
      <w:lvlJc w:val="left"/>
      <w:pPr>
        <w:ind w:left="566" w:hanging="992"/>
      </w:pPr>
      <w:rPr>
        <w:rFonts w:ascii="Arial" w:eastAsia="Arial" w:hAnsi="Arial" w:cs="Arial"/>
        <w:b w:val="0"/>
        <w:sz w:val="24"/>
        <w:szCs w:val="24"/>
      </w:rPr>
    </w:lvl>
    <w:lvl w:ilvl="2">
      <w:start w:val="1"/>
      <w:numFmt w:val="decimal"/>
      <w:lvlText w:val="%1.%2.%3."/>
      <w:lvlJc w:val="left"/>
      <w:pPr>
        <w:ind w:left="566" w:hanging="992"/>
      </w:pPr>
      <w:rPr>
        <w:b w:val="0"/>
      </w:rPr>
    </w:lvl>
    <w:lvl w:ilvl="3">
      <w:start w:val="1"/>
      <w:numFmt w:val="decimal"/>
      <w:lvlText w:val="%1.%2.%3.%4."/>
      <w:lvlJc w:val="left"/>
      <w:pPr>
        <w:ind w:left="566" w:hanging="992"/>
      </w:pPr>
      <w:rPr>
        <w:rFonts w:ascii="Arial" w:eastAsia="Arial" w:hAnsi="Arial" w:cs="Arial"/>
        <w:b w:val="0"/>
      </w:rPr>
    </w:lvl>
    <w:lvl w:ilvl="4">
      <w:start w:val="1"/>
      <w:numFmt w:val="decimal"/>
      <w:lvlText w:val="%1.%2.%3.%4.%5."/>
      <w:lvlJc w:val="left"/>
      <w:pPr>
        <w:ind w:left="708" w:hanging="1133"/>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6766378">
    <w:abstractNumId w:val="3"/>
  </w:num>
  <w:num w:numId="2" w16cid:durableId="1751658311">
    <w:abstractNumId w:val="1"/>
  </w:num>
  <w:num w:numId="3" w16cid:durableId="1941792644">
    <w:abstractNumId w:val="2"/>
  </w:num>
  <w:num w:numId="4" w16cid:durableId="905142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6363"/>
    <w:rsid w:val="00017411"/>
    <w:rsid w:val="0002739C"/>
    <w:rsid w:val="00040F22"/>
    <w:rsid w:val="000773D1"/>
    <w:rsid w:val="00083A6A"/>
    <w:rsid w:val="0009424C"/>
    <w:rsid w:val="000A0FDB"/>
    <w:rsid w:val="000A151F"/>
    <w:rsid w:val="000C643C"/>
    <w:rsid w:val="000D1364"/>
    <w:rsid w:val="000D729A"/>
    <w:rsid w:val="000F0403"/>
    <w:rsid w:val="001029CD"/>
    <w:rsid w:val="00130563"/>
    <w:rsid w:val="001526F7"/>
    <w:rsid w:val="00162D13"/>
    <w:rsid w:val="001C132F"/>
    <w:rsid w:val="00222A54"/>
    <w:rsid w:val="002D05DC"/>
    <w:rsid w:val="002F1F3D"/>
    <w:rsid w:val="0032340D"/>
    <w:rsid w:val="00332986"/>
    <w:rsid w:val="00416974"/>
    <w:rsid w:val="004B5BE0"/>
    <w:rsid w:val="004D6151"/>
    <w:rsid w:val="00506363"/>
    <w:rsid w:val="00514914"/>
    <w:rsid w:val="00527362"/>
    <w:rsid w:val="00546993"/>
    <w:rsid w:val="0055459E"/>
    <w:rsid w:val="0059668C"/>
    <w:rsid w:val="005A0EE2"/>
    <w:rsid w:val="005A4C04"/>
    <w:rsid w:val="005D0866"/>
    <w:rsid w:val="00623A35"/>
    <w:rsid w:val="0063199F"/>
    <w:rsid w:val="006320E4"/>
    <w:rsid w:val="0063391D"/>
    <w:rsid w:val="00672931"/>
    <w:rsid w:val="00683766"/>
    <w:rsid w:val="00692E0F"/>
    <w:rsid w:val="006E7D37"/>
    <w:rsid w:val="00721D6E"/>
    <w:rsid w:val="00731AAE"/>
    <w:rsid w:val="007A0874"/>
    <w:rsid w:val="007A08AB"/>
    <w:rsid w:val="00886572"/>
    <w:rsid w:val="008E40C7"/>
    <w:rsid w:val="00932D03"/>
    <w:rsid w:val="009477A9"/>
    <w:rsid w:val="009566D5"/>
    <w:rsid w:val="00956A66"/>
    <w:rsid w:val="009877FD"/>
    <w:rsid w:val="009F1625"/>
    <w:rsid w:val="009F4A1E"/>
    <w:rsid w:val="00A21CDF"/>
    <w:rsid w:val="00A34EE9"/>
    <w:rsid w:val="00B06263"/>
    <w:rsid w:val="00B13DF9"/>
    <w:rsid w:val="00B4456B"/>
    <w:rsid w:val="00B97DA4"/>
    <w:rsid w:val="00BD7FD1"/>
    <w:rsid w:val="00BE7D95"/>
    <w:rsid w:val="00BF3A38"/>
    <w:rsid w:val="00C044ED"/>
    <w:rsid w:val="00C20BB2"/>
    <w:rsid w:val="00C237BB"/>
    <w:rsid w:val="00C24A97"/>
    <w:rsid w:val="00CA17E4"/>
    <w:rsid w:val="00CC73E4"/>
    <w:rsid w:val="00D52652"/>
    <w:rsid w:val="00D56025"/>
    <w:rsid w:val="00D811A2"/>
    <w:rsid w:val="00D81472"/>
    <w:rsid w:val="00D86CBE"/>
    <w:rsid w:val="00DA37C3"/>
    <w:rsid w:val="00EC20DA"/>
    <w:rsid w:val="00F21C03"/>
    <w:rsid w:val="00F23FF3"/>
    <w:rsid w:val="00F57A3A"/>
    <w:rsid w:val="00F808C8"/>
    <w:rsid w:val="00FA59CC"/>
    <w:rsid w:val="00FA69D7"/>
    <w:rsid w:val="00FB2D75"/>
    <w:rsid w:val="00FB7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714CB"/>
  <w15:docId w15:val="{6E227E9C-DCB0-441F-BF1F-A0B1BC21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AAE"/>
  </w:style>
  <w:style w:type="paragraph" w:styleId="Ttulo1">
    <w:name w:val="heading 1"/>
    <w:basedOn w:val="Normal"/>
    <w:next w:val="Normal"/>
    <w:uiPriority w:val="9"/>
    <w:qFormat/>
    <w:rsid w:val="00731AAE"/>
    <w:pPr>
      <w:keepNext/>
      <w:keepLines/>
      <w:spacing w:before="480" w:after="120"/>
      <w:outlineLvl w:val="0"/>
    </w:pPr>
    <w:rPr>
      <w:b/>
      <w:sz w:val="48"/>
      <w:szCs w:val="48"/>
    </w:rPr>
  </w:style>
  <w:style w:type="paragraph" w:styleId="Ttulo2">
    <w:name w:val="heading 2"/>
    <w:basedOn w:val="Normal"/>
    <w:next w:val="Normal"/>
    <w:uiPriority w:val="9"/>
    <w:unhideWhenUsed/>
    <w:qFormat/>
    <w:rsid w:val="00731AAE"/>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731AAE"/>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731AAE"/>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731AAE"/>
    <w:pPr>
      <w:keepNext/>
      <w:keepLines/>
      <w:spacing w:before="220" w:after="40"/>
      <w:outlineLvl w:val="4"/>
    </w:pPr>
    <w:rPr>
      <w:b/>
    </w:rPr>
  </w:style>
  <w:style w:type="paragraph" w:styleId="Ttulo6">
    <w:name w:val="heading 6"/>
    <w:basedOn w:val="Normal"/>
    <w:next w:val="Normal"/>
    <w:uiPriority w:val="9"/>
    <w:semiHidden/>
    <w:unhideWhenUsed/>
    <w:qFormat/>
    <w:rsid w:val="00731AA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731AAE"/>
    <w:tblPr>
      <w:tblCellMar>
        <w:top w:w="0" w:type="dxa"/>
        <w:left w:w="0" w:type="dxa"/>
        <w:bottom w:w="0" w:type="dxa"/>
        <w:right w:w="0" w:type="dxa"/>
      </w:tblCellMar>
    </w:tblPr>
  </w:style>
  <w:style w:type="paragraph" w:styleId="Ttulo">
    <w:name w:val="Title"/>
    <w:basedOn w:val="Normal"/>
    <w:next w:val="Normal"/>
    <w:uiPriority w:val="10"/>
    <w:qFormat/>
    <w:rsid w:val="00731AAE"/>
    <w:pPr>
      <w:keepNext/>
      <w:keepLines/>
      <w:spacing w:before="480" w:after="120"/>
    </w:pPr>
    <w:rPr>
      <w:b/>
      <w:sz w:val="72"/>
      <w:szCs w:val="72"/>
    </w:rPr>
  </w:style>
  <w:style w:type="table" w:customStyle="1" w:styleId="TableNormal0">
    <w:name w:val="Table Normal"/>
    <w:rsid w:val="00731AAE"/>
    <w:tblPr>
      <w:tblCellMar>
        <w:top w:w="0" w:type="dxa"/>
        <w:left w:w="0" w:type="dxa"/>
        <w:bottom w:w="0" w:type="dxa"/>
        <w:right w:w="0" w:type="dxa"/>
      </w:tblCellMar>
    </w:tblPr>
  </w:style>
  <w:style w:type="table" w:customStyle="1" w:styleId="TableNormal1">
    <w:name w:val="Table Normal"/>
    <w:rsid w:val="00731AAE"/>
    <w:tblPr>
      <w:tblCellMar>
        <w:top w:w="0" w:type="dxa"/>
        <w:left w:w="0" w:type="dxa"/>
        <w:bottom w:w="0" w:type="dxa"/>
        <w:right w:w="0" w:type="dxa"/>
      </w:tblCellMar>
    </w:tblPr>
  </w:style>
  <w:style w:type="table" w:customStyle="1" w:styleId="TableNormal2">
    <w:name w:val="Table Normal"/>
    <w:rsid w:val="00731AAE"/>
    <w:tblPr>
      <w:tblCellMar>
        <w:top w:w="0" w:type="dxa"/>
        <w:left w:w="0" w:type="dxa"/>
        <w:bottom w:w="0" w:type="dxa"/>
        <w:right w:w="0" w:type="dxa"/>
      </w:tblCellMar>
    </w:tblPr>
  </w:style>
  <w:style w:type="paragraph" w:styleId="PargrafodaLista">
    <w:name w:val="List Paragraph"/>
    <w:basedOn w:val="Normal"/>
    <w:uiPriority w:val="34"/>
    <w:qFormat/>
    <w:rsid w:val="00D764D1"/>
    <w:pPr>
      <w:ind w:left="720"/>
      <w:contextualSpacing/>
    </w:pPr>
  </w:style>
  <w:style w:type="paragraph" w:styleId="Textodebalo">
    <w:name w:val="Balloon Text"/>
    <w:basedOn w:val="Normal"/>
    <w:link w:val="TextodebaloChar"/>
    <w:uiPriority w:val="99"/>
    <w:semiHidden/>
    <w:unhideWhenUsed/>
    <w:rsid w:val="00353F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53F7E"/>
    <w:rPr>
      <w:rFonts w:ascii="Tahoma" w:hAnsi="Tahoma" w:cs="Tahoma"/>
      <w:sz w:val="16"/>
      <w:szCs w:val="16"/>
    </w:rPr>
  </w:style>
  <w:style w:type="table" w:customStyle="1" w:styleId="TableNormal3">
    <w:name w:val="Table Normal"/>
    <w:rsid w:val="004B2D29"/>
    <w:pPr>
      <w:spacing w:after="0" w:line="240" w:lineRule="auto"/>
    </w:pPr>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paragraph" w:styleId="Subttulo">
    <w:name w:val="Subtitle"/>
    <w:basedOn w:val="Normal"/>
    <w:next w:val="Normal"/>
    <w:uiPriority w:val="11"/>
    <w:qFormat/>
    <w:rsid w:val="00731AAE"/>
    <w:pPr>
      <w:keepNext/>
      <w:keepLines/>
      <w:spacing w:before="360" w:after="80"/>
    </w:pPr>
    <w:rPr>
      <w:rFonts w:ascii="Georgia" w:eastAsia="Georgia" w:hAnsi="Georgia" w:cs="Georgia"/>
      <w:i/>
      <w:color w:val="666666"/>
      <w:sz w:val="48"/>
      <w:szCs w:val="48"/>
    </w:rPr>
  </w:style>
  <w:style w:type="table" w:customStyle="1" w:styleId="a">
    <w:basedOn w:val="TableNormal3"/>
    <w:rsid w:val="00731AAE"/>
    <w:tblPr>
      <w:tblStyleRowBandSize w:val="1"/>
      <w:tblStyleColBandSize w:val="1"/>
      <w:tblCellMar>
        <w:left w:w="115" w:type="dxa"/>
        <w:right w:w="115" w:type="dxa"/>
      </w:tblCellMar>
    </w:tblPr>
  </w:style>
  <w:style w:type="table" w:customStyle="1" w:styleId="a0">
    <w:basedOn w:val="TableNormal3"/>
    <w:rsid w:val="00731AAE"/>
    <w:tblPr>
      <w:tblStyleRowBandSize w:val="1"/>
      <w:tblStyleColBandSize w:val="1"/>
      <w:tblCellMar>
        <w:top w:w="100" w:type="dxa"/>
        <w:left w:w="100" w:type="dxa"/>
        <w:bottom w:w="100" w:type="dxa"/>
        <w:right w:w="100" w:type="dxa"/>
      </w:tblCellMar>
    </w:tblPr>
  </w:style>
  <w:style w:type="table" w:customStyle="1" w:styleId="a1">
    <w:basedOn w:val="TableNormal3"/>
    <w:rsid w:val="00731AAE"/>
    <w:tblPr>
      <w:tblStyleRowBandSize w:val="1"/>
      <w:tblStyleColBandSize w:val="1"/>
      <w:tblCellMar>
        <w:top w:w="100" w:type="dxa"/>
        <w:left w:w="100" w:type="dxa"/>
        <w:bottom w:w="100" w:type="dxa"/>
        <w:right w:w="100" w:type="dxa"/>
      </w:tblCellMar>
    </w:tblPr>
  </w:style>
  <w:style w:type="table" w:customStyle="1" w:styleId="a2">
    <w:basedOn w:val="TableNormal3"/>
    <w:rsid w:val="00731AAE"/>
    <w:tblPr>
      <w:tblStyleRowBandSize w:val="1"/>
      <w:tblStyleColBandSize w:val="1"/>
      <w:tblCellMar>
        <w:top w:w="15" w:type="dxa"/>
        <w:left w:w="15" w:type="dxa"/>
        <w:bottom w:w="15" w:type="dxa"/>
        <w:right w:w="15" w:type="dxa"/>
      </w:tblCellMar>
    </w:tblPr>
  </w:style>
  <w:style w:type="table" w:customStyle="1" w:styleId="a3">
    <w:basedOn w:val="TableNormal3"/>
    <w:rsid w:val="00731AAE"/>
    <w:tblPr>
      <w:tblStyleRowBandSize w:val="1"/>
      <w:tblStyleColBandSize w:val="1"/>
      <w:tblCellMar>
        <w:left w:w="70" w:type="dxa"/>
        <w:right w:w="70" w:type="dxa"/>
      </w:tblCellMar>
    </w:tblPr>
  </w:style>
  <w:style w:type="table" w:customStyle="1" w:styleId="a4">
    <w:basedOn w:val="TableNormal3"/>
    <w:rsid w:val="00731AAE"/>
    <w:tblPr>
      <w:tblStyleRowBandSize w:val="1"/>
      <w:tblStyleColBandSize w:val="1"/>
      <w:tblCellMar>
        <w:left w:w="115" w:type="dxa"/>
        <w:right w:w="115" w:type="dxa"/>
      </w:tblCellMar>
    </w:tblPr>
  </w:style>
  <w:style w:type="table" w:customStyle="1" w:styleId="a5">
    <w:basedOn w:val="TableNormal3"/>
    <w:rsid w:val="00731AAE"/>
    <w:tblPr>
      <w:tblStyleRowBandSize w:val="1"/>
      <w:tblStyleColBandSize w:val="1"/>
      <w:tblCellMar>
        <w:left w:w="115" w:type="dxa"/>
        <w:right w:w="115" w:type="dxa"/>
      </w:tblCellMar>
    </w:tblPr>
  </w:style>
  <w:style w:type="table" w:customStyle="1" w:styleId="a6">
    <w:basedOn w:val="TableNormal3"/>
    <w:rsid w:val="00731AAE"/>
    <w:tblPr>
      <w:tblStyleRowBandSize w:val="1"/>
      <w:tblStyleColBandSize w:val="1"/>
      <w:tblCellMar>
        <w:left w:w="115" w:type="dxa"/>
        <w:right w:w="115" w:type="dxa"/>
      </w:tblCellMar>
    </w:tblPr>
  </w:style>
  <w:style w:type="table" w:customStyle="1" w:styleId="a7">
    <w:basedOn w:val="TableNormal3"/>
    <w:rsid w:val="00731AAE"/>
    <w:tblPr>
      <w:tblStyleRowBandSize w:val="1"/>
      <w:tblStyleColBandSize w:val="1"/>
      <w:tblCellMar>
        <w:left w:w="115" w:type="dxa"/>
        <w:right w:w="115" w:type="dxa"/>
      </w:tblCellMar>
    </w:tblPr>
  </w:style>
  <w:style w:type="table" w:customStyle="1" w:styleId="a8">
    <w:basedOn w:val="TableNormal3"/>
    <w:rsid w:val="00731AAE"/>
    <w:tblPr>
      <w:tblStyleRowBandSize w:val="1"/>
      <w:tblStyleColBandSize w:val="1"/>
      <w:tblCellMar>
        <w:left w:w="115" w:type="dxa"/>
        <w:right w:w="115" w:type="dxa"/>
      </w:tblCellMar>
    </w:tblPr>
  </w:style>
  <w:style w:type="table" w:customStyle="1" w:styleId="a9">
    <w:basedOn w:val="TableNormal3"/>
    <w:rsid w:val="00731AAE"/>
    <w:tblPr>
      <w:tblStyleRowBandSize w:val="1"/>
      <w:tblStyleColBandSize w:val="1"/>
      <w:tblCellMar>
        <w:left w:w="115" w:type="dxa"/>
        <w:right w:w="115" w:type="dxa"/>
      </w:tblCellMar>
    </w:tblPr>
  </w:style>
  <w:style w:type="table" w:customStyle="1" w:styleId="aa">
    <w:basedOn w:val="TableNormal3"/>
    <w:rsid w:val="00731AAE"/>
    <w:tblPr>
      <w:tblStyleRowBandSize w:val="1"/>
      <w:tblStyleColBandSize w:val="1"/>
      <w:tblCellMar>
        <w:left w:w="115" w:type="dxa"/>
        <w:right w:w="115" w:type="dxa"/>
      </w:tblCellMar>
    </w:tblPr>
  </w:style>
  <w:style w:type="table" w:customStyle="1" w:styleId="ab">
    <w:basedOn w:val="TableNormal3"/>
    <w:rsid w:val="00731AAE"/>
    <w:tblPr>
      <w:tblStyleRowBandSize w:val="1"/>
      <w:tblStyleColBandSize w:val="1"/>
      <w:tblCellMar>
        <w:top w:w="100" w:type="dxa"/>
        <w:left w:w="100" w:type="dxa"/>
        <w:bottom w:w="100" w:type="dxa"/>
        <w:right w:w="100" w:type="dxa"/>
      </w:tblCellMar>
    </w:tblPr>
  </w:style>
  <w:style w:type="table" w:customStyle="1" w:styleId="ac">
    <w:basedOn w:val="TableNormal3"/>
    <w:rsid w:val="00731AAE"/>
    <w:tblPr>
      <w:tblStyleRowBandSize w:val="1"/>
      <w:tblStyleColBandSize w:val="1"/>
      <w:tblCellMar>
        <w:left w:w="115" w:type="dxa"/>
        <w:right w:w="115" w:type="dxa"/>
      </w:tblCellMar>
    </w:tblPr>
  </w:style>
  <w:style w:type="table" w:customStyle="1" w:styleId="ad">
    <w:basedOn w:val="TableNormal3"/>
    <w:rsid w:val="00731AAE"/>
    <w:tblPr>
      <w:tblStyleRowBandSize w:val="1"/>
      <w:tblStyleColBandSize w:val="1"/>
      <w:tblCellMar>
        <w:left w:w="115" w:type="dxa"/>
        <w:right w:w="115" w:type="dxa"/>
      </w:tblCellMar>
    </w:tblPr>
  </w:style>
  <w:style w:type="table" w:customStyle="1" w:styleId="ae">
    <w:basedOn w:val="TableNormal3"/>
    <w:rsid w:val="00731AAE"/>
    <w:tblPr>
      <w:tblStyleRowBandSize w:val="1"/>
      <w:tblStyleColBandSize w:val="1"/>
      <w:tblCellMar>
        <w:left w:w="115" w:type="dxa"/>
        <w:right w:w="115" w:type="dxa"/>
      </w:tblCellMar>
    </w:tblPr>
  </w:style>
  <w:style w:type="table" w:customStyle="1" w:styleId="af">
    <w:basedOn w:val="TableNormal3"/>
    <w:rsid w:val="00731AAE"/>
    <w:tblPr>
      <w:tblStyleRowBandSize w:val="1"/>
      <w:tblStyleColBandSize w:val="1"/>
      <w:tblCellMar>
        <w:left w:w="115" w:type="dxa"/>
        <w:right w:w="115" w:type="dxa"/>
      </w:tblCellMar>
    </w:tblPr>
  </w:style>
  <w:style w:type="table" w:customStyle="1" w:styleId="af0">
    <w:basedOn w:val="TableNormal3"/>
    <w:rsid w:val="00731AAE"/>
    <w:tblPr>
      <w:tblStyleRowBandSize w:val="1"/>
      <w:tblStyleColBandSize w:val="1"/>
      <w:tblCellMar>
        <w:left w:w="115" w:type="dxa"/>
        <w:right w:w="115" w:type="dxa"/>
      </w:tblCellMar>
    </w:tblPr>
  </w:style>
  <w:style w:type="table" w:customStyle="1" w:styleId="af1">
    <w:basedOn w:val="TableNormal3"/>
    <w:rsid w:val="00731AAE"/>
    <w:tblPr>
      <w:tblStyleRowBandSize w:val="1"/>
      <w:tblStyleColBandSize w:val="1"/>
      <w:tblCellMar>
        <w:left w:w="115" w:type="dxa"/>
        <w:right w:w="115" w:type="dxa"/>
      </w:tblCellMar>
    </w:tblPr>
  </w:style>
  <w:style w:type="table" w:customStyle="1" w:styleId="af2">
    <w:basedOn w:val="TableNormal3"/>
    <w:rsid w:val="00731AAE"/>
    <w:tblPr>
      <w:tblStyleRowBandSize w:val="1"/>
      <w:tblStyleColBandSize w:val="1"/>
      <w:tblCellMar>
        <w:left w:w="115" w:type="dxa"/>
        <w:right w:w="115" w:type="dxa"/>
      </w:tblCellMar>
    </w:tblPr>
  </w:style>
  <w:style w:type="table" w:customStyle="1" w:styleId="af3">
    <w:basedOn w:val="TableNormal3"/>
    <w:rsid w:val="00731AAE"/>
    <w:tblPr>
      <w:tblStyleRowBandSize w:val="1"/>
      <w:tblStyleColBandSize w:val="1"/>
      <w:tblCellMar>
        <w:top w:w="100" w:type="dxa"/>
        <w:left w:w="100" w:type="dxa"/>
        <w:bottom w:w="100" w:type="dxa"/>
        <w:right w:w="100" w:type="dxa"/>
      </w:tblCellMar>
    </w:tblPr>
  </w:style>
  <w:style w:type="table" w:customStyle="1" w:styleId="af4">
    <w:basedOn w:val="TableNormal3"/>
    <w:rsid w:val="00731AAE"/>
    <w:tblPr>
      <w:tblStyleRowBandSize w:val="1"/>
      <w:tblStyleColBandSize w:val="1"/>
      <w:tblCellMar>
        <w:left w:w="115" w:type="dxa"/>
        <w:right w:w="115" w:type="dxa"/>
      </w:tblCellMar>
    </w:tblPr>
  </w:style>
  <w:style w:type="table" w:customStyle="1" w:styleId="af5">
    <w:basedOn w:val="TableNormal3"/>
    <w:rsid w:val="00731AAE"/>
    <w:tblPr>
      <w:tblStyleRowBandSize w:val="1"/>
      <w:tblStyleColBandSize w:val="1"/>
      <w:tblCellMar>
        <w:left w:w="115" w:type="dxa"/>
        <w:right w:w="115" w:type="dxa"/>
      </w:tblCellMar>
    </w:tblPr>
  </w:style>
  <w:style w:type="table" w:customStyle="1" w:styleId="af6">
    <w:basedOn w:val="TableNormal3"/>
    <w:rsid w:val="00731AAE"/>
    <w:tblPr>
      <w:tblStyleRowBandSize w:val="1"/>
      <w:tblStyleColBandSize w:val="1"/>
      <w:tblCellMar>
        <w:left w:w="115" w:type="dxa"/>
        <w:right w:w="115" w:type="dxa"/>
      </w:tblCellMar>
    </w:tblPr>
  </w:style>
  <w:style w:type="table" w:customStyle="1" w:styleId="af7">
    <w:basedOn w:val="TableNormal3"/>
    <w:rsid w:val="00731AAE"/>
    <w:tblPr>
      <w:tblStyleRowBandSize w:val="1"/>
      <w:tblStyleColBandSize w:val="1"/>
      <w:tblCellMar>
        <w:left w:w="115" w:type="dxa"/>
        <w:right w:w="115" w:type="dxa"/>
      </w:tblCellMar>
    </w:tblPr>
  </w:style>
  <w:style w:type="table" w:customStyle="1" w:styleId="af8">
    <w:basedOn w:val="TableNormal3"/>
    <w:rsid w:val="00731AAE"/>
    <w:tblPr>
      <w:tblStyleRowBandSize w:val="1"/>
      <w:tblStyleColBandSize w:val="1"/>
      <w:tblCellMar>
        <w:left w:w="115" w:type="dxa"/>
        <w:right w:w="115" w:type="dxa"/>
      </w:tblCellMar>
    </w:tblPr>
  </w:style>
  <w:style w:type="table" w:customStyle="1" w:styleId="af9">
    <w:basedOn w:val="TableNormal3"/>
    <w:rsid w:val="00731AAE"/>
    <w:tblPr>
      <w:tblStyleRowBandSize w:val="1"/>
      <w:tblStyleColBandSize w:val="1"/>
      <w:tblCellMar>
        <w:left w:w="115" w:type="dxa"/>
        <w:right w:w="115" w:type="dxa"/>
      </w:tblCellMar>
    </w:tblPr>
  </w:style>
  <w:style w:type="table" w:customStyle="1" w:styleId="afa">
    <w:basedOn w:val="TableNormal3"/>
    <w:rsid w:val="00731AAE"/>
    <w:tblPr>
      <w:tblStyleRowBandSize w:val="1"/>
      <w:tblStyleColBandSize w:val="1"/>
      <w:tblCellMar>
        <w:top w:w="100" w:type="dxa"/>
        <w:left w:w="100" w:type="dxa"/>
        <w:bottom w:w="100" w:type="dxa"/>
        <w:right w:w="100" w:type="dxa"/>
      </w:tblCellMar>
    </w:tblPr>
  </w:style>
  <w:style w:type="table" w:styleId="Tabelacomgrade">
    <w:name w:val="Table Grid"/>
    <w:basedOn w:val="Tabelanormal"/>
    <w:uiPriority w:val="39"/>
    <w:rsid w:val="00633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339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3391D"/>
  </w:style>
  <w:style w:type="paragraph" w:styleId="Rodap">
    <w:name w:val="footer"/>
    <w:basedOn w:val="Normal"/>
    <w:link w:val="RodapChar"/>
    <w:uiPriority w:val="99"/>
    <w:unhideWhenUsed/>
    <w:rsid w:val="0063391D"/>
    <w:pPr>
      <w:tabs>
        <w:tab w:val="center" w:pos="4252"/>
        <w:tab w:val="right" w:pos="8504"/>
      </w:tabs>
      <w:spacing w:after="0" w:line="240" w:lineRule="auto"/>
    </w:pPr>
  </w:style>
  <w:style w:type="character" w:customStyle="1" w:styleId="RodapChar">
    <w:name w:val="Rodapé Char"/>
    <w:basedOn w:val="Fontepargpadro"/>
    <w:link w:val="Rodap"/>
    <w:uiPriority w:val="99"/>
    <w:rsid w:val="00633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a9+hcRK6kzurqbTIKjeQlIdYaA==">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20</Pages>
  <Words>7112</Words>
  <Characters>38407</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PMP</dc:creator>
  <cp:keywords>PMP</cp:keywords>
  <cp:lastModifiedBy>Diego Delani 2600</cp:lastModifiedBy>
  <cp:revision>21</cp:revision>
  <cp:lastPrinted>2025-10-28T18:41:00Z</cp:lastPrinted>
  <dcterms:created xsi:type="dcterms:W3CDTF">2025-10-21T14:36:00Z</dcterms:created>
  <dcterms:modified xsi:type="dcterms:W3CDTF">2025-11-19T18:27:00Z</dcterms:modified>
</cp:coreProperties>
</file>