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492F7E" w14:textId="6EC5ADC5" w:rsidR="00805CC8" w:rsidRDefault="0075039D" w:rsidP="00805CC8">
      <w:pPr>
        <w:spacing w:afterLines="120" w:after="288" w:line="312" w:lineRule="auto"/>
        <w:jc w:val="center"/>
        <w:rPr>
          <w:rFonts w:ascii="Arial" w:hAnsi="Arial" w:cs="Arial"/>
          <w:b/>
          <w:bCs/>
          <w:sz w:val="20"/>
          <w:szCs w:val="20"/>
        </w:rPr>
      </w:pPr>
      <w:r w:rsidRPr="004827F2">
        <w:rPr>
          <w:rFonts w:ascii="Arial" w:hAnsi="Arial" w:cs="Arial"/>
          <w:b/>
          <w:bCs/>
          <w:color w:val="000000" w:themeColor="text1"/>
          <w:sz w:val="20"/>
          <w:szCs w:val="20"/>
        </w:rPr>
        <w:t xml:space="preserve">MODELO DE TERMO DE </w:t>
      </w:r>
      <w:commentRangeStart w:id="0"/>
      <w:r w:rsidRPr="004827F2">
        <w:rPr>
          <w:rFonts w:ascii="Arial" w:hAnsi="Arial" w:cs="Arial"/>
          <w:b/>
          <w:bCs/>
          <w:color w:val="000000" w:themeColor="text1"/>
          <w:sz w:val="20"/>
          <w:szCs w:val="20"/>
        </w:rPr>
        <w:t>CONTRATO</w:t>
      </w:r>
      <w:commentRangeEnd w:id="0"/>
      <w:r w:rsidR="002F0432">
        <w:rPr>
          <w:rStyle w:val="Refdecomentrio"/>
        </w:rPr>
        <w:commentReference w:id="0"/>
      </w:r>
    </w:p>
    <w:p w14:paraId="7A5D8DD0" w14:textId="497216DA" w:rsidR="004A0F4C" w:rsidRPr="004A0F4C" w:rsidRDefault="004A0F4C" w:rsidP="00805CC8">
      <w:pPr>
        <w:spacing w:afterLines="120" w:after="288" w:line="312" w:lineRule="auto"/>
        <w:jc w:val="center"/>
        <w:rPr>
          <w:rFonts w:ascii="Arial" w:hAnsi="Arial" w:cs="Arial"/>
          <w:b/>
          <w:bCs/>
          <w:sz w:val="20"/>
          <w:szCs w:val="20"/>
        </w:rPr>
      </w:pPr>
      <w:r w:rsidRPr="004A0F4C">
        <w:rPr>
          <w:rFonts w:ascii="Arial" w:hAnsi="Arial" w:cs="Arial"/>
          <w:b/>
          <w:bCs/>
          <w:sz w:val="20"/>
          <w:szCs w:val="20"/>
        </w:rPr>
        <w:t>TERMO DE CONTRATO ADMINISTRATIVO Nº XXXX/</w:t>
      </w:r>
      <w:r w:rsidR="00164E5A">
        <w:rPr>
          <w:rFonts w:ascii="Arial" w:hAnsi="Arial" w:cs="Arial"/>
          <w:b/>
          <w:bCs/>
          <w:sz w:val="20"/>
          <w:szCs w:val="20"/>
        </w:rPr>
        <w:t>2024</w:t>
      </w:r>
    </w:p>
    <w:p w14:paraId="37A987F0" w14:textId="4F599BE2" w:rsidR="00E721FC" w:rsidRPr="00E8363A" w:rsidRDefault="00E721FC" w:rsidP="00E721FC">
      <w:pPr>
        <w:spacing w:before="120" w:afterLines="120" w:after="288" w:line="312" w:lineRule="auto"/>
        <w:jc w:val="center"/>
        <w:rPr>
          <w:rFonts w:ascii="Arial" w:hAnsi="Arial" w:cs="Arial"/>
          <w:b/>
          <w:bCs/>
          <w:color w:val="000000"/>
          <w:sz w:val="20"/>
          <w:szCs w:val="20"/>
        </w:rPr>
      </w:pPr>
      <w:bookmarkStart w:id="1" w:name="_Hlk154069308"/>
      <w:r w:rsidRPr="00E8363A">
        <w:rPr>
          <w:rFonts w:ascii="Arial" w:hAnsi="Arial" w:cs="Arial"/>
          <w:b/>
          <w:bCs/>
          <w:color w:val="000000"/>
          <w:sz w:val="20"/>
          <w:szCs w:val="20"/>
        </w:rPr>
        <w:t>Processo Administrativo n°</w:t>
      </w:r>
      <w:r w:rsidR="00164E5A">
        <w:rPr>
          <w:rFonts w:ascii="Arial" w:hAnsi="Arial" w:cs="Arial"/>
          <w:b/>
          <w:bCs/>
          <w:color w:val="000000"/>
          <w:sz w:val="20"/>
          <w:szCs w:val="20"/>
        </w:rPr>
        <w:t xml:space="preserve"> 052/2024</w:t>
      </w:r>
    </w:p>
    <w:p w14:paraId="7DD0C791" w14:textId="75756BAC" w:rsidR="00E721FC" w:rsidRPr="00E8363A" w:rsidRDefault="00E721FC" w:rsidP="00E721FC">
      <w:pPr>
        <w:spacing w:before="120" w:afterLines="120" w:after="288" w:line="312" w:lineRule="auto"/>
        <w:jc w:val="center"/>
        <w:rPr>
          <w:rFonts w:ascii="Arial" w:hAnsi="Arial" w:cs="Arial"/>
          <w:b/>
          <w:bCs/>
          <w:color w:val="000000"/>
          <w:sz w:val="20"/>
          <w:szCs w:val="20"/>
        </w:rPr>
      </w:pPr>
      <w:r w:rsidRPr="00E8363A">
        <w:rPr>
          <w:rFonts w:ascii="Arial" w:hAnsi="Arial" w:cs="Arial"/>
          <w:b/>
          <w:bCs/>
          <w:color w:val="000000"/>
          <w:sz w:val="20"/>
          <w:szCs w:val="20"/>
        </w:rPr>
        <w:t>Processo Licitatório n°</w:t>
      </w:r>
      <w:r w:rsidR="00164E5A">
        <w:rPr>
          <w:rFonts w:ascii="Arial" w:hAnsi="Arial" w:cs="Arial"/>
          <w:b/>
          <w:bCs/>
          <w:color w:val="000000"/>
          <w:sz w:val="20"/>
          <w:szCs w:val="20"/>
        </w:rPr>
        <w:t xml:space="preserve"> 009/2024</w:t>
      </w:r>
    </w:p>
    <w:p w14:paraId="386921BE" w14:textId="68E00D36" w:rsidR="00E721FC" w:rsidRPr="002230D3" w:rsidRDefault="00DC41DD" w:rsidP="00E721FC">
      <w:pPr>
        <w:pStyle w:val="Prembulo"/>
        <w:spacing w:before="120" w:afterLines="120" w:after="288" w:line="312" w:lineRule="auto"/>
        <w:rPr>
          <w:b/>
        </w:rPr>
      </w:pPr>
      <w:r w:rsidRPr="002230D3">
        <w:rPr>
          <w:b/>
        </w:rPr>
        <w:t xml:space="preserve">CONTRATO ADMINISTRATIVO </w:t>
      </w:r>
      <w:r w:rsidRPr="00164E5A">
        <w:rPr>
          <w:b/>
          <w:highlight w:val="yellow"/>
        </w:rPr>
        <w:t>Nº ......../</w:t>
      </w:r>
      <w:r w:rsidR="00164E5A" w:rsidRPr="00164E5A">
        <w:rPr>
          <w:b/>
          <w:highlight w:val="yellow"/>
        </w:rPr>
        <w:t>2024</w:t>
      </w:r>
      <w:r w:rsidRPr="002230D3">
        <w:rPr>
          <w:b/>
        </w:rPr>
        <w:t xml:space="preserve">, QUE FAZEM ENTRE SI </w:t>
      </w:r>
      <w:bookmarkStart w:id="2" w:name="_Hlk155181636"/>
      <w:r w:rsidR="006E0ADD" w:rsidRPr="002230D3">
        <w:rPr>
          <w:b/>
        </w:rPr>
        <w:t xml:space="preserve">O MUNICÍPIO DE SANTA LÚCIA </w:t>
      </w:r>
      <w:r w:rsidRPr="002230D3">
        <w:rPr>
          <w:b/>
        </w:rPr>
        <w:t xml:space="preserve">E </w:t>
      </w:r>
      <w:r w:rsidR="006E0ADD" w:rsidRPr="002230D3">
        <w:rPr>
          <w:b/>
        </w:rPr>
        <w:t xml:space="preserve">A EMPRESA </w:t>
      </w:r>
      <w:bookmarkEnd w:id="2"/>
      <w:r w:rsidR="006E0ADD" w:rsidRPr="002230D3">
        <w:rPr>
          <w:b/>
        </w:rPr>
        <w:t>______.</w:t>
      </w:r>
      <w:r w:rsidRPr="002230D3">
        <w:rPr>
          <w:b/>
        </w:rPr>
        <w:t xml:space="preserve">  </w:t>
      </w:r>
    </w:p>
    <w:p w14:paraId="2C937491" w14:textId="318CD0AF" w:rsidR="00DC41DD" w:rsidRPr="004827F2" w:rsidRDefault="00164E5A" w:rsidP="00633470">
      <w:pPr>
        <w:spacing w:before="120" w:after="120" w:line="276" w:lineRule="auto"/>
        <w:ind w:firstLine="1418"/>
        <w:jc w:val="both"/>
        <w:rPr>
          <w:rFonts w:ascii="Arial" w:eastAsia="Arial" w:hAnsi="Arial" w:cs="Arial"/>
          <w:sz w:val="20"/>
          <w:szCs w:val="20"/>
        </w:rPr>
      </w:pPr>
      <w:bookmarkStart w:id="3" w:name="_Hlk155183048"/>
      <w:bookmarkStart w:id="4" w:name="_Hlk155183587"/>
      <w:bookmarkStart w:id="5" w:name="_Hlk154067527"/>
      <w:bookmarkEnd w:id="1"/>
      <w:r w:rsidRPr="006E0ADD">
        <w:rPr>
          <w:rFonts w:ascii="Arial" w:hAnsi="Arial" w:cs="Arial"/>
          <w:sz w:val="20"/>
          <w:szCs w:val="20"/>
        </w:rPr>
        <w:t>O</w:t>
      </w:r>
      <w:r>
        <w:rPr>
          <w:rFonts w:ascii="Arial" w:hAnsi="Arial" w:cs="Arial"/>
          <w:sz w:val="20"/>
          <w:szCs w:val="20"/>
        </w:rPr>
        <w:t xml:space="preserve"> </w:t>
      </w:r>
      <w:r w:rsidRPr="006E0ADD">
        <w:rPr>
          <w:rFonts w:ascii="Arial" w:hAnsi="Arial" w:cs="Arial"/>
          <w:b/>
          <w:bCs/>
          <w:sz w:val="20"/>
          <w:szCs w:val="20"/>
        </w:rPr>
        <w:t>MUNICÍPIO DE SANTA LÚCIA</w:t>
      </w:r>
      <w:r w:rsidRPr="004827F2">
        <w:rPr>
          <w:rFonts w:ascii="Arial" w:eastAsia="Arial" w:hAnsi="Arial" w:cs="Arial"/>
          <w:sz w:val="20"/>
          <w:szCs w:val="20"/>
        </w:rPr>
        <w:t>,</w:t>
      </w:r>
      <w:bookmarkEnd w:id="3"/>
      <w:r w:rsidRPr="004827F2">
        <w:rPr>
          <w:rFonts w:ascii="Arial" w:eastAsia="Arial" w:hAnsi="Arial" w:cs="Arial"/>
          <w:sz w:val="20"/>
          <w:szCs w:val="20"/>
        </w:rPr>
        <w:t xml:space="preserve"> </w:t>
      </w:r>
      <w:bookmarkEnd w:id="4"/>
      <w:r w:rsidRPr="004827F2">
        <w:rPr>
          <w:rFonts w:ascii="Arial" w:eastAsia="Arial" w:hAnsi="Arial" w:cs="Arial"/>
          <w:sz w:val="20"/>
          <w:szCs w:val="20"/>
        </w:rPr>
        <w:t>com sede n</w:t>
      </w:r>
      <w:r>
        <w:rPr>
          <w:rFonts w:ascii="Arial" w:eastAsia="Arial" w:hAnsi="Arial" w:cs="Arial"/>
          <w:sz w:val="20"/>
          <w:szCs w:val="20"/>
        </w:rPr>
        <w:t>a Avenida do Rosário, n° 228, Bairro: Centro</w:t>
      </w:r>
      <w:r w:rsidRPr="004827F2">
        <w:rPr>
          <w:rFonts w:ascii="Arial" w:eastAsia="Arial" w:hAnsi="Arial" w:cs="Arial"/>
          <w:sz w:val="20"/>
          <w:szCs w:val="20"/>
        </w:rPr>
        <w:t xml:space="preserve">, na cidade </w:t>
      </w:r>
      <w:r w:rsidRPr="00297225">
        <w:rPr>
          <w:rFonts w:ascii="Arial" w:eastAsia="Arial" w:hAnsi="Arial" w:cs="Arial"/>
          <w:sz w:val="20"/>
          <w:szCs w:val="20"/>
        </w:rPr>
        <w:t xml:space="preserve">de Santa Lúcia, Estado Paraná, inscrito(a) no CNPJ sob o nº 95.594.776/0001-93, neste ato representado pelo Prefeito Municipal o Sr. Renato </w:t>
      </w:r>
      <w:proofErr w:type="spellStart"/>
      <w:r w:rsidRPr="00297225">
        <w:rPr>
          <w:rFonts w:ascii="Arial" w:eastAsia="Arial" w:hAnsi="Arial" w:cs="Arial"/>
          <w:sz w:val="20"/>
          <w:szCs w:val="20"/>
        </w:rPr>
        <w:t>Tonidandel</w:t>
      </w:r>
      <w:proofErr w:type="spellEnd"/>
      <w:r w:rsidRPr="004827F2">
        <w:rPr>
          <w:rFonts w:ascii="Arial" w:eastAsia="Arial" w:hAnsi="Arial" w:cs="Arial"/>
          <w:sz w:val="20"/>
          <w:szCs w:val="20"/>
        </w:rPr>
        <w:t xml:space="preserve">, inscrito(a) </w:t>
      </w:r>
      <w:bookmarkEnd w:id="5"/>
      <w:r w:rsidRPr="00470DF4">
        <w:rPr>
          <w:rFonts w:ascii="Arial" w:eastAsia="Arial" w:hAnsi="Arial" w:cs="Arial"/>
          <w:sz w:val="20"/>
          <w:szCs w:val="20"/>
        </w:rPr>
        <w:t>portador da Matrícula Funcional nº ..........,</w:t>
      </w:r>
      <w:r>
        <w:rPr>
          <w:rFonts w:ascii="Arial" w:eastAsia="Arial" w:hAnsi="Arial" w:cs="Arial"/>
          <w:sz w:val="20"/>
          <w:szCs w:val="20"/>
        </w:rPr>
        <w:t xml:space="preserve"> </w:t>
      </w:r>
      <w:r w:rsidRPr="004827F2">
        <w:rPr>
          <w:rFonts w:ascii="Arial" w:eastAsia="Arial" w:hAnsi="Arial" w:cs="Arial"/>
          <w:sz w:val="20"/>
          <w:szCs w:val="20"/>
        </w:rPr>
        <w:t>doravante denominado CONTRATANTE</w:t>
      </w:r>
      <w:commentRangeStart w:id="6"/>
      <w:r w:rsidR="00DC41DD" w:rsidRPr="004827F2">
        <w:rPr>
          <w:rFonts w:ascii="Arial" w:eastAsia="Arial" w:hAnsi="Arial" w:cs="Arial"/>
          <w:sz w:val="20"/>
          <w:szCs w:val="20"/>
        </w:rPr>
        <w:t xml:space="preserve">, e o(a) </w:t>
      </w:r>
      <w:r w:rsidR="00DC41DD" w:rsidRPr="004827F2">
        <w:rPr>
          <w:rFonts w:ascii="Arial" w:eastAsia="Arial" w:hAnsi="Arial" w:cs="Arial"/>
          <w:color w:val="FF0000"/>
          <w:sz w:val="20"/>
          <w:szCs w:val="20"/>
        </w:rPr>
        <w:t>..............................,</w:t>
      </w:r>
      <w:r w:rsidR="00DC41DD" w:rsidRPr="004827F2">
        <w:rPr>
          <w:rFonts w:ascii="Arial" w:eastAsia="Arial" w:hAnsi="Arial" w:cs="Arial"/>
          <w:sz w:val="20"/>
          <w:szCs w:val="20"/>
        </w:rPr>
        <w:t xml:space="preserve"> </w:t>
      </w:r>
      <w:r w:rsidR="00DC41DD" w:rsidRPr="004827F2">
        <w:rPr>
          <w:rFonts w:ascii="Arial" w:eastAsia="Arial" w:hAnsi="Arial" w:cs="Arial"/>
          <w:i/>
          <w:iCs/>
          <w:color w:val="FF0000"/>
          <w:sz w:val="20"/>
          <w:szCs w:val="20"/>
        </w:rPr>
        <w:t>inscrito(a) no CNPJ/MF sob o nº ............................, sediado(a) na</w:t>
      </w:r>
      <w:r w:rsidR="00DC41DD" w:rsidRPr="004827F2">
        <w:rPr>
          <w:rFonts w:ascii="Arial" w:eastAsia="Arial" w:hAnsi="Arial" w:cs="Arial"/>
          <w:sz w:val="20"/>
          <w:szCs w:val="20"/>
        </w:rPr>
        <w:t xml:space="preserve"> </w:t>
      </w:r>
      <w:r w:rsidR="00DC41DD" w:rsidRPr="004827F2">
        <w:rPr>
          <w:rFonts w:ascii="Arial" w:eastAsia="Arial" w:hAnsi="Arial" w:cs="Arial"/>
          <w:color w:val="FF0000"/>
          <w:sz w:val="20"/>
          <w:szCs w:val="20"/>
        </w:rPr>
        <w:t>...................................</w:t>
      </w:r>
      <w:r w:rsidR="00DC41DD" w:rsidRPr="004827F2">
        <w:rPr>
          <w:rFonts w:ascii="Arial" w:eastAsia="Arial" w:hAnsi="Arial" w:cs="Arial"/>
          <w:sz w:val="20"/>
          <w:szCs w:val="20"/>
        </w:rPr>
        <w:t xml:space="preserve">, doravante designado CONTRATADO, </w:t>
      </w:r>
      <w:r w:rsidR="00DC41DD" w:rsidRPr="004827F2">
        <w:rPr>
          <w:rFonts w:ascii="Arial" w:eastAsia="Arial" w:hAnsi="Arial" w:cs="Arial"/>
          <w:i/>
          <w:iCs/>
          <w:color w:val="FF0000"/>
          <w:sz w:val="20"/>
          <w:szCs w:val="20"/>
        </w:rPr>
        <w:t>neste ato representado(a) por</w:t>
      </w:r>
      <w:r w:rsidR="00DC41DD" w:rsidRPr="004827F2">
        <w:rPr>
          <w:rFonts w:ascii="Arial" w:eastAsia="Arial" w:hAnsi="Arial" w:cs="Arial"/>
          <w:color w:val="FF0000"/>
          <w:sz w:val="20"/>
          <w:szCs w:val="20"/>
        </w:rPr>
        <w:t xml:space="preserve"> </w:t>
      </w:r>
      <w:r w:rsidR="00DC41DD" w:rsidRPr="004827F2">
        <w:rPr>
          <w:rFonts w:ascii="Arial" w:eastAsia="Arial" w:hAnsi="Arial" w:cs="Arial"/>
          <w:sz w:val="20"/>
          <w:szCs w:val="20"/>
        </w:rPr>
        <w:t xml:space="preserve">.................................. </w:t>
      </w:r>
      <w:r w:rsidR="00DC41DD" w:rsidRPr="004827F2">
        <w:rPr>
          <w:rFonts w:ascii="Arial" w:eastAsia="Arial" w:hAnsi="Arial" w:cs="Arial"/>
          <w:color w:val="FF0000"/>
          <w:sz w:val="20"/>
          <w:szCs w:val="20"/>
        </w:rPr>
        <w:t>(nome e função no contratado)</w:t>
      </w:r>
      <w:r w:rsidR="00DC41DD" w:rsidRPr="004827F2">
        <w:rPr>
          <w:rFonts w:ascii="Arial" w:eastAsia="Arial" w:hAnsi="Arial" w:cs="Arial"/>
          <w:sz w:val="20"/>
          <w:szCs w:val="20"/>
        </w:rPr>
        <w:t xml:space="preserve">, </w:t>
      </w:r>
      <w:r w:rsidR="00DC41DD" w:rsidRPr="004827F2">
        <w:rPr>
          <w:rFonts w:ascii="Arial" w:eastAsia="Arial" w:hAnsi="Arial" w:cs="Arial"/>
          <w:i/>
          <w:iCs/>
          <w:color w:val="FF0000"/>
          <w:sz w:val="20"/>
          <w:szCs w:val="20"/>
        </w:rPr>
        <w:t xml:space="preserve">conforme atos constitutivos da empresa </w:t>
      </w:r>
      <w:r w:rsidR="00DC41DD" w:rsidRPr="004827F2">
        <w:rPr>
          <w:rFonts w:ascii="Arial" w:eastAsia="Arial" w:hAnsi="Arial" w:cs="Arial"/>
          <w:b/>
          <w:bCs/>
          <w:i/>
          <w:iCs/>
          <w:color w:val="FF0000"/>
          <w:sz w:val="20"/>
          <w:szCs w:val="20"/>
        </w:rPr>
        <w:t>OU</w:t>
      </w:r>
      <w:r w:rsidR="00DC41DD" w:rsidRPr="004827F2">
        <w:rPr>
          <w:rFonts w:ascii="Arial" w:eastAsia="Arial" w:hAnsi="Arial" w:cs="Arial"/>
          <w:i/>
          <w:iCs/>
          <w:color w:val="FF0000"/>
          <w:sz w:val="20"/>
          <w:szCs w:val="20"/>
        </w:rPr>
        <w:t xml:space="preserve"> procuração apresentada nos autos, </w:t>
      </w:r>
      <w:commentRangeEnd w:id="6"/>
      <w:r w:rsidR="00653C85" w:rsidRPr="004827F2">
        <w:rPr>
          <w:rStyle w:val="Refdecomentrio"/>
          <w:rFonts w:ascii="Arial" w:hAnsi="Arial" w:cs="Arial"/>
          <w:sz w:val="20"/>
          <w:szCs w:val="20"/>
        </w:rPr>
        <w:commentReference w:id="6"/>
      </w:r>
      <w:r w:rsidR="00DC41DD" w:rsidRPr="004827F2">
        <w:rPr>
          <w:rFonts w:ascii="Arial" w:eastAsia="Arial" w:hAnsi="Arial" w:cs="Arial"/>
          <w:sz w:val="20"/>
          <w:szCs w:val="20"/>
        </w:rPr>
        <w:t xml:space="preserve">tendo em vista o que consta no Processo nº </w:t>
      </w:r>
      <w:r w:rsidR="00DC41DD" w:rsidRPr="004827F2">
        <w:rPr>
          <w:rFonts w:ascii="Arial" w:eastAsia="Arial" w:hAnsi="Arial" w:cs="Arial"/>
          <w:color w:val="FF0000"/>
          <w:sz w:val="20"/>
          <w:szCs w:val="20"/>
        </w:rPr>
        <w:t xml:space="preserve">.............................. </w:t>
      </w:r>
      <w:r w:rsidR="00DC41DD" w:rsidRPr="004827F2">
        <w:rPr>
          <w:rFonts w:ascii="Arial" w:eastAsia="Arial" w:hAnsi="Arial" w:cs="Arial"/>
          <w:sz w:val="20"/>
          <w:szCs w:val="20"/>
        </w:rPr>
        <w:t xml:space="preserve">e em observância às disposições da </w:t>
      </w:r>
      <w:hyperlink r:id="rId14" w:history="1">
        <w:r w:rsidR="00DC41DD" w:rsidRPr="004827F2">
          <w:rPr>
            <w:rStyle w:val="Hyperlink"/>
            <w:rFonts w:ascii="Arial" w:eastAsia="Arial" w:hAnsi="Arial" w:cs="Arial"/>
            <w:sz w:val="20"/>
            <w:szCs w:val="20"/>
          </w:rPr>
          <w:t>Lei nº 14.133, de 1º de abril de 2021</w:t>
        </w:r>
      </w:hyperlink>
      <w:r w:rsidR="00DC41DD" w:rsidRPr="004827F2">
        <w:rPr>
          <w:rFonts w:ascii="Arial" w:eastAsia="Arial" w:hAnsi="Arial" w:cs="Arial"/>
          <w:sz w:val="20"/>
          <w:szCs w:val="20"/>
        </w:rPr>
        <w:t xml:space="preserve">, e demais legislação aplicável, resolvem celebrar o presente Termo </w:t>
      </w:r>
      <w:r w:rsidR="00DC41DD" w:rsidRPr="00164E5A">
        <w:rPr>
          <w:rFonts w:ascii="Arial" w:eastAsia="Arial" w:hAnsi="Arial" w:cs="Arial"/>
          <w:sz w:val="20"/>
          <w:szCs w:val="20"/>
        </w:rPr>
        <w:t xml:space="preserve">de Contrato, decorrente </w:t>
      </w:r>
      <w:r w:rsidR="00DC41DD" w:rsidRPr="00164E5A">
        <w:rPr>
          <w:rFonts w:ascii="Arial" w:eastAsia="Arial" w:hAnsi="Arial" w:cs="Arial"/>
          <w:i/>
          <w:iCs/>
          <w:sz w:val="20"/>
          <w:szCs w:val="20"/>
        </w:rPr>
        <w:t>do Pregão Eletrônico n.</w:t>
      </w:r>
      <w:r w:rsidRPr="00164E5A">
        <w:rPr>
          <w:rFonts w:ascii="Arial" w:eastAsia="Arial" w:hAnsi="Arial" w:cs="Arial"/>
          <w:i/>
          <w:iCs/>
          <w:sz w:val="20"/>
          <w:szCs w:val="20"/>
        </w:rPr>
        <w:t xml:space="preserve"> 009/2024</w:t>
      </w:r>
      <w:r w:rsidR="00DC41DD" w:rsidRPr="00164E5A">
        <w:rPr>
          <w:rFonts w:ascii="Arial" w:eastAsia="Arial" w:hAnsi="Arial" w:cs="Arial"/>
          <w:sz w:val="20"/>
          <w:szCs w:val="20"/>
        </w:rPr>
        <w:t>, mediante as cláusulas e condições a seguir enunciadas.</w:t>
      </w:r>
    </w:p>
    <w:p w14:paraId="6729116A" w14:textId="5F2B0033" w:rsidR="00DC41DD" w:rsidRPr="00F8329F" w:rsidRDefault="00DC41DD" w:rsidP="00F8329F">
      <w:pPr>
        <w:pStyle w:val="Nivel01"/>
        <w:numPr>
          <w:ilvl w:val="0"/>
          <w:numId w:val="23"/>
        </w:numPr>
        <w:rPr>
          <w:color w:val="FFFFFF" w:themeColor="background1"/>
        </w:rPr>
      </w:pPr>
      <w:r w:rsidRPr="004827F2">
        <w:t>CLÁUSULA PRIMEIRA – OBJETO (</w:t>
      </w:r>
      <w:hyperlink r:id="rId15" w:anchor="art92" w:history="1">
        <w:r w:rsidRPr="004827F2">
          <w:rPr>
            <w:rStyle w:val="Hyperlink"/>
          </w:rPr>
          <w:t>art. 92, I e II</w:t>
        </w:r>
      </w:hyperlink>
      <w:r w:rsidRPr="004827F2">
        <w:t>)</w:t>
      </w:r>
    </w:p>
    <w:p w14:paraId="2D8DFE54" w14:textId="1BBF5E45" w:rsidR="00DC41DD" w:rsidRPr="00164E5A" w:rsidRDefault="00DC41DD" w:rsidP="004E64AA">
      <w:pPr>
        <w:pStyle w:val="Nivel2"/>
        <w:rPr>
          <w:color w:val="auto"/>
        </w:rPr>
      </w:pPr>
      <w:r w:rsidRPr="00164E5A">
        <w:rPr>
          <w:color w:val="auto"/>
        </w:rPr>
        <w:t xml:space="preserve">O objeto do presente instrumento é a contratação de </w:t>
      </w:r>
      <w:r w:rsidR="00164E5A" w:rsidRPr="00164E5A">
        <w:rPr>
          <w:color w:val="auto"/>
        </w:rPr>
        <w:t>Aquisição de Kits de Higiene para Apoio a Promoção dos Direitos da Criança e do Adolescente, por meio do acesso a produtos de Higiene Intima - Deliberação 078/2022-CEDCA/PR, mediante Sistema de Registro de Preços - SRP</w:t>
      </w:r>
      <w:r w:rsidRPr="00164E5A">
        <w:rPr>
          <w:color w:val="auto"/>
        </w:rPr>
        <w:t>, nas condições estabelecidas no Termo de Referência.</w:t>
      </w:r>
    </w:p>
    <w:p w14:paraId="3B62A8CB" w14:textId="77777777" w:rsidR="00DC41DD" w:rsidRDefault="00DC41DD" w:rsidP="004E64AA">
      <w:pPr>
        <w:pStyle w:val="Nivel2"/>
      </w:pPr>
      <w:r w:rsidRPr="004827F2">
        <w:t xml:space="preserve">Objeto da </w:t>
      </w:r>
      <w:r w:rsidRPr="004E64AA">
        <w:t>contratação</w:t>
      </w:r>
      <w:r w:rsidRPr="004827F2">
        <w:t>:</w:t>
      </w:r>
    </w:p>
    <w:p w14:paraId="26FCC226" w14:textId="77777777" w:rsidR="00164E5A" w:rsidRDefault="00164E5A" w:rsidP="00164E5A">
      <w:pPr>
        <w:pStyle w:val="Nivel01"/>
        <w:numPr>
          <w:ilvl w:val="0"/>
          <w:numId w:val="0"/>
        </w:numPr>
      </w:pPr>
      <w:r>
        <w:t>&lt;ITENS.CONTRATO#T&gt;</w:t>
      </w:r>
    </w:p>
    <w:p w14:paraId="33B9C79D" w14:textId="77777777" w:rsidR="00164E5A" w:rsidRPr="004827F2" w:rsidRDefault="00164E5A" w:rsidP="00164E5A">
      <w:pPr>
        <w:pStyle w:val="Nivel2"/>
        <w:numPr>
          <w:ilvl w:val="0"/>
          <w:numId w:val="0"/>
        </w:numPr>
      </w:pPr>
    </w:p>
    <w:p w14:paraId="182A19E5" w14:textId="77777777" w:rsidR="00DC41DD" w:rsidRPr="004827F2" w:rsidRDefault="00DC41DD" w:rsidP="004E64AA">
      <w:pPr>
        <w:pStyle w:val="Nivel2"/>
      </w:pPr>
      <w:r w:rsidRPr="004827F2">
        <w:t xml:space="preserve">Vinculam </w:t>
      </w:r>
      <w:r w:rsidRPr="004E64AA">
        <w:t>esta</w:t>
      </w:r>
      <w:r w:rsidRPr="004827F2">
        <w:t xml:space="preserve"> contratação, independentemente de transcrição:</w:t>
      </w:r>
    </w:p>
    <w:p w14:paraId="22303445" w14:textId="77777777" w:rsidR="00DC41DD" w:rsidRPr="004827F2" w:rsidRDefault="00DC41DD" w:rsidP="004E64AA">
      <w:pPr>
        <w:pStyle w:val="Nivel3"/>
      </w:pPr>
      <w:r w:rsidRPr="004827F2">
        <w:t xml:space="preserve">O </w:t>
      </w:r>
      <w:r w:rsidRPr="004E64AA">
        <w:t>Termo</w:t>
      </w:r>
      <w:r w:rsidRPr="004827F2">
        <w:t xml:space="preserve"> de Referência;</w:t>
      </w:r>
    </w:p>
    <w:p w14:paraId="2E51F8E2" w14:textId="77777777" w:rsidR="00DC41DD" w:rsidRPr="004827F2" w:rsidRDefault="00DC41DD" w:rsidP="004E64AA">
      <w:pPr>
        <w:pStyle w:val="Nivel3"/>
      </w:pPr>
      <w:r w:rsidRPr="004827F2">
        <w:t xml:space="preserve">O Edital </w:t>
      </w:r>
      <w:r w:rsidRPr="004E64AA">
        <w:t>da</w:t>
      </w:r>
      <w:r w:rsidRPr="004827F2">
        <w:t xml:space="preserve"> Licitação;</w:t>
      </w:r>
    </w:p>
    <w:p w14:paraId="19C5CA53" w14:textId="77777777" w:rsidR="00DC41DD" w:rsidRPr="004827F2" w:rsidRDefault="00DC41DD" w:rsidP="004E64AA">
      <w:pPr>
        <w:pStyle w:val="Nivel3"/>
      </w:pPr>
      <w:r w:rsidRPr="004827F2">
        <w:t xml:space="preserve">A </w:t>
      </w:r>
      <w:r w:rsidRPr="004E64AA">
        <w:t>Proposta</w:t>
      </w:r>
      <w:r w:rsidRPr="004827F2">
        <w:t xml:space="preserve"> do contratado;</w:t>
      </w:r>
    </w:p>
    <w:p w14:paraId="53EF8BEC" w14:textId="280FC6A3" w:rsidR="00DC41DD" w:rsidRPr="004827F2" w:rsidRDefault="00DC41DD" w:rsidP="004E64AA">
      <w:pPr>
        <w:pStyle w:val="Nivel3"/>
      </w:pPr>
      <w:r w:rsidRPr="004827F2">
        <w:t xml:space="preserve">Eventuais </w:t>
      </w:r>
      <w:r w:rsidRPr="004E64AA">
        <w:t>anexos</w:t>
      </w:r>
      <w:r w:rsidRPr="004827F2">
        <w:t xml:space="preserve"> dos documentos supracitados.</w:t>
      </w:r>
    </w:p>
    <w:p w14:paraId="27D7B84C" w14:textId="1A7C9726" w:rsidR="00DC41DD" w:rsidRPr="004827F2" w:rsidRDefault="00DC41DD" w:rsidP="00F8329F">
      <w:pPr>
        <w:pStyle w:val="Nivel01"/>
        <w:rPr>
          <w:color w:val="FFFFFF" w:themeColor="background1"/>
        </w:rPr>
      </w:pPr>
      <w:r w:rsidRPr="004827F2">
        <w:lastRenderedPageBreak/>
        <w:t>CLÁUSULA SEGUNDA – VIGÊNCIA E PRORROGAÇÃO</w:t>
      </w:r>
    </w:p>
    <w:p w14:paraId="5EFDF0C7" w14:textId="3183CB4C" w:rsidR="00DC41DD" w:rsidRPr="004827F2" w:rsidRDefault="00DC41DD" w:rsidP="004E64AA">
      <w:pPr>
        <w:pStyle w:val="Nvel2-Red"/>
      </w:pPr>
      <w:commentRangeStart w:id="7"/>
      <w:r w:rsidRPr="004827F2">
        <w:t xml:space="preserve">O prazo de vigência da contratação é de </w:t>
      </w:r>
      <w:r w:rsidR="00164E5A">
        <w:t>365 (trezentos e sessenta e cinco dias)</w:t>
      </w:r>
      <w:r w:rsidRPr="004827F2">
        <w:t xml:space="preserve"> contados do(a) ............................., na </w:t>
      </w:r>
      <w:r w:rsidRPr="004E64AA">
        <w:t>forma</w:t>
      </w:r>
      <w:r w:rsidRPr="004827F2">
        <w:t xml:space="preserve"> do </w:t>
      </w:r>
      <w:hyperlink r:id="rId16" w:anchor="art105" w:history="1">
        <w:r w:rsidRPr="004827F2">
          <w:rPr>
            <w:rStyle w:val="Hyperlink"/>
          </w:rPr>
          <w:t>artigo 105 da Lei n° 14.133, de 2021</w:t>
        </w:r>
      </w:hyperlink>
      <w:r w:rsidRPr="004827F2">
        <w:t>.</w:t>
      </w:r>
    </w:p>
    <w:p w14:paraId="3E410BCE" w14:textId="77777777" w:rsidR="00D065C2" w:rsidRPr="00A624DD" w:rsidRDefault="00DC41DD" w:rsidP="004E64AA">
      <w:pPr>
        <w:pStyle w:val="Nvel3-R"/>
        <w:rPr>
          <w:color w:val="auto"/>
        </w:rPr>
      </w:pPr>
      <w:r w:rsidRPr="00A624DD">
        <w:rPr>
          <w:color w:val="auto"/>
        </w:rPr>
        <w:t>O prazo de vigência será automaticamente prorrogado, independentemente de termo aditivo, quando o objeto não for concluído no período firmado acima, ressalvadas as providências cabíveis no caso de culpa do contratado, previstas neste instrumento.</w:t>
      </w:r>
      <w:commentRangeEnd w:id="7"/>
      <w:r w:rsidR="00653C85" w:rsidRPr="00A624DD">
        <w:rPr>
          <w:color w:val="auto"/>
        </w:rPr>
        <w:commentReference w:id="7"/>
      </w:r>
    </w:p>
    <w:p w14:paraId="7EF08CA3" w14:textId="7B47F3AC" w:rsidR="00DC41DD" w:rsidRPr="004827F2" w:rsidRDefault="00DC41DD" w:rsidP="00F8329F">
      <w:pPr>
        <w:pStyle w:val="Nivel01"/>
        <w:rPr>
          <w:color w:val="FFFFFF" w:themeColor="background1"/>
        </w:rPr>
      </w:pPr>
      <w:r w:rsidRPr="004827F2">
        <w:t>CLÁUSULA TERCEIRA – MODELOS DE EXECUÇÃO E GESTÃO CONTRATUAIS (</w:t>
      </w:r>
      <w:hyperlink r:id="rId17" w:anchor="art92" w:history="1">
        <w:r w:rsidRPr="004827F2">
          <w:rPr>
            <w:rStyle w:val="Hyperlink"/>
          </w:rPr>
          <w:t>art. 92, IV, VII e XVIII)</w:t>
        </w:r>
      </w:hyperlink>
    </w:p>
    <w:p w14:paraId="6D5040DF" w14:textId="4C754908" w:rsidR="00DC41DD" w:rsidRPr="004827F2" w:rsidRDefault="00DC41DD" w:rsidP="004E64AA">
      <w:pPr>
        <w:pStyle w:val="Nivel2"/>
      </w:pPr>
      <w:r w:rsidRPr="004827F2">
        <w:t>O regime de execução contratual, os modelos de gestão e de execução, assim como os prazos e condições de conclusão, entrega, observação e recebimento do objeto constam no Termo de Referência, anexo a este Contrato.</w:t>
      </w:r>
    </w:p>
    <w:p w14:paraId="3A69D02B" w14:textId="2BCFD2ED" w:rsidR="008574D7" w:rsidRPr="004827F2" w:rsidRDefault="00DC41DD" w:rsidP="00F8329F">
      <w:pPr>
        <w:pStyle w:val="Nivel01"/>
        <w:rPr>
          <w:color w:val="FFFFFF" w:themeColor="background1"/>
        </w:rPr>
      </w:pPr>
      <w:r w:rsidRPr="004827F2">
        <w:t xml:space="preserve">CLÁUSULA QUARTA </w:t>
      </w:r>
      <w:r w:rsidR="008574D7" w:rsidRPr="004827F2">
        <w:t>–</w:t>
      </w:r>
      <w:r w:rsidRPr="004827F2">
        <w:t xml:space="preserve"> SUBCONTRATAÇÃO</w:t>
      </w:r>
    </w:p>
    <w:p w14:paraId="328EE94C" w14:textId="101D9BE7" w:rsidR="00DC41DD" w:rsidRPr="00A624DD" w:rsidRDefault="00DC41DD" w:rsidP="004E64AA">
      <w:pPr>
        <w:pStyle w:val="Nvel2-Red"/>
        <w:rPr>
          <w:color w:val="auto"/>
        </w:rPr>
      </w:pPr>
      <w:r w:rsidRPr="00A624DD">
        <w:rPr>
          <w:color w:val="auto"/>
        </w:rPr>
        <w:t>Não será admitida a subcontratação do objeto contratual.</w:t>
      </w:r>
    </w:p>
    <w:p w14:paraId="0FE64FEA" w14:textId="77777777" w:rsidR="00A624DD" w:rsidRPr="004827F2" w:rsidRDefault="00A624DD" w:rsidP="00A624DD">
      <w:pPr>
        <w:pStyle w:val="Nvel2-Red"/>
        <w:numPr>
          <w:ilvl w:val="0"/>
          <w:numId w:val="0"/>
        </w:numPr>
      </w:pPr>
    </w:p>
    <w:p w14:paraId="0F2E9E2E" w14:textId="125C0F1D" w:rsidR="00DC41DD" w:rsidRPr="00362E67" w:rsidRDefault="00DC41DD" w:rsidP="00F8329F">
      <w:pPr>
        <w:pStyle w:val="Nivel01"/>
        <w:rPr>
          <w:color w:val="FFFFFF" w:themeColor="background1"/>
        </w:rPr>
      </w:pPr>
      <w:r w:rsidRPr="004827F2">
        <w:t xml:space="preserve">CLÁUSULA QUINTA </w:t>
      </w:r>
      <w:r w:rsidR="00362E67">
        <w:t>–</w:t>
      </w:r>
      <w:r w:rsidRPr="004827F2">
        <w:t xml:space="preserve"> PREÇO</w:t>
      </w:r>
      <w:r w:rsidR="00362E67">
        <w:t xml:space="preserve"> </w:t>
      </w:r>
      <w:r w:rsidR="00362E67" w:rsidRPr="004827F2">
        <w:t>(</w:t>
      </w:r>
      <w:hyperlink r:id="rId18" w:anchor="art92" w:history="1">
        <w:r w:rsidR="00362E67" w:rsidRPr="004827F2">
          <w:rPr>
            <w:rStyle w:val="Hyperlink"/>
          </w:rPr>
          <w:t>art. 92, V)</w:t>
        </w:r>
        <w:commentRangeStart w:id="8"/>
        <w:commentRangeEnd w:id="8"/>
        <w:r w:rsidR="00362E67" w:rsidRPr="004827F2">
          <w:rPr>
            <w:rStyle w:val="Hyperlink"/>
            <w:rFonts w:eastAsiaTheme="minorEastAsia"/>
            <w:b w:val="0"/>
            <w:bCs w:val="0"/>
          </w:rPr>
          <w:commentReference w:id="8"/>
        </w:r>
      </w:hyperlink>
    </w:p>
    <w:p w14:paraId="504BF298" w14:textId="75F057DC" w:rsidR="00DC41DD" w:rsidRDefault="00DC41DD" w:rsidP="004E64AA">
      <w:pPr>
        <w:pStyle w:val="Nvel2-Red"/>
      </w:pPr>
      <w:commentRangeStart w:id="9"/>
      <w:r w:rsidRPr="004827F2">
        <w:t xml:space="preserve">O valor total da </w:t>
      </w:r>
      <w:r w:rsidRPr="004E64AA">
        <w:t>contratação</w:t>
      </w:r>
      <w:r w:rsidRPr="004827F2">
        <w:t xml:space="preserve"> é de R$.......... (.....)</w:t>
      </w:r>
      <w:commentRangeEnd w:id="9"/>
      <w:r w:rsidR="00930B95" w:rsidRPr="004827F2">
        <w:rPr>
          <w:rStyle w:val="Refdecomentrio"/>
          <w:i w:val="0"/>
          <w:iCs w:val="0"/>
          <w:color w:val="auto"/>
          <w:sz w:val="20"/>
          <w:szCs w:val="20"/>
        </w:rPr>
        <w:commentReference w:id="9"/>
      </w:r>
      <w:r w:rsidR="00A624DD">
        <w:t>.</w:t>
      </w:r>
    </w:p>
    <w:p w14:paraId="119A1090" w14:textId="77777777" w:rsidR="00A624DD" w:rsidRPr="004827F2" w:rsidRDefault="00A624DD" w:rsidP="00A624DD">
      <w:pPr>
        <w:pStyle w:val="Nvel2-Red"/>
        <w:numPr>
          <w:ilvl w:val="0"/>
          <w:numId w:val="0"/>
        </w:numPr>
      </w:pPr>
    </w:p>
    <w:p w14:paraId="6B7C7844" w14:textId="77777777" w:rsidR="00DC41DD" w:rsidRPr="004827F2" w:rsidRDefault="00DC41DD" w:rsidP="004E64AA">
      <w:pPr>
        <w:pStyle w:val="Nivel2"/>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211EBF8B" w14:textId="34AB50A4" w:rsidR="00DC41DD" w:rsidRPr="00A624DD" w:rsidRDefault="00DC41DD" w:rsidP="004E64AA">
      <w:pPr>
        <w:pStyle w:val="Nvel2-Red"/>
        <w:rPr>
          <w:color w:val="auto"/>
        </w:rPr>
      </w:pPr>
      <w:commentRangeStart w:id="10"/>
      <w:r w:rsidRPr="00A624DD">
        <w:rPr>
          <w:color w:val="auto"/>
        </w:rPr>
        <w:t>O valor acima é meramente estimativo, de forma que os pagamentos devidos ao contratado dependerão dos quantitativos efetivamente fornecidos.</w:t>
      </w:r>
      <w:commentRangeEnd w:id="10"/>
      <w:r w:rsidR="00930B95" w:rsidRPr="00A624DD">
        <w:rPr>
          <w:rStyle w:val="Refdecomentrio"/>
          <w:i w:val="0"/>
          <w:iCs w:val="0"/>
          <w:color w:val="auto"/>
          <w:sz w:val="20"/>
          <w:szCs w:val="20"/>
        </w:rPr>
        <w:commentReference w:id="10"/>
      </w:r>
    </w:p>
    <w:p w14:paraId="260F9E71" w14:textId="70BC884D" w:rsidR="00DC41DD" w:rsidRPr="004827F2" w:rsidRDefault="00DC41DD" w:rsidP="00F8329F">
      <w:pPr>
        <w:pStyle w:val="Nivel01"/>
        <w:rPr>
          <w:color w:val="FFFFFF" w:themeColor="background1"/>
        </w:rPr>
      </w:pPr>
      <w:r w:rsidRPr="004827F2">
        <w:t>CLÁUSULA SEXTA - PAGAMENTO (</w:t>
      </w:r>
      <w:hyperlink r:id="rId19" w:anchor="art92" w:history="1">
        <w:r w:rsidRPr="004827F2">
          <w:rPr>
            <w:rStyle w:val="Hyperlink"/>
          </w:rPr>
          <w:t>art. 92, V e VI</w:t>
        </w:r>
      </w:hyperlink>
      <w:r w:rsidRPr="004827F2">
        <w:t>)</w:t>
      </w:r>
    </w:p>
    <w:p w14:paraId="403E1291" w14:textId="06285514" w:rsidR="00DC41DD" w:rsidRPr="004827F2" w:rsidRDefault="00DC41DD" w:rsidP="004E64AA">
      <w:pPr>
        <w:pStyle w:val="Nivel2"/>
      </w:pPr>
      <w:r w:rsidRPr="004827F2">
        <w:t xml:space="preserve">O prazo </w:t>
      </w:r>
      <w:r w:rsidRPr="004E64AA">
        <w:t>para</w:t>
      </w:r>
      <w:r w:rsidRPr="004827F2">
        <w:t xml:space="preserve"> pagamento </w:t>
      </w:r>
      <w:r w:rsidRPr="004827F2">
        <w:rPr>
          <w:color w:val="auto"/>
          <w:lang w:eastAsia="en-US"/>
        </w:rPr>
        <w:t>ao contratado</w:t>
      </w:r>
      <w:r w:rsidRPr="004827F2">
        <w:t xml:space="preserve"> e demais condições a ele referentes encontram-se definidos no Termo de Referência, anexo a este Contrato.</w:t>
      </w:r>
    </w:p>
    <w:p w14:paraId="285B2363" w14:textId="0BC5D7BB" w:rsidR="00DC41DD" w:rsidRPr="004827F2" w:rsidRDefault="00DC41DD" w:rsidP="00F8329F">
      <w:pPr>
        <w:pStyle w:val="Nivel01"/>
        <w:rPr>
          <w:color w:val="FFFFFF" w:themeColor="background1"/>
        </w:rPr>
      </w:pPr>
      <w:commentRangeStart w:id="11"/>
      <w:r w:rsidRPr="004827F2">
        <w:t>CLÁUSULA SÉTIMA - REAJUSTE (</w:t>
      </w:r>
      <w:hyperlink r:id="rId20" w:anchor="art92" w:history="1">
        <w:r w:rsidRPr="004827F2">
          <w:rPr>
            <w:rStyle w:val="Hyperlink"/>
          </w:rPr>
          <w:t>art. 92, V)</w:t>
        </w:r>
        <w:commentRangeEnd w:id="11"/>
        <w:r w:rsidR="00962AFE" w:rsidRPr="004827F2">
          <w:rPr>
            <w:rStyle w:val="Hyperlink"/>
            <w:rFonts w:eastAsiaTheme="minorEastAsia"/>
            <w:b w:val="0"/>
            <w:bCs w:val="0"/>
          </w:rPr>
          <w:commentReference w:id="11"/>
        </w:r>
      </w:hyperlink>
    </w:p>
    <w:p w14:paraId="47CF2220" w14:textId="3FADFF72" w:rsidR="00DC41DD" w:rsidRPr="004827F2" w:rsidRDefault="00DC41DD" w:rsidP="004E64AA">
      <w:pPr>
        <w:pStyle w:val="Nivel2"/>
      </w:pPr>
      <w:r w:rsidRPr="004827F2">
        <w:t xml:space="preserve">Os preços </w:t>
      </w:r>
      <w:r w:rsidRPr="0054485C">
        <w:rPr>
          <w:color w:val="auto"/>
        </w:rPr>
        <w:t xml:space="preserve">inicialmente contratados são fixos e irreajustáveis no prazo de um ano contado da data do orçamento estimado, em </w:t>
      </w:r>
      <w:r w:rsidR="0054485C" w:rsidRPr="0054485C">
        <w:rPr>
          <w:i/>
          <w:iCs/>
          <w:color w:val="auto"/>
        </w:rPr>
        <w:t>16/04/2024.</w:t>
      </w:r>
    </w:p>
    <w:p w14:paraId="705D0D2C" w14:textId="539C9809" w:rsidR="00DC41DD" w:rsidRPr="004827F2" w:rsidRDefault="00DC41DD" w:rsidP="004E64AA">
      <w:pPr>
        <w:pStyle w:val="Nivel2"/>
      </w:pPr>
      <w:commentRangeStart w:id="12"/>
      <w:r w:rsidRPr="004827F2">
        <w:t xml:space="preserve">Após o interregno de um ano, e </w:t>
      </w:r>
      <w:r w:rsidR="00DF5501" w:rsidRPr="00DF5501">
        <w:t xml:space="preserve">independentemente de pedido do </w:t>
      </w:r>
      <w:commentRangeStart w:id="13"/>
      <w:r w:rsidR="00DF5501" w:rsidRPr="00DF5501">
        <w:t>contratado</w:t>
      </w:r>
      <w:commentRangeEnd w:id="13"/>
      <w:r w:rsidR="00DF5501" w:rsidRPr="00DF5501">
        <w:rPr>
          <w:rStyle w:val="Refdecomentrio"/>
          <w:rFonts w:ascii="Ecofont_Spranq_eco_Sans" w:hAnsi="Ecofont_Spranq_eco_Sans" w:cs="Tahoma"/>
          <w:color w:val="auto"/>
        </w:rPr>
        <w:commentReference w:id="13"/>
      </w:r>
      <w:r w:rsidR="00DF5501" w:rsidRPr="00DF5501">
        <w:t>,</w:t>
      </w:r>
      <w:r w:rsidRPr="004827F2">
        <w:t xml:space="preserve"> os preços iniciais serão reajustados, mediante a aplicação, pelo contratante, do índice </w:t>
      </w:r>
      <w:r w:rsidR="0054485C" w:rsidRPr="00B94C40">
        <w:rPr>
          <w:rFonts w:ascii="Times New Roman" w:hAnsi="Times New Roman" w:cs="Times New Roman"/>
          <w:sz w:val="22"/>
          <w:szCs w:val="22"/>
        </w:rPr>
        <w:t>INPC (Indice Nacional de Preços ao Consumidor)</w:t>
      </w:r>
      <w:r w:rsidRPr="004827F2">
        <w:rPr>
          <w:i/>
          <w:iCs/>
        </w:rPr>
        <w:t>,</w:t>
      </w:r>
      <w:r w:rsidRPr="004827F2">
        <w:t xml:space="preserve"> exclusivamente para as obrigações iniciadas e concluídas após a ocorrência da anualidade</w:t>
      </w:r>
      <w:commentRangeEnd w:id="12"/>
      <w:r w:rsidR="00A658A4" w:rsidRPr="004827F2">
        <w:rPr>
          <w:rStyle w:val="Refdecomentrio"/>
          <w:color w:val="auto"/>
          <w:sz w:val="20"/>
          <w:szCs w:val="20"/>
        </w:rPr>
        <w:commentReference w:id="12"/>
      </w:r>
      <w:r w:rsidR="00A658A4" w:rsidRPr="004827F2">
        <w:t>.</w:t>
      </w:r>
    </w:p>
    <w:p w14:paraId="2E3865E7" w14:textId="3939F445" w:rsidR="00DC41DD" w:rsidRPr="004827F2" w:rsidRDefault="00DC41DD" w:rsidP="004E64AA">
      <w:pPr>
        <w:pStyle w:val="Nivel2"/>
      </w:pPr>
      <w:r w:rsidRPr="004827F2">
        <w:t xml:space="preserve">Nos reajustes subsequentes ao primeiro, o interregno mínimo de um ano será contado a partir dos efeitos financeiros do último </w:t>
      </w:r>
      <w:r w:rsidRPr="004E64AA">
        <w:t>reajuste</w:t>
      </w:r>
      <w:r w:rsidRPr="004827F2">
        <w:t>.</w:t>
      </w:r>
    </w:p>
    <w:p w14:paraId="44AA1E44" w14:textId="7CE76E67" w:rsidR="00DC41DD" w:rsidRPr="004827F2" w:rsidRDefault="00DC41DD" w:rsidP="004E64AA">
      <w:pPr>
        <w:pStyle w:val="Nivel2"/>
      </w:pPr>
      <w:r w:rsidRPr="004827F2">
        <w:lastRenderedPageBreak/>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5E74BC">
        <w:rPr>
          <w:rFonts w:eastAsia="Times New Roman"/>
        </w:rPr>
        <w:t xml:space="preserve"> </w:t>
      </w:r>
    </w:p>
    <w:p w14:paraId="4D57FE41" w14:textId="77777777" w:rsidR="00DC41DD" w:rsidRPr="004827F2" w:rsidRDefault="00DC41DD" w:rsidP="004E64AA">
      <w:pPr>
        <w:pStyle w:val="Nivel2"/>
      </w:pPr>
      <w:r w:rsidRPr="004827F2">
        <w:t>Nas aferições finais, o(s) índice(s) utilizado(s) para reajuste será(</w:t>
      </w:r>
      <w:proofErr w:type="spellStart"/>
      <w:r w:rsidRPr="004827F2">
        <w:t>ão</w:t>
      </w:r>
      <w:proofErr w:type="spellEnd"/>
      <w:r w:rsidRPr="004827F2">
        <w:t>), obrigatoriamente, o(s) definitivo(s).</w:t>
      </w:r>
    </w:p>
    <w:p w14:paraId="43C1DE80" w14:textId="77777777" w:rsidR="00DC41DD" w:rsidRPr="004827F2" w:rsidRDefault="00DC41DD" w:rsidP="004E64AA">
      <w:pPr>
        <w:pStyle w:val="Nivel2"/>
      </w:pPr>
      <w:r w:rsidRPr="004827F2">
        <w:t>Caso o(s) índice(s) estabelecido(s) para reajustamento venha(m) a ser extinto(s) ou de qualquer forma não possa(m) mais ser utilizado(s), será(</w:t>
      </w:r>
      <w:proofErr w:type="spellStart"/>
      <w:r w:rsidRPr="004827F2">
        <w:t>ão</w:t>
      </w:r>
      <w:proofErr w:type="spellEnd"/>
      <w:r w:rsidRPr="004827F2">
        <w:t>) adotado(s), em substituição, o(s) que vier(em) a ser determinado(s) pela legislação então em vigor.</w:t>
      </w:r>
    </w:p>
    <w:p w14:paraId="7F81BB00" w14:textId="77777777" w:rsidR="00DC41DD" w:rsidRPr="004827F2" w:rsidRDefault="00DC41DD" w:rsidP="004E64AA">
      <w:pPr>
        <w:pStyle w:val="Nivel2"/>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2EEFDB6C" w14:textId="77777777" w:rsidR="00DC41DD" w:rsidRPr="004827F2" w:rsidRDefault="00DC41DD" w:rsidP="004E64AA">
      <w:pPr>
        <w:pStyle w:val="Nivel2"/>
      </w:pPr>
      <w:r w:rsidRPr="004827F2">
        <w:t>O reajuste será realizado por apostilamento.</w:t>
      </w:r>
    </w:p>
    <w:p w14:paraId="42C191C8" w14:textId="3FF1C7D2" w:rsidR="00DC41DD" w:rsidRPr="004827F2" w:rsidRDefault="00DC41DD" w:rsidP="00F8329F">
      <w:pPr>
        <w:pStyle w:val="Nivel01"/>
        <w:rPr>
          <w:color w:val="FFFFFF" w:themeColor="background1"/>
        </w:rPr>
      </w:pPr>
      <w:r w:rsidRPr="004827F2">
        <w:t>CLÁUSULA OITAVA - OBRIGAÇÕES DO CONTRATANTE (</w:t>
      </w:r>
      <w:hyperlink r:id="rId21" w:anchor="art92" w:history="1">
        <w:r w:rsidRPr="004827F2">
          <w:rPr>
            <w:rStyle w:val="Hyperlink"/>
          </w:rPr>
          <w:t>art. 92, X, XI e XIV</w:t>
        </w:r>
      </w:hyperlink>
      <w:r w:rsidRPr="004827F2">
        <w:t>)</w:t>
      </w:r>
    </w:p>
    <w:p w14:paraId="17026D71" w14:textId="77777777" w:rsidR="00DC41DD" w:rsidRPr="004827F2" w:rsidRDefault="00DC41DD" w:rsidP="004E64AA">
      <w:pPr>
        <w:pStyle w:val="Nivel2"/>
        <w:rPr>
          <w:b/>
          <w:bCs/>
        </w:rPr>
      </w:pPr>
      <w:r w:rsidRPr="004827F2">
        <w:t xml:space="preserve">São </w:t>
      </w:r>
      <w:r w:rsidRPr="004E64AA">
        <w:t>obrigações</w:t>
      </w:r>
      <w:r w:rsidRPr="004827F2">
        <w:t xml:space="preserve"> do Contratante:</w:t>
      </w:r>
    </w:p>
    <w:p w14:paraId="532D3BFA" w14:textId="77777777" w:rsidR="00DC41DD" w:rsidRPr="004827F2" w:rsidRDefault="00DC41DD" w:rsidP="004E64AA">
      <w:pPr>
        <w:pStyle w:val="Nivel2"/>
      </w:pPr>
      <w:r w:rsidRPr="004827F2">
        <w:t xml:space="preserve">Exigir o </w:t>
      </w:r>
      <w:r w:rsidRPr="004E64AA">
        <w:t>cumprimento</w:t>
      </w:r>
      <w:r w:rsidRPr="004827F2">
        <w:t xml:space="preserve"> de todas as obrigações assumidas pelo Contratado, de acordo com o contrato e seus anexos;</w:t>
      </w:r>
    </w:p>
    <w:p w14:paraId="0962BAF1" w14:textId="77777777" w:rsidR="00DC41DD" w:rsidRPr="004827F2" w:rsidRDefault="00DC41DD" w:rsidP="004E64AA">
      <w:pPr>
        <w:pStyle w:val="Nivel2"/>
      </w:pPr>
      <w:r w:rsidRPr="004827F2">
        <w:t xml:space="preserve">Receber o </w:t>
      </w:r>
      <w:r w:rsidRPr="004E64AA">
        <w:t>objeto</w:t>
      </w:r>
      <w:r w:rsidRPr="004827F2">
        <w:t xml:space="preserve"> no prazo e condições estabelecidas no Termo de Referência;</w:t>
      </w:r>
    </w:p>
    <w:p w14:paraId="2BAA7037" w14:textId="77777777" w:rsidR="00DC41DD" w:rsidRPr="004827F2" w:rsidRDefault="00DC41DD" w:rsidP="004E64AA">
      <w:pPr>
        <w:pStyle w:val="Nivel2"/>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449FBE74" w14:textId="77777777" w:rsidR="00DC41DD" w:rsidRPr="004827F2" w:rsidRDefault="00DC41DD" w:rsidP="004E64AA">
      <w:pPr>
        <w:pStyle w:val="Nivel2"/>
      </w:pPr>
      <w:r w:rsidRPr="004E64AA">
        <w:t>Acompanhar</w:t>
      </w:r>
      <w:r w:rsidRPr="004827F2">
        <w:t xml:space="preserve"> e fiscalizar a execução do contrato e o cumprimento das obrigações pelo Contratado;</w:t>
      </w:r>
    </w:p>
    <w:p w14:paraId="3F5A4521" w14:textId="55835BF4" w:rsidR="00DC41DD" w:rsidRPr="004827F2" w:rsidRDefault="00DC41DD" w:rsidP="004E64AA">
      <w:pPr>
        <w:pStyle w:val="Nivel2"/>
      </w:pPr>
      <w:r w:rsidRPr="004827F2">
        <w:t>Efetuar o pagamento ao Contratado do valor correspondente ao fornecimento do objeto, no prazo, forma e condições estabelecidos no presente Contrato</w:t>
      </w:r>
      <w:r w:rsidR="006B071C">
        <w:t xml:space="preserve"> </w:t>
      </w:r>
      <w:r w:rsidR="006B071C" w:rsidRPr="00DF5501">
        <w:rPr>
          <w:highlight w:val="yellow"/>
        </w:rPr>
        <w:t>e no Termo de Referência</w:t>
      </w:r>
      <w:r w:rsidR="006B071C">
        <w:t>.</w:t>
      </w:r>
    </w:p>
    <w:p w14:paraId="051AC66D" w14:textId="77777777" w:rsidR="00DC41DD" w:rsidRPr="004827F2" w:rsidRDefault="00DC41DD" w:rsidP="004E64AA">
      <w:pPr>
        <w:pStyle w:val="Nivel2"/>
      </w:pPr>
      <w:r w:rsidRPr="004827F2">
        <w:t xml:space="preserve">Aplicar ao </w:t>
      </w:r>
      <w:r w:rsidRPr="004E64AA">
        <w:t>Contratado</w:t>
      </w:r>
      <w:r w:rsidRPr="004827F2">
        <w:t xml:space="preserve"> as sanções previstas na lei e neste Contrato; </w:t>
      </w:r>
    </w:p>
    <w:p w14:paraId="6F3B095A" w14:textId="161E388C" w:rsidR="00DC41DD" w:rsidRPr="004827F2" w:rsidRDefault="00DC41DD" w:rsidP="004E64AA">
      <w:pPr>
        <w:pStyle w:val="Nivel2"/>
      </w:pPr>
      <w:r w:rsidRPr="004827F2">
        <w:t xml:space="preserve">Cientificar o </w:t>
      </w:r>
      <w:r w:rsidRPr="004E64AA">
        <w:t>órgão</w:t>
      </w:r>
      <w:r w:rsidRPr="004827F2">
        <w:t xml:space="preserve"> de representação judicial </w:t>
      </w:r>
      <w:r w:rsidR="006E19C9">
        <w:t xml:space="preserve">do </w:t>
      </w:r>
      <w:r w:rsidR="006E19C9" w:rsidRPr="006E19C9">
        <w:rPr>
          <w:color w:val="auto"/>
        </w:rPr>
        <w:t>município</w:t>
      </w:r>
      <w:r w:rsidRPr="006E19C9">
        <w:rPr>
          <w:color w:val="auto"/>
        </w:rPr>
        <w:t xml:space="preserve"> </w:t>
      </w:r>
      <w:r w:rsidRPr="004827F2">
        <w:t>para adoção das medidas cabíveis quando do descumprimento de obrigações pelo Contratado;</w:t>
      </w:r>
    </w:p>
    <w:p w14:paraId="46E2C605" w14:textId="77777777" w:rsidR="00DC41DD" w:rsidRPr="004827F2" w:rsidRDefault="00DC41DD" w:rsidP="004E64AA">
      <w:pPr>
        <w:pStyle w:val="Nivel2"/>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04D37F44" w14:textId="60B19990" w:rsidR="00DC41DD" w:rsidRPr="0054485C" w:rsidRDefault="00DC41DD" w:rsidP="004E64AA">
      <w:pPr>
        <w:pStyle w:val="Nivel2"/>
        <w:rPr>
          <w:b/>
          <w:bCs/>
          <w:color w:val="auto"/>
        </w:rPr>
      </w:pPr>
      <w:r w:rsidRPr="004827F2">
        <w:t xml:space="preserve"> </w:t>
      </w:r>
      <w:commentRangeStart w:id="14"/>
      <w:r w:rsidRPr="004827F2">
        <w:t xml:space="preserve">A </w:t>
      </w:r>
      <w:r w:rsidRPr="0054485C">
        <w:rPr>
          <w:color w:val="auto"/>
        </w:rPr>
        <w:t>Administração terá o prazo de</w:t>
      </w:r>
      <w:r w:rsidRPr="0054485C">
        <w:rPr>
          <w:i/>
          <w:iCs/>
          <w:color w:val="auto"/>
        </w:rPr>
        <w:t xml:space="preserve"> </w:t>
      </w:r>
      <w:r w:rsidR="0054485C" w:rsidRPr="0054485C">
        <w:rPr>
          <w:i/>
          <w:iCs/>
          <w:color w:val="auto"/>
        </w:rPr>
        <w:t>30 (trinta) dias</w:t>
      </w:r>
      <w:r w:rsidRPr="0054485C">
        <w:rPr>
          <w:color w:val="auto"/>
        </w:rPr>
        <w:t xml:space="preserve">, a contar da data do protocolo do requerimento para decidir, admitida a prorrogação motivada, por igual período. </w:t>
      </w:r>
      <w:commentRangeEnd w:id="14"/>
      <w:r w:rsidR="00A14C15" w:rsidRPr="0054485C">
        <w:rPr>
          <w:rStyle w:val="Refdecomentrio"/>
          <w:color w:val="auto"/>
          <w:sz w:val="20"/>
          <w:szCs w:val="20"/>
        </w:rPr>
        <w:commentReference w:id="14"/>
      </w:r>
    </w:p>
    <w:p w14:paraId="0A9AC408" w14:textId="75945C56" w:rsidR="00DC41DD" w:rsidRPr="0054485C" w:rsidRDefault="00DC41DD" w:rsidP="004E64AA">
      <w:pPr>
        <w:pStyle w:val="Nivel2"/>
        <w:rPr>
          <w:color w:val="auto"/>
        </w:rPr>
      </w:pPr>
      <w:commentRangeStart w:id="15"/>
      <w:r w:rsidRPr="0054485C">
        <w:rPr>
          <w:color w:val="auto"/>
        </w:rPr>
        <w:t xml:space="preserve">Responder eventuais pedidos de reestabelecimento do equilíbrio econômico-financeiro feitos pelo contratado no prazo máximo de </w:t>
      </w:r>
      <w:r w:rsidR="0054485C" w:rsidRPr="0054485C">
        <w:rPr>
          <w:color w:val="auto"/>
        </w:rPr>
        <w:t>30 (trinta) dias</w:t>
      </w:r>
      <w:r w:rsidRPr="0054485C">
        <w:rPr>
          <w:color w:val="auto"/>
        </w:rPr>
        <w:t>.</w:t>
      </w:r>
      <w:commentRangeEnd w:id="15"/>
      <w:r w:rsidR="00B26930" w:rsidRPr="0054485C">
        <w:rPr>
          <w:rStyle w:val="Refdecomentrio"/>
          <w:color w:val="auto"/>
          <w:sz w:val="20"/>
          <w:szCs w:val="20"/>
        </w:rPr>
        <w:commentReference w:id="15"/>
      </w:r>
    </w:p>
    <w:p w14:paraId="4F3C6D87" w14:textId="77777777" w:rsidR="00DC41DD" w:rsidRPr="0054485C" w:rsidRDefault="00DC41DD" w:rsidP="004E64AA">
      <w:pPr>
        <w:pStyle w:val="Nvel2-Red"/>
        <w:rPr>
          <w:color w:val="auto"/>
        </w:rPr>
      </w:pPr>
      <w:commentRangeStart w:id="16"/>
      <w:r w:rsidRPr="0054485C">
        <w:rPr>
          <w:color w:val="auto"/>
        </w:rPr>
        <w:t>Notificar os emitentes das garantias quanto ao início de processo administrativo para apuração de descumprimento de cláusulas contratuais.</w:t>
      </w:r>
      <w:commentRangeEnd w:id="16"/>
      <w:r w:rsidR="0021162B" w:rsidRPr="0054485C">
        <w:rPr>
          <w:rStyle w:val="Refdecomentrio"/>
          <w:i w:val="0"/>
          <w:iCs w:val="0"/>
          <w:color w:val="auto"/>
          <w:sz w:val="20"/>
          <w:szCs w:val="20"/>
        </w:rPr>
        <w:commentReference w:id="16"/>
      </w:r>
    </w:p>
    <w:p w14:paraId="03EA963A" w14:textId="77777777" w:rsidR="00DC41DD" w:rsidRPr="004827F2" w:rsidRDefault="00DC41DD" w:rsidP="004E64AA">
      <w:pPr>
        <w:pStyle w:val="Nivel2"/>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91E8B0" w14:textId="398BA78B" w:rsidR="00DC41DD" w:rsidRPr="004827F2" w:rsidRDefault="00DC41DD" w:rsidP="00F8329F">
      <w:pPr>
        <w:pStyle w:val="Nivel01"/>
        <w:rPr>
          <w:color w:val="FFFFFF" w:themeColor="background1"/>
        </w:rPr>
      </w:pPr>
      <w:commentRangeStart w:id="17"/>
      <w:r w:rsidRPr="004827F2">
        <w:lastRenderedPageBreak/>
        <w:t xml:space="preserve">CLÁUSULA NONA - </w:t>
      </w:r>
      <w:r w:rsidRPr="00F8329F">
        <w:t>OBRIGAÇÕES</w:t>
      </w:r>
      <w:r w:rsidRPr="004827F2">
        <w:t xml:space="preserve"> DO CONTRATADO (</w:t>
      </w:r>
      <w:hyperlink r:id="rId22" w:anchor="art92" w:history="1">
        <w:r w:rsidRPr="004827F2">
          <w:rPr>
            <w:rStyle w:val="Hyperlink"/>
          </w:rPr>
          <w:t>art. 92, XIV, XVI e XVII)</w:t>
        </w:r>
        <w:commentRangeEnd w:id="17"/>
        <w:r w:rsidR="002C6278" w:rsidRPr="004827F2">
          <w:rPr>
            <w:rStyle w:val="Hyperlink"/>
            <w:rFonts w:eastAsiaTheme="minorEastAsia"/>
            <w:b w:val="0"/>
            <w:bCs w:val="0"/>
          </w:rPr>
          <w:commentReference w:id="17"/>
        </w:r>
      </w:hyperlink>
    </w:p>
    <w:p w14:paraId="66D9B8F6" w14:textId="77777777" w:rsidR="00DC41DD" w:rsidRPr="004827F2" w:rsidRDefault="00DC41DD" w:rsidP="004E64AA">
      <w:pPr>
        <w:pStyle w:val="Nivel2"/>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23B8AEB0" w14:textId="3DA75AAF" w:rsidR="00DC41DD" w:rsidRPr="004827F2" w:rsidRDefault="00DC41DD" w:rsidP="004E64AA">
      <w:pPr>
        <w:pStyle w:val="Nivel2"/>
        <w:rPr>
          <w:color w:val="000000" w:themeColor="text1"/>
        </w:rPr>
      </w:pPr>
      <w:r w:rsidRPr="004827F2">
        <w:t>Responsabilizar-se pelos vícios e danos decorrentes do objeto, de acordo com o Código de Defesa do Consumidor (</w:t>
      </w:r>
      <w:hyperlink r:id="rId23" w:history="1">
        <w:r w:rsidRPr="004827F2">
          <w:rPr>
            <w:rStyle w:val="Hyperlink"/>
          </w:rPr>
          <w:t>Lei nº 8.078, de 1990</w:t>
        </w:r>
      </w:hyperlink>
      <w:r w:rsidRPr="004827F2">
        <w:t>);</w:t>
      </w:r>
    </w:p>
    <w:p w14:paraId="7F12485C" w14:textId="77777777" w:rsidR="00DC41DD" w:rsidRPr="004827F2" w:rsidRDefault="00DC41DD" w:rsidP="004E64AA">
      <w:pPr>
        <w:pStyle w:val="Nivel2"/>
      </w:pPr>
      <w:r w:rsidRPr="004827F2">
        <w:t>Comunicar ao contratante, no prazo máximo de 24 (vinte e quatro) horas que antecede a data da entrega, os motivos que impossibilitem o cumprimento do prazo previsto, com a devida comprovação;</w:t>
      </w:r>
    </w:p>
    <w:p w14:paraId="7B6EFAFD" w14:textId="584EC796" w:rsidR="00DC41DD" w:rsidRPr="004827F2" w:rsidRDefault="00DC41DD" w:rsidP="004E64AA">
      <w:pPr>
        <w:pStyle w:val="Nivel2"/>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24"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6B9FA8A1" w14:textId="77777777" w:rsidR="00DC41DD" w:rsidRPr="004827F2" w:rsidRDefault="00DC41DD" w:rsidP="004E64AA">
      <w:pPr>
        <w:pStyle w:val="Nivel2"/>
      </w:pPr>
      <w:commentRangeStart w:id="18"/>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commentRangeEnd w:id="18"/>
      <w:r w:rsidR="00A81C19" w:rsidRPr="004827F2">
        <w:rPr>
          <w:rStyle w:val="Refdecomentrio"/>
          <w:color w:val="auto"/>
          <w:sz w:val="20"/>
          <w:szCs w:val="20"/>
        </w:rPr>
        <w:commentReference w:id="18"/>
      </w:r>
    </w:p>
    <w:p w14:paraId="2F42FD05" w14:textId="77777777" w:rsidR="00DC41DD" w:rsidRPr="004827F2" w:rsidRDefault="00DC41DD" w:rsidP="004E64AA">
      <w:pPr>
        <w:pStyle w:val="Nivel2"/>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7F16536" w14:textId="23FCE7EB" w:rsidR="00DC41DD" w:rsidRPr="004827F2" w:rsidRDefault="00DC41DD" w:rsidP="00F8329F">
      <w:pPr>
        <w:pStyle w:val="Nivel2"/>
      </w:pPr>
      <w:r w:rsidRPr="004827F2">
        <w:t>Quando não for possível a verificação da regularidade</w:t>
      </w:r>
      <w:r w:rsidR="004A73D5">
        <w:t xml:space="preserve">, </w:t>
      </w:r>
      <w:r w:rsidR="00062E0E" w:rsidRPr="004827F2">
        <w:t>o contratado</w:t>
      </w:r>
      <w:r w:rsidRPr="004827F2">
        <w:t xml:space="preserve">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2C48B87" w14:textId="77777777" w:rsidR="00DC41DD" w:rsidRPr="004827F2" w:rsidRDefault="00DC41DD" w:rsidP="00F8329F">
      <w:pPr>
        <w:pStyle w:val="Nivel2"/>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09299BC1" w14:textId="15AC6186" w:rsidR="00DC41DD" w:rsidRPr="004827F2" w:rsidRDefault="00DC41DD" w:rsidP="00F8329F">
      <w:pPr>
        <w:pStyle w:val="Nivel2"/>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1C48E932" w14:textId="77777777" w:rsidR="00DC41DD" w:rsidRPr="004827F2" w:rsidRDefault="00DC41DD" w:rsidP="00F8329F">
      <w:pPr>
        <w:pStyle w:val="Nivel2"/>
      </w:pPr>
      <w:r w:rsidRPr="00F8329F">
        <w:t>Paralisar</w:t>
      </w:r>
      <w:r w:rsidRPr="004827F2">
        <w:t>, por determinação do contratante, qualquer atividade que não esteja sendo executada de acordo com a boa técnica ou que ponha em risco a segurança de pessoas ou bens de terceiros.</w:t>
      </w:r>
    </w:p>
    <w:p w14:paraId="3426F1D7" w14:textId="77777777" w:rsidR="00DC41DD" w:rsidRPr="004827F2" w:rsidRDefault="00DC41DD" w:rsidP="00F8329F">
      <w:pPr>
        <w:pStyle w:val="Nivel2"/>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5518944E" w14:textId="614BA16D" w:rsidR="00DC41DD" w:rsidRPr="004827F2" w:rsidRDefault="00DC41DD" w:rsidP="00F8329F">
      <w:pPr>
        <w:pStyle w:val="Nivel2"/>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25" w:anchor="art116" w:history="1">
        <w:r w:rsidRPr="004827F2">
          <w:rPr>
            <w:rStyle w:val="Hyperlink"/>
          </w:rPr>
          <w:t>art. 116, da Lei n.º 14.133, de 2021</w:t>
        </w:r>
      </w:hyperlink>
      <w:r w:rsidRPr="004827F2">
        <w:t>);</w:t>
      </w:r>
    </w:p>
    <w:p w14:paraId="2AFE4DF4" w14:textId="2D7CCDEE" w:rsidR="00DC41DD" w:rsidRPr="004827F2" w:rsidRDefault="00DC41DD" w:rsidP="00F8329F">
      <w:pPr>
        <w:pStyle w:val="Nivel2"/>
      </w:pPr>
      <w:r w:rsidRPr="004827F2">
        <w:t>Comprovar a reserva de cargos a que se refere a cláusula acima, no prazo fixado pelo fiscal do contrato, com a indicação dos empregados que preencheram as referidas vagas (</w:t>
      </w:r>
      <w:hyperlink r:id="rId26" w:anchor="art116" w:history="1">
        <w:r w:rsidRPr="004827F2">
          <w:rPr>
            <w:rStyle w:val="Hyperlink"/>
          </w:rPr>
          <w:t>art. 116, parágrafo único, da Lei n.º 14.133, de 2021</w:t>
        </w:r>
      </w:hyperlink>
      <w:r w:rsidRPr="004827F2">
        <w:t>);</w:t>
      </w:r>
    </w:p>
    <w:p w14:paraId="79014668" w14:textId="77777777" w:rsidR="00DC41DD" w:rsidRPr="004827F2" w:rsidRDefault="00DC41DD" w:rsidP="00F8329F">
      <w:pPr>
        <w:pStyle w:val="Nivel2"/>
      </w:pPr>
      <w:r w:rsidRPr="004827F2">
        <w:lastRenderedPageBreak/>
        <w:t xml:space="preserve">  Guardar sigilo sobre todas as informações obtidas em decorrência do cumprimento do contrato; </w:t>
      </w:r>
    </w:p>
    <w:p w14:paraId="40F6E989" w14:textId="27F4FC8D" w:rsidR="00DC41DD" w:rsidRPr="004827F2" w:rsidRDefault="00DC41DD" w:rsidP="00F8329F">
      <w:pPr>
        <w:pStyle w:val="Nivel2"/>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7" w:anchor="art124" w:history="1">
        <w:r w:rsidRPr="004827F2">
          <w:rPr>
            <w:rStyle w:val="Hyperlink"/>
          </w:rPr>
          <w:t>art. 124, II, d, da Lei nº 14.133, de 2021.</w:t>
        </w:r>
      </w:hyperlink>
    </w:p>
    <w:p w14:paraId="5B69FA05" w14:textId="77777777" w:rsidR="00DC41DD" w:rsidRPr="004827F2" w:rsidRDefault="00DC41DD" w:rsidP="00F8329F">
      <w:pPr>
        <w:pStyle w:val="Nivel2"/>
      </w:pPr>
      <w:r w:rsidRPr="004827F2">
        <w:t>Cumprir, além dos postulados legais vigentes de âmbito federal, estadual ou municipal, as normas de segurança do contratante;</w:t>
      </w:r>
    </w:p>
    <w:p w14:paraId="399FFBFE" w14:textId="7C8985EF" w:rsidR="00DC41DD" w:rsidRPr="004827F2" w:rsidRDefault="00DC41DD" w:rsidP="00142122">
      <w:pPr>
        <w:pStyle w:val="Nivel01"/>
        <w:rPr>
          <w:color w:val="FFFFFF" w:themeColor="background1"/>
        </w:rPr>
      </w:pPr>
      <w:r w:rsidRPr="004827F2">
        <w:t xml:space="preserve">CLÁUSULA </w:t>
      </w:r>
      <w:r w:rsidRPr="00142122">
        <w:t>DÉCIMA</w:t>
      </w:r>
      <w:r w:rsidRPr="004827F2">
        <w:t>– GARANTIA DE EXECUÇÃO (</w:t>
      </w:r>
      <w:hyperlink r:id="rId28" w:anchor="art92" w:history="1">
        <w:r w:rsidRPr="004827F2">
          <w:rPr>
            <w:rStyle w:val="Hyperlink"/>
          </w:rPr>
          <w:t>art. 92, XII</w:t>
        </w:r>
      </w:hyperlink>
      <w:r w:rsidRPr="004827F2">
        <w:t>)</w:t>
      </w:r>
    </w:p>
    <w:p w14:paraId="2ABE84A4" w14:textId="77777777" w:rsidR="00DC41DD" w:rsidRPr="004827F2" w:rsidRDefault="00DC41DD" w:rsidP="00142122">
      <w:pPr>
        <w:pStyle w:val="Nvel2-Red"/>
      </w:pPr>
      <w:r w:rsidRPr="004827F2">
        <w:t xml:space="preserve">  </w:t>
      </w:r>
      <w:commentRangeStart w:id="19"/>
      <w:r w:rsidRPr="00DE1000">
        <w:rPr>
          <w:color w:val="auto"/>
        </w:rPr>
        <w:t>Não haverá exigência de garantia contratual da execução.</w:t>
      </w:r>
      <w:commentRangeEnd w:id="19"/>
      <w:r w:rsidR="00695BE6" w:rsidRPr="00DE1000">
        <w:rPr>
          <w:rStyle w:val="Refdecomentrio"/>
          <w:i w:val="0"/>
          <w:iCs w:val="0"/>
          <w:color w:val="auto"/>
          <w:sz w:val="20"/>
          <w:szCs w:val="20"/>
        </w:rPr>
        <w:commentReference w:id="19"/>
      </w:r>
    </w:p>
    <w:p w14:paraId="48E93F9C" w14:textId="06373B47" w:rsidR="00DC41DD" w:rsidRPr="004827F2" w:rsidRDefault="00DC41DD" w:rsidP="00142122">
      <w:pPr>
        <w:pStyle w:val="Nivel01"/>
        <w:rPr>
          <w:color w:val="FFFFFF" w:themeColor="background1"/>
        </w:rPr>
      </w:pPr>
      <w:r w:rsidRPr="004827F2">
        <w:t xml:space="preserve">CLÁUSULA DÉCIMA </w:t>
      </w:r>
      <w:r w:rsidRPr="00142122">
        <w:t>PRIMEIRA</w:t>
      </w:r>
      <w:r w:rsidRPr="004827F2">
        <w:t xml:space="preserve"> – INFRAÇÕES E SANÇÕES ADMINISTRATIVAS (</w:t>
      </w:r>
      <w:hyperlink r:id="rId29" w:anchor="art92" w:history="1">
        <w:r w:rsidRPr="004827F2">
          <w:rPr>
            <w:rStyle w:val="Hyperlink"/>
          </w:rPr>
          <w:t>art. 92, XIV</w:t>
        </w:r>
      </w:hyperlink>
      <w:r w:rsidRPr="004827F2">
        <w:t>)</w:t>
      </w:r>
    </w:p>
    <w:p w14:paraId="491B3853" w14:textId="0FE9B51D" w:rsidR="00DC41DD" w:rsidRPr="004827F2" w:rsidRDefault="00DC41DD" w:rsidP="00142122">
      <w:pPr>
        <w:pStyle w:val="Nivel2"/>
      </w:pPr>
      <w:r w:rsidRPr="004827F2">
        <w:t xml:space="preserve">Comete </w:t>
      </w:r>
      <w:r w:rsidRPr="00142122">
        <w:t>infração</w:t>
      </w:r>
      <w:r w:rsidRPr="004827F2">
        <w:t xml:space="preserve"> administrativa, nos termos da </w:t>
      </w:r>
      <w:hyperlink r:id="rId30" w:history="1">
        <w:r w:rsidRPr="004827F2">
          <w:rPr>
            <w:rStyle w:val="Hyperlink"/>
          </w:rPr>
          <w:t>Lei nº 14.133, de 2021</w:t>
        </w:r>
      </w:hyperlink>
      <w:r w:rsidRPr="004827F2">
        <w:t>, o contratado que:</w:t>
      </w:r>
    </w:p>
    <w:p w14:paraId="344CAD75" w14:textId="77777777" w:rsidR="00DC41DD" w:rsidRPr="004827F2"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7CA72B28" w14:textId="77777777" w:rsidR="00DC41DD" w:rsidRPr="004827F2"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342F8C93" w14:textId="77777777" w:rsidR="00DC41DD" w:rsidRPr="004827F2"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F30C4BD" w14:textId="77777777" w:rsidR="00DC41DD" w:rsidRPr="004827F2"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2CF83844" w14:textId="77777777" w:rsidR="00DC41DD" w:rsidRPr="004827F2"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4993459F" w14:textId="77777777" w:rsidR="00DC41DD" w:rsidRPr="004827F2"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31E2B217" w14:textId="77777777" w:rsidR="00DC41DD" w:rsidRPr="004827F2"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60D6E137" w14:textId="13D5D45B" w:rsidR="00DC41DD" w:rsidRPr="004827F2" w:rsidRDefault="00DC41DD" w:rsidP="00142122">
      <w:pPr>
        <w:numPr>
          <w:ilvl w:val="2"/>
          <w:numId w:val="19"/>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1"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14:paraId="2E8AD20C" w14:textId="77777777" w:rsidR="00DC41DD" w:rsidRPr="004827F2" w:rsidRDefault="00DC41DD" w:rsidP="00142122">
      <w:pPr>
        <w:pStyle w:val="Nivel2"/>
      </w:pPr>
      <w:r w:rsidRPr="004827F2">
        <w:t xml:space="preserve">Serão </w:t>
      </w:r>
      <w:r w:rsidRPr="00142122">
        <w:t>aplicadas</w:t>
      </w:r>
      <w:r w:rsidRPr="004827F2">
        <w:t xml:space="preserve"> ao contratado que incorrer nas infrações acima descritas as seguintes sanções:</w:t>
      </w:r>
    </w:p>
    <w:p w14:paraId="2C9CCA0E" w14:textId="0D407117" w:rsidR="00542A36" w:rsidRPr="004827F2" w:rsidRDefault="00DC41DD" w:rsidP="00142122">
      <w:pPr>
        <w:pStyle w:val="PargrafodaLista"/>
        <w:numPr>
          <w:ilvl w:val="0"/>
          <w:numId w:val="3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2" w:anchor="art156§2" w:history="1">
        <w:r w:rsidRPr="004827F2">
          <w:rPr>
            <w:rStyle w:val="Hyperlink"/>
            <w:rFonts w:ascii="Arial" w:eastAsia="Arial" w:hAnsi="Arial" w:cs="Arial"/>
            <w:sz w:val="20"/>
            <w:szCs w:val="20"/>
          </w:rPr>
          <w:t xml:space="preserve">art. 156, §2º, da </w:t>
        </w:r>
        <w:bookmarkStart w:id="20" w:name="_Hlk114504069"/>
        <w:r w:rsidRPr="004827F2">
          <w:rPr>
            <w:rStyle w:val="Hyperlink"/>
            <w:rFonts w:ascii="Arial" w:eastAsia="Arial" w:hAnsi="Arial" w:cs="Arial"/>
            <w:sz w:val="20"/>
            <w:szCs w:val="20"/>
          </w:rPr>
          <w:t>Lei nº 14.133, de 2021</w:t>
        </w:r>
        <w:bookmarkEnd w:id="20"/>
      </w:hyperlink>
      <w:r w:rsidRPr="004827F2">
        <w:rPr>
          <w:rFonts w:ascii="Arial" w:eastAsia="Arial" w:hAnsi="Arial" w:cs="Arial"/>
          <w:sz w:val="20"/>
          <w:szCs w:val="20"/>
        </w:rPr>
        <w:t>);</w:t>
      </w:r>
    </w:p>
    <w:p w14:paraId="527561CD" w14:textId="7C3F4483" w:rsidR="00DC41DD" w:rsidRPr="004827F2" w:rsidRDefault="00DC41DD" w:rsidP="00142122">
      <w:pPr>
        <w:pStyle w:val="PargrafodaLista"/>
        <w:numPr>
          <w:ilvl w:val="0"/>
          <w:numId w:val="3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3"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49D82C64" w14:textId="22344888" w:rsidR="00542A36" w:rsidRPr="004827F2" w:rsidRDefault="00DC41DD" w:rsidP="00142122">
      <w:pPr>
        <w:pStyle w:val="PargrafodaLista"/>
        <w:numPr>
          <w:ilvl w:val="0"/>
          <w:numId w:val="3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4"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2188F466" w14:textId="77777777" w:rsidR="00542A36" w:rsidRPr="004827F2" w:rsidRDefault="00DC41DD" w:rsidP="00142122">
      <w:pPr>
        <w:pStyle w:val="PargrafodaLista"/>
        <w:numPr>
          <w:ilvl w:val="0"/>
          <w:numId w:val="3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14:paraId="759B5BDD" w14:textId="4FEF78CD" w:rsidR="00542A36" w:rsidRPr="00C90E53" w:rsidRDefault="002F447A" w:rsidP="00142122">
      <w:pPr>
        <w:pStyle w:val="PargrafodaLista"/>
        <w:numPr>
          <w:ilvl w:val="1"/>
          <w:numId w:val="32"/>
        </w:numPr>
        <w:suppressAutoHyphens/>
        <w:spacing w:before="120" w:after="120" w:line="276" w:lineRule="auto"/>
        <w:ind w:left="567" w:firstLine="0"/>
        <w:jc w:val="both"/>
        <w:rPr>
          <w:rFonts w:ascii="Arial" w:eastAsia="Arial" w:hAnsi="Arial" w:cs="Arial"/>
          <w:sz w:val="20"/>
          <w:szCs w:val="20"/>
        </w:rPr>
      </w:pPr>
      <w:commentRangeStart w:id="21"/>
      <w:r w:rsidRPr="00C90E53">
        <w:rPr>
          <w:rFonts w:ascii="Arial" w:eastAsia="Arial" w:hAnsi="Arial" w:cs="Arial"/>
          <w:sz w:val="20"/>
          <w:szCs w:val="20"/>
        </w:rPr>
        <w:t>Moratória</w:t>
      </w:r>
      <w:r w:rsidR="00DC41DD" w:rsidRPr="00C90E53">
        <w:rPr>
          <w:rFonts w:ascii="Arial" w:eastAsia="Arial" w:hAnsi="Arial" w:cs="Arial"/>
          <w:sz w:val="20"/>
          <w:szCs w:val="20"/>
        </w:rPr>
        <w:t xml:space="preserve"> de </w:t>
      </w:r>
      <w:r w:rsidR="00C90E53">
        <w:rPr>
          <w:rFonts w:ascii="Arial" w:eastAsia="Arial" w:hAnsi="Arial" w:cs="Arial"/>
          <w:i/>
          <w:iCs/>
          <w:sz w:val="20"/>
          <w:szCs w:val="20"/>
        </w:rPr>
        <w:t>1% (um por cento)</w:t>
      </w:r>
      <w:r w:rsidR="00DC41DD" w:rsidRPr="00C90E53">
        <w:rPr>
          <w:rFonts w:ascii="Arial" w:eastAsia="Arial" w:hAnsi="Arial" w:cs="Arial"/>
          <w:sz w:val="20"/>
          <w:szCs w:val="20"/>
        </w:rPr>
        <w:t xml:space="preserve"> por dia de atraso injustificado sobre o valor da</w:t>
      </w:r>
      <w:r w:rsidR="007E2A27" w:rsidRPr="00C90E53">
        <w:rPr>
          <w:rFonts w:ascii="Arial" w:eastAsia="Arial" w:hAnsi="Arial" w:cs="Arial"/>
          <w:sz w:val="20"/>
          <w:szCs w:val="20"/>
        </w:rPr>
        <w:t xml:space="preserve"> </w:t>
      </w:r>
      <w:r w:rsidR="00DC41DD" w:rsidRPr="00C90E53">
        <w:rPr>
          <w:rFonts w:ascii="Arial" w:eastAsia="Arial" w:hAnsi="Arial" w:cs="Arial"/>
          <w:sz w:val="20"/>
          <w:szCs w:val="20"/>
        </w:rPr>
        <w:t xml:space="preserve">parcela inadimplida, até o limite de </w:t>
      </w:r>
      <w:r w:rsidR="00C90E53" w:rsidRPr="00C90E53">
        <w:rPr>
          <w:rFonts w:ascii="Arial" w:eastAsia="Arial" w:hAnsi="Arial" w:cs="Arial"/>
          <w:sz w:val="20"/>
          <w:szCs w:val="20"/>
        </w:rPr>
        <w:t>60</w:t>
      </w:r>
      <w:r w:rsidR="00DC41DD" w:rsidRPr="00C90E53">
        <w:rPr>
          <w:rFonts w:ascii="Arial" w:eastAsia="Arial" w:hAnsi="Arial" w:cs="Arial"/>
          <w:sz w:val="20"/>
          <w:szCs w:val="20"/>
        </w:rPr>
        <w:t xml:space="preserve"> (</w:t>
      </w:r>
      <w:r w:rsidR="00C90E53" w:rsidRPr="00C90E53">
        <w:rPr>
          <w:rFonts w:ascii="Arial" w:eastAsia="Arial" w:hAnsi="Arial" w:cs="Arial"/>
          <w:sz w:val="20"/>
          <w:szCs w:val="20"/>
        </w:rPr>
        <w:t>sessenta</w:t>
      </w:r>
      <w:r w:rsidR="00DC41DD" w:rsidRPr="00C90E53">
        <w:rPr>
          <w:rFonts w:ascii="Arial" w:eastAsia="Arial" w:hAnsi="Arial" w:cs="Arial"/>
          <w:sz w:val="20"/>
          <w:szCs w:val="20"/>
        </w:rPr>
        <w:t>) dias;</w:t>
      </w:r>
    </w:p>
    <w:p w14:paraId="11494643" w14:textId="59D3BCEB" w:rsidR="00DC41DD" w:rsidRPr="00C90E53" w:rsidRDefault="00DC41DD" w:rsidP="00142122">
      <w:pPr>
        <w:pStyle w:val="PargrafodaLista"/>
        <w:numPr>
          <w:ilvl w:val="2"/>
          <w:numId w:val="32"/>
        </w:numPr>
        <w:suppressAutoHyphens/>
        <w:spacing w:before="120" w:after="120" w:line="276" w:lineRule="auto"/>
        <w:ind w:left="851" w:firstLine="0"/>
        <w:jc w:val="both"/>
        <w:rPr>
          <w:rFonts w:ascii="Arial" w:eastAsia="Arial" w:hAnsi="Arial" w:cs="Arial"/>
          <w:sz w:val="20"/>
          <w:szCs w:val="20"/>
        </w:rPr>
      </w:pPr>
      <w:r w:rsidRPr="00C90E53">
        <w:rPr>
          <w:rFonts w:ascii="Arial" w:eastAsia="Arial" w:hAnsi="Arial" w:cs="Arial"/>
          <w:i/>
          <w:iCs/>
          <w:sz w:val="20"/>
          <w:szCs w:val="20"/>
        </w:rPr>
        <w:t xml:space="preserve">O atraso superior a </w:t>
      </w:r>
      <w:r w:rsidR="00C90E53" w:rsidRPr="00C90E53">
        <w:rPr>
          <w:rFonts w:ascii="Arial" w:eastAsia="Arial" w:hAnsi="Arial" w:cs="Arial"/>
          <w:i/>
          <w:iCs/>
          <w:sz w:val="20"/>
          <w:szCs w:val="20"/>
        </w:rPr>
        <w:t>30 (trinta)</w:t>
      </w:r>
      <w:r w:rsidRPr="00C90E53">
        <w:rPr>
          <w:rFonts w:ascii="Arial" w:eastAsia="Arial" w:hAnsi="Arial" w:cs="Arial"/>
          <w:i/>
          <w:iCs/>
          <w:sz w:val="20"/>
          <w:szCs w:val="20"/>
        </w:rPr>
        <w:t xml:space="preserve"> dias autoriza a Administração a promover a extinção do contrato por descumprimento ou cumprimento irregular de suas cláusulas, conforme dispõe o inciso I do art. 137 da Lei n. 14.133, de 2021. </w:t>
      </w:r>
      <w:commentRangeEnd w:id="21"/>
      <w:r w:rsidR="00DF0830" w:rsidRPr="00C90E53">
        <w:rPr>
          <w:rStyle w:val="Refdecomentrio"/>
          <w:rFonts w:ascii="Arial" w:hAnsi="Arial" w:cs="Arial"/>
          <w:sz w:val="20"/>
          <w:szCs w:val="20"/>
        </w:rPr>
        <w:commentReference w:id="21"/>
      </w:r>
    </w:p>
    <w:p w14:paraId="41A86501" w14:textId="4B154EA4" w:rsidR="00EA1F16" w:rsidRPr="00C65BDC" w:rsidRDefault="00EA1F16" w:rsidP="00142122">
      <w:pPr>
        <w:pStyle w:val="PargrafodaLista"/>
        <w:numPr>
          <w:ilvl w:val="1"/>
          <w:numId w:val="32"/>
        </w:numPr>
        <w:suppressAutoHyphens/>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lastRenderedPageBreak/>
        <w:t xml:space="preserve">Compensatória, para as infrações descritas </w:t>
      </w:r>
      <w:r>
        <w:rPr>
          <w:rFonts w:ascii="Arial" w:eastAsia="Arial" w:hAnsi="Arial" w:cs="Arial"/>
          <w:sz w:val="20"/>
          <w:szCs w:val="20"/>
          <w:highlight w:val="yellow"/>
        </w:rPr>
        <w:t>nas alíneas “e” a “h”</w:t>
      </w:r>
      <w:r w:rsidRPr="001E12DF">
        <w:rPr>
          <w:rFonts w:ascii="Arial" w:eastAsia="Arial" w:hAnsi="Arial" w:cs="Arial"/>
          <w:sz w:val="20"/>
          <w:szCs w:val="20"/>
          <w:highlight w:val="yellow"/>
        </w:rPr>
        <w:t xml:space="preserve"> </w:t>
      </w:r>
      <w:r w:rsidRPr="00C65BDC">
        <w:rPr>
          <w:rFonts w:ascii="Arial" w:eastAsia="Arial" w:hAnsi="Arial" w:cs="Arial"/>
          <w:sz w:val="20"/>
          <w:szCs w:val="20"/>
          <w:highlight w:val="yellow"/>
        </w:rPr>
        <w:t>do subitem 12.1</w:t>
      </w:r>
      <w:r w:rsidRPr="00EA1F16">
        <w:rPr>
          <w:rFonts w:ascii="Arial" w:eastAsia="Arial" w:hAnsi="Arial" w:cs="Arial"/>
          <w:sz w:val="20"/>
          <w:szCs w:val="20"/>
          <w:highlight w:val="yellow"/>
        </w:rPr>
        <w:t xml:space="preserve">, de </w:t>
      </w:r>
      <w:r w:rsidR="001F01D0">
        <w:rPr>
          <w:rFonts w:ascii="Arial" w:eastAsia="Arial" w:hAnsi="Arial" w:cs="Arial"/>
          <w:sz w:val="20"/>
          <w:szCs w:val="20"/>
          <w:highlight w:val="yellow"/>
        </w:rPr>
        <w:t>30</w:t>
      </w:r>
      <w:r w:rsidRPr="00EA1F16">
        <w:rPr>
          <w:rFonts w:ascii="Arial" w:eastAsia="Arial" w:hAnsi="Arial" w:cs="Arial"/>
          <w:sz w:val="20"/>
          <w:szCs w:val="20"/>
          <w:highlight w:val="yellow"/>
        </w:rPr>
        <w:t xml:space="preserve">% do valor do </w:t>
      </w:r>
      <w:commentRangeStart w:id="22"/>
      <w:r w:rsidRPr="00EA1F16">
        <w:rPr>
          <w:rFonts w:ascii="Arial" w:eastAsia="Arial" w:hAnsi="Arial" w:cs="Arial"/>
          <w:sz w:val="20"/>
          <w:szCs w:val="20"/>
          <w:highlight w:val="yellow"/>
        </w:rPr>
        <w:t>Contrato</w:t>
      </w:r>
      <w:commentRangeEnd w:id="22"/>
      <w:r w:rsidRPr="00DF5501">
        <w:rPr>
          <w:rFonts w:ascii="Arial" w:eastAsia="Arial" w:hAnsi="Arial" w:cs="Arial"/>
          <w:sz w:val="20"/>
          <w:szCs w:val="20"/>
          <w:highlight w:val="yellow"/>
        </w:rPr>
        <w:commentReference w:id="22"/>
      </w:r>
      <w:r w:rsidRPr="00C65BDC">
        <w:rPr>
          <w:rFonts w:ascii="Arial" w:eastAsia="Arial" w:hAnsi="Arial" w:cs="Arial"/>
          <w:sz w:val="20"/>
          <w:szCs w:val="20"/>
          <w:highlight w:val="yellow"/>
        </w:rPr>
        <w:t>.</w:t>
      </w:r>
    </w:p>
    <w:p w14:paraId="7437BE03" w14:textId="2779C312" w:rsidR="00EA1F16" w:rsidRPr="00D5087D" w:rsidRDefault="00EA1F16" w:rsidP="00142122">
      <w:pPr>
        <w:pStyle w:val="PargrafodaLista"/>
        <w:numPr>
          <w:ilvl w:val="1"/>
          <w:numId w:val="32"/>
        </w:numPr>
        <w:suppressAutoHyphens/>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Compensatória, para a inexecução total </w:t>
      </w:r>
      <w:r>
        <w:rPr>
          <w:rFonts w:ascii="Arial" w:eastAsia="Arial" w:hAnsi="Arial" w:cs="Arial"/>
          <w:sz w:val="20"/>
          <w:szCs w:val="20"/>
          <w:highlight w:val="yellow"/>
        </w:rPr>
        <w:t xml:space="preserve">do </w:t>
      </w:r>
      <w:r w:rsidRPr="00D5087D">
        <w:rPr>
          <w:rFonts w:ascii="Arial" w:eastAsia="Arial" w:hAnsi="Arial" w:cs="Arial"/>
          <w:sz w:val="20"/>
          <w:szCs w:val="20"/>
          <w:highlight w:val="yellow"/>
        </w:rPr>
        <w:t xml:space="preserve">contrato prevista </w:t>
      </w:r>
      <w:r>
        <w:rPr>
          <w:rFonts w:ascii="Arial" w:eastAsia="Arial" w:hAnsi="Arial" w:cs="Arial"/>
          <w:sz w:val="20"/>
          <w:szCs w:val="20"/>
          <w:highlight w:val="yellow"/>
        </w:rPr>
        <w:t>na alínea “c” do subitem 12.1</w:t>
      </w:r>
      <w:r w:rsidRPr="00D5087D">
        <w:rPr>
          <w:rFonts w:ascii="Arial" w:eastAsia="Arial" w:hAnsi="Arial" w:cs="Arial"/>
          <w:sz w:val="20"/>
          <w:szCs w:val="20"/>
          <w:highlight w:val="yellow"/>
        </w:rPr>
        <w:t xml:space="preserve">, de </w:t>
      </w:r>
      <w:r w:rsidR="001F01D0">
        <w:rPr>
          <w:rFonts w:ascii="Arial" w:eastAsia="Arial" w:hAnsi="Arial" w:cs="Arial"/>
          <w:sz w:val="20"/>
          <w:szCs w:val="20"/>
          <w:highlight w:val="yellow"/>
        </w:rPr>
        <w:t>20</w:t>
      </w:r>
      <w:proofErr w:type="gramStart"/>
      <w:r w:rsidRPr="00D5087D">
        <w:rPr>
          <w:rFonts w:ascii="Arial" w:eastAsia="Arial" w:hAnsi="Arial" w:cs="Arial"/>
          <w:sz w:val="20"/>
          <w:szCs w:val="20"/>
          <w:highlight w:val="yellow"/>
        </w:rPr>
        <w:t>%  do</w:t>
      </w:r>
      <w:proofErr w:type="gramEnd"/>
      <w:r w:rsidRPr="00D5087D">
        <w:rPr>
          <w:rFonts w:ascii="Arial" w:eastAsia="Arial" w:hAnsi="Arial" w:cs="Arial"/>
          <w:sz w:val="20"/>
          <w:szCs w:val="20"/>
          <w:highlight w:val="yellow"/>
        </w:rPr>
        <w:t xml:space="preserve"> valor do </w:t>
      </w:r>
      <w:r>
        <w:rPr>
          <w:rFonts w:ascii="Arial" w:eastAsia="Arial" w:hAnsi="Arial" w:cs="Arial"/>
          <w:sz w:val="20"/>
          <w:szCs w:val="20"/>
          <w:highlight w:val="yellow"/>
        </w:rPr>
        <w:t>C</w:t>
      </w:r>
      <w:r w:rsidRPr="00D5087D">
        <w:rPr>
          <w:rFonts w:ascii="Arial" w:eastAsia="Arial" w:hAnsi="Arial" w:cs="Arial"/>
          <w:sz w:val="20"/>
          <w:szCs w:val="20"/>
          <w:highlight w:val="yellow"/>
        </w:rPr>
        <w:t xml:space="preserve">ontrato. </w:t>
      </w:r>
    </w:p>
    <w:p w14:paraId="19817373" w14:textId="546CC4E9" w:rsidR="00EA1F16" w:rsidRPr="00D5087D" w:rsidRDefault="00EA1F16" w:rsidP="00142122">
      <w:pPr>
        <w:pStyle w:val="PargrafodaLista"/>
        <w:numPr>
          <w:ilvl w:val="1"/>
          <w:numId w:val="32"/>
        </w:numPr>
        <w:suppressAutoHyphens/>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infração descrita </w:t>
      </w:r>
      <w:r>
        <w:rPr>
          <w:rFonts w:ascii="Arial" w:eastAsia="Arial" w:hAnsi="Arial" w:cs="Arial"/>
          <w:sz w:val="20"/>
          <w:szCs w:val="20"/>
          <w:highlight w:val="yellow"/>
        </w:rPr>
        <w:t>na alínea “b” do subitem 12.1</w:t>
      </w:r>
      <w:r w:rsidRPr="00D5087D">
        <w:rPr>
          <w:rFonts w:ascii="Arial" w:eastAsia="Arial" w:hAnsi="Arial" w:cs="Arial"/>
          <w:sz w:val="20"/>
          <w:szCs w:val="20"/>
          <w:highlight w:val="yellow"/>
        </w:rPr>
        <w:t xml:space="preserve">, a multa será de </w:t>
      </w:r>
      <w:r w:rsidR="001F01D0">
        <w:rPr>
          <w:rFonts w:ascii="Arial" w:eastAsia="Arial" w:hAnsi="Arial" w:cs="Arial"/>
          <w:sz w:val="20"/>
          <w:szCs w:val="20"/>
          <w:highlight w:val="yellow"/>
        </w:rPr>
        <w:t>10</w:t>
      </w:r>
      <w:proofErr w:type="gramStart"/>
      <w:r w:rsidRPr="00D5087D">
        <w:rPr>
          <w:rFonts w:ascii="Arial" w:eastAsia="Arial" w:hAnsi="Arial" w:cs="Arial"/>
          <w:sz w:val="20"/>
          <w:szCs w:val="20"/>
          <w:highlight w:val="yellow"/>
        </w:rPr>
        <w:t>%  do</w:t>
      </w:r>
      <w:proofErr w:type="gramEnd"/>
      <w:r w:rsidRPr="00D5087D">
        <w:rPr>
          <w:rFonts w:ascii="Arial" w:eastAsia="Arial" w:hAnsi="Arial" w:cs="Arial"/>
          <w:sz w:val="20"/>
          <w:szCs w:val="20"/>
          <w:highlight w:val="yellow"/>
        </w:rPr>
        <w:t xml:space="preserve">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w:t>
      </w:r>
    </w:p>
    <w:p w14:paraId="1636CE15" w14:textId="281C18A4" w:rsidR="00EA1F16" w:rsidRPr="00D5087D" w:rsidRDefault="00EA1F16" w:rsidP="00142122">
      <w:pPr>
        <w:pStyle w:val="PargrafodaLista"/>
        <w:numPr>
          <w:ilvl w:val="1"/>
          <w:numId w:val="32"/>
        </w:numPr>
        <w:suppressAutoHyphens/>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infrações descritas </w:t>
      </w:r>
      <w:r>
        <w:rPr>
          <w:rFonts w:ascii="Arial" w:eastAsia="Arial" w:hAnsi="Arial" w:cs="Arial"/>
          <w:sz w:val="20"/>
          <w:szCs w:val="20"/>
          <w:highlight w:val="yellow"/>
        </w:rPr>
        <w:t>na alínea “d” do subitem 12.1</w:t>
      </w:r>
      <w:r w:rsidRPr="00D5087D">
        <w:rPr>
          <w:rFonts w:ascii="Arial" w:eastAsia="Arial" w:hAnsi="Arial" w:cs="Arial"/>
          <w:sz w:val="20"/>
          <w:szCs w:val="20"/>
          <w:highlight w:val="yellow"/>
        </w:rPr>
        <w:t xml:space="preserve">, a multa será </w:t>
      </w:r>
      <w:r w:rsidR="001F01D0">
        <w:rPr>
          <w:rFonts w:ascii="Arial" w:eastAsia="Arial" w:hAnsi="Arial" w:cs="Arial"/>
          <w:sz w:val="20"/>
          <w:szCs w:val="20"/>
          <w:highlight w:val="yellow"/>
        </w:rPr>
        <w:t>10</w:t>
      </w:r>
      <w:proofErr w:type="gramStart"/>
      <w:r w:rsidRPr="00D5087D">
        <w:rPr>
          <w:rFonts w:ascii="Arial" w:eastAsia="Arial" w:hAnsi="Arial" w:cs="Arial"/>
          <w:sz w:val="20"/>
          <w:szCs w:val="20"/>
          <w:highlight w:val="yellow"/>
        </w:rPr>
        <w:t>%  do</w:t>
      </w:r>
      <w:proofErr w:type="gramEnd"/>
      <w:r w:rsidRPr="00D5087D">
        <w:rPr>
          <w:rFonts w:ascii="Arial" w:eastAsia="Arial" w:hAnsi="Arial" w:cs="Arial"/>
          <w:sz w:val="20"/>
          <w:szCs w:val="20"/>
          <w:highlight w:val="yellow"/>
        </w:rPr>
        <w:t xml:space="preserve">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w:t>
      </w:r>
    </w:p>
    <w:p w14:paraId="4F8CC429" w14:textId="67877819" w:rsidR="00EA1F16" w:rsidRPr="00D5087D" w:rsidRDefault="00EA1F16" w:rsidP="00142122">
      <w:pPr>
        <w:pStyle w:val="PargrafodaLista"/>
        <w:numPr>
          <w:ilvl w:val="1"/>
          <w:numId w:val="32"/>
        </w:numPr>
        <w:suppressAutoHyphens/>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a infração descrita </w:t>
      </w:r>
      <w:r>
        <w:rPr>
          <w:rFonts w:ascii="Arial" w:eastAsia="Arial" w:hAnsi="Arial" w:cs="Arial"/>
          <w:sz w:val="20"/>
          <w:szCs w:val="20"/>
          <w:highlight w:val="yellow"/>
        </w:rPr>
        <w:t>na alínea “a” do subitem 12.1</w:t>
      </w:r>
      <w:r w:rsidRPr="00D5087D">
        <w:rPr>
          <w:rFonts w:ascii="Arial" w:eastAsia="Arial" w:hAnsi="Arial" w:cs="Arial"/>
          <w:sz w:val="20"/>
          <w:szCs w:val="20"/>
          <w:highlight w:val="yellow"/>
        </w:rPr>
        <w:t xml:space="preserve">, a multa será de </w:t>
      </w:r>
      <w:r w:rsidR="001F01D0">
        <w:rPr>
          <w:rFonts w:ascii="Arial" w:eastAsia="Arial" w:hAnsi="Arial" w:cs="Arial"/>
          <w:sz w:val="20"/>
          <w:szCs w:val="20"/>
          <w:highlight w:val="yellow"/>
        </w:rPr>
        <w:t>5</w:t>
      </w:r>
      <w:r w:rsidRPr="00D5087D">
        <w:rPr>
          <w:rFonts w:ascii="Arial" w:eastAsia="Arial" w:hAnsi="Arial" w:cs="Arial"/>
          <w:sz w:val="20"/>
          <w:szCs w:val="20"/>
          <w:highlight w:val="yellow"/>
        </w:rPr>
        <w:t xml:space="preserve">%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w:t>
      </w:r>
      <w:r w:rsidR="00C90E53">
        <w:rPr>
          <w:rFonts w:ascii="Arial" w:eastAsia="Arial" w:hAnsi="Arial" w:cs="Arial"/>
          <w:sz w:val="20"/>
          <w:szCs w:val="20"/>
          <w:highlight w:val="yellow"/>
        </w:rPr>
        <w:t>.</w:t>
      </w:r>
    </w:p>
    <w:p w14:paraId="1CA8938F" w14:textId="0BA88909" w:rsidR="00DC41DD" w:rsidRPr="004827F2" w:rsidRDefault="00DC41DD" w:rsidP="00142122">
      <w:pPr>
        <w:suppressAutoHyphens/>
        <w:spacing w:before="120" w:after="120" w:line="276" w:lineRule="auto"/>
        <w:ind w:left="851"/>
        <w:contextualSpacing/>
        <w:jc w:val="both"/>
        <w:rPr>
          <w:rFonts w:ascii="Arial" w:eastAsia="Arial" w:hAnsi="Arial" w:cs="Arial"/>
          <w:sz w:val="20"/>
          <w:szCs w:val="20"/>
        </w:rPr>
      </w:pPr>
    </w:p>
    <w:p w14:paraId="29B8CA5B" w14:textId="53175749" w:rsidR="00DC41DD" w:rsidRPr="004827F2" w:rsidRDefault="00DC41DD" w:rsidP="00F61CE2">
      <w:pPr>
        <w:pStyle w:val="Nivel2"/>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35" w:anchor="art156§9" w:history="1">
        <w:r w:rsidRPr="004827F2">
          <w:rPr>
            <w:rStyle w:val="Hyperlink"/>
          </w:rPr>
          <w:t>art. 156, §9º, da Lei nº 14.133, de 2021</w:t>
        </w:r>
      </w:hyperlink>
      <w:r w:rsidRPr="004827F2">
        <w:t>)</w:t>
      </w:r>
      <w:r w:rsidR="00C90E53">
        <w:t>.</w:t>
      </w:r>
    </w:p>
    <w:p w14:paraId="3137DB4D" w14:textId="0F0E515C" w:rsidR="00DC41DD" w:rsidRPr="004827F2" w:rsidRDefault="00DC41DD" w:rsidP="00F61CE2">
      <w:pPr>
        <w:pStyle w:val="Nivel3"/>
      </w:pPr>
      <w:r w:rsidRPr="004827F2">
        <w:t>Todas as sanções previstas neste Contrato poderão ser aplicadas cumulativamente com a multa (</w:t>
      </w:r>
      <w:hyperlink r:id="rId36" w:anchor="art156§7" w:history="1">
        <w:r w:rsidRPr="004827F2">
          <w:rPr>
            <w:rStyle w:val="Hyperlink"/>
          </w:rPr>
          <w:t>art. 156, §7º, da Lei nº 14.133, de 2021</w:t>
        </w:r>
      </w:hyperlink>
      <w:r w:rsidRPr="004827F2">
        <w:t>).</w:t>
      </w:r>
    </w:p>
    <w:p w14:paraId="46E4F56F" w14:textId="3353E075" w:rsidR="00DC41DD" w:rsidRPr="004827F2" w:rsidRDefault="00DC41DD" w:rsidP="00F61CE2">
      <w:pPr>
        <w:pStyle w:val="Nivel3"/>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37" w:anchor="art157" w:history="1">
        <w:r w:rsidRPr="004827F2">
          <w:rPr>
            <w:rStyle w:val="Hyperlink"/>
          </w:rPr>
          <w:t>art. 157, da Lei nº 14.133, de 2021</w:t>
        </w:r>
      </w:hyperlink>
      <w:r w:rsidRPr="004827F2">
        <w:t>)</w:t>
      </w:r>
    </w:p>
    <w:p w14:paraId="58A882B5" w14:textId="33D6BE86" w:rsidR="00DC41DD" w:rsidRPr="004827F2" w:rsidRDefault="00DC41DD" w:rsidP="00F61CE2">
      <w:pPr>
        <w:pStyle w:val="Nivel3"/>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8" w:anchor="art156§8" w:history="1">
        <w:r w:rsidRPr="004827F2">
          <w:rPr>
            <w:rStyle w:val="Hyperlink"/>
          </w:rPr>
          <w:t>art. 156, §8º, da Lei nº 14.133, de 2021</w:t>
        </w:r>
      </w:hyperlink>
      <w:r w:rsidRPr="004827F2">
        <w:t>).</w:t>
      </w:r>
    </w:p>
    <w:p w14:paraId="53AB3C5C" w14:textId="0B5B044A" w:rsidR="00DC41DD" w:rsidRPr="004827F2" w:rsidRDefault="00DC41DD" w:rsidP="00F61CE2">
      <w:pPr>
        <w:pStyle w:val="Nivel3"/>
      </w:pPr>
      <w:r w:rsidRPr="004827F2">
        <w:t xml:space="preserve">Previamente ao encaminhamento à cobrança judicial, a multa poderá ser recolhida administrativamente no prazo </w:t>
      </w:r>
      <w:r w:rsidRPr="00C90E53">
        <w:rPr>
          <w:color w:val="auto"/>
        </w:rPr>
        <w:t xml:space="preserve">máximo de </w:t>
      </w:r>
      <w:r w:rsidR="0056638E" w:rsidRPr="00C90E53">
        <w:rPr>
          <w:i/>
          <w:iCs/>
          <w:color w:val="auto"/>
        </w:rPr>
        <w:t>15</w:t>
      </w:r>
      <w:r w:rsidRPr="00C90E53">
        <w:rPr>
          <w:i/>
          <w:iCs/>
          <w:color w:val="auto"/>
        </w:rPr>
        <w:t xml:space="preserve"> (</w:t>
      </w:r>
      <w:r w:rsidR="0056638E" w:rsidRPr="00C90E53">
        <w:rPr>
          <w:i/>
          <w:iCs/>
          <w:color w:val="auto"/>
        </w:rPr>
        <w:t>quinze</w:t>
      </w:r>
      <w:r w:rsidRPr="00C90E53">
        <w:rPr>
          <w:i/>
          <w:iCs/>
          <w:color w:val="auto"/>
        </w:rPr>
        <w:t xml:space="preserve">) </w:t>
      </w:r>
      <w:r w:rsidRPr="00C90E53">
        <w:rPr>
          <w:color w:val="auto"/>
        </w:rPr>
        <w:t>dias</w:t>
      </w:r>
      <w:r w:rsidRPr="004827F2">
        <w:t>, a contar da data do recebimento da comunicação enviada pela autoridade competente.</w:t>
      </w:r>
      <w:bookmarkStart w:id="23" w:name="_Hlk78351618"/>
      <w:bookmarkEnd w:id="23"/>
    </w:p>
    <w:p w14:paraId="6B3770C2" w14:textId="5057E23C" w:rsidR="00DC41DD" w:rsidRPr="004827F2" w:rsidRDefault="00DC41DD" w:rsidP="00F61CE2">
      <w:pPr>
        <w:pStyle w:val="Nivel2"/>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39"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14:paraId="48EDAC6D" w14:textId="568F038B" w:rsidR="00DC41DD" w:rsidRPr="004827F2" w:rsidRDefault="00DC41DD" w:rsidP="00F61CE2">
      <w:pPr>
        <w:pStyle w:val="Nivel2"/>
      </w:pPr>
      <w:r w:rsidRPr="004827F2">
        <w:t xml:space="preserve">Na </w:t>
      </w:r>
      <w:r w:rsidRPr="00F61CE2">
        <w:t>aplicação</w:t>
      </w:r>
      <w:r w:rsidRPr="004827F2">
        <w:t xml:space="preserve"> das sanções serão considerados (</w:t>
      </w:r>
      <w:hyperlink r:id="rId40" w:anchor="art156§1" w:history="1">
        <w:r w:rsidRPr="004827F2">
          <w:rPr>
            <w:rStyle w:val="Hyperlink"/>
          </w:rPr>
          <w:t>art. 156, §1º, da Lei nº 14.133, de 2021</w:t>
        </w:r>
      </w:hyperlink>
      <w:r w:rsidRPr="004827F2">
        <w:t>):</w:t>
      </w:r>
    </w:p>
    <w:p w14:paraId="60FCA571" w14:textId="77777777" w:rsidR="00DC41DD" w:rsidRPr="004827F2" w:rsidRDefault="00DC41DD" w:rsidP="00F61CE2">
      <w:pPr>
        <w:numPr>
          <w:ilvl w:val="0"/>
          <w:numId w:val="16"/>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5763C3B4" w14:textId="77777777" w:rsidR="00DC41DD" w:rsidRPr="004827F2" w:rsidRDefault="00DC41DD" w:rsidP="00F61CE2">
      <w:pPr>
        <w:numPr>
          <w:ilvl w:val="0"/>
          <w:numId w:val="16"/>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2957C08F" w14:textId="77777777" w:rsidR="00DC41DD" w:rsidRPr="004827F2" w:rsidRDefault="00DC41DD" w:rsidP="00F61CE2">
      <w:pPr>
        <w:numPr>
          <w:ilvl w:val="0"/>
          <w:numId w:val="16"/>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26830491" w14:textId="77777777" w:rsidR="00DC41DD" w:rsidRPr="004827F2" w:rsidRDefault="00DC41DD" w:rsidP="00F61CE2">
      <w:pPr>
        <w:numPr>
          <w:ilvl w:val="0"/>
          <w:numId w:val="16"/>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0B53079F" w14:textId="77777777" w:rsidR="00DC41DD" w:rsidRPr="004827F2" w:rsidRDefault="00DC41DD" w:rsidP="00F61CE2">
      <w:pPr>
        <w:numPr>
          <w:ilvl w:val="0"/>
          <w:numId w:val="16"/>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0B58032E" w14:textId="15572C3F" w:rsidR="00DC41DD" w:rsidRPr="004827F2" w:rsidRDefault="00DC41DD" w:rsidP="00F61CE2">
      <w:pPr>
        <w:pStyle w:val="Nivel2"/>
      </w:pPr>
      <w:r w:rsidRPr="004827F2">
        <w:t xml:space="preserve">Os atos previstos como infrações administrativas na </w:t>
      </w:r>
      <w:hyperlink r:id="rId41"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42"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43" w:history="1">
        <w:r w:rsidRPr="004827F2">
          <w:rPr>
            <w:rStyle w:val="Hyperlink"/>
          </w:rPr>
          <w:t>art. 159</w:t>
        </w:r>
      </w:hyperlink>
      <w:r w:rsidRPr="004827F2">
        <w:t>).</w:t>
      </w:r>
    </w:p>
    <w:p w14:paraId="4A7EB9D4" w14:textId="4C493AF6" w:rsidR="00DC41DD" w:rsidRPr="004827F2" w:rsidRDefault="00DC41DD" w:rsidP="00F61CE2">
      <w:pPr>
        <w:pStyle w:val="Nivel2"/>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w:t>
      </w:r>
      <w:r w:rsidRPr="004827F2">
        <w:lastRenderedPageBreak/>
        <w:t>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4" w:anchor="art160" w:history="1">
        <w:r w:rsidRPr="004827F2">
          <w:rPr>
            <w:rStyle w:val="Hyperlink"/>
          </w:rPr>
          <w:t>art. 160, da Lei nº 14.133, de 2021</w:t>
        </w:r>
      </w:hyperlink>
      <w:r w:rsidRPr="004827F2">
        <w:t>)</w:t>
      </w:r>
      <w:r w:rsidR="000F1778" w:rsidRPr="004827F2">
        <w:t>.</w:t>
      </w:r>
    </w:p>
    <w:p w14:paraId="7AABC3BE" w14:textId="3067D38C" w:rsidR="00DC41DD" w:rsidRPr="004827F2" w:rsidRDefault="00DC41DD" w:rsidP="00F61CE2">
      <w:pPr>
        <w:pStyle w:val="Nivel2"/>
        <w:rPr>
          <w:i/>
          <w:iCs/>
        </w:rPr>
      </w:pPr>
      <w:r w:rsidRPr="004827F2">
        <w:t xml:space="preserve"> O Contratante deverá, no prazo máximo </w:t>
      </w:r>
      <w:r w:rsidR="0031067A" w:rsidRPr="003E50AA">
        <w:t>de</w:t>
      </w:r>
      <w:r w:rsidR="0031067A">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45" w:anchor="art161" w:history="1">
        <w:r w:rsidRPr="004827F2">
          <w:rPr>
            <w:rStyle w:val="Hyperlink"/>
          </w:rPr>
          <w:t>Art. 161, da Lei nº 14.133, de 2021</w:t>
        </w:r>
      </w:hyperlink>
      <w:r w:rsidRPr="004827F2">
        <w:t>)</w:t>
      </w:r>
      <w:r w:rsidR="000F1778" w:rsidRPr="004827F2">
        <w:t>.</w:t>
      </w:r>
    </w:p>
    <w:p w14:paraId="2A81460A" w14:textId="1A2B7615" w:rsidR="00DC41DD" w:rsidRPr="004827F2" w:rsidRDefault="00DC41DD" w:rsidP="00F61CE2">
      <w:pPr>
        <w:pStyle w:val="Nivel2"/>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46" w:anchor="163" w:history="1">
        <w:r w:rsidRPr="004827F2">
          <w:rPr>
            <w:rStyle w:val="Hyperlink"/>
          </w:rPr>
          <w:t>art. 163 da Lei nº 14.133/21</w:t>
        </w:r>
      </w:hyperlink>
      <w:r w:rsidRPr="004827F2">
        <w:t>.</w:t>
      </w:r>
    </w:p>
    <w:p w14:paraId="3C68A468" w14:textId="105DBD67" w:rsidR="00DC41DD" w:rsidRPr="004827F2" w:rsidRDefault="00DC41DD" w:rsidP="00F61CE2">
      <w:pPr>
        <w:pStyle w:val="Nivel2"/>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7" w:history="1">
        <w:r w:rsidRPr="004827F2">
          <w:rPr>
            <w:rStyle w:val="Hyperlink"/>
          </w:rPr>
          <w:t>Normativa SEGES/ME nº 26, de 13 de abril de 2022</w:t>
        </w:r>
      </w:hyperlink>
      <w:r w:rsidRPr="004827F2">
        <w:t xml:space="preserve">. </w:t>
      </w:r>
    </w:p>
    <w:p w14:paraId="1577FB28" w14:textId="7737CD9D" w:rsidR="00DC41DD" w:rsidRPr="004827F2" w:rsidRDefault="00DC41DD" w:rsidP="00142122">
      <w:pPr>
        <w:pStyle w:val="Nivel01"/>
        <w:rPr>
          <w:color w:val="FFFFFF" w:themeColor="background1"/>
        </w:rPr>
      </w:pPr>
      <w:r w:rsidRPr="004827F2">
        <w:t>CLÁUSULA DÉCIMA SEGUNDA– DA EXTINÇÃO CONTRATUAL (</w:t>
      </w:r>
      <w:hyperlink r:id="rId48" w:anchor="art92" w:history="1">
        <w:r w:rsidRPr="004827F2">
          <w:rPr>
            <w:rStyle w:val="Hyperlink"/>
          </w:rPr>
          <w:t>art. 92, XIX</w:t>
        </w:r>
      </w:hyperlink>
      <w:r w:rsidRPr="004827F2">
        <w:t>)</w:t>
      </w:r>
    </w:p>
    <w:p w14:paraId="6D480A11" w14:textId="2F3DA549" w:rsidR="00DC41DD" w:rsidRPr="00C90E53" w:rsidRDefault="00DC41DD" w:rsidP="00C90E53">
      <w:pPr>
        <w:pStyle w:val="Nivel2"/>
        <w:rPr>
          <w:color w:val="auto"/>
        </w:rPr>
      </w:pPr>
      <w:commentRangeStart w:id="24"/>
      <w:r w:rsidRPr="00C90E53">
        <w:rPr>
          <w:color w:val="auto"/>
        </w:rPr>
        <w:t xml:space="preserve">O contrato </w:t>
      </w:r>
      <w:r w:rsidR="00B53F7A" w:rsidRPr="00C90E53">
        <w:rPr>
          <w:color w:val="auto"/>
          <w:highlight w:val="yellow"/>
        </w:rPr>
        <w:t>será extinto</w:t>
      </w:r>
      <w:r w:rsidR="00B53F7A" w:rsidRPr="00C90E53">
        <w:rPr>
          <w:color w:val="auto"/>
        </w:rPr>
        <w:t xml:space="preserve"> </w:t>
      </w:r>
      <w:r w:rsidRPr="00C90E53">
        <w:rPr>
          <w:color w:val="auto"/>
        </w:rPr>
        <w:t>quando cumpridas as obrigações de ambas as partes, ainda que isso ocorra antes do prazo estipulado para tanto.</w:t>
      </w:r>
    </w:p>
    <w:p w14:paraId="7FB71ECA" w14:textId="77777777" w:rsidR="00DC41DD" w:rsidRPr="00C90E53" w:rsidRDefault="00DC41DD" w:rsidP="00C90E53">
      <w:pPr>
        <w:pStyle w:val="Nivel2"/>
        <w:rPr>
          <w:color w:val="auto"/>
        </w:rPr>
      </w:pPr>
      <w:r w:rsidRPr="00C90E53">
        <w:rPr>
          <w:color w:val="auto"/>
        </w:rPr>
        <w:t>Se as obrigações não forem cumpridas no prazo estipulado, a vigência ficará prorrogada até a conclusão do objeto, caso em que deverá a Administração providenciar a readequação do cronograma fixado para o contrato.</w:t>
      </w:r>
    </w:p>
    <w:p w14:paraId="2F252BE3" w14:textId="77777777" w:rsidR="00DC41DD" w:rsidRPr="00C90E53" w:rsidRDefault="00DC41DD" w:rsidP="00C90E53">
      <w:pPr>
        <w:pStyle w:val="Nivel3"/>
        <w:rPr>
          <w:color w:val="auto"/>
        </w:rPr>
      </w:pPr>
      <w:r w:rsidRPr="00C90E53">
        <w:rPr>
          <w:color w:val="auto"/>
        </w:rPr>
        <w:t>Quando a não conclusão do contrato referida no item anterior decorrer de culpa do contratado:</w:t>
      </w:r>
    </w:p>
    <w:p w14:paraId="40116AB9" w14:textId="77777777" w:rsidR="00DC41DD" w:rsidRPr="00C90E53" w:rsidRDefault="00DC41DD" w:rsidP="00F61CE2">
      <w:pPr>
        <w:pStyle w:val="PargrafodaLista"/>
        <w:numPr>
          <w:ilvl w:val="0"/>
          <w:numId w:val="17"/>
        </w:numPr>
        <w:suppressAutoHyphens/>
        <w:spacing w:before="120" w:after="120" w:line="312" w:lineRule="auto"/>
        <w:ind w:left="567" w:firstLine="0"/>
        <w:jc w:val="both"/>
        <w:rPr>
          <w:rFonts w:ascii="Arial" w:eastAsia="Arial" w:hAnsi="Arial" w:cs="Arial"/>
          <w:i/>
          <w:iCs/>
          <w:sz w:val="20"/>
          <w:szCs w:val="20"/>
        </w:rPr>
      </w:pPr>
      <w:r w:rsidRPr="00C90E53">
        <w:rPr>
          <w:rFonts w:ascii="Arial" w:eastAsia="Arial" w:hAnsi="Arial" w:cs="Arial"/>
          <w:i/>
          <w:iCs/>
          <w:sz w:val="20"/>
          <w:szCs w:val="20"/>
        </w:rPr>
        <w:t xml:space="preserve">ficará ele constituído em mora, sendo-lhe aplicáveis as respectivas sanções administrativas; e  </w:t>
      </w:r>
    </w:p>
    <w:p w14:paraId="77380B14" w14:textId="77777777" w:rsidR="00DC41DD" w:rsidRPr="00C90E53" w:rsidRDefault="00DC41DD" w:rsidP="00F61CE2">
      <w:pPr>
        <w:pStyle w:val="PargrafodaLista"/>
        <w:numPr>
          <w:ilvl w:val="0"/>
          <w:numId w:val="17"/>
        </w:numPr>
        <w:suppressAutoHyphens/>
        <w:spacing w:before="120" w:after="120" w:line="312" w:lineRule="auto"/>
        <w:ind w:left="567" w:firstLine="0"/>
        <w:jc w:val="both"/>
        <w:rPr>
          <w:rFonts w:ascii="Arial" w:eastAsia="Arial" w:hAnsi="Arial" w:cs="Arial"/>
          <w:i/>
          <w:iCs/>
          <w:sz w:val="20"/>
          <w:szCs w:val="20"/>
        </w:rPr>
      </w:pPr>
      <w:r w:rsidRPr="00C90E53">
        <w:rPr>
          <w:rFonts w:ascii="Arial" w:eastAsia="Arial" w:hAnsi="Arial" w:cs="Arial"/>
          <w:i/>
          <w:iCs/>
          <w:sz w:val="20"/>
          <w:szCs w:val="20"/>
        </w:rPr>
        <w:t>poderá a Administração optar pela extinção do contrato e, nesse caso, adotará as medidas admitidas em lei para a continuidade da execução contratual.</w:t>
      </w:r>
      <w:commentRangeEnd w:id="24"/>
      <w:r w:rsidR="000A5E21" w:rsidRPr="00C90E53">
        <w:rPr>
          <w:rStyle w:val="Refdecomentrio"/>
          <w:rFonts w:ascii="Arial" w:hAnsi="Arial" w:cs="Arial"/>
          <w:sz w:val="20"/>
          <w:szCs w:val="20"/>
        </w:rPr>
        <w:commentReference w:id="24"/>
      </w:r>
    </w:p>
    <w:p w14:paraId="02E1B7B5" w14:textId="32D7FEE4" w:rsidR="00DC41DD" w:rsidRPr="004827F2" w:rsidRDefault="00DC41DD" w:rsidP="00216690">
      <w:pPr>
        <w:pStyle w:val="Nivel2"/>
      </w:pPr>
      <w:r w:rsidRPr="004827F2">
        <w:t xml:space="preserve">O contrato </w:t>
      </w:r>
      <w:r w:rsidRPr="00DF5501">
        <w:rPr>
          <w:highlight w:val="yellow"/>
        </w:rPr>
        <w:t>pode</w:t>
      </w:r>
      <w:r w:rsidR="00B53F7A" w:rsidRPr="00DF5501">
        <w:rPr>
          <w:highlight w:val="yellow"/>
        </w:rPr>
        <w:t>rá</w:t>
      </w:r>
      <w:r w:rsidRPr="004827F2">
        <w:t xml:space="preserve"> ser extinto antes de cumpridas as obrigações nele estipuladas, ou antes do prazo nele fixado, por algum dos </w:t>
      </w:r>
      <w:r w:rsidRPr="00216690">
        <w:t>motivos</w:t>
      </w:r>
      <w:r w:rsidRPr="004827F2">
        <w:t xml:space="preserve"> previstos no </w:t>
      </w:r>
      <w:hyperlink r:id="rId49" w:anchor="art137" w:history="1">
        <w:r w:rsidRPr="004827F2">
          <w:rPr>
            <w:rStyle w:val="Hyperlink"/>
          </w:rPr>
          <w:t>artigo 137 da Lei nº 14.133/21</w:t>
        </w:r>
      </w:hyperlink>
      <w:r w:rsidRPr="004827F2">
        <w:t xml:space="preserve">, bem como amigavelmente, </w:t>
      </w:r>
      <w:r w:rsidRPr="004827F2">
        <w:rPr>
          <w:color w:val="000000" w:themeColor="text1"/>
        </w:rPr>
        <w:t>assegurados o contraditório e a ampla defesa</w:t>
      </w:r>
      <w:r w:rsidRPr="004827F2">
        <w:t>.</w:t>
      </w:r>
    </w:p>
    <w:p w14:paraId="285144F1" w14:textId="235A383D" w:rsidR="00DC41DD" w:rsidRPr="004827F2" w:rsidRDefault="00DC41DD" w:rsidP="00216690">
      <w:pPr>
        <w:pStyle w:val="Nivel3"/>
      </w:pPr>
      <w:r w:rsidRPr="004827F2">
        <w:t xml:space="preserve">Nesta </w:t>
      </w:r>
      <w:r w:rsidRPr="00216690">
        <w:t>hipótese</w:t>
      </w:r>
      <w:r w:rsidRPr="004827F2">
        <w:t xml:space="preserve">, aplicam-se também os </w:t>
      </w:r>
      <w:hyperlink r:id="rId50" w:anchor="art138" w:history="1">
        <w:r w:rsidRPr="004827F2">
          <w:rPr>
            <w:rStyle w:val="Hyperlink"/>
          </w:rPr>
          <w:t>artigos 138 e 139 da mesma Lei</w:t>
        </w:r>
      </w:hyperlink>
      <w:r w:rsidRPr="004827F2">
        <w:t>.</w:t>
      </w:r>
    </w:p>
    <w:p w14:paraId="50CE8F25" w14:textId="6B32FE6F" w:rsidR="00DC41DD" w:rsidRPr="004827F2" w:rsidRDefault="00DC41DD" w:rsidP="00216690">
      <w:pPr>
        <w:pStyle w:val="Nivel3"/>
      </w:pPr>
      <w:r w:rsidRPr="004827F2">
        <w:t xml:space="preserve">A alteração social ou a modificação da finalidade ou da estrutura da empresa não ensejará a </w:t>
      </w:r>
      <w:r w:rsidR="009E743C" w:rsidRPr="00DF5501">
        <w:rPr>
          <w:highlight w:val="yellow"/>
        </w:rPr>
        <w:t>extinção</w:t>
      </w:r>
      <w:r w:rsidRPr="004827F2">
        <w:t xml:space="preserve"> se não restringir sua capacidade de concluir o contrato.</w:t>
      </w:r>
    </w:p>
    <w:p w14:paraId="1F5654C3" w14:textId="77777777" w:rsidR="00DC41DD" w:rsidRPr="004827F2" w:rsidRDefault="00DC41DD" w:rsidP="00216690">
      <w:pPr>
        <w:pStyle w:val="Nivel4"/>
      </w:pPr>
      <w:r w:rsidRPr="004827F2">
        <w:rPr>
          <w:color w:val="000000" w:themeColor="text1"/>
        </w:rPr>
        <w:t xml:space="preserve">Se a </w:t>
      </w:r>
      <w:r w:rsidRPr="00216690">
        <w:t>operação</w:t>
      </w:r>
      <w:r w:rsidRPr="004827F2">
        <w:rPr>
          <w:color w:val="000000" w:themeColor="text1"/>
        </w:rPr>
        <w:t xml:space="preserve"> </w:t>
      </w:r>
      <w:r w:rsidRPr="004827F2">
        <w:t>implicar mudança da pessoa jurídica contratada, deverá ser formalizado termo aditivo para alteração subjetiva.</w:t>
      </w:r>
    </w:p>
    <w:p w14:paraId="4DFE79E8" w14:textId="1E57CADB" w:rsidR="00DC41DD" w:rsidRPr="004827F2" w:rsidRDefault="00DC41DD" w:rsidP="00216690">
      <w:pPr>
        <w:pStyle w:val="Nivel2"/>
      </w:pPr>
      <w:r w:rsidRPr="004827F2">
        <w:t xml:space="preserve">O termo de </w:t>
      </w:r>
      <w:r w:rsidR="00B53F7A" w:rsidRPr="00DF5501">
        <w:rPr>
          <w:highlight w:val="yellow"/>
        </w:rPr>
        <w:t>extinção</w:t>
      </w:r>
      <w:r w:rsidRPr="004827F2">
        <w:t>, sempre que possível, será precedido:</w:t>
      </w:r>
    </w:p>
    <w:p w14:paraId="3697948B" w14:textId="77777777" w:rsidR="00DC41DD" w:rsidRPr="004827F2" w:rsidRDefault="00DC41DD" w:rsidP="00216690">
      <w:pPr>
        <w:pStyle w:val="Nivel3"/>
      </w:pPr>
      <w:r w:rsidRPr="004827F2">
        <w:lastRenderedPageBreak/>
        <w:t>Balanço dos eventos contratuais já cumpridos ou parcialmente cumpridos;</w:t>
      </w:r>
    </w:p>
    <w:p w14:paraId="702A7B79" w14:textId="77777777" w:rsidR="00DC41DD" w:rsidRPr="004827F2" w:rsidRDefault="00DC41DD" w:rsidP="00216690">
      <w:pPr>
        <w:pStyle w:val="Nivel3"/>
      </w:pPr>
      <w:r w:rsidRPr="004827F2">
        <w:t>Relação dos pagamentos já efetuados e ainda devidos;</w:t>
      </w:r>
    </w:p>
    <w:p w14:paraId="28CFCF23" w14:textId="77777777" w:rsidR="00DC41DD" w:rsidRPr="004827F2" w:rsidRDefault="00DC41DD" w:rsidP="00216690">
      <w:pPr>
        <w:pStyle w:val="Nivel3"/>
      </w:pPr>
      <w:r w:rsidRPr="00216690">
        <w:t>Indenizações</w:t>
      </w:r>
      <w:r w:rsidRPr="004827F2">
        <w:t xml:space="preserve"> e multas.</w:t>
      </w:r>
    </w:p>
    <w:p w14:paraId="474A470F" w14:textId="572C339B" w:rsidR="00DC41DD" w:rsidRDefault="00DC41DD" w:rsidP="00216690">
      <w:pPr>
        <w:pStyle w:val="Nivel2"/>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51"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14:paraId="06BE3D43" w14:textId="79DA0B30" w:rsidR="534D768A" w:rsidRDefault="534D768A" w:rsidP="00216690">
      <w:pPr>
        <w:pStyle w:val="Nivel2"/>
      </w:pPr>
      <w:r w:rsidRPr="67EC125C">
        <w:rPr>
          <w:highlight w:val="yellow"/>
        </w:rPr>
        <w:t xml:space="preserve">O contrato poderá ser extinto caso se constate que o contratado mantém vínculo de natureza técnica, comercial, econômica, financeira, trabalhista ou civil com dirigente do órgão ou entidade contratante ou com agente público que tenha </w:t>
      </w:r>
      <w:r w:rsidRPr="00216690">
        <w:rPr>
          <w:highlight w:val="yellow"/>
        </w:rPr>
        <w:t>desempenhado</w:t>
      </w:r>
      <w:r w:rsidRPr="67EC125C">
        <w:rPr>
          <w:highlight w:val="yellow"/>
        </w:rPr>
        <w:t xml:space="preserve"> função na licitação ou atue na fiscalização ou na gestão do contrato, ou que deles seja cônjuge, companheiro ou parente em linha reta, colateral ou por afinidade, até o terceiro grau (art. 14, inciso IV, da Lei n.º 14.133, de 2021).</w:t>
      </w:r>
    </w:p>
    <w:p w14:paraId="0794E005" w14:textId="55C4AB08" w:rsidR="00DC41DD" w:rsidRPr="004827F2" w:rsidRDefault="00DC41DD" w:rsidP="00142122">
      <w:pPr>
        <w:pStyle w:val="Nivel01"/>
        <w:rPr>
          <w:color w:val="FFFFFF" w:themeColor="background1"/>
        </w:rPr>
      </w:pPr>
      <w:r w:rsidRPr="004827F2">
        <w:t>CLÁUSULA DÉCIMA TERCEIRA – DOTAÇÃO ORÇAMENTÁRIA (</w:t>
      </w:r>
      <w:hyperlink r:id="rId52" w:anchor="art92" w:history="1">
        <w:r w:rsidRPr="004827F2">
          <w:rPr>
            <w:rStyle w:val="Hyperlink"/>
          </w:rPr>
          <w:t>art. 92, VIII</w:t>
        </w:r>
      </w:hyperlink>
      <w:r w:rsidRPr="004827F2">
        <w:t>)</w:t>
      </w:r>
    </w:p>
    <w:p w14:paraId="7562E3EC" w14:textId="77777777" w:rsidR="00DC41DD" w:rsidRPr="004827F2" w:rsidRDefault="00DC41DD" w:rsidP="00216690">
      <w:pPr>
        <w:pStyle w:val="Nivel2"/>
      </w:pPr>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14:paraId="6DCED935" w14:textId="70528CBA" w:rsidR="00DC41DD" w:rsidRPr="004827F2" w:rsidRDefault="00DC41DD" w:rsidP="00216690">
      <w:pPr>
        <w:pStyle w:val="Nivel3"/>
      </w:pPr>
      <w:r w:rsidRPr="004827F2">
        <w:t xml:space="preserve">Gestão/Unidade: </w:t>
      </w:r>
      <w:r w:rsidR="00C90E53">
        <w:t>002;</w:t>
      </w:r>
    </w:p>
    <w:p w14:paraId="336FA57D" w14:textId="4F6C363B" w:rsidR="00DC41DD" w:rsidRPr="004827F2" w:rsidRDefault="00DC41DD" w:rsidP="00216690">
      <w:pPr>
        <w:pStyle w:val="Nivel3"/>
      </w:pPr>
      <w:r w:rsidRPr="004827F2">
        <w:t xml:space="preserve">Fonte de Recursos:  </w:t>
      </w:r>
      <w:r w:rsidR="0059201E">
        <w:rPr>
          <w:rFonts w:ascii="Times New Roman" w:eastAsia="Arial" w:hAnsi="Times New Roman" w:cs="Times New Roman"/>
        </w:rPr>
        <w:t>000, 879</w:t>
      </w:r>
      <w:r w:rsidR="00C90E53" w:rsidRPr="00B03852">
        <w:rPr>
          <w:rFonts w:ascii="Times New Roman" w:eastAsia="Arial" w:hAnsi="Times New Roman" w:cs="Times New Roman"/>
        </w:rPr>
        <w:t>;</w:t>
      </w:r>
    </w:p>
    <w:p w14:paraId="5D2C8127" w14:textId="10C7892A" w:rsidR="00DC41DD" w:rsidRPr="004827F2" w:rsidRDefault="00DC41DD" w:rsidP="00216690">
      <w:pPr>
        <w:pStyle w:val="Nivel3"/>
      </w:pPr>
      <w:r w:rsidRPr="004827F2">
        <w:t xml:space="preserve">Programa de Trabalho: </w:t>
      </w:r>
      <w:r w:rsidR="00C90E53">
        <w:t>0005;</w:t>
      </w:r>
    </w:p>
    <w:p w14:paraId="0F639FB8" w14:textId="67DF8AE3" w:rsidR="00DC41DD" w:rsidRPr="004827F2" w:rsidRDefault="00DC41DD" w:rsidP="00216690">
      <w:pPr>
        <w:pStyle w:val="Nivel3"/>
      </w:pPr>
      <w:r w:rsidRPr="004827F2">
        <w:t xml:space="preserve">Elemento de Despesa: </w:t>
      </w:r>
      <w:r w:rsidR="0059201E">
        <w:rPr>
          <w:rFonts w:ascii="Times New Roman" w:eastAsia="Arial" w:hAnsi="Times New Roman" w:cs="Times New Roman"/>
        </w:rPr>
        <w:t>3.3.90.30.99.01;</w:t>
      </w:r>
    </w:p>
    <w:p w14:paraId="7BF3148E" w14:textId="19E23C93" w:rsidR="00DC41DD" w:rsidRPr="004827F2" w:rsidRDefault="00DC41DD" w:rsidP="00216690">
      <w:pPr>
        <w:pStyle w:val="Nivel3"/>
      </w:pPr>
      <w:r w:rsidRPr="004827F2">
        <w:t xml:space="preserve">Plano Interno: </w:t>
      </w:r>
      <w:r w:rsidR="0059201E">
        <w:t>4290, 4291;</w:t>
      </w:r>
    </w:p>
    <w:p w14:paraId="37688D10" w14:textId="7F455702" w:rsidR="00DC41DD" w:rsidRPr="004827F2" w:rsidRDefault="00DC41DD" w:rsidP="00216690">
      <w:pPr>
        <w:pStyle w:val="Nivel3"/>
      </w:pPr>
      <w:r w:rsidRPr="004827F2">
        <w:t>Nota de Empenho</w:t>
      </w:r>
      <w:r w:rsidR="00D065C2" w:rsidRPr="004827F2">
        <w:t>:</w:t>
      </w:r>
      <w:r w:rsidR="0059201E">
        <w:t xml:space="preserve"> </w:t>
      </w:r>
    </w:p>
    <w:p w14:paraId="40F873DB" w14:textId="77777777" w:rsidR="00DC41DD" w:rsidRPr="00C90E53" w:rsidRDefault="00DC41DD" w:rsidP="00216690">
      <w:pPr>
        <w:pStyle w:val="Nvel2-Red"/>
        <w:rPr>
          <w:color w:val="auto"/>
        </w:rPr>
      </w:pPr>
      <w:commentRangeStart w:id="25"/>
      <w:r w:rsidRPr="00C90E53">
        <w:rPr>
          <w:color w:val="auto"/>
        </w:rPr>
        <w:t>A dotação relativa aos exercícios financeiros subsequentes será indicada após aprovação da Lei Orçamentária respectiva e liberação dos créditos correspondentes, mediante apostilamento.</w:t>
      </w:r>
      <w:commentRangeEnd w:id="25"/>
      <w:r w:rsidR="00664458" w:rsidRPr="00C90E53">
        <w:rPr>
          <w:rStyle w:val="Refdecomentrio"/>
          <w:i w:val="0"/>
          <w:iCs w:val="0"/>
          <w:color w:val="auto"/>
          <w:sz w:val="20"/>
          <w:szCs w:val="20"/>
        </w:rPr>
        <w:commentReference w:id="25"/>
      </w:r>
    </w:p>
    <w:p w14:paraId="7FFD19FD" w14:textId="74E2370E" w:rsidR="00DC41DD" w:rsidRPr="004827F2" w:rsidRDefault="00DC41DD" w:rsidP="00142122">
      <w:pPr>
        <w:pStyle w:val="Nivel01"/>
        <w:rPr>
          <w:color w:val="FFFFFF" w:themeColor="background1"/>
        </w:rPr>
      </w:pPr>
      <w:r w:rsidRPr="00142122">
        <w:t>CLÁUSULA</w:t>
      </w:r>
      <w:r w:rsidRPr="004827F2">
        <w:t xml:space="preserve"> DÉCIMA QUARTA – DOS CASOS OMISSOS (</w:t>
      </w:r>
      <w:hyperlink r:id="rId53" w:anchor="art92" w:history="1">
        <w:r w:rsidRPr="004827F2">
          <w:rPr>
            <w:rStyle w:val="Hyperlink"/>
          </w:rPr>
          <w:t>art. 92, III</w:t>
        </w:r>
      </w:hyperlink>
      <w:r w:rsidRPr="004827F2">
        <w:t>)</w:t>
      </w:r>
    </w:p>
    <w:p w14:paraId="2BDB01E3" w14:textId="7FBE5E66" w:rsidR="00DC41DD" w:rsidRPr="004827F2" w:rsidRDefault="00DC41DD" w:rsidP="00216690">
      <w:pPr>
        <w:pStyle w:val="Nivel2"/>
      </w:pPr>
      <w:commentRangeStart w:id="26"/>
      <w:r w:rsidRPr="004827F2">
        <w:t xml:space="preserve">Os </w:t>
      </w:r>
      <w:r w:rsidRPr="00216690">
        <w:t>casos</w:t>
      </w:r>
      <w:r w:rsidRPr="004827F2">
        <w:t xml:space="preserve"> omissos serão decididos pelo contratante, segundo as disposições contidas na Lei </w:t>
      </w:r>
      <w:hyperlink r:id="rId54" w:history="1">
        <w:r w:rsidRPr="004827F2">
          <w:rPr>
            <w:rStyle w:val="Hyperlink"/>
          </w:rPr>
          <w:t>nº 14.133, de 2021</w:t>
        </w:r>
      </w:hyperlink>
      <w:r w:rsidRPr="004827F2">
        <w:t xml:space="preserve">, e demais normas federais aplicáveis e, subsidiariamente, segundo as disposições contidas na </w:t>
      </w:r>
      <w:hyperlink r:id="rId55" w:history="1">
        <w:r w:rsidRPr="004827F2">
          <w:rPr>
            <w:rStyle w:val="Hyperlink"/>
          </w:rPr>
          <w:t>Lei nº 8.078, de 1990 – Código de Defesa do Consumidor</w:t>
        </w:r>
      </w:hyperlink>
      <w:r w:rsidRPr="004827F2">
        <w:t xml:space="preserve"> – e normas e princípios gerais dos contratos.</w:t>
      </w:r>
      <w:commentRangeEnd w:id="26"/>
      <w:r w:rsidR="00314CA9" w:rsidRPr="004827F2">
        <w:rPr>
          <w:rStyle w:val="Refdecomentrio"/>
          <w:color w:val="auto"/>
          <w:sz w:val="20"/>
          <w:szCs w:val="20"/>
        </w:rPr>
        <w:commentReference w:id="26"/>
      </w:r>
    </w:p>
    <w:p w14:paraId="63B176AB" w14:textId="77777777" w:rsidR="00DC41DD" w:rsidRPr="004827F2" w:rsidRDefault="00DC41DD" w:rsidP="00142122">
      <w:pPr>
        <w:pStyle w:val="Nivel01"/>
        <w:rPr>
          <w:color w:val="FFFFFF" w:themeColor="background1"/>
        </w:rPr>
      </w:pPr>
      <w:r w:rsidRPr="004827F2">
        <w:t xml:space="preserve">CLÁUSULA </w:t>
      </w:r>
      <w:r w:rsidRPr="00142122">
        <w:t>DÉCIMA</w:t>
      </w:r>
      <w:r w:rsidRPr="004827F2">
        <w:t xml:space="preserve"> QUINTA – ALTERAÇÕES</w:t>
      </w:r>
    </w:p>
    <w:p w14:paraId="2A226107" w14:textId="45387CD2" w:rsidR="00DC41DD" w:rsidRPr="004827F2" w:rsidRDefault="00DC41DD" w:rsidP="00216690">
      <w:pPr>
        <w:pStyle w:val="Nivel2"/>
      </w:pPr>
      <w:r w:rsidRPr="00216690">
        <w:t>Eventuais</w:t>
      </w:r>
      <w:r w:rsidRPr="004827F2">
        <w:t xml:space="preserve"> alterações contratuais reger-se-ão pela disciplina dos </w:t>
      </w:r>
      <w:hyperlink r:id="rId56" w:anchor="art124" w:history="1">
        <w:proofErr w:type="spellStart"/>
        <w:r w:rsidRPr="004827F2">
          <w:rPr>
            <w:rStyle w:val="Hyperlink"/>
          </w:rPr>
          <w:t>arts</w:t>
        </w:r>
        <w:proofErr w:type="spellEnd"/>
        <w:r w:rsidR="00FC0BCA" w:rsidRPr="004827F2">
          <w:rPr>
            <w:rStyle w:val="Hyperlink"/>
          </w:rPr>
          <w:t>.</w:t>
        </w:r>
        <w:r w:rsidRPr="004827F2">
          <w:rPr>
            <w:rStyle w:val="Hyperlink"/>
          </w:rPr>
          <w:t xml:space="preserve"> 124 e seguintes da Lei nº 14.133, de 2021</w:t>
        </w:r>
      </w:hyperlink>
      <w:r w:rsidRPr="004827F2">
        <w:t>.</w:t>
      </w:r>
    </w:p>
    <w:p w14:paraId="02D863AC" w14:textId="77777777" w:rsidR="00B53F7A" w:rsidRDefault="00DC41DD" w:rsidP="00216690">
      <w:pPr>
        <w:pStyle w:val="Nivel2"/>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137EEA0D" w14:textId="467EA04C" w:rsidR="00B53F7A" w:rsidRPr="00DF5501" w:rsidRDefault="00B53F7A" w:rsidP="00216690">
      <w:pPr>
        <w:pStyle w:val="Nivel2"/>
      </w:pPr>
      <w:r w:rsidRPr="00B53F7A">
        <w:rPr>
          <w:highlight w:val="yellow"/>
        </w:rPr>
        <w:t xml:space="preserve">As </w:t>
      </w:r>
      <w:r w:rsidRPr="00216690">
        <w:rPr>
          <w:highlight w:val="yellow"/>
        </w:rPr>
        <w:t>alterações</w:t>
      </w:r>
      <w:r w:rsidRPr="00B53F7A">
        <w:rPr>
          <w:highlight w:val="yellow"/>
        </w:rPr>
        <w:t xml:space="preserve">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38E47CB" w14:textId="2319513E" w:rsidR="00DC41DD" w:rsidRPr="004827F2" w:rsidRDefault="00DC41DD" w:rsidP="00216690">
      <w:pPr>
        <w:pStyle w:val="Nivel2"/>
      </w:pPr>
      <w:r w:rsidRPr="00216690">
        <w:lastRenderedPageBreak/>
        <w:t>Registros</w:t>
      </w:r>
      <w:r w:rsidRPr="004827F2">
        <w:t xml:space="preserve"> que não caracterizam alteração do contrato podem ser realizados por simples apostila, dispensada a celebração de termo aditivo, na forma do </w:t>
      </w:r>
      <w:hyperlink r:id="rId57" w:anchor="art136" w:history="1">
        <w:r w:rsidRPr="004827F2">
          <w:rPr>
            <w:rStyle w:val="Hyperlink"/>
          </w:rPr>
          <w:t>art. 136 da Lei nº 14.133, de 2021</w:t>
        </w:r>
      </w:hyperlink>
      <w:r w:rsidRPr="004827F2">
        <w:t>.</w:t>
      </w:r>
    </w:p>
    <w:p w14:paraId="14650BF1" w14:textId="77777777" w:rsidR="00DC41DD" w:rsidRPr="004827F2" w:rsidRDefault="00DC41DD" w:rsidP="00142122">
      <w:pPr>
        <w:pStyle w:val="Nivel01"/>
        <w:rPr>
          <w:color w:val="FFFFFF" w:themeColor="background1"/>
        </w:rPr>
      </w:pPr>
      <w:r w:rsidRPr="004827F2">
        <w:t xml:space="preserve">CLÁUSULA </w:t>
      </w:r>
      <w:r w:rsidRPr="00142122">
        <w:t>DÉCIMA</w:t>
      </w:r>
      <w:r w:rsidRPr="004827F2">
        <w:t xml:space="preserve"> SEXTA – PUBLICAÇÃO</w:t>
      </w:r>
    </w:p>
    <w:p w14:paraId="0387E430" w14:textId="13148B4A" w:rsidR="00DC41DD" w:rsidRDefault="00DC41DD" w:rsidP="00216690">
      <w:pPr>
        <w:pStyle w:val="Nivel2"/>
      </w:pPr>
      <w:r w:rsidRPr="00216690">
        <w:t>Incumbirá</w:t>
      </w:r>
      <w:r w:rsidRPr="004827F2">
        <w:t xml:space="preserve"> ao contratante divulgar o presente instrumento no Portal Nacional de Contratações Públicas (PNCP), na forma prevista no </w:t>
      </w:r>
      <w:hyperlink r:id="rId58" w:anchor="art94" w:history="1">
        <w:r w:rsidRPr="004827F2">
          <w:rPr>
            <w:rStyle w:val="Hyperlink"/>
          </w:rPr>
          <w:t>art. 94 da Lei 14.133, de 2021</w:t>
        </w:r>
      </w:hyperlink>
      <w:r w:rsidRPr="004827F2">
        <w:t xml:space="preserve">, bem como no respectivo sítio oficial na Internet, em atenção </w:t>
      </w:r>
      <w:r w:rsidR="00C87F98" w:rsidRPr="00735138">
        <w:rPr>
          <w:highlight w:val="yellow"/>
        </w:rPr>
        <w:t xml:space="preserve">ao art. 91, </w:t>
      </w:r>
      <w:r w:rsidR="00C87F98" w:rsidRPr="00735138">
        <w:rPr>
          <w:i/>
          <w:highlight w:val="yellow"/>
        </w:rPr>
        <w:t>caput,</w:t>
      </w:r>
      <w:r w:rsidR="00C87F98" w:rsidRPr="00735138">
        <w:rPr>
          <w:highlight w:val="yellow"/>
        </w:rPr>
        <w:t xml:space="preserve"> da Lei n.º 14.133, de 2021, e </w:t>
      </w:r>
      <w:r w:rsidRPr="004827F2">
        <w:t xml:space="preserve">ao </w:t>
      </w:r>
      <w:hyperlink r:id="rId59" w:anchor="art8§2" w:history="1">
        <w:r w:rsidRPr="004827F2">
          <w:rPr>
            <w:rStyle w:val="Hyperlink"/>
          </w:rPr>
          <w:t>art. 8º, §2º, da Lei n. 12.527, de 2011</w:t>
        </w:r>
      </w:hyperlink>
      <w:r w:rsidRPr="004827F2">
        <w:t xml:space="preserve">, c/c </w:t>
      </w:r>
      <w:hyperlink r:id="rId60" w:anchor="art7§3" w:history="1">
        <w:r w:rsidRPr="004827F2">
          <w:rPr>
            <w:rStyle w:val="Hyperlink"/>
          </w:rPr>
          <w:t>art. 7º, §3º, inciso V, do Decreto n. 7.724, de 2012</w:t>
        </w:r>
      </w:hyperlink>
      <w:r w:rsidRPr="004827F2">
        <w:t>.</w:t>
      </w:r>
    </w:p>
    <w:p w14:paraId="6265174C" w14:textId="350D2FE1" w:rsidR="000F07CA" w:rsidRPr="0097012A" w:rsidRDefault="000F07CA" w:rsidP="000F07CA">
      <w:pPr>
        <w:pStyle w:val="Nivel01"/>
        <w:rPr>
          <w:color w:val="FFFFFF" w:themeColor="background1"/>
        </w:rPr>
      </w:pPr>
      <w:r>
        <w:t>CLAUSULA DÉCIMA SÉTIMA - GESTÃO E FISCALIZAÇÃO</w:t>
      </w:r>
    </w:p>
    <w:p w14:paraId="5B3BB392" w14:textId="0F11E26C" w:rsidR="000F07CA" w:rsidRDefault="000F07CA" w:rsidP="000F07CA">
      <w:pPr>
        <w:pStyle w:val="Nivel2"/>
      </w:pPr>
      <w:r w:rsidRPr="00D477E2">
        <w:t>Caberá ao gestor do contrato</w:t>
      </w:r>
      <w:r>
        <w:t xml:space="preserve">, o(a) Sr.(a) </w:t>
      </w:r>
      <w:r w:rsidR="00C90E53">
        <w:t xml:space="preserve">Sueli Rosana </w:t>
      </w:r>
      <w:proofErr w:type="spellStart"/>
      <w:r w:rsidR="00C90E53">
        <w:t>Gonzatti</w:t>
      </w:r>
      <w:proofErr w:type="spellEnd"/>
      <w:r w:rsidRPr="00D477E2">
        <w:t xml:space="preserve"> e, nos seus afastamentos e seus impedimentos legais, ao seu substituto</w:t>
      </w:r>
      <w:r>
        <w:t>, conforme atribuições definidas do Termo de Referência e no Decreto Municipal nº 282/2023.</w:t>
      </w:r>
    </w:p>
    <w:p w14:paraId="1C64D6A3" w14:textId="3DE4949B" w:rsidR="000F07CA" w:rsidRPr="00D477E2" w:rsidRDefault="000F07CA" w:rsidP="000F07CA">
      <w:pPr>
        <w:pStyle w:val="Nivel2"/>
      </w:pPr>
      <w:r w:rsidRPr="00D477E2">
        <w:t>A execução do contrato deverá ser acompanhada e fiscalizada pelo(s) fiscal(</w:t>
      </w:r>
      <w:proofErr w:type="spellStart"/>
      <w:r w:rsidRPr="00D477E2">
        <w:t>is</w:t>
      </w:r>
      <w:proofErr w:type="spellEnd"/>
      <w:r w:rsidRPr="00D477E2">
        <w:t xml:space="preserve">) do contrato, </w:t>
      </w:r>
      <w:r>
        <w:t xml:space="preserve">o(a) Sr.(a) </w:t>
      </w:r>
      <w:r w:rsidR="00C90E53">
        <w:t>Raquel de Oliveira da Silva</w:t>
      </w:r>
      <w:r w:rsidR="00C90E53" w:rsidRPr="00556356">
        <w:t xml:space="preserve"> </w:t>
      </w:r>
      <w:r w:rsidRPr="00D477E2">
        <w:t>ou pelos respectivos substitutos (</w:t>
      </w:r>
      <w:hyperlink r:id="rId61" w:anchor="art117">
        <w:r w:rsidRPr="00D477E2">
          <w:rPr>
            <w:rStyle w:val="Hyperlink"/>
            <w:color w:val="auto"/>
          </w:rPr>
          <w:t>Lei nº 14.133, de 2021, art. 117, caput</w:t>
        </w:r>
      </w:hyperlink>
      <w:r w:rsidRPr="00D477E2">
        <w:t>)</w:t>
      </w:r>
      <w:r>
        <w:t>, conforme atribuições definidas do Termo de Referência e no Decreto Municipal nº 282/2023.</w:t>
      </w:r>
    </w:p>
    <w:p w14:paraId="0F49AB6E" w14:textId="0F16D0B1" w:rsidR="00DC41DD" w:rsidRPr="004827F2" w:rsidRDefault="00DC41DD" w:rsidP="00142122">
      <w:pPr>
        <w:pStyle w:val="Nivel01"/>
        <w:rPr>
          <w:color w:val="FFFFFF" w:themeColor="background1"/>
        </w:rPr>
      </w:pPr>
      <w:r w:rsidRPr="004827F2">
        <w:t xml:space="preserve">CLÁUSULA </w:t>
      </w:r>
      <w:r w:rsidRPr="00142122">
        <w:t>DÉCIMA</w:t>
      </w:r>
      <w:r w:rsidRPr="004827F2">
        <w:t xml:space="preserve"> </w:t>
      </w:r>
      <w:r w:rsidR="000F07CA">
        <w:t>OITAVA</w:t>
      </w:r>
      <w:r w:rsidRPr="004827F2">
        <w:t>– FORO (</w:t>
      </w:r>
      <w:hyperlink r:id="rId62" w:anchor="art92§1" w:history="1">
        <w:r w:rsidRPr="004827F2">
          <w:rPr>
            <w:rStyle w:val="Hyperlink"/>
          </w:rPr>
          <w:t>art. 92, §1º</w:t>
        </w:r>
      </w:hyperlink>
      <w:r w:rsidRPr="004827F2">
        <w:t>)</w:t>
      </w:r>
    </w:p>
    <w:p w14:paraId="184251F6" w14:textId="546094AF" w:rsidR="00DC41DD" w:rsidRPr="004827F2" w:rsidRDefault="00DC41DD" w:rsidP="00216690">
      <w:pPr>
        <w:pStyle w:val="Nivel2"/>
      </w:pPr>
      <w:r w:rsidRPr="004827F2">
        <w:rPr>
          <w:color w:val="auto"/>
          <w:lang w:eastAsia="en-US"/>
        </w:rPr>
        <w:t xml:space="preserve">Fica eleito o Foro da </w:t>
      </w:r>
      <w:r w:rsidR="00FC3ACA">
        <w:rPr>
          <w:color w:val="auto"/>
          <w:lang w:eastAsia="en-US"/>
        </w:rPr>
        <w:t>Comarca de Capitão Leônidas Marques</w:t>
      </w:r>
      <w:r w:rsidRPr="004827F2">
        <w:t xml:space="preserve"> para dirimir os litígios que decorrerem da execução deste Termo de Contrato que não puderem ser compostos pela conciliação, conforme </w:t>
      </w:r>
      <w:hyperlink r:id="rId63" w:anchor="art92§1" w:history="1">
        <w:r w:rsidRPr="004827F2">
          <w:rPr>
            <w:rStyle w:val="Hyperlink"/>
          </w:rPr>
          <w:t>art. 92, §1º, da Lei nº 14.133/21</w:t>
        </w:r>
      </w:hyperlink>
      <w:r w:rsidRPr="004827F2">
        <w:t>.</w:t>
      </w:r>
    </w:p>
    <w:p w14:paraId="721C1BC9" w14:textId="032DC4A2" w:rsidR="00EA7386" w:rsidRPr="004827F2" w:rsidRDefault="00090534" w:rsidP="00D01ED2">
      <w:pPr>
        <w:pStyle w:val="Nivel2"/>
        <w:numPr>
          <w:ilvl w:val="0"/>
          <w:numId w:val="0"/>
        </w:numPr>
        <w:spacing w:afterLines="120" w:after="288" w:line="312" w:lineRule="auto"/>
        <w:ind w:firstLine="567"/>
        <w:rPr>
          <w:i/>
          <w:iCs/>
          <w:color w:val="auto"/>
        </w:rPr>
      </w:pPr>
      <w:r w:rsidRPr="004827F2">
        <w:rPr>
          <w:i/>
          <w:iCs/>
          <w:color w:val="FF0000"/>
        </w:rPr>
        <w:t>[Local]</w:t>
      </w:r>
      <w:r w:rsidR="00EA7386" w:rsidRPr="004827F2">
        <w:rPr>
          <w:i/>
          <w:iCs/>
          <w:color w:val="auto"/>
        </w:rPr>
        <w:t>,</w:t>
      </w:r>
      <w:r w:rsidR="00EA7386" w:rsidRPr="004827F2">
        <w:rPr>
          <w:i/>
          <w:iCs/>
          <w:color w:val="FF0000"/>
        </w:rPr>
        <w:t xml:space="preserve"> </w:t>
      </w:r>
      <w:r w:rsidRPr="004827F2">
        <w:rPr>
          <w:i/>
          <w:iCs/>
          <w:color w:val="FF0000"/>
        </w:rPr>
        <w:t>[dia]</w:t>
      </w:r>
      <w:r w:rsidR="00EA7386" w:rsidRPr="004827F2">
        <w:rPr>
          <w:i/>
          <w:iCs/>
          <w:color w:val="FF0000"/>
        </w:rPr>
        <w:t xml:space="preserve"> </w:t>
      </w:r>
      <w:r w:rsidR="00EA7386" w:rsidRPr="004827F2">
        <w:rPr>
          <w:i/>
          <w:iCs/>
          <w:color w:val="auto"/>
        </w:rPr>
        <w:t>de</w:t>
      </w:r>
      <w:r w:rsidR="00EA7386" w:rsidRPr="004827F2">
        <w:rPr>
          <w:i/>
          <w:iCs/>
          <w:color w:val="FF0000"/>
        </w:rPr>
        <w:t xml:space="preserve"> </w:t>
      </w:r>
      <w:r w:rsidRPr="004827F2">
        <w:rPr>
          <w:i/>
          <w:iCs/>
          <w:color w:val="FF0000"/>
        </w:rPr>
        <w:t xml:space="preserve">[mês] </w:t>
      </w:r>
      <w:r w:rsidR="00EA7386" w:rsidRPr="004827F2">
        <w:rPr>
          <w:i/>
          <w:iCs/>
          <w:color w:val="auto"/>
        </w:rPr>
        <w:t>de</w:t>
      </w:r>
      <w:r w:rsidR="00EA7386" w:rsidRPr="004827F2">
        <w:rPr>
          <w:i/>
          <w:iCs/>
          <w:color w:val="FF0000"/>
        </w:rPr>
        <w:t xml:space="preserve"> </w:t>
      </w:r>
      <w:r w:rsidRPr="004827F2">
        <w:rPr>
          <w:i/>
          <w:iCs/>
          <w:color w:val="FF0000"/>
        </w:rPr>
        <w:t>[ano]</w:t>
      </w:r>
      <w:r w:rsidR="00E64DAA" w:rsidRPr="004827F2">
        <w:rPr>
          <w:i/>
          <w:iCs/>
          <w:color w:val="FF0000"/>
        </w:rPr>
        <w:t>.</w:t>
      </w:r>
    </w:p>
    <w:p w14:paraId="0F3F1B4C" w14:textId="39F3A2FD" w:rsidR="00DC41DD" w:rsidRPr="004827F2" w:rsidRDefault="00DC41DD" w:rsidP="00D01ED2">
      <w:pPr>
        <w:spacing w:before="120" w:afterLines="120" w:after="288" w:line="312" w:lineRule="auto"/>
        <w:ind w:firstLine="567"/>
        <w:jc w:val="center"/>
        <w:rPr>
          <w:rFonts w:ascii="Arial" w:hAnsi="Arial" w:cs="Arial"/>
          <w:bCs/>
          <w:sz w:val="20"/>
          <w:szCs w:val="20"/>
        </w:rPr>
      </w:pPr>
      <w:commentRangeStart w:id="27"/>
      <w:r w:rsidRPr="004827F2">
        <w:rPr>
          <w:rFonts w:ascii="Arial" w:hAnsi="Arial" w:cs="Arial"/>
          <w:bCs/>
          <w:sz w:val="20"/>
          <w:szCs w:val="20"/>
        </w:rPr>
        <w:t>_________________________</w:t>
      </w:r>
    </w:p>
    <w:p w14:paraId="0306F872" w14:textId="77777777" w:rsidR="00DC41DD" w:rsidRPr="004827F2" w:rsidRDefault="00DC41DD" w:rsidP="00D01ED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3D75EBFB" w14:textId="77777777" w:rsidR="00DC41DD" w:rsidRPr="004827F2" w:rsidRDefault="00DC41DD" w:rsidP="00D01ED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6FEAC95C" w14:textId="77777777" w:rsidR="00DC41DD" w:rsidRPr="004827F2" w:rsidRDefault="00DC41DD" w:rsidP="00D01ED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1D3BC2B7" w14:textId="77777777" w:rsidR="00DC41DD" w:rsidRPr="004827F2" w:rsidRDefault="00DC41DD" w:rsidP="00D01ED2">
      <w:pPr>
        <w:spacing w:before="120" w:afterLines="120" w:after="288" w:line="312" w:lineRule="auto"/>
        <w:ind w:firstLine="567"/>
        <w:jc w:val="both"/>
        <w:rPr>
          <w:rFonts w:ascii="Arial" w:hAnsi="Arial" w:cs="Arial"/>
          <w:i/>
          <w:iCs/>
          <w:color w:val="FF0000"/>
          <w:sz w:val="20"/>
          <w:szCs w:val="20"/>
        </w:rPr>
      </w:pPr>
      <w:r w:rsidRPr="004827F2">
        <w:rPr>
          <w:rFonts w:ascii="Arial" w:hAnsi="Arial" w:cs="Arial"/>
          <w:i/>
          <w:iCs/>
          <w:color w:val="FF0000"/>
          <w:sz w:val="20"/>
          <w:szCs w:val="20"/>
        </w:rPr>
        <w:t>TESTEMUNHAS:</w:t>
      </w:r>
    </w:p>
    <w:p w14:paraId="18A9965D" w14:textId="77777777" w:rsidR="00DC41DD" w:rsidRPr="004827F2" w:rsidRDefault="00DC41DD" w:rsidP="00D01ED2">
      <w:pPr>
        <w:spacing w:before="120" w:afterLines="120" w:after="288" w:line="312" w:lineRule="auto"/>
        <w:ind w:firstLine="567"/>
        <w:rPr>
          <w:rFonts w:ascii="Arial" w:hAnsi="Arial" w:cs="Arial"/>
          <w:i/>
          <w:iCs/>
          <w:color w:val="FF0000"/>
          <w:sz w:val="20"/>
          <w:szCs w:val="20"/>
        </w:rPr>
      </w:pPr>
      <w:r w:rsidRPr="004827F2">
        <w:rPr>
          <w:rFonts w:ascii="Arial" w:hAnsi="Arial" w:cs="Arial"/>
          <w:i/>
          <w:iCs/>
          <w:color w:val="FF0000"/>
          <w:sz w:val="20"/>
          <w:szCs w:val="20"/>
        </w:rPr>
        <w:t>1-</w:t>
      </w:r>
    </w:p>
    <w:p w14:paraId="633F747C" w14:textId="39F3A2FD" w:rsidR="00DC41DD" w:rsidRPr="004827F2" w:rsidRDefault="00DC41DD" w:rsidP="00D01ED2">
      <w:pPr>
        <w:spacing w:before="120" w:afterLines="120" w:after="288" w:line="312" w:lineRule="auto"/>
        <w:ind w:firstLine="567"/>
        <w:rPr>
          <w:rFonts w:ascii="Arial" w:hAnsi="Arial" w:cs="Arial"/>
          <w:sz w:val="20"/>
          <w:szCs w:val="20"/>
        </w:rPr>
      </w:pPr>
      <w:r w:rsidRPr="004827F2">
        <w:rPr>
          <w:rFonts w:ascii="Arial" w:hAnsi="Arial" w:cs="Arial"/>
          <w:i/>
          <w:iCs/>
          <w:color w:val="FF0000"/>
          <w:sz w:val="20"/>
          <w:szCs w:val="20"/>
        </w:rPr>
        <w:t xml:space="preserve">2- </w:t>
      </w:r>
      <w:commentRangeEnd w:id="27"/>
      <w:r w:rsidR="003310F0" w:rsidRPr="004827F2">
        <w:rPr>
          <w:rStyle w:val="Refdecomentrio"/>
          <w:rFonts w:ascii="Arial" w:hAnsi="Arial" w:cs="Arial"/>
          <w:sz w:val="20"/>
          <w:szCs w:val="20"/>
        </w:rPr>
        <w:commentReference w:id="27"/>
      </w:r>
    </w:p>
    <w:sectPr w:rsidR="00DC41DD" w:rsidRPr="004827F2" w:rsidSect="00DC3052">
      <w:headerReference w:type="default" r:id="rId64"/>
      <w:footerReference w:type="default" r:id="rId65"/>
      <w:pgSz w:w="11906" w:h="16838" w:code="9"/>
      <w:pgMar w:top="1418" w:right="1134" w:bottom="1418"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Autor" w:initials="A">
    <w:p w14:paraId="2AC35C32" w14:textId="77777777" w:rsidR="002F0432" w:rsidRDefault="002F0432" w:rsidP="002F0432">
      <w:pPr>
        <w:pStyle w:val="Textodecomentrio"/>
      </w:pPr>
      <w:r>
        <w:rPr>
          <w:rStyle w:val="Refdecomentrio"/>
        </w:rPr>
        <w:annotationRef/>
      </w:r>
      <w:r>
        <w:rPr>
          <w:b/>
          <w:bCs/>
          <w:i/>
          <w:iCs/>
          <w:color w:val="000000"/>
        </w:rPr>
        <w:t xml:space="preserve">ORIENTAÇÕES PARA USO DO MODELO – </w:t>
      </w:r>
      <w:r>
        <w:rPr>
          <w:b/>
          <w:bCs/>
          <w:i/>
          <w:iCs/>
          <w:color w:val="FF0000"/>
        </w:rPr>
        <w:t>LEITURA OBRIGATÓRIA</w:t>
      </w:r>
    </w:p>
    <w:p w14:paraId="23B4B95E" w14:textId="77777777" w:rsidR="002F0432" w:rsidRDefault="002F0432" w:rsidP="002F0432">
      <w:pPr>
        <w:pStyle w:val="Textodecomentrio"/>
      </w:pPr>
      <w:r>
        <w:rPr>
          <w:b/>
          <w:bCs/>
          <w:i/>
          <w:iCs/>
          <w:color w:val="000000"/>
        </w:rPr>
        <w:t>1)</w:t>
      </w:r>
      <w:r>
        <w:rPr>
          <w:i/>
          <w:iCs/>
          <w:color w:val="000000"/>
        </w:rPr>
        <w:t xml:space="preserve"> O presente modelo de Contrato procura fornecer um ponto de partida para a definição do objeto e condições da contratação. </w:t>
      </w:r>
      <w:r>
        <w:rPr>
          <w:b/>
          <w:bCs/>
          <w:i/>
          <w:iCs/>
          <w:color w:val="000000"/>
        </w:rPr>
        <w:t>As cláusulas contidas nos modelos de minuta contratual, ao contrário do TR, foram feitas para sofrerem poucas alterações. No entanto, havendo a necessidade de modificações, remanesce plenamente possível assim proceder.</w:t>
      </w:r>
    </w:p>
    <w:p w14:paraId="6737FE66" w14:textId="77777777" w:rsidR="002F0432" w:rsidRDefault="002F0432" w:rsidP="002F0432">
      <w:pPr>
        <w:pStyle w:val="Textodecomentrio"/>
      </w:pPr>
      <w:r>
        <w:rPr>
          <w:b/>
          <w:bCs/>
          <w:i/>
          <w:iCs/>
          <w:color w:val="000000"/>
        </w:rPr>
        <w:t>2)</w:t>
      </w:r>
      <w:r>
        <w:rPr>
          <w:i/>
          <w:iCs/>
          <w:color w:val="000000"/>
        </w:rPr>
        <w:t xml:space="preserve"> A redação em preto consiste no que se espera ser invariável. Ela até pode sofrer modificações a depender do caso concreto, mas a diferença é que não são disposições feitas para variar. Por essa razão, </w:t>
      </w:r>
      <w:r>
        <w:rPr>
          <w:b/>
          <w:bCs/>
          <w:i/>
          <w:iCs/>
          <w:color w:val="000000"/>
        </w:rPr>
        <w:t>quaisquer modificações nas partes em preto, sem marcação de itálico, devem necessariamente ser justificadas nos autos,</w:t>
      </w:r>
      <w:r>
        <w:rPr>
          <w:i/>
          <w:iCs/>
          <w:color w:val="000000"/>
        </w:rPr>
        <w:t xml:space="preserve"> sem prejuízo de eventual consulta ao órgão de assessoramento jurídico respectivo, a depender da matéria.</w:t>
      </w:r>
    </w:p>
    <w:p w14:paraId="6A27722F" w14:textId="77777777" w:rsidR="002F0432" w:rsidRDefault="002F0432" w:rsidP="002F0432">
      <w:pPr>
        <w:pStyle w:val="Textodecomentrio"/>
      </w:pPr>
      <w:r>
        <w:rPr>
          <w:b/>
          <w:bCs/>
          <w:i/>
          <w:iCs/>
          <w:color w:val="000000"/>
        </w:rPr>
        <w:t>3)</w:t>
      </w:r>
      <w:r>
        <w:rPr>
          <w:i/>
          <w:iCs/>
          <w:color w:val="000000"/>
        </w:rPr>
        <w:t xml:space="preserve"> </w:t>
      </w:r>
      <w:r>
        <w:rPr>
          <w:i/>
          <w:iCs/>
          <w:color w:val="FF0000"/>
        </w:rPr>
        <w:t>Os itens deste modelo destacados em vermelho itálico devem ser preenchidos ou adotados pelo órgão ou entidade pública contratante segundo critérios de oportunidade e conveniência</w:t>
      </w:r>
      <w:r>
        <w:rPr>
          <w:i/>
          <w:iCs/>
          <w:color w:val="000000"/>
        </w:rPr>
        <w:t xml:space="preserve">, de acordo com as peculiaridades do objeto e cuidando-se para que sejam reproduzidas as mesmas definições nos demais instrumentos da contratação (minuta do Edital, se for o caso, e minuta de Termo de Referência), para que não conflitem. São previsões feitas para variarem. Eventuais justificativas podem ser exigidas a depender do caso. </w:t>
      </w:r>
    </w:p>
    <w:p w14:paraId="06545AD5" w14:textId="77777777" w:rsidR="002F0432" w:rsidRDefault="002F0432" w:rsidP="002F0432">
      <w:pPr>
        <w:pStyle w:val="Textodecomentrio"/>
      </w:pPr>
      <w:r>
        <w:rPr>
          <w:b/>
          <w:bCs/>
          <w:i/>
          <w:iCs/>
          <w:color w:val="000000"/>
        </w:rPr>
        <w:t>4)</w:t>
      </w:r>
      <w:r>
        <w:rPr>
          <w:i/>
          <w:iCs/>
          <w:color w:val="000000"/>
        </w:rPr>
        <w:t xml:space="preserve"> </w:t>
      </w:r>
      <w:r>
        <w:rPr>
          <w:b/>
          <w:bCs/>
          <w:i/>
          <w:iCs/>
          <w:color w:val="000000"/>
        </w:rPr>
        <w:t>Alguns itens receberam notas explicativas, destacadas para compreensão do agente ou setor responsável pela elaboração da Minuta Contratual</w:t>
      </w:r>
      <w:r>
        <w:rPr>
          <w:i/>
          <w:iCs/>
          <w:color w:val="000000"/>
        </w:rPr>
        <w:t xml:space="preserve">, que deverão ser devidamente suprimidas ao se finalizar o documento na versão original. </w:t>
      </w:r>
    </w:p>
    <w:p w14:paraId="7C9B0936" w14:textId="506E9783" w:rsidR="002F0432" w:rsidRDefault="002F0432" w:rsidP="002F0432">
      <w:pPr>
        <w:pStyle w:val="Textodecomentrio"/>
      </w:pPr>
      <w:r>
        <w:rPr>
          <w:b/>
          <w:bCs/>
          <w:i/>
          <w:iCs/>
          <w:color w:val="000000"/>
        </w:rPr>
        <w:t>5)</w:t>
      </w:r>
      <w:r>
        <w:rPr>
          <w:i/>
          <w:iCs/>
          <w:color w:val="000000"/>
        </w:rPr>
        <w:t xml:space="preserve"> </w:t>
      </w:r>
      <w:r>
        <w:rPr>
          <w:b/>
          <w:bCs/>
          <w:i/>
          <w:iCs/>
          <w:color w:val="000000"/>
        </w:rPr>
        <w:t>Recomenda-se indicar no processo a versão (mês e ano) utilizada para elaboração da minuta</w:t>
      </w:r>
      <w:r>
        <w:rPr>
          <w:i/>
          <w:iCs/>
          <w:color w:val="000000"/>
        </w:rPr>
        <w:t>,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na checagem.</w:t>
      </w:r>
    </w:p>
    <w:p w14:paraId="62BD6669" w14:textId="77777777" w:rsidR="002F0432" w:rsidRDefault="002F0432" w:rsidP="002F0432">
      <w:pPr>
        <w:pStyle w:val="Textodecomentrio"/>
      </w:pPr>
      <w:r>
        <w:rPr>
          <w:b/>
          <w:bCs/>
          <w:i/>
          <w:iCs/>
          <w:color w:val="000000"/>
        </w:rPr>
        <w:t>7)</w:t>
      </w:r>
      <w:r>
        <w:rPr>
          <w:i/>
          <w:iCs/>
          <w:color w:val="000000"/>
        </w:rPr>
        <w:t xml:space="preserve"> Este modelo poderá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p w14:paraId="530D9D3B" w14:textId="170EA57C" w:rsidR="002F0432" w:rsidRDefault="002F0432" w:rsidP="002F0432">
      <w:pPr>
        <w:pStyle w:val="Textodecomentrio"/>
      </w:pPr>
      <w:r>
        <w:rPr>
          <w:rStyle w:val="Refdecomentrio"/>
        </w:rPr>
        <w:annotationRef/>
      </w:r>
    </w:p>
  </w:comment>
  <w:comment w:id="6" w:author="Autor" w:initials="A">
    <w:p w14:paraId="77FB106C" w14:textId="4B168F17" w:rsidR="002F2F20" w:rsidRDefault="002F2F20" w:rsidP="009E743C">
      <w:pPr>
        <w:pStyle w:val="Textodecomentrio"/>
      </w:pPr>
      <w:r>
        <w:rPr>
          <w:rStyle w:val="Refdecomentrio"/>
        </w:rPr>
        <w:annotationRef/>
      </w:r>
      <w:r>
        <w:rPr>
          <w:b/>
          <w:bCs/>
          <w:i/>
          <w:iCs/>
          <w:color w:val="000000"/>
        </w:rPr>
        <w:t>Nota explicativa:</w:t>
      </w:r>
      <w:r>
        <w:rPr>
          <w:i/>
          <w:iCs/>
          <w:color w:val="000000"/>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b/>
          <w:bCs/>
          <w:i/>
          <w:iCs/>
          <w:color w:val="000000"/>
        </w:rPr>
        <w:t>não constem os números de documentos pessoais das pessoas naturais que irão assiná-los, como ocorre normalmente com os representantes da Administração e da empresa contratada.</w:t>
      </w:r>
      <w:r>
        <w:rPr>
          <w:i/>
          <w:iCs/>
          <w:color w:val="000000"/>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art. 61 da Lei nº 8.666, de 1993, e o §1º do art. 89 da Lei nº 14.133, de 1º de abril de 2021, exigem apenas esse dado”.</w:t>
      </w:r>
    </w:p>
  </w:comment>
  <w:comment w:id="7" w:author="Autor" w:initials="A">
    <w:p w14:paraId="137B59CE" w14:textId="77777777" w:rsidR="00362E67" w:rsidRDefault="002F2F20" w:rsidP="005D1B5F">
      <w:pPr>
        <w:pStyle w:val="Textodecomentrio"/>
      </w:pPr>
      <w:r>
        <w:rPr>
          <w:rStyle w:val="Refdecomentrio"/>
        </w:rPr>
        <w:annotationRef/>
      </w:r>
      <w:r w:rsidR="00362E67">
        <w:rPr>
          <w:b/>
          <w:bCs/>
          <w:i/>
          <w:iCs/>
          <w:color w:val="000000"/>
        </w:rPr>
        <w:t xml:space="preserve">Nota Explicativa: </w:t>
      </w:r>
      <w:r w:rsidR="00362E67">
        <w:rPr>
          <w:i/>
          <w:iCs/>
          <w:color w:val="000000"/>
        </w:rPr>
        <w:t>Utilizar esta redação para contratos de escopo, cuja vigência se fundamenta no art. 105 da Lei n.º 14.133, de 2021.</w:t>
      </w:r>
    </w:p>
  </w:comment>
  <w:comment w:id="8" w:author="Autor" w:initials="A">
    <w:p w14:paraId="21B07299" w14:textId="77777777" w:rsidR="00362E67" w:rsidRDefault="00362E67" w:rsidP="00362E67">
      <w:pPr>
        <w:pStyle w:val="Textodecomentrio"/>
      </w:pPr>
      <w:r>
        <w:rPr>
          <w:rStyle w:val="Refdecomentrio"/>
        </w:rPr>
        <w:annotationRef/>
      </w:r>
      <w:r>
        <w:rPr>
          <w:b/>
          <w:bCs/>
          <w:i/>
          <w:iCs/>
          <w:color w:val="000000"/>
        </w:rPr>
        <w:t>Nota Explicativa:</w:t>
      </w:r>
      <w:r>
        <w:rPr>
          <w:i/>
          <w:iCs/>
          <w:color w:val="000000"/>
        </w:rPr>
        <w:t xml:space="preserve"> A Lei n.º 14.133, de 2021 em seu artigo 25, §7º fixou a necessidade da estipulação no contrato, </w:t>
      </w:r>
      <w:r>
        <w:rPr>
          <w:b/>
          <w:bCs/>
          <w:i/>
          <w:iCs/>
          <w:color w:val="000000"/>
        </w:rPr>
        <w:t>independente do prazo de sua duração</w:t>
      </w:r>
      <w:r>
        <w:rPr>
          <w:i/>
          <w:iCs/>
          <w:color w:val="000000"/>
        </w:rPr>
        <w:t xml:space="preserve">, de índice de reajustamento de preço, com data-base vinculada à data do orçamento estimado. </w:t>
      </w:r>
    </w:p>
    <w:p w14:paraId="09292AD5" w14:textId="77777777" w:rsidR="00362E67" w:rsidRDefault="00362E67" w:rsidP="00362E67">
      <w:pPr>
        <w:pStyle w:val="Textodecomentrio"/>
      </w:pPr>
      <w:r>
        <w:rPr>
          <w:i/>
          <w:iCs/>
          <w:color w:val="000000"/>
        </w:rPr>
        <w:t>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0B5CD94A" w14:textId="77777777" w:rsidR="00362E67" w:rsidRDefault="00362E67" w:rsidP="00362E67">
      <w:pPr>
        <w:pStyle w:val="Textodecomentrio"/>
      </w:pPr>
      <w:r>
        <w:rPr>
          <w:i/>
          <w:iCs/>
          <w:color w:val="000000"/>
        </w:rPr>
        <w:t>A Lei n.º 14.133, de 2021 inova quanto à possibilidade do estabelecimento de mais de um índice específico ou setorial desde que consentânea com a realidade de mercado dos respectivos insumos. Assim, caso a contratação envolva vários insumos resta a possibilidade da fixação de mais de um índice de reajuste com o intuito de melhor refletir a variação de custo sofrida.</w:t>
      </w:r>
    </w:p>
    <w:p w14:paraId="0408B04C" w14:textId="77777777" w:rsidR="00362E67" w:rsidRDefault="00362E67" w:rsidP="00362E67">
      <w:pPr>
        <w:pStyle w:val="Textodecomentrio"/>
      </w:pPr>
      <w:r>
        <w:rPr>
          <w:i/>
          <w:iCs/>
          <w:color w:val="000000"/>
        </w:rPr>
        <w:t xml:space="preserve">Importa enfatizar que o marco inicial para a contagem da anualidade é a </w:t>
      </w:r>
      <w:r>
        <w:rPr>
          <w:b/>
          <w:bCs/>
          <w:i/>
          <w:iCs/>
          <w:color w:val="000000"/>
        </w:rPr>
        <w:t>data do orçamento estimado</w:t>
      </w:r>
      <w:r>
        <w:rPr>
          <w:i/>
          <w:iCs/>
          <w:color w:val="000000"/>
        </w:rPr>
        <w:t>, o que representa um aperfeiçoamento em relação à sistemática anterior. Isso torna indispensável que o orçamento contenha a data específica a que se refere.</w:t>
      </w:r>
    </w:p>
  </w:comment>
  <w:comment w:id="9" w:author="Autor" w:initials="A">
    <w:p w14:paraId="454926AB" w14:textId="7BC4420C" w:rsidR="002F2F20" w:rsidRDefault="002F2F20" w:rsidP="009E743C">
      <w:pPr>
        <w:pStyle w:val="Textodecomentrio"/>
      </w:pPr>
      <w:r>
        <w:rPr>
          <w:rStyle w:val="Refdecomentrio"/>
        </w:rPr>
        <w:annotationRef/>
      </w:r>
      <w:r>
        <w:rPr>
          <w:b/>
          <w:bCs/>
          <w:i/>
          <w:iCs/>
          <w:color w:val="000000"/>
        </w:rPr>
        <w:t>Nota Explicativa</w:t>
      </w:r>
      <w:r>
        <w:rPr>
          <w:i/>
          <w:iCs/>
          <w:color w:val="000000"/>
        </w:rPr>
        <w:t>. O cômputo do valor total do Termo de Contrato levará em conta o período inicial de vigência estabelecido.</w:t>
      </w:r>
    </w:p>
  </w:comment>
  <w:comment w:id="10" w:author="Autor" w:initials="A">
    <w:p w14:paraId="5C01D335" w14:textId="77777777" w:rsidR="002F2F20" w:rsidRDefault="002F2F20" w:rsidP="009E743C">
      <w:pPr>
        <w:pStyle w:val="Textodecomentrio"/>
      </w:pPr>
      <w:r>
        <w:rPr>
          <w:rStyle w:val="Refdecomentrio"/>
        </w:rPr>
        <w:annotationRef/>
      </w:r>
      <w:r>
        <w:rPr>
          <w:b/>
          <w:bCs/>
          <w:i/>
          <w:iCs/>
          <w:color w:val="000000"/>
        </w:rPr>
        <w:t>Nota explicativa</w:t>
      </w:r>
      <w:r>
        <w:rPr>
          <w:i/>
          <w:iCs/>
          <w:color w:val="000000"/>
        </w:rPr>
        <w:t>: Caso se trate de contrato de valor estimativo, em que a própria demanda é variável, cabe inserir o subitem acima.</w:t>
      </w:r>
    </w:p>
  </w:comment>
  <w:comment w:id="11" w:author="Autor" w:initials="A">
    <w:p w14:paraId="7099F7D0" w14:textId="77777777" w:rsidR="002F2F20" w:rsidRDefault="002F2F20">
      <w:pPr>
        <w:pStyle w:val="Textodecomentrio"/>
      </w:pPr>
      <w:r>
        <w:rPr>
          <w:rStyle w:val="Refdecomentrio"/>
        </w:rPr>
        <w:annotationRef/>
      </w:r>
      <w:r>
        <w:rPr>
          <w:b/>
          <w:bCs/>
          <w:i/>
          <w:iCs/>
          <w:color w:val="000000"/>
        </w:rPr>
        <w:t>Nota Explicativa:</w:t>
      </w:r>
      <w:r>
        <w:rPr>
          <w:i/>
          <w:iCs/>
          <w:color w:val="000000"/>
        </w:rPr>
        <w:t xml:space="preserve"> A Lei n.º 14.133, de 2021 em seu artigo 25, §7º fixou a necessidade da estipulação no contrato, </w:t>
      </w:r>
      <w:r>
        <w:rPr>
          <w:b/>
          <w:bCs/>
          <w:i/>
          <w:iCs/>
          <w:color w:val="000000"/>
        </w:rPr>
        <w:t>independente do prazo de sua duração</w:t>
      </w:r>
      <w:r>
        <w:rPr>
          <w:i/>
          <w:iCs/>
          <w:color w:val="000000"/>
        </w:rPr>
        <w:t xml:space="preserve">, de índice de reajustamento de preço, com data-base vinculada à data do orçamento estimado. </w:t>
      </w:r>
    </w:p>
    <w:p w14:paraId="5DC4D322" w14:textId="77777777" w:rsidR="002F2F20" w:rsidRDefault="002F2F20">
      <w:pPr>
        <w:pStyle w:val="Textodecomentrio"/>
      </w:pPr>
      <w:r>
        <w:rPr>
          <w:i/>
          <w:iCs/>
          <w:color w:val="000000"/>
        </w:rPr>
        <w:t>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62E4A0D5" w14:textId="77777777" w:rsidR="002F2F20" w:rsidRDefault="002F2F20">
      <w:pPr>
        <w:pStyle w:val="Textodecomentrio"/>
      </w:pPr>
      <w:r>
        <w:rPr>
          <w:i/>
          <w:iCs/>
          <w:color w:val="000000"/>
        </w:rPr>
        <w:t>A Lei n.º 14.133, de 2021 inova quanto à possibilidade do estabelecimento de mais de um índice específico ou setorial desde que consentânea com a realidade de mercado dos respectivos insumos. Assim, caso a contratação envolva vários insumos resta a possibilidade da fixação de mais de um índice de reajuste com o intuito de melhor refletir a variação de custo sofrida.</w:t>
      </w:r>
    </w:p>
    <w:p w14:paraId="416CD5C2" w14:textId="77777777" w:rsidR="002F2F20" w:rsidRDefault="002F2F20" w:rsidP="009E743C">
      <w:pPr>
        <w:pStyle w:val="Textodecomentrio"/>
      </w:pPr>
      <w:r>
        <w:rPr>
          <w:i/>
          <w:iCs/>
          <w:color w:val="000000"/>
        </w:rPr>
        <w:t xml:space="preserve">Importa enfatizar que o marco inicial para a contagem da anualidade é a </w:t>
      </w:r>
      <w:r>
        <w:rPr>
          <w:b/>
          <w:bCs/>
          <w:i/>
          <w:iCs/>
          <w:color w:val="000000"/>
        </w:rPr>
        <w:t>data do orçamento estimado</w:t>
      </w:r>
      <w:r>
        <w:rPr>
          <w:i/>
          <w:iCs/>
          <w:color w:val="000000"/>
        </w:rPr>
        <w:t>, o que representa um aperfeiçoamento em relação à sistemática anterior. Isso torna indispensável que o orçamento contenha a data específica a que se refere.</w:t>
      </w:r>
    </w:p>
  </w:comment>
  <w:comment w:id="13" w:author="Autor" w:initials="A">
    <w:p w14:paraId="5336F628" w14:textId="77777777" w:rsidR="00DF5501" w:rsidRDefault="00DF5501" w:rsidP="00DF5501">
      <w:pPr>
        <w:pStyle w:val="Textodecomentrio"/>
      </w:pPr>
      <w:r>
        <w:rPr>
          <w:rStyle w:val="Refdecomentrio"/>
        </w:rPr>
        <w:annotationRef/>
      </w:r>
      <w:r>
        <w:rPr>
          <w:b/>
          <w:bCs/>
          <w:i/>
          <w:iCs/>
          <w:highlight w:val="yellow"/>
        </w:rPr>
        <w:t>Nota explicativa</w:t>
      </w:r>
      <w:r>
        <w:rPr>
          <w:i/>
          <w:iCs/>
          <w:highlight w:val="yellow"/>
        </w:rPr>
        <w:t>: O PARECER n. 00003/2023/DECOR/CGU/AGU, aprovado pelo Advogado-Geral da União, ratificou o entendimento da Consultoria-Geral da União de que o reajuste em sentido estrito dos preços contratados, por meio da aplicação de índice que reflita efetivamente as variações dos custos do mercado, não representa uma modificação contratual e</w:t>
      </w:r>
      <w:r>
        <w:rPr>
          <w:b/>
          <w:bCs/>
          <w:i/>
          <w:iCs/>
          <w:highlight w:val="yellow"/>
        </w:rPr>
        <w:t xml:space="preserve"> sua concessão ex officio pela Administração deve ser a regra,</w:t>
      </w:r>
      <w:r>
        <w:rPr>
          <w:i/>
          <w:iCs/>
          <w:highlight w:val="yellow"/>
        </w:rPr>
        <w:t xml:space="preserve"> independentemente da natureza do objeto, incluindo serviços continuados e contratos de escopo. Todavia, restou assentado, excepcionalmente, que, "Por caracterizar-se o reajuste em sentido estrito como direito de ordem patrimonial e disponível, não há óbice jurídico para que, em tese, seja consumada a renúncia tácita ou a preclusão lógica do seu exercício nos contratos continuados e nos contratos de escopo, </w:t>
      </w:r>
      <w:r>
        <w:rPr>
          <w:b/>
          <w:bCs/>
          <w:i/>
          <w:iCs/>
          <w:highlight w:val="yellow"/>
        </w:rPr>
        <w:t>desde que cumulativamente:</w:t>
      </w:r>
      <w:r>
        <w:rPr>
          <w:i/>
          <w:iCs/>
          <w:highlight w:val="yellow"/>
        </w:rPr>
        <w:t xml:space="preserve"> (a) o edital ou contrato preveja expressamente que a concessão do reajuste resta condicionada à solicitação do contratado; (b) que não haja solicitação do reajuste antes da celebração de aditamento de vigência; (c) seja celebrado aditamento para a prorrogação do prazo de vigência do contrato sem qualquer ressalva quanto à ulterior análise pela Administração do reajuste e (d) o edital expressamente preveja que a formalização do aditamento sem a concessão do reajuste, ou ressalva de sua superveniente análise, será considerada como renúncia ou preclusão lógica do direito". Observe-se que, para condicionar o reajuste à solicitação do contratado, a Administração deverá apresentar </w:t>
      </w:r>
      <w:r>
        <w:rPr>
          <w:b/>
          <w:bCs/>
          <w:i/>
          <w:iCs/>
          <w:highlight w:val="yellow"/>
        </w:rPr>
        <w:t>motivação idônea</w:t>
      </w:r>
      <w:r>
        <w:rPr>
          <w:i/>
          <w:iCs/>
          <w:highlight w:val="yellow"/>
        </w:rPr>
        <w:t xml:space="preserve"> nos autos do processo administrativo, promovendo as respectivas adequações na cláusula sétima da minuta de termo de contrato. </w:t>
      </w:r>
    </w:p>
  </w:comment>
  <w:comment w:id="12" w:author="Autor" w:initials="A">
    <w:p w14:paraId="2B2A9946" w14:textId="77777777" w:rsidR="002F2F20" w:rsidRDefault="002F2F20">
      <w:pPr>
        <w:pStyle w:val="Textodecomentrio"/>
      </w:pPr>
      <w:r>
        <w:rPr>
          <w:rStyle w:val="Refdecomentrio"/>
        </w:rPr>
        <w:annotationRef/>
      </w:r>
      <w:r>
        <w:rPr>
          <w:b/>
          <w:bCs/>
          <w:i/>
          <w:iCs/>
          <w:color w:val="000000"/>
        </w:rPr>
        <w:t>Nota Explicativa</w:t>
      </w:r>
      <w:r>
        <w:rPr>
          <w:i/>
          <w:iCs/>
          <w:color w:val="000000"/>
        </w:rPr>
        <w:t xml:space="preserve">: A Administração deverá atentar para que o índice utilizado seja o indicador mais próximo da efetiva variação dos preços dos bens a serem fornecidos, “...o qual deverá ser preferencialmente um índice setorial ou específico, e, apenas na ausência de tal índice, um índice geral, o qual deverá ser o mais conservador possível de forma a não onerar injustificadamente a administração...” – TCU, Ac. nº 114/2013-Plenário. </w:t>
      </w:r>
    </w:p>
    <w:p w14:paraId="71B0AE3A" w14:textId="77777777" w:rsidR="002F2F20" w:rsidRDefault="002F2F20" w:rsidP="009E743C">
      <w:pPr>
        <w:pStyle w:val="Textodecomentrio"/>
      </w:pPr>
      <w:r>
        <w:rPr>
          <w:b/>
          <w:bCs/>
          <w:i/>
          <w:iCs/>
          <w:color w:val="000000"/>
        </w:rPr>
        <w:t xml:space="preserve">Nota Explicativa 2: </w:t>
      </w:r>
      <w:r>
        <w:rPr>
          <w:i/>
          <w:iCs/>
          <w:color w:val="000000"/>
        </w:rPr>
        <w:t xml:space="preserve">A Administração poderá, ainda, utilizar índices diferenciados, inclusive mais de um, de forma justificada, de acordo com as peculiaridades envolvidas no objeto contratual (art. 25, § 7º, da Lei n.º 14.133, de 2021). Caso haja a utilização de mais de um índice, deverá a Administração ajustar a redação da cláusula de modo a especificar o insumo respectivo sobre o qual incidirá cada índice de correção. </w:t>
      </w:r>
    </w:p>
  </w:comment>
  <w:comment w:id="14" w:author="Autor" w:initials="A">
    <w:p w14:paraId="00D17D58" w14:textId="604EB630" w:rsidR="002F2F20" w:rsidRDefault="002F2F20" w:rsidP="009E743C">
      <w:pPr>
        <w:pStyle w:val="Textodecomentrio"/>
      </w:pPr>
      <w:r>
        <w:rPr>
          <w:rStyle w:val="Refdecomentrio"/>
        </w:rPr>
        <w:annotationRef/>
      </w:r>
      <w:r>
        <w:rPr>
          <w:b/>
          <w:bCs/>
          <w:i/>
          <w:iCs/>
          <w:color w:val="000000"/>
        </w:rPr>
        <w:t xml:space="preserve">Nota Explicativa: </w:t>
      </w:r>
      <w:r>
        <w:rPr>
          <w:i/>
          <w:iCs/>
          <w:color w:val="000000"/>
        </w:rPr>
        <w:t>Nos termos do art. 123 da Lei nº 14.133/21, a Administração tem o dever de decidir questões contratuais que lhe são apresentadas. O prazo do subitem 8.10.1 pode ser especificado pela Administração, conforme a complexidade do objeto contratual e os trâmites internos das áreas envolvidas na execução contratual. Caso não haja especificação, o art. 123, parágrafo único, da Lei n.º 14.133, de 2021, estabelecem que o prazo será de um mês.</w:t>
      </w:r>
    </w:p>
  </w:comment>
  <w:comment w:id="15" w:author="Autor" w:initials="A">
    <w:p w14:paraId="16A6BC0B" w14:textId="77777777" w:rsidR="00CC4CC2" w:rsidRDefault="002F2F20" w:rsidP="00375DBD">
      <w:pPr>
        <w:pStyle w:val="Textodecomentrio"/>
      </w:pPr>
      <w:r>
        <w:rPr>
          <w:rStyle w:val="Refdecomentrio"/>
        </w:rPr>
        <w:annotationRef/>
      </w:r>
      <w:r w:rsidR="00CC4CC2">
        <w:rPr>
          <w:b/>
          <w:bCs/>
          <w:i/>
          <w:iCs/>
        </w:rPr>
        <w:t>Nota Explicativa:</w:t>
      </w:r>
      <w:r w:rsidR="00CC4CC2">
        <w:rPr>
          <w:i/>
          <w:iCs/>
        </w:rP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16" w:author="Autor" w:initials="A">
    <w:p w14:paraId="3017BD32" w14:textId="77777777" w:rsidR="00CC4CC2" w:rsidRDefault="002F2F20" w:rsidP="009C0865">
      <w:pPr>
        <w:pStyle w:val="Textodecomentrio"/>
      </w:pPr>
      <w:r>
        <w:rPr>
          <w:rStyle w:val="Refdecomentrio"/>
        </w:rPr>
        <w:annotationRef/>
      </w:r>
      <w:r w:rsidR="00CC4CC2">
        <w:rPr>
          <w:b/>
          <w:bCs/>
          <w:i/>
          <w:iCs/>
          <w:color w:val="000000"/>
        </w:rPr>
        <w:t>Nota Explicativa:</w:t>
      </w:r>
      <w:r w:rsidR="00CC4CC2">
        <w:rPr>
          <w:i/>
          <w:iCs/>
          <w:color w:val="000000"/>
        </w:rPr>
        <w:t xml:space="preserve"> A disposição do item 8.11 decorre do §4º, do art. 137, da Lei nº 14.133, de 2021.</w:t>
      </w:r>
    </w:p>
  </w:comment>
  <w:comment w:id="17" w:author="Autor" w:initials="A">
    <w:p w14:paraId="2E071B82" w14:textId="5120C9AF" w:rsidR="002F2F20" w:rsidRDefault="002F2F20" w:rsidP="009E743C">
      <w:pPr>
        <w:pStyle w:val="Textodecomentrio"/>
      </w:pPr>
      <w:r>
        <w:rPr>
          <w:rStyle w:val="Refdecomentrio"/>
        </w:rPr>
        <w:annotationRef/>
      </w:r>
      <w:r>
        <w:rPr>
          <w:b/>
          <w:bCs/>
          <w:i/>
          <w:iCs/>
          <w:color w:val="000000"/>
        </w:rPr>
        <w:t>Nota Explicativa</w:t>
      </w:r>
      <w:r>
        <w:rPr>
          <w:i/>
          <w:iCs/>
          <w:color w:val="000000"/>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i/>
          <w:iCs/>
        </w:rPr>
        <w:t>objeto.</w:t>
      </w:r>
    </w:p>
  </w:comment>
  <w:comment w:id="18" w:author="Autor" w:initials="A">
    <w:p w14:paraId="0E337874" w14:textId="77777777" w:rsidR="002F2F20" w:rsidRDefault="002F2F20" w:rsidP="009E743C">
      <w:pPr>
        <w:pStyle w:val="Textodecomentrio"/>
      </w:pPr>
      <w:r>
        <w:rPr>
          <w:rStyle w:val="Refdecomentrio"/>
        </w:rPr>
        <w:annotationRef/>
      </w:r>
      <w:r>
        <w:rPr>
          <w:b/>
          <w:bCs/>
          <w:i/>
          <w:iCs/>
          <w:color w:val="000000"/>
        </w:rPr>
        <w:t>Nota Explicativa</w:t>
      </w:r>
      <w:r>
        <w:rPr>
          <w:i/>
          <w:iCs/>
          <w:color w:val="000000"/>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19" w:author="Autor" w:initials="A">
    <w:p w14:paraId="3E0840D0" w14:textId="4F52DCC1" w:rsidR="002F2F20" w:rsidRDefault="002F2F20" w:rsidP="009E743C">
      <w:pPr>
        <w:pStyle w:val="Textodecomentrio"/>
      </w:pPr>
      <w:r>
        <w:rPr>
          <w:rStyle w:val="Refdecomentrio"/>
        </w:rPr>
        <w:annotationRef/>
      </w:r>
      <w:r>
        <w:rPr>
          <w:b/>
          <w:bCs/>
          <w:i/>
          <w:iCs/>
          <w:color w:val="000000"/>
        </w:rPr>
        <w:t>Nota explicativa</w:t>
      </w:r>
      <w:r>
        <w:rPr>
          <w:i/>
          <w:iCs/>
          <w:color w:val="000000"/>
        </w:rPr>
        <w:t>: Fica a critério da Administração exigir, ou não, a garantia (salvo nos casos em que consta em norma a obrigatoriedade de sua exigência). Exigindo, deve haver previsão no edital e no contrato. Não exigindo, deve fazer constar a previsão, e justificar as razões para essa decisão, considerando os estudos preliminares e a análise de riscos feita para a contratação.</w:t>
      </w:r>
    </w:p>
  </w:comment>
  <w:comment w:id="21" w:author="Autor" w:initials="A">
    <w:p w14:paraId="6E1AE0C5" w14:textId="77777777" w:rsidR="002F2F20" w:rsidRDefault="002F2F20">
      <w:pPr>
        <w:pStyle w:val="Textodecomentrio"/>
      </w:pPr>
      <w:r>
        <w:rPr>
          <w:rStyle w:val="Refdecomentrio"/>
        </w:rPr>
        <w:annotationRef/>
      </w:r>
      <w:r>
        <w:rPr>
          <w:b/>
          <w:bCs/>
          <w:i/>
          <w:iCs/>
          <w:color w:val="000000"/>
        </w:rPr>
        <w:t>Nota Explicativa 1</w:t>
      </w:r>
      <w:r>
        <w:rPr>
          <w:i/>
          <w:iCs/>
          <w:color w:val="000000"/>
        </w:rPr>
        <w:t xml:space="preserve">: O art. 156, §3º, da Lei nº 14.133, de 2021, esclarece que “a multa não poderá ser inferior a 0,5% (cinco décimos por cento) nem superior a 30% (trinta por cento) do valor do contrato licitado ou celebrado com contratação direta e será aplicada ao responsável por qualquer das infrações administrativas previstas no art. 155 desta Lei”. </w:t>
      </w:r>
    </w:p>
    <w:p w14:paraId="5268455B" w14:textId="77777777" w:rsidR="002F2F20" w:rsidRDefault="002F2F20" w:rsidP="009E743C">
      <w:pPr>
        <w:pStyle w:val="Textodecomentrio"/>
      </w:pPr>
      <w:r>
        <w:rPr>
          <w:b/>
          <w:bCs/>
          <w:i/>
          <w:iCs/>
          <w:color w:val="000000"/>
        </w:rPr>
        <w:t xml:space="preserve">Nota Explicativa 2: </w:t>
      </w:r>
      <w:r>
        <w:rPr>
          <w:i/>
          <w:iCs/>
          <w:color w:val="000000"/>
        </w:rPr>
        <w:t>Recomenda-se suprimir a sanção relativa à apresentação, reposição ou suplementação da garantia caso esta não seja exigida para a contratação.</w:t>
      </w:r>
    </w:p>
  </w:comment>
  <w:comment w:id="22" w:author="Autor" w:initials="A">
    <w:p w14:paraId="60003359" w14:textId="77777777" w:rsidR="002F2F20" w:rsidRDefault="002F2F20" w:rsidP="00EA1F16">
      <w:pPr>
        <w:pStyle w:val="Textodecomentrio"/>
      </w:pPr>
      <w:r>
        <w:rPr>
          <w:rStyle w:val="Refdecomentrio"/>
        </w:rPr>
        <w:annotationRef/>
      </w:r>
      <w:r w:rsidRPr="009549C6">
        <w:rPr>
          <w:b/>
          <w:bCs/>
          <w:i/>
          <w:iCs/>
        </w:rPr>
        <w:t>Nota Explicativa</w:t>
      </w:r>
      <w:r w:rsidRPr="009549C6">
        <w:rPr>
          <w:i/>
          <w:iCs/>
        </w:rPr>
        <w:t xml:space="preserve">: A redação </w:t>
      </w:r>
      <w:r>
        <w:rPr>
          <w:i/>
          <w:iCs/>
        </w:rPr>
        <w:t>dos itens 3 a 7</w:t>
      </w:r>
      <w:r w:rsidRPr="009549C6">
        <w:rPr>
          <w:i/>
          <w:iCs/>
        </w:rPr>
        <w:t xml:space="preserve"> é apenas exemplificativa. A ideia é que haja uma multa maior para infrações mais graves e menor para infrações menos graves. Segundo a própria Lei, as infrações sujeitas à declaração inidoneidade são mais graves que as sujeitas à pena de impedimento.</w:t>
      </w:r>
    </w:p>
  </w:comment>
  <w:comment w:id="24" w:author="Autor" w:initials="A">
    <w:p w14:paraId="51F73BB3" w14:textId="77777777" w:rsidR="003E50AA" w:rsidRDefault="002F2F20" w:rsidP="00F85271">
      <w:pPr>
        <w:pStyle w:val="Textodecomentrio"/>
      </w:pPr>
      <w:r>
        <w:rPr>
          <w:rStyle w:val="Refdecomentrio"/>
        </w:rPr>
        <w:annotationRef/>
      </w:r>
      <w:r w:rsidR="003E50AA">
        <w:rPr>
          <w:b/>
          <w:bCs/>
          <w:i/>
          <w:iCs/>
          <w:color w:val="000000"/>
        </w:rPr>
        <w:t>Nota Explicativa:</w:t>
      </w:r>
      <w:r w:rsidR="003E50AA">
        <w:t xml:space="preserve"> </w:t>
      </w:r>
      <w:r w:rsidR="003E50AA">
        <w:rPr>
          <w:i/>
          <w:iCs/>
          <w:color w:val="000000"/>
        </w:rPr>
        <w:t xml:space="preserve">Use a redação dos itens 12.1, 12.2, 12.2.1 para os contratos por escopo (o objeto é contratado para ser prestado em determinado prazo). Ex. Compra pontual de sofás, aquisição e instalação de servidores. </w:t>
      </w:r>
    </w:p>
  </w:comment>
  <w:comment w:id="25" w:author="Autor" w:initials="A">
    <w:p w14:paraId="5BB62B73" w14:textId="77777777" w:rsidR="003E50AA" w:rsidRDefault="002F2F20" w:rsidP="0018012F">
      <w:pPr>
        <w:pStyle w:val="Textodecomentrio"/>
      </w:pPr>
      <w:r>
        <w:rPr>
          <w:rStyle w:val="Refdecomentrio"/>
        </w:rPr>
        <w:annotationRef/>
      </w:r>
      <w:r w:rsidR="003E50AA">
        <w:rPr>
          <w:b/>
          <w:bCs/>
          <w:i/>
          <w:iCs/>
          <w:color w:val="000000"/>
        </w:rPr>
        <w:t>Nota Explicativa:</w:t>
      </w:r>
      <w:r w:rsidR="003E50AA">
        <w:rPr>
          <w:i/>
          <w:iCs/>
          <w:color w:val="000000"/>
        </w:rPr>
        <w:t xml:space="preserve"> O art. 106, II, da Lei nº 14.133, de 2021 prevê para contratações de fornecimentos continuados que “a Administração deverá atestar, no início da contratação e de cada exercício, a existência de créditos orçamentários vinculados à contratação e a vantagem em sua manutenção”.</w:t>
      </w:r>
    </w:p>
  </w:comment>
  <w:comment w:id="26" w:author="Autor" w:initials="A">
    <w:p w14:paraId="329D0842" w14:textId="22F47C49" w:rsidR="002F2F20" w:rsidRDefault="002F2F20">
      <w:pPr>
        <w:pStyle w:val="Textodecomentrio"/>
      </w:pPr>
      <w:r>
        <w:rPr>
          <w:rStyle w:val="Refdecomentrio"/>
        </w:rPr>
        <w:annotationRef/>
      </w:r>
      <w:r>
        <w:rPr>
          <w:b/>
          <w:bCs/>
          <w:i/>
          <w:iCs/>
          <w:color w:val="000000"/>
        </w:rPr>
        <w:t>Nota explicativa:</w:t>
      </w:r>
      <w:r>
        <w:rPr>
          <w:i/>
          <w:iCs/>
          <w:color w:val="000000"/>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14:paraId="4D52ABCF" w14:textId="77777777" w:rsidR="002F2F20" w:rsidRDefault="002F2F20">
      <w:pPr>
        <w:pStyle w:val="Textodecomentrio"/>
      </w:pPr>
      <w:r>
        <w:rPr>
          <w:i/>
          <w:iCs/>
          <w:color w:val="000000"/>
        </w:rPr>
        <w:t xml:space="preserve">(cf. Boletim de Jurisprudência n.º 244, sessões 6 e 7 de novembro de 2018). Consta do referido Acórdão, nesse sentido, que: </w:t>
      </w:r>
    </w:p>
    <w:p w14:paraId="287ABF6D" w14:textId="77777777" w:rsidR="002F2F20" w:rsidRDefault="002F2F20" w:rsidP="009E743C">
      <w:pPr>
        <w:pStyle w:val="Textodecomentrio"/>
      </w:pPr>
      <w:r>
        <w:rPr>
          <w:i/>
          <w:iCs/>
          <w:color w:val="000000"/>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 w:id="27" w:author="Autor" w:initials="A">
    <w:p w14:paraId="02D51FD5" w14:textId="77777777" w:rsidR="002F2F20" w:rsidRDefault="002F2F20">
      <w:pPr>
        <w:pStyle w:val="Textodecomentrio"/>
      </w:pPr>
      <w:r>
        <w:rPr>
          <w:rStyle w:val="Refdecomentrio"/>
        </w:rPr>
        <w:annotationRef/>
      </w:r>
      <w:r>
        <w:rPr>
          <w:b/>
          <w:bCs/>
          <w:i/>
          <w:iCs/>
          <w:color w:val="000000"/>
        </w:rPr>
        <w:t>Nota Explicativa:</w:t>
      </w:r>
      <w:r>
        <w:rPr>
          <w:i/>
          <w:iCs/>
          <w:color w:val="000000"/>
        </w:rPr>
        <w:t xml:space="preserve"> É recomendável que, além da assinatura do responsável legal do CONTRATANTE e do CONTRATADO, conste a de duas testemunhas para atender o disposto no art. 784, III do CPC, que considera título executivo extrajudicial o documento particular assinado por duas testemunhas, caso não haja prejuízo à dinâmica administrativa do instrumento. Vale dispor que, embora o Contrato já seja considerado título executivo extrajudicial pelo Código de Processo Civil de 2015, a recomendação acima é uma verdadeira cautela, que visa evitar eventual discussão judicial e tornar mais eficiente a cobrança dos créditos, se eventualmente for necessária no caso concreto.</w:t>
      </w:r>
    </w:p>
    <w:p w14:paraId="718E3C5F" w14:textId="77777777" w:rsidR="002F2F20" w:rsidRDefault="002F2F20" w:rsidP="009E743C">
      <w:pPr>
        <w:pStyle w:val="Textodecomentrio"/>
      </w:pPr>
      <w:r>
        <w:rPr>
          <w:i/>
          <w:iCs/>
          <w:color w:val="000000"/>
        </w:rPr>
        <w:t>Vide: Nota n. 00013/2021/DECOR/CGU/AGU e respectivos Despachos de Aprovação - NUP 23282.002192/2019-93.</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30D9D3B" w15:done="0"/>
  <w15:commentEx w15:paraId="77FB106C" w15:done="0"/>
  <w15:commentEx w15:paraId="137B59CE" w15:done="0"/>
  <w15:commentEx w15:paraId="0408B04C" w15:done="0"/>
  <w15:commentEx w15:paraId="454926AB" w15:done="0"/>
  <w15:commentEx w15:paraId="5C01D335" w15:done="0"/>
  <w15:commentEx w15:paraId="416CD5C2" w15:done="0"/>
  <w15:commentEx w15:paraId="5336F628" w15:done="0"/>
  <w15:commentEx w15:paraId="71B0AE3A" w15:done="0"/>
  <w15:commentEx w15:paraId="00D17D58" w15:done="0"/>
  <w15:commentEx w15:paraId="16A6BC0B" w15:done="0"/>
  <w15:commentEx w15:paraId="3017BD32" w15:done="0"/>
  <w15:commentEx w15:paraId="2E071B82" w15:done="0"/>
  <w15:commentEx w15:paraId="0E337874" w15:done="0"/>
  <w15:commentEx w15:paraId="3E0840D0" w15:done="0"/>
  <w15:commentEx w15:paraId="5268455B" w15:done="0"/>
  <w15:commentEx w15:paraId="60003359" w15:done="0"/>
  <w15:commentEx w15:paraId="51F73BB3" w15:done="0"/>
  <w15:commentEx w15:paraId="5BB62B73" w15:done="0"/>
  <w15:commentEx w15:paraId="287ABF6D" w15:done="0"/>
  <w15:commentEx w15:paraId="718E3C5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30D9D3B" w16cid:durableId="1CCA358D"/>
  <w16cid:commentId w16cid:paraId="77FB106C" w16cid:durableId="274AD2F5"/>
  <w16cid:commentId w16cid:paraId="137B59CE" w16cid:durableId="274AD378"/>
  <w16cid:commentId w16cid:paraId="0408B04C" w16cid:durableId="27E8FD23"/>
  <w16cid:commentId w16cid:paraId="454926AB" w16cid:durableId="274AD503"/>
  <w16cid:commentId w16cid:paraId="5C01D335" w16cid:durableId="274AD523"/>
  <w16cid:commentId w16cid:paraId="416CD5C2" w16cid:durableId="274AD80E"/>
  <w16cid:commentId w16cid:paraId="5336F628" w16cid:durableId="27E91B12"/>
  <w16cid:commentId w16cid:paraId="71B0AE3A" w16cid:durableId="274AD9A8"/>
  <w16cid:commentId w16cid:paraId="00D17D58" w16cid:durableId="274ADA08"/>
  <w16cid:commentId w16cid:paraId="16A6BC0B" w16cid:durableId="274ADA81"/>
  <w16cid:commentId w16cid:paraId="3017BD32" w16cid:durableId="274ADAAD"/>
  <w16cid:commentId w16cid:paraId="2E071B82" w16cid:durableId="274ADAF4"/>
  <w16cid:commentId w16cid:paraId="0E337874" w16cid:durableId="274ADB38"/>
  <w16cid:commentId w16cid:paraId="3E0840D0" w16cid:durableId="274B0544"/>
  <w16cid:commentId w16cid:paraId="5268455B" w16cid:durableId="274B08EB"/>
  <w16cid:commentId w16cid:paraId="60003359" w16cid:durableId="27CEDD07"/>
  <w16cid:commentId w16cid:paraId="51F73BB3" w16cid:durableId="274B0983"/>
  <w16cid:commentId w16cid:paraId="5BB62B73" w16cid:durableId="274B0ABA"/>
  <w16cid:commentId w16cid:paraId="287ABF6D" w16cid:durableId="274B0B6D"/>
  <w16cid:commentId w16cid:paraId="718E3C5F" w16cid:durableId="274B0BE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E1255A" w14:textId="77777777" w:rsidR="00DB4EAB" w:rsidRDefault="00DB4EAB">
      <w:r>
        <w:separator/>
      </w:r>
    </w:p>
  </w:endnote>
  <w:endnote w:type="continuationSeparator" w:id="0">
    <w:p w14:paraId="1D7CBC3D" w14:textId="77777777" w:rsidR="00DB4EAB" w:rsidRDefault="00DB4EAB">
      <w:r>
        <w:continuationSeparator/>
      </w:r>
    </w:p>
  </w:endnote>
  <w:endnote w:type="continuationNotice" w:id="1">
    <w:p w14:paraId="360F83F8" w14:textId="77777777" w:rsidR="00DB4EAB" w:rsidRDefault="00DB4E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libr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2F2F20" w:rsidRPr="007B5385" w:rsidRDefault="002F2F20"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1188EC82" w:rsidR="002F2F20" w:rsidRPr="00821C09" w:rsidRDefault="002F2F20"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821C09">
          <w:rPr>
            <w:rFonts w:ascii="Arial" w:hAnsi="Arial" w:cs="Arial"/>
            <w:color w:val="595959" w:themeColor="text1" w:themeTint="A6"/>
            <w:spacing w:val="60"/>
            <w:sz w:val="18"/>
            <w:szCs w:val="18"/>
          </w:rPr>
          <w:t>Página</w:t>
        </w:r>
        <w:r w:rsidRPr="00821C09">
          <w:rPr>
            <w:rFonts w:ascii="Arial" w:hAnsi="Arial" w:cs="Arial"/>
            <w:color w:val="595959" w:themeColor="text1" w:themeTint="A6"/>
            <w:sz w:val="18"/>
            <w:szCs w:val="18"/>
          </w:rPr>
          <w:t xml:space="preserve">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PAGE   \* MERGEFORMAT</w:instrText>
        </w:r>
        <w:r w:rsidRPr="00821C09">
          <w:rPr>
            <w:rFonts w:ascii="Arial" w:hAnsi="Arial" w:cs="Arial"/>
            <w:color w:val="595959" w:themeColor="text1" w:themeTint="A6"/>
            <w:sz w:val="18"/>
            <w:szCs w:val="18"/>
          </w:rPr>
          <w:fldChar w:fldCharType="separate"/>
        </w:r>
        <w:r w:rsidR="00391312">
          <w:rPr>
            <w:rFonts w:ascii="Arial" w:hAnsi="Arial" w:cs="Arial"/>
            <w:noProof/>
            <w:color w:val="595959" w:themeColor="text1" w:themeTint="A6"/>
            <w:sz w:val="18"/>
            <w:szCs w:val="18"/>
          </w:rPr>
          <w:t>14</w:t>
        </w:r>
        <w:r w:rsidRPr="00821C09">
          <w:rPr>
            <w:rFonts w:ascii="Arial" w:hAnsi="Arial" w:cs="Arial"/>
            <w:color w:val="595959" w:themeColor="text1" w:themeTint="A6"/>
            <w:sz w:val="18"/>
            <w:szCs w:val="18"/>
          </w:rPr>
          <w:fldChar w:fldCharType="end"/>
        </w:r>
        <w:r w:rsidRPr="00821C09">
          <w:rPr>
            <w:rFonts w:ascii="Arial" w:hAnsi="Arial" w:cs="Arial"/>
            <w:color w:val="595959" w:themeColor="text1" w:themeTint="A6"/>
            <w:sz w:val="18"/>
            <w:szCs w:val="18"/>
          </w:rPr>
          <w:t xml:space="preserve"> |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NUMPAGES  \* Arabic  \* MERGEFORMAT</w:instrText>
        </w:r>
        <w:r w:rsidRPr="00821C09">
          <w:rPr>
            <w:rFonts w:ascii="Arial" w:hAnsi="Arial" w:cs="Arial"/>
            <w:color w:val="595959" w:themeColor="text1" w:themeTint="A6"/>
            <w:sz w:val="18"/>
            <w:szCs w:val="18"/>
          </w:rPr>
          <w:fldChar w:fldCharType="separate"/>
        </w:r>
        <w:r w:rsidR="00391312">
          <w:rPr>
            <w:rFonts w:ascii="Arial" w:hAnsi="Arial" w:cs="Arial"/>
            <w:noProof/>
            <w:color w:val="595959" w:themeColor="text1" w:themeTint="A6"/>
            <w:sz w:val="18"/>
            <w:szCs w:val="18"/>
          </w:rPr>
          <w:t>16</w:t>
        </w:r>
        <w:r w:rsidRPr="00821C09">
          <w:rPr>
            <w:rFonts w:ascii="Arial" w:hAnsi="Arial" w:cs="Arial"/>
            <w:color w:val="595959" w:themeColor="text1" w:themeTint="A6"/>
            <w:sz w:val="18"/>
            <w:szCs w:val="18"/>
          </w:rPr>
          <w:fldChar w:fldCharType="end"/>
        </w:r>
      </w:p>
      <w:p w14:paraId="70C145D7" w14:textId="14A4C0FC" w:rsidR="002F2F20" w:rsidRPr="00A4355A" w:rsidRDefault="007D08AA" w:rsidP="00E96341">
        <w:pPr>
          <w:pStyle w:val="Rodap"/>
          <w:rPr>
            <w:rFonts w:ascii="Arial" w:hAnsi="Arial" w:cs="Arial"/>
            <w:sz w:val="14"/>
            <w:szCs w:val="14"/>
          </w:rPr>
        </w:pPr>
        <w:r>
          <w:rPr>
            <w:rFonts w:ascii="Arial" w:hAnsi="Arial" w:cs="Arial"/>
            <w:sz w:val="14"/>
            <w:szCs w:val="14"/>
          </w:rPr>
          <w:t>Município de Santa Lúcia</w:t>
        </w:r>
      </w:p>
      <w:p w14:paraId="1D721BB1" w14:textId="5966D198" w:rsidR="002F2F20" w:rsidRPr="00A4355A" w:rsidRDefault="002F2F20" w:rsidP="00E162B5">
        <w:pPr>
          <w:pStyle w:val="Rodap"/>
          <w:rPr>
            <w:rFonts w:ascii="Arial" w:hAnsi="Arial" w:cs="Arial"/>
            <w:sz w:val="14"/>
            <w:szCs w:val="14"/>
          </w:rPr>
        </w:pPr>
        <w:r w:rsidRPr="00A4355A">
          <w:rPr>
            <w:rFonts w:ascii="Arial" w:hAnsi="Arial" w:cs="Arial"/>
            <w:sz w:val="14"/>
            <w:szCs w:val="14"/>
          </w:rPr>
          <w:t xml:space="preserve">Atualização: </w:t>
        </w:r>
        <w:r w:rsidR="007D08AA">
          <w:rPr>
            <w:rFonts w:ascii="Arial" w:hAnsi="Arial" w:cs="Arial"/>
            <w:sz w:val="14"/>
            <w:szCs w:val="14"/>
          </w:rPr>
          <w:t>dez</w:t>
        </w:r>
        <w:r w:rsidRPr="00A4355A">
          <w:rPr>
            <w:rFonts w:ascii="Arial" w:hAnsi="Arial" w:cs="Arial"/>
            <w:sz w:val="14"/>
            <w:szCs w:val="14"/>
          </w:rPr>
          <w:t>/2023</w:t>
        </w:r>
      </w:p>
      <w:p w14:paraId="7231549D" w14:textId="422ADE08" w:rsidR="002F2F20" w:rsidRPr="00A4355A" w:rsidRDefault="002F2F20" w:rsidP="00E162B5">
        <w:pPr>
          <w:pStyle w:val="Rodap"/>
          <w:rPr>
            <w:rFonts w:ascii="Arial" w:hAnsi="Arial" w:cs="Arial"/>
            <w:color w:val="0F243E" w:themeColor="text2" w:themeShade="80"/>
            <w:sz w:val="14"/>
            <w:szCs w:val="14"/>
          </w:rPr>
        </w:pPr>
        <w:r w:rsidRPr="00A4355A">
          <w:rPr>
            <w:rFonts w:ascii="Arial" w:hAnsi="Arial" w:cs="Arial"/>
            <w:sz w:val="14"/>
            <w:szCs w:val="14"/>
          </w:rPr>
          <w:t xml:space="preserve">Termo de contrato modelo para Pregão Eletrônico – Compras – Lei nº 14.133, de 2021. </w:t>
        </w:r>
        <w:r w:rsidRPr="00A4355A">
          <w:rPr>
            <w:rFonts w:ascii="Arial" w:hAnsi="Arial" w:cs="Arial"/>
            <w:sz w:val="14"/>
            <w:szCs w:val="14"/>
          </w:rPr>
          <w:tab/>
        </w:r>
        <w:r w:rsidRPr="00A4355A">
          <w:rPr>
            <w:rFonts w:ascii="Arial" w:hAnsi="Arial" w:cs="Arial"/>
            <w:sz w:val="14"/>
            <w:szCs w:val="14"/>
          </w:rPr>
          <w:tab/>
        </w:r>
      </w:p>
      <w:p w14:paraId="2220F664" w14:textId="3AF0B41C" w:rsidR="002F2F20" w:rsidRPr="00A4355A" w:rsidRDefault="00A4355A" w:rsidP="00E96341">
        <w:pPr>
          <w:pStyle w:val="Rodap"/>
          <w:rPr>
            <w:rFonts w:ascii="Arial" w:hAnsi="Arial" w:cs="Arial"/>
            <w:sz w:val="14"/>
            <w:szCs w:val="14"/>
          </w:rPr>
        </w:pPr>
        <w:r w:rsidRPr="00A4355A">
          <w:rPr>
            <w:rFonts w:ascii="Arial" w:hAnsi="Arial" w:cs="Arial"/>
            <w:sz w:val="14"/>
            <w:szCs w:val="14"/>
          </w:rPr>
          <w:t xml:space="preserve">Aprovado </w:t>
        </w:r>
        <w:r w:rsidR="002F2F20" w:rsidRPr="00A4355A">
          <w:rPr>
            <w:rFonts w:ascii="Arial" w:hAnsi="Arial" w:cs="Arial"/>
            <w:sz w:val="14"/>
            <w:szCs w:val="14"/>
          </w:rPr>
          <w:t xml:space="preserve">pela Secretaria de </w:t>
        </w:r>
        <w:r w:rsidR="007D08AA">
          <w:rPr>
            <w:rFonts w:ascii="Arial" w:hAnsi="Arial" w:cs="Arial"/>
            <w:sz w:val="14"/>
            <w:szCs w:val="14"/>
          </w:rPr>
          <w:t>Administração</w:t>
        </w:r>
      </w:p>
      <w:p w14:paraId="239342FA" w14:textId="24BBCC14" w:rsidR="002F2F20" w:rsidRPr="00821C09" w:rsidRDefault="000D378C" w:rsidP="00EF4A41">
        <w:pPr>
          <w:pStyle w:val="Rodap"/>
          <w:rPr>
            <w:rFonts w:ascii="Arial" w:hAnsi="Arial" w:cs="Arial"/>
            <w:sz w:val="14"/>
            <w:szCs w:val="14"/>
          </w:rPr>
        </w:pPr>
      </w:p>
    </w:sdtContent>
  </w:sdt>
  <w:p w14:paraId="7E6308F2" w14:textId="73E1414E" w:rsidR="002F2F20" w:rsidRPr="00842420" w:rsidRDefault="002F2F20"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7D19D9" w14:textId="77777777" w:rsidR="00DB4EAB" w:rsidRDefault="00DB4EAB">
      <w:r>
        <w:separator/>
      </w:r>
    </w:p>
  </w:footnote>
  <w:footnote w:type="continuationSeparator" w:id="0">
    <w:p w14:paraId="7DC7F039" w14:textId="77777777" w:rsidR="00DB4EAB" w:rsidRDefault="00DB4EAB">
      <w:r>
        <w:continuationSeparator/>
      </w:r>
    </w:p>
  </w:footnote>
  <w:footnote w:type="continuationNotice" w:id="1">
    <w:p w14:paraId="13A18346" w14:textId="77777777" w:rsidR="00DB4EAB" w:rsidRDefault="00DB4E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A6040D" w14:textId="1AFEAAF2" w:rsidR="004A0F4C" w:rsidRDefault="004A0F4C">
    <w:pPr>
      <w:pStyle w:val="Cabealho"/>
    </w:pPr>
    <w:r>
      <w:rPr>
        <w:noProof/>
      </w:rPr>
      <w:drawing>
        <wp:inline distT="0" distB="0" distL="0" distR="0" wp14:anchorId="0005544C" wp14:editId="0DABC354">
          <wp:extent cx="6096000" cy="1138813"/>
          <wp:effectExtent l="0" t="0" r="0" b="444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35064" cy="1146111"/>
                  </a:xfrm>
                  <a:prstGeom prst="rect">
                    <a:avLst/>
                  </a:prstGeom>
                  <a:noFill/>
                  <a:ln>
                    <a:noFill/>
                  </a:ln>
                </pic:spPr>
              </pic:pic>
            </a:graphicData>
          </a:graphic>
        </wp:inline>
      </w:drawing>
    </w:r>
  </w:p>
  <w:p w14:paraId="36F0D6C3" w14:textId="77777777" w:rsidR="004A0F4C" w:rsidRDefault="004A0F4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5C100D"/>
    <w:multiLevelType w:val="multilevel"/>
    <w:tmpl w:val="CC5A3E4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C43E61"/>
    <w:multiLevelType w:val="multilevel"/>
    <w:tmpl w:val="87DEB5FC"/>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auto"/>
      </w:rPr>
    </w:lvl>
    <w:lvl w:ilvl="3">
      <w:start w:val="1"/>
      <w:numFmt w:val="decimal"/>
      <w:lvlText w:val="%1.%2.%3.%4"/>
      <w:lvlJc w:val="left"/>
      <w:pPr>
        <w:ind w:left="2421" w:hanging="720"/>
      </w:pPr>
      <w:rPr>
        <w:rFonts w:hint="default"/>
        <w:i/>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8"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15"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32297231">
    <w:abstractNumId w:val="6"/>
  </w:num>
  <w:num w:numId="2" w16cid:durableId="1776319694">
    <w:abstractNumId w:val="0"/>
  </w:num>
  <w:num w:numId="3" w16cid:durableId="1032456299">
    <w:abstractNumId w:val="20"/>
  </w:num>
  <w:num w:numId="4" w16cid:durableId="1647513046">
    <w:abstractNumId w:val="21"/>
  </w:num>
  <w:num w:numId="5" w16cid:durableId="2003578541">
    <w:abstractNumId w:val="12"/>
  </w:num>
  <w:num w:numId="6" w16cid:durableId="1140223022">
    <w:abstractNumId w:val="9"/>
  </w:num>
  <w:num w:numId="7" w16cid:durableId="699821854">
    <w:abstractNumId w:val="16"/>
  </w:num>
  <w:num w:numId="8" w16cid:durableId="1629817814">
    <w:abstractNumId w:val="18"/>
  </w:num>
  <w:num w:numId="9" w16cid:durableId="1399864531">
    <w:abstractNumId w:val="6"/>
    <w:lvlOverride w:ilvl="0"/>
    <w:lvlOverride w:ilvl="1">
      <w:startOverride w:val="2"/>
    </w:lvlOverride>
    <w:lvlOverride w:ilvl="2"/>
    <w:lvlOverride w:ilvl="3"/>
    <w:lvlOverride w:ilvl="4"/>
    <w:lvlOverride w:ilvl="5"/>
    <w:lvlOverride w:ilvl="6"/>
    <w:lvlOverride w:ilvl="7"/>
    <w:lvlOverride w:ilvl="8"/>
  </w:num>
  <w:num w:numId="10" w16cid:durableId="603149686">
    <w:abstractNumId w:val="6"/>
    <w:lvlOverride w:ilvl="0"/>
    <w:lvlOverride w:ilvl="1">
      <w:startOverride w:val="2"/>
    </w:lvlOverride>
    <w:lvlOverride w:ilvl="2"/>
    <w:lvlOverride w:ilvl="3"/>
    <w:lvlOverride w:ilvl="4"/>
    <w:lvlOverride w:ilvl="5"/>
    <w:lvlOverride w:ilvl="6"/>
    <w:lvlOverride w:ilvl="7"/>
    <w:lvlOverride w:ilvl="8"/>
  </w:num>
  <w:num w:numId="11" w16cid:durableId="552236440">
    <w:abstractNumId w:val="6"/>
    <w:lvlOverride w:ilvl="0"/>
    <w:lvlOverride w:ilvl="1">
      <w:startOverride w:val="2"/>
    </w:lvlOverride>
    <w:lvlOverride w:ilvl="2"/>
    <w:lvlOverride w:ilvl="3"/>
    <w:lvlOverride w:ilvl="4"/>
    <w:lvlOverride w:ilvl="5"/>
    <w:lvlOverride w:ilvl="6"/>
    <w:lvlOverride w:ilvl="7"/>
    <w:lvlOverride w:ilvl="8"/>
  </w:num>
  <w:num w:numId="12" w16cid:durableId="50425720">
    <w:abstractNumId w:val="11"/>
  </w:num>
  <w:num w:numId="13" w16cid:durableId="270548212">
    <w:abstractNumId w:val="8"/>
  </w:num>
  <w:num w:numId="14" w16cid:durableId="423692968">
    <w:abstractNumId w:val="5"/>
  </w:num>
  <w:num w:numId="15" w16cid:durableId="1014144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9993940">
    <w:abstractNumId w:val="1"/>
  </w:num>
  <w:num w:numId="17" w16cid:durableId="1657146559">
    <w:abstractNumId w:val="2"/>
  </w:num>
  <w:num w:numId="18" w16cid:durableId="1324092450">
    <w:abstractNumId w:val="3"/>
  </w:num>
  <w:num w:numId="19" w16cid:durableId="662469331">
    <w:abstractNumId w:val="22"/>
  </w:num>
  <w:num w:numId="20" w16cid:durableId="1957907258">
    <w:abstractNumId w:val="22"/>
  </w:num>
  <w:num w:numId="21" w16cid:durableId="75782386">
    <w:abstractNumId w:val="17"/>
  </w:num>
  <w:num w:numId="22" w16cid:durableId="169804575">
    <w:abstractNumId w:val="17"/>
  </w:num>
  <w:num w:numId="23" w16cid:durableId="8054383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75009286">
    <w:abstractNumId w:val="15"/>
  </w:num>
  <w:num w:numId="25" w16cid:durableId="542139195">
    <w:abstractNumId w:val="13"/>
  </w:num>
  <w:num w:numId="26" w16cid:durableId="1578978543">
    <w:abstractNumId w:val="14"/>
  </w:num>
  <w:num w:numId="27" w16cid:durableId="373039756">
    <w:abstractNumId w:val="19"/>
  </w:num>
  <w:num w:numId="28" w16cid:durableId="306277056">
    <w:abstractNumId w:val="6"/>
  </w:num>
  <w:num w:numId="29" w16cid:durableId="2052266312">
    <w:abstractNumId w:val="6"/>
  </w:num>
  <w:num w:numId="30" w16cid:durableId="902181665">
    <w:abstractNumId w:val="6"/>
  </w:num>
  <w:num w:numId="31" w16cid:durableId="513807888">
    <w:abstractNumId w:val="6"/>
  </w:num>
  <w:num w:numId="32" w16cid:durableId="1830636575">
    <w:abstractNumId w:val="4"/>
  </w:num>
  <w:num w:numId="33" w16cid:durableId="1790053843">
    <w:abstractNumId w:val="6"/>
  </w:num>
  <w:num w:numId="34" w16cid:durableId="8916183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83509281">
    <w:abstractNumId w:val="7"/>
  </w:num>
  <w:numIdMacAtCleanup w:val="2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mirrorMargins/>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20C33"/>
    <w:rsid w:val="0002118D"/>
    <w:rsid w:val="000212C9"/>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575"/>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C8A"/>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378C"/>
    <w:rsid w:val="000D4159"/>
    <w:rsid w:val="000D4D3E"/>
    <w:rsid w:val="000D5774"/>
    <w:rsid w:val="000D5CAD"/>
    <w:rsid w:val="000D6597"/>
    <w:rsid w:val="000D76B8"/>
    <w:rsid w:val="000E071F"/>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7CA"/>
    <w:rsid w:val="000F0A2E"/>
    <w:rsid w:val="000F104D"/>
    <w:rsid w:val="000F113C"/>
    <w:rsid w:val="000F1290"/>
    <w:rsid w:val="000F1778"/>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122"/>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05AB"/>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5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15DA"/>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8B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EA2"/>
    <w:rsid w:val="001E52DF"/>
    <w:rsid w:val="001E60BA"/>
    <w:rsid w:val="001E702D"/>
    <w:rsid w:val="001E70D7"/>
    <w:rsid w:val="001E70DB"/>
    <w:rsid w:val="001E722B"/>
    <w:rsid w:val="001E7281"/>
    <w:rsid w:val="001E7948"/>
    <w:rsid w:val="001E7CE4"/>
    <w:rsid w:val="001F01D0"/>
    <w:rsid w:val="001F0506"/>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7C9"/>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97D"/>
    <w:rsid w:val="00211C19"/>
    <w:rsid w:val="00211F6A"/>
    <w:rsid w:val="00212535"/>
    <w:rsid w:val="00213E2F"/>
    <w:rsid w:val="00213E32"/>
    <w:rsid w:val="00214276"/>
    <w:rsid w:val="00216492"/>
    <w:rsid w:val="00216690"/>
    <w:rsid w:val="0021698A"/>
    <w:rsid w:val="00216AA5"/>
    <w:rsid w:val="00220307"/>
    <w:rsid w:val="00220365"/>
    <w:rsid w:val="00220D79"/>
    <w:rsid w:val="00220FFE"/>
    <w:rsid w:val="00221BA5"/>
    <w:rsid w:val="0022246C"/>
    <w:rsid w:val="002225E6"/>
    <w:rsid w:val="002226F5"/>
    <w:rsid w:val="00222980"/>
    <w:rsid w:val="002230D3"/>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69D"/>
    <w:rsid w:val="00236EF6"/>
    <w:rsid w:val="00240B17"/>
    <w:rsid w:val="00240E5B"/>
    <w:rsid w:val="00241680"/>
    <w:rsid w:val="00241D78"/>
    <w:rsid w:val="002430F2"/>
    <w:rsid w:val="0024516A"/>
    <w:rsid w:val="00245337"/>
    <w:rsid w:val="00245C2C"/>
    <w:rsid w:val="002463C0"/>
    <w:rsid w:val="002463FA"/>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7D4"/>
    <w:rsid w:val="00293AE8"/>
    <w:rsid w:val="00293D30"/>
    <w:rsid w:val="00293FFC"/>
    <w:rsid w:val="00294348"/>
    <w:rsid w:val="00294666"/>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A5A"/>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2C44"/>
    <w:rsid w:val="002C4E86"/>
    <w:rsid w:val="002C54C1"/>
    <w:rsid w:val="002C5E97"/>
    <w:rsid w:val="002C6278"/>
    <w:rsid w:val="002C661C"/>
    <w:rsid w:val="002C6793"/>
    <w:rsid w:val="002C6ABC"/>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AB5"/>
    <w:rsid w:val="002E1EE8"/>
    <w:rsid w:val="002E2016"/>
    <w:rsid w:val="002E2074"/>
    <w:rsid w:val="002E276E"/>
    <w:rsid w:val="002E2B74"/>
    <w:rsid w:val="002E2FFE"/>
    <w:rsid w:val="002E3A34"/>
    <w:rsid w:val="002E3B9D"/>
    <w:rsid w:val="002E3EEA"/>
    <w:rsid w:val="002E3F91"/>
    <w:rsid w:val="002E40C5"/>
    <w:rsid w:val="002E4709"/>
    <w:rsid w:val="002E480D"/>
    <w:rsid w:val="002E5082"/>
    <w:rsid w:val="002E5386"/>
    <w:rsid w:val="002E544D"/>
    <w:rsid w:val="002E5F6B"/>
    <w:rsid w:val="002E60B3"/>
    <w:rsid w:val="002E6499"/>
    <w:rsid w:val="002E649F"/>
    <w:rsid w:val="002E6DA0"/>
    <w:rsid w:val="002E7459"/>
    <w:rsid w:val="002E7544"/>
    <w:rsid w:val="002E7C0B"/>
    <w:rsid w:val="002E7F19"/>
    <w:rsid w:val="002F0432"/>
    <w:rsid w:val="002F084D"/>
    <w:rsid w:val="002F0A9A"/>
    <w:rsid w:val="002F0D0C"/>
    <w:rsid w:val="002F1CE6"/>
    <w:rsid w:val="002F1DAD"/>
    <w:rsid w:val="002F2F20"/>
    <w:rsid w:val="002F308B"/>
    <w:rsid w:val="002F3699"/>
    <w:rsid w:val="002F3A33"/>
    <w:rsid w:val="002F3B04"/>
    <w:rsid w:val="002F447A"/>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67A"/>
    <w:rsid w:val="003109E1"/>
    <w:rsid w:val="00310B4A"/>
    <w:rsid w:val="00311D0A"/>
    <w:rsid w:val="00313147"/>
    <w:rsid w:val="0031358C"/>
    <w:rsid w:val="00313B45"/>
    <w:rsid w:val="00313E32"/>
    <w:rsid w:val="003141E8"/>
    <w:rsid w:val="00314264"/>
    <w:rsid w:val="00314319"/>
    <w:rsid w:val="00314CA9"/>
    <w:rsid w:val="00314CE1"/>
    <w:rsid w:val="003156BC"/>
    <w:rsid w:val="00315A92"/>
    <w:rsid w:val="00315CA8"/>
    <w:rsid w:val="00316D00"/>
    <w:rsid w:val="0031715D"/>
    <w:rsid w:val="00320345"/>
    <w:rsid w:val="0032192E"/>
    <w:rsid w:val="00321A1D"/>
    <w:rsid w:val="00322A3E"/>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1551"/>
    <w:rsid w:val="00362847"/>
    <w:rsid w:val="003629E4"/>
    <w:rsid w:val="00362E67"/>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90D0A"/>
    <w:rsid w:val="00390F03"/>
    <w:rsid w:val="003911FA"/>
    <w:rsid w:val="00391312"/>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CD9"/>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1078"/>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0AA"/>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1E15"/>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5F8"/>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BA3"/>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8"/>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04D"/>
    <w:rsid w:val="00471425"/>
    <w:rsid w:val="00471443"/>
    <w:rsid w:val="00472103"/>
    <w:rsid w:val="004728ED"/>
    <w:rsid w:val="0047357D"/>
    <w:rsid w:val="004737D0"/>
    <w:rsid w:val="00474F4B"/>
    <w:rsid w:val="004750E0"/>
    <w:rsid w:val="00475ACE"/>
    <w:rsid w:val="00475C7D"/>
    <w:rsid w:val="00476C51"/>
    <w:rsid w:val="00476CBE"/>
    <w:rsid w:val="004773FC"/>
    <w:rsid w:val="00477623"/>
    <w:rsid w:val="00480328"/>
    <w:rsid w:val="004804EA"/>
    <w:rsid w:val="0048110E"/>
    <w:rsid w:val="00482163"/>
    <w:rsid w:val="004827F2"/>
    <w:rsid w:val="00482AA9"/>
    <w:rsid w:val="004830F4"/>
    <w:rsid w:val="004834FC"/>
    <w:rsid w:val="00483B15"/>
    <w:rsid w:val="00483FB9"/>
    <w:rsid w:val="004845C8"/>
    <w:rsid w:val="004849BE"/>
    <w:rsid w:val="004866B0"/>
    <w:rsid w:val="00486C44"/>
    <w:rsid w:val="004875F1"/>
    <w:rsid w:val="004903FB"/>
    <w:rsid w:val="00491176"/>
    <w:rsid w:val="004913E1"/>
    <w:rsid w:val="004919E4"/>
    <w:rsid w:val="00491F90"/>
    <w:rsid w:val="0049237B"/>
    <w:rsid w:val="00492C93"/>
    <w:rsid w:val="00492E29"/>
    <w:rsid w:val="00493995"/>
    <w:rsid w:val="00493D94"/>
    <w:rsid w:val="004946CD"/>
    <w:rsid w:val="00494AE7"/>
    <w:rsid w:val="00494E37"/>
    <w:rsid w:val="00495FC7"/>
    <w:rsid w:val="0049669A"/>
    <w:rsid w:val="00496877"/>
    <w:rsid w:val="00496B3C"/>
    <w:rsid w:val="004974D8"/>
    <w:rsid w:val="004977C7"/>
    <w:rsid w:val="00497E32"/>
    <w:rsid w:val="004A03F8"/>
    <w:rsid w:val="004A0F4C"/>
    <w:rsid w:val="004A13C4"/>
    <w:rsid w:val="004A1BC0"/>
    <w:rsid w:val="004A1F98"/>
    <w:rsid w:val="004A3794"/>
    <w:rsid w:val="004A4C06"/>
    <w:rsid w:val="004A57D7"/>
    <w:rsid w:val="004A57DB"/>
    <w:rsid w:val="004A57F5"/>
    <w:rsid w:val="004A5D92"/>
    <w:rsid w:val="004A68E6"/>
    <w:rsid w:val="004A6AA4"/>
    <w:rsid w:val="004A7264"/>
    <w:rsid w:val="004A73D5"/>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5139"/>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4AA"/>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09"/>
    <w:rsid w:val="004F737D"/>
    <w:rsid w:val="004F78C6"/>
    <w:rsid w:val="0050032A"/>
    <w:rsid w:val="00500584"/>
    <w:rsid w:val="005009C7"/>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77F"/>
    <w:rsid w:val="00540A4E"/>
    <w:rsid w:val="00541DB9"/>
    <w:rsid w:val="00542A36"/>
    <w:rsid w:val="005434D7"/>
    <w:rsid w:val="0054384E"/>
    <w:rsid w:val="0054485C"/>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E"/>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B8D"/>
    <w:rsid w:val="005800D8"/>
    <w:rsid w:val="00580C15"/>
    <w:rsid w:val="00581347"/>
    <w:rsid w:val="00581492"/>
    <w:rsid w:val="00581688"/>
    <w:rsid w:val="005817F5"/>
    <w:rsid w:val="00581981"/>
    <w:rsid w:val="005819EE"/>
    <w:rsid w:val="00581EA5"/>
    <w:rsid w:val="0058251E"/>
    <w:rsid w:val="00582710"/>
    <w:rsid w:val="00584482"/>
    <w:rsid w:val="005846C9"/>
    <w:rsid w:val="00584FA3"/>
    <w:rsid w:val="00585EEB"/>
    <w:rsid w:val="00586906"/>
    <w:rsid w:val="005872CC"/>
    <w:rsid w:val="005873EA"/>
    <w:rsid w:val="005873FC"/>
    <w:rsid w:val="00587A73"/>
    <w:rsid w:val="00590646"/>
    <w:rsid w:val="00590EAF"/>
    <w:rsid w:val="00591709"/>
    <w:rsid w:val="00591ADF"/>
    <w:rsid w:val="0059201E"/>
    <w:rsid w:val="00592626"/>
    <w:rsid w:val="005926A6"/>
    <w:rsid w:val="00592C40"/>
    <w:rsid w:val="00592FEA"/>
    <w:rsid w:val="00593A7A"/>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5EC8"/>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4BC"/>
    <w:rsid w:val="005E753C"/>
    <w:rsid w:val="005E75AD"/>
    <w:rsid w:val="005F0676"/>
    <w:rsid w:val="005F1E76"/>
    <w:rsid w:val="005F2122"/>
    <w:rsid w:val="005F255F"/>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827"/>
    <w:rsid w:val="00601ACE"/>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3470"/>
    <w:rsid w:val="00634E98"/>
    <w:rsid w:val="00635279"/>
    <w:rsid w:val="00635B69"/>
    <w:rsid w:val="00636593"/>
    <w:rsid w:val="00640298"/>
    <w:rsid w:val="00640A36"/>
    <w:rsid w:val="00640D81"/>
    <w:rsid w:val="00640F39"/>
    <w:rsid w:val="00640F57"/>
    <w:rsid w:val="006414FF"/>
    <w:rsid w:val="00641BFD"/>
    <w:rsid w:val="00642224"/>
    <w:rsid w:val="0064233A"/>
    <w:rsid w:val="0064235B"/>
    <w:rsid w:val="006431A0"/>
    <w:rsid w:val="00643CE7"/>
    <w:rsid w:val="006443EF"/>
    <w:rsid w:val="00644475"/>
    <w:rsid w:val="006445F8"/>
    <w:rsid w:val="00644FDA"/>
    <w:rsid w:val="00645C8E"/>
    <w:rsid w:val="0064607E"/>
    <w:rsid w:val="00646360"/>
    <w:rsid w:val="00646A48"/>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87F23"/>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7D1"/>
    <w:rsid w:val="006A6813"/>
    <w:rsid w:val="006A68C5"/>
    <w:rsid w:val="006A6B84"/>
    <w:rsid w:val="006A71EB"/>
    <w:rsid w:val="006B071C"/>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9F2"/>
    <w:rsid w:val="006E0ADD"/>
    <w:rsid w:val="006E1476"/>
    <w:rsid w:val="006E19C9"/>
    <w:rsid w:val="006E1B4C"/>
    <w:rsid w:val="006E1DB8"/>
    <w:rsid w:val="006E1E3F"/>
    <w:rsid w:val="006E29ED"/>
    <w:rsid w:val="006E2D9C"/>
    <w:rsid w:val="006E4C6B"/>
    <w:rsid w:val="006E4F55"/>
    <w:rsid w:val="006E53E9"/>
    <w:rsid w:val="006E54A6"/>
    <w:rsid w:val="006E5777"/>
    <w:rsid w:val="006E6236"/>
    <w:rsid w:val="006E649F"/>
    <w:rsid w:val="006E721C"/>
    <w:rsid w:val="006E73CF"/>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71C"/>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D09"/>
    <w:rsid w:val="007435AB"/>
    <w:rsid w:val="00744F18"/>
    <w:rsid w:val="00746073"/>
    <w:rsid w:val="00747316"/>
    <w:rsid w:val="00747434"/>
    <w:rsid w:val="0074783D"/>
    <w:rsid w:val="00747CCD"/>
    <w:rsid w:val="00747D2C"/>
    <w:rsid w:val="00750255"/>
    <w:rsid w:val="0075039D"/>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B29"/>
    <w:rsid w:val="00790B3E"/>
    <w:rsid w:val="00790D7B"/>
    <w:rsid w:val="00790D93"/>
    <w:rsid w:val="00791CD7"/>
    <w:rsid w:val="00791F2C"/>
    <w:rsid w:val="007923B8"/>
    <w:rsid w:val="00792D22"/>
    <w:rsid w:val="007938EF"/>
    <w:rsid w:val="0079430D"/>
    <w:rsid w:val="00794AE0"/>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8AA"/>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7F7E1B"/>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CC8"/>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1C09"/>
    <w:rsid w:val="00822C89"/>
    <w:rsid w:val="008241C6"/>
    <w:rsid w:val="008243C9"/>
    <w:rsid w:val="00824831"/>
    <w:rsid w:val="008251AB"/>
    <w:rsid w:val="008255A4"/>
    <w:rsid w:val="008257ED"/>
    <w:rsid w:val="00825ABA"/>
    <w:rsid w:val="008275D0"/>
    <w:rsid w:val="008278E9"/>
    <w:rsid w:val="00827982"/>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455"/>
    <w:rsid w:val="0087781F"/>
    <w:rsid w:val="00877B4E"/>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1B29"/>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94"/>
    <w:rsid w:val="008D2147"/>
    <w:rsid w:val="008D25B8"/>
    <w:rsid w:val="008D2AC6"/>
    <w:rsid w:val="008D2CAF"/>
    <w:rsid w:val="008D303A"/>
    <w:rsid w:val="008D3ACE"/>
    <w:rsid w:val="008D3C0D"/>
    <w:rsid w:val="008D3C88"/>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D52"/>
    <w:rsid w:val="008F4E41"/>
    <w:rsid w:val="008F5276"/>
    <w:rsid w:val="008F6222"/>
    <w:rsid w:val="008F665E"/>
    <w:rsid w:val="008F670B"/>
    <w:rsid w:val="008F7A00"/>
    <w:rsid w:val="00900C1C"/>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037"/>
    <w:rsid w:val="009129EF"/>
    <w:rsid w:val="0091310B"/>
    <w:rsid w:val="00913531"/>
    <w:rsid w:val="0091384B"/>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3E2"/>
    <w:rsid w:val="009844F7"/>
    <w:rsid w:val="00984753"/>
    <w:rsid w:val="00984AA1"/>
    <w:rsid w:val="00985462"/>
    <w:rsid w:val="00985463"/>
    <w:rsid w:val="0098576C"/>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933"/>
    <w:rsid w:val="00995FFD"/>
    <w:rsid w:val="00996A15"/>
    <w:rsid w:val="00997F4B"/>
    <w:rsid w:val="009A0B5D"/>
    <w:rsid w:val="009A244C"/>
    <w:rsid w:val="009A2BBB"/>
    <w:rsid w:val="009A2C08"/>
    <w:rsid w:val="009A2CD1"/>
    <w:rsid w:val="009A35A6"/>
    <w:rsid w:val="009A3612"/>
    <w:rsid w:val="009A4059"/>
    <w:rsid w:val="009A44C8"/>
    <w:rsid w:val="009A4579"/>
    <w:rsid w:val="009A45B0"/>
    <w:rsid w:val="009A4755"/>
    <w:rsid w:val="009A4EAB"/>
    <w:rsid w:val="009A4EE4"/>
    <w:rsid w:val="009A5BCC"/>
    <w:rsid w:val="009A5F58"/>
    <w:rsid w:val="009A6A6F"/>
    <w:rsid w:val="009A735F"/>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F8F"/>
    <w:rsid w:val="009E4125"/>
    <w:rsid w:val="009E41A0"/>
    <w:rsid w:val="009E442B"/>
    <w:rsid w:val="009E46AE"/>
    <w:rsid w:val="009E5252"/>
    <w:rsid w:val="009E5B74"/>
    <w:rsid w:val="009E644A"/>
    <w:rsid w:val="009E6E9A"/>
    <w:rsid w:val="009E743C"/>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6FA"/>
    <w:rsid w:val="00A10938"/>
    <w:rsid w:val="00A113C1"/>
    <w:rsid w:val="00A116EB"/>
    <w:rsid w:val="00A11EA9"/>
    <w:rsid w:val="00A12068"/>
    <w:rsid w:val="00A120B9"/>
    <w:rsid w:val="00A1260A"/>
    <w:rsid w:val="00A1264F"/>
    <w:rsid w:val="00A12A7C"/>
    <w:rsid w:val="00A1302E"/>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FB7"/>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3135"/>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55A"/>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4DD"/>
    <w:rsid w:val="00A6287E"/>
    <w:rsid w:val="00A63507"/>
    <w:rsid w:val="00A64A3F"/>
    <w:rsid w:val="00A64DC9"/>
    <w:rsid w:val="00A65280"/>
    <w:rsid w:val="00A65624"/>
    <w:rsid w:val="00A658A4"/>
    <w:rsid w:val="00A668F3"/>
    <w:rsid w:val="00A6710A"/>
    <w:rsid w:val="00A67354"/>
    <w:rsid w:val="00A675BB"/>
    <w:rsid w:val="00A70DF7"/>
    <w:rsid w:val="00A70E05"/>
    <w:rsid w:val="00A711F0"/>
    <w:rsid w:val="00A71593"/>
    <w:rsid w:val="00A71EFB"/>
    <w:rsid w:val="00A72644"/>
    <w:rsid w:val="00A72B79"/>
    <w:rsid w:val="00A73268"/>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4D8"/>
    <w:rsid w:val="00AA7BCE"/>
    <w:rsid w:val="00AA7D57"/>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EAC"/>
    <w:rsid w:val="00AC00D2"/>
    <w:rsid w:val="00AC0699"/>
    <w:rsid w:val="00AC191A"/>
    <w:rsid w:val="00AC252B"/>
    <w:rsid w:val="00AC2BEF"/>
    <w:rsid w:val="00AC2F08"/>
    <w:rsid w:val="00AC35B2"/>
    <w:rsid w:val="00AC3CBD"/>
    <w:rsid w:val="00AC4636"/>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45C"/>
    <w:rsid w:val="00AE749F"/>
    <w:rsid w:val="00AE7DED"/>
    <w:rsid w:val="00AF10FA"/>
    <w:rsid w:val="00AF2255"/>
    <w:rsid w:val="00AF2918"/>
    <w:rsid w:val="00AF34E3"/>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BB3"/>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5E90"/>
    <w:rsid w:val="00B16238"/>
    <w:rsid w:val="00B168B5"/>
    <w:rsid w:val="00B16D0E"/>
    <w:rsid w:val="00B173B2"/>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7A"/>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824"/>
    <w:rsid w:val="00B93BA2"/>
    <w:rsid w:val="00B93D60"/>
    <w:rsid w:val="00B943EA"/>
    <w:rsid w:val="00B950F0"/>
    <w:rsid w:val="00B95B21"/>
    <w:rsid w:val="00B95BFE"/>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B24"/>
    <w:rsid w:val="00BB106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5365"/>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5399"/>
    <w:rsid w:val="00C65917"/>
    <w:rsid w:val="00C65BDC"/>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648"/>
    <w:rsid w:val="00C77AEC"/>
    <w:rsid w:val="00C77F90"/>
    <w:rsid w:val="00C80554"/>
    <w:rsid w:val="00C807A2"/>
    <w:rsid w:val="00C808AC"/>
    <w:rsid w:val="00C8197A"/>
    <w:rsid w:val="00C84084"/>
    <w:rsid w:val="00C8462C"/>
    <w:rsid w:val="00C8471E"/>
    <w:rsid w:val="00C84955"/>
    <w:rsid w:val="00C84A39"/>
    <w:rsid w:val="00C85FED"/>
    <w:rsid w:val="00C86467"/>
    <w:rsid w:val="00C87199"/>
    <w:rsid w:val="00C87305"/>
    <w:rsid w:val="00C87F98"/>
    <w:rsid w:val="00C90A32"/>
    <w:rsid w:val="00C90E53"/>
    <w:rsid w:val="00C912FD"/>
    <w:rsid w:val="00C91A3F"/>
    <w:rsid w:val="00C92316"/>
    <w:rsid w:val="00C92547"/>
    <w:rsid w:val="00C926FD"/>
    <w:rsid w:val="00C941A8"/>
    <w:rsid w:val="00C95C72"/>
    <w:rsid w:val="00C95FE9"/>
    <w:rsid w:val="00C962B5"/>
    <w:rsid w:val="00C96B86"/>
    <w:rsid w:val="00C96DB8"/>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6C9"/>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F44"/>
    <w:rsid w:val="00CC356D"/>
    <w:rsid w:val="00CC3FEB"/>
    <w:rsid w:val="00CC469A"/>
    <w:rsid w:val="00CC4CC2"/>
    <w:rsid w:val="00CC52D2"/>
    <w:rsid w:val="00CC5719"/>
    <w:rsid w:val="00CC6F87"/>
    <w:rsid w:val="00CC7262"/>
    <w:rsid w:val="00CC7A24"/>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D7AB9"/>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AAC"/>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8D2"/>
    <w:rsid w:val="00D74118"/>
    <w:rsid w:val="00D74693"/>
    <w:rsid w:val="00D74696"/>
    <w:rsid w:val="00D75688"/>
    <w:rsid w:val="00D7589B"/>
    <w:rsid w:val="00D760A2"/>
    <w:rsid w:val="00D76A64"/>
    <w:rsid w:val="00D77315"/>
    <w:rsid w:val="00D77465"/>
    <w:rsid w:val="00D77D3C"/>
    <w:rsid w:val="00D80021"/>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C93"/>
    <w:rsid w:val="00DB4EAB"/>
    <w:rsid w:val="00DB5421"/>
    <w:rsid w:val="00DB5DAB"/>
    <w:rsid w:val="00DB5F2D"/>
    <w:rsid w:val="00DB64F4"/>
    <w:rsid w:val="00DB77A1"/>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F26"/>
    <w:rsid w:val="00DE0175"/>
    <w:rsid w:val="00DE0D00"/>
    <w:rsid w:val="00DE0D18"/>
    <w:rsid w:val="00DE1000"/>
    <w:rsid w:val="00DE1208"/>
    <w:rsid w:val="00DE16CD"/>
    <w:rsid w:val="00DE220D"/>
    <w:rsid w:val="00DE2803"/>
    <w:rsid w:val="00DE3F0E"/>
    <w:rsid w:val="00DE6105"/>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501"/>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6EDC"/>
    <w:rsid w:val="00E0799E"/>
    <w:rsid w:val="00E07B7D"/>
    <w:rsid w:val="00E07DB8"/>
    <w:rsid w:val="00E1050F"/>
    <w:rsid w:val="00E11290"/>
    <w:rsid w:val="00E113B7"/>
    <w:rsid w:val="00E114C5"/>
    <w:rsid w:val="00E12316"/>
    <w:rsid w:val="00E1277F"/>
    <w:rsid w:val="00E12E73"/>
    <w:rsid w:val="00E132BF"/>
    <w:rsid w:val="00E139D5"/>
    <w:rsid w:val="00E14042"/>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A53"/>
    <w:rsid w:val="00E2401E"/>
    <w:rsid w:val="00E256E5"/>
    <w:rsid w:val="00E257C7"/>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8E6"/>
    <w:rsid w:val="00E46C51"/>
    <w:rsid w:val="00E46CC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21FC"/>
    <w:rsid w:val="00E7273B"/>
    <w:rsid w:val="00E72B6E"/>
    <w:rsid w:val="00E742F4"/>
    <w:rsid w:val="00E74B6D"/>
    <w:rsid w:val="00E74BE2"/>
    <w:rsid w:val="00E75976"/>
    <w:rsid w:val="00E75E5C"/>
    <w:rsid w:val="00E760FF"/>
    <w:rsid w:val="00E76384"/>
    <w:rsid w:val="00E775E3"/>
    <w:rsid w:val="00E77A45"/>
    <w:rsid w:val="00E80693"/>
    <w:rsid w:val="00E812F5"/>
    <w:rsid w:val="00E8154B"/>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1F16"/>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2E8"/>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0C0"/>
    <w:rsid w:val="00ED7770"/>
    <w:rsid w:val="00ED78E4"/>
    <w:rsid w:val="00EE1043"/>
    <w:rsid w:val="00EE1A88"/>
    <w:rsid w:val="00EE1CA1"/>
    <w:rsid w:val="00EE220A"/>
    <w:rsid w:val="00EE2448"/>
    <w:rsid w:val="00EE249B"/>
    <w:rsid w:val="00EE2853"/>
    <w:rsid w:val="00EE3012"/>
    <w:rsid w:val="00EE352A"/>
    <w:rsid w:val="00EE4A0C"/>
    <w:rsid w:val="00EE5D7B"/>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559"/>
    <w:rsid w:val="00F16672"/>
    <w:rsid w:val="00F16E77"/>
    <w:rsid w:val="00F16FDF"/>
    <w:rsid w:val="00F1712C"/>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CE2"/>
    <w:rsid w:val="00F61DD5"/>
    <w:rsid w:val="00F62833"/>
    <w:rsid w:val="00F62AE5"/>
    <w:rsid w:val="00F62B07"/>
    <w:rsid w:val="00F62D01"/>
    <w:rsid w:val="00F62EE5"/>
    <w:rsid w:val="00F63BB0"/>
    <w:rsid w:val="00F64C7D"/>
    <w:rsid w:val="00F66746"/>
    <w:rsid w:val="00F669C5"/>
    <w:rsid w:val="00F672FF"/>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29F"/>
    <w:rsid w:val="00F83362"/>
    <w:rsid w:val="00F84101"/>
    <w:rsid w:val="00F8520A"/>
    <w:rsid w:val="00F8600C"/>
    <w:rsid w:val="00F863C1"/>
    <w:rsid w:val="00F86631"/>
    <w:rsid w:val="00F869B7"/>
    <w:rsid w:val="00F86E68"/>
    <w:rsid w:val="00F86EF5"/>
    <w:rsid w:val="00F875C4"/>
    <w:rsid w:val="00F876E5"/>
    <w:rsid w:val="00F9005C"/>
    <w:rsid w:val="00F9019E"/>
    <w:rsid w:val="00F904AE"/>
    <w:rsid w:val="00F90826"/>
    <w:rsid w:val="00F91B2C"/>
    <w:rsid w:val="00F91CBA"/>
    <w:rsid w:val="00F91DF2"/>
    <w:rsid w:val="00F92513"/>
    <w:rsid w:val="00F925C6"/>
    <w:rsid w:val="00F9294C"/>
    <w:rsid w:val="00F92F98"/>
    <w:rsid w:val="00F93AEB"/>
    <w:rsid w:val="00F93DB1"/>
    <w:rsid w:val="00F94CD4"/>
    <w:rsid w:val="00F9506A"/>
    <w:rsid w:val="00F955CD"/>
    <w:rsid w:val="00F959F2"/>
    <w:rsid w:val="00F95B03"/>
    <w:rsid w:val="00F96026"/>
    <w:rsid w:val="00F96B57"/>
    <w:rsid w:val="00F97CE1"/>
    <w:rsid w:val="00FA0966"/>
    <w:rsid w:val="00FA1419"/>
    <w:rsid w:val="00FA1755"/>
    <w:rsid w:val="00FA18F2"/>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43"/>
    <w:rsid w:val="00FB5485"/>
    <w:rsid w:val="00FB5D74"/>
    <w:rsid w:val="00FB5F5C"/>
    <w:rsid w:val="00FB6220"/>
    <w:rsid w:val="00FB6981"/>
    <w:rsid w:val="00FB6D84"/>
    <w:rsid w:val="00FB7076"/>
    <w:rsid w:val="00FB7543"/>
    <w:rsid w:val="00FB75FC"/>
    <w:rsid w:val="00FC0936"/>
    <w:rsid w:val="00FC0BCA"/>
    <w:rsid w:val="00FC1093"/>
    <w:rsid w:val="00FC1673"/>
    <w:rsid w:val="00FC21CD"/>
    <w:rsid w:val="00FC25E0"/>
    <w:rsid w:val="00FC3406"/>
    <w:rsid w:val="00FC3598"/>
    <w:rsid w:val="00FC3A0E"/>
    <w:rsid w:val="00FC3ACA"/>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D79C7"/>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3E0"/>
    <w:rsid w:val="00FF2773"/>
    <w:rsid w:val="00FF2B42"/>
    <w:rsid w:val="00FF322C"/>
    <w:rsid w:val="00FF3EF8"/>
    <w:rsid w:val="00FF454E"/>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34D768A"/>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7EC125C"/>
    <w:rsid w:val="68A60FCE"/>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216690"/>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216690"/>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21669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216690"/>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16690"/>
    <w:pPr>
      <w:numPr>
        <w:ilvl w:val="3"/>
      </w:numPr>
      <w:ind w:left="567"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216690"/>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216690"/>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216690"/>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216690"/>
    <w:pPr>
      <w:ind w:left="851"/>
    </w:pPr>
    <w:rPr>
      <w:i/>
      <w:iCs/>
      <w:color w:val="FF0000"/>
    </w:rPr>
  </w:style>
  <w:style w:type="character" w:customStyle="1" w:styleId="Nivel3Char">
    <w:name w:val="Nivel 3 Char"/>
    <w:basedOn w:val="Fontepargpadro"/>
    <w:link w:val="Nivel3"/>
    <w:rsid w:val="00216690"/>
    <w:rPr>
      <w:rFonts w:ascii="Arial" w:hAnsi="Arial" w:cs="Arial"/>
      <w:color w:val="000000"/>
      <w:lang w:eastAsia="pt-BR"/>
    </w:rPr>
  </w:style>
  <w:style w:type="character" w:customStyle="1" w:styleId="Nvel3-RChar">
    <w:name w:val="Nível 3-R Char"/>
    <w:basedOn w:val="Nivel3Char"/>
    <w:link w:val="Nvel3-R"/>
    <w:rsid w:val="00216690"/>
    <w:rPr>
      <w:rFonts w:ascii="Arial" w:hAnsi="Arial" w:cs="Arial"/>
      <w:i/>
      <w:iCs/>
      <w:color w:val="FF0000"/>
      <w:lang w:eastAsia="pt-BR"/>
    </w:rPr>
  </w:style>
  <w:style w:type="paragraph" w:customStyle="1" w:styleId="Nvel1-SemNum">
    <w:name w:val="Nível 1-Sem Num"/>
    <w:basedOn w:val="Nivel01"/>
    <w:link w:val="Nvel1-SemNumChar"/>
    <w:qFormat/>
    <w:rsid w:val="00216690"/>
    <w:pPr>
      <w:numPr>
        <w:numId w:val="0"/>
      </w:numPr>
      <w:outlineLvl w:val="1"/>
    </w:pPr>
    <w:rPr>
      <w:color w:val="FF0000"/>
    </w:rPr>
  </w:style>
  <w:style w:type="character" w:customStyle="1" w:styleId="Nvel4-RChar">
    <w:name w:val="Nível 4-R Char"/>
    <w:basedOn w:val="Nivel4Char"/>
    <w:link w:val="Nvel4-R"/>
    <w:rsid w:val="00216690"/>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216690"/>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s://www.gov.br/compras/pt-br/acesso-a-informacao/legislacao/instrucoes-normativas/instrucao-normativa-seges-me-no-26-de-13-de-abril-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comments" Target="comments.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25art159"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microsoft.com/office/2011/relationships/commentsExtended" Target="commentsExtended.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1/lei/l12527.htm" TargetMode="External"/><Relationship Id="rId67" Type="http://schemas.microsoft.com/office/2011/relationships/people" Target="peop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078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2/decreto/d7724.htm" TargetMode="External"/><Relationship Id="rId65"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microsoft.com/office/2016/09/relationships/commentsIds" Target="commentsIds.xm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6C39CC-D6CA-4208-AF71-6DDCD55367A6}">
  <ds:schemaRefs>
    <ds:schemaRef ds:uri="http://schemas.openxmlformats.org/officeDocument/2006/bibliography"/>
  </ds:schemaRefs>
</ds:datastoreItem>
</file>

<file path=customXml/itemProps2.xml><?xml version="1.0" encoding="utf-8"?>
<ds:datastoreItem xmlns:ds="http://schemas.openxmlformats.org/officeDocument/2006/customXml" ds:itemID="{562A9DA6-E237-46B8-B3B7-2A1DBC99D403}">
  <ds:schemaRefs>
    <ds:schemaRef ds:uri="http://schemas.microsoft.com/sharepoint/v3/contenttype/forms"/>
  </ds:schemaRefs>
</ds:datastoreItem>
</file>

<file path=customXml/itemProps3.xml><?xml version="1.0" encoding="utf-8"?>
<ds:datastoreItem xmlns:ds="http://schemas.openxmlformats.org/officeDocument/2006/customXml" ds:itemID="{D97E682F-C583-4FEF-BD6F-9FCB500218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A6281F-F501-4A26-942D-3F29B17D0A8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4334</Words>
  <Characters>23405</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2023-05-20T12:23:00Z</dcterms:created>
  <dcterms:modified xsi:type="dcterms:W3CDTF">2024-05-07T11:21:00Z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