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4995" w:type="pct"/>
        <w:tblInd w:w="10" w:type="dxa"/>
        <w:tblCellMar>
          <w:left w:w="70" w:type="dxa"/>
          <w:right w:w="70" w:type="dxa"/>
        </w:tblCellMar>
        <w:tblLook w:val="04A0" w:firstRow="1" w:lastRow="0" w:firstColumn="1" w:lastColumn="0" w:noHBand="0" w:noVBand="1"/>
      </w:tblPr>
      <w:tblGrid>
        <w:gridCol w:w="346"/>
        <w:gridCol w:w="285"/>
        <w:gridCol w:w="1298"/>
        <w:gridCol w:w="4758"/>
        <w:gridCol w:w="1630"/>
        <w:gridCol w:w="3291"/>
      </w:tblGrid>
      <w:tr w:rsidR="00140E4D" w:rsidRPr="009E2AD1" w:rsidTr="003D41F0">
        <w:trPr>
          <w:trHeight w:val="102"/>
        </w:trPr>
        <w:tc>
          <w:tcPr>
            <w:tcW w:w="5000" w:type="pct"/>
            <w:gridSpan w:val="6"/>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r>
      <w:tr w:rsidR="00140E4D" w:rsidRPr="009E2AD1" w:rsidTr="003D41F0">
        <w:trPr>
          <w:trHeight w:val="102"/>
        </w:trPr>
        <w:tc>
          <w:tcPr>
            <w:tcW w:w="5000" w:type="pct"/>
            <w:gridSpan w:val="6"/>
            <w:tcBorders>
              <w:top w:val="nil"/>
              <w:left w:val="single" w:sz="4" w:space="0" w:color="auto"/>
              <w:bottom w:val="single" w:sz="4" w:space="0" w:color="auto"/>
              <w:right w:val="single" w:sz="4" w:space="0" w:color="auto"/>
            </w:tcBorders>
            <w:shd w:val="clear" w:color="000000" w:fill="FFF2CC"/>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32"/>
                <w:szCs w:val="32"/>
                <w:lang w:eastAsia="pt-BR"/>
                <w14:ligatures w14:val="none"/>
              </w:rPr>
            </w:pPr>
            <w:r w:rsidRPr="009E2AD1">
              <w:rPr>
                <w:rFonts w:ascii="Arial" w:eastAsia="Times New Roman" w:hAnsi="Arial" w:cs="Arial"/>
                <w:b/>
                <w:bCs/>
                <w:color w:val="000000"/>
                <w:kern w:val="0"/>
                <w:sz w:val="32"/>
                <w:szCs w:val="32"/>
                <w:lang w:eastAsia="pt-BR"/>
                <w14:ligatures w14:val="none"/>
              </w:rPr>
              <w:t>Edital de licitação</w:t>
            </w:r>
          </w:p>
        </w:tc>
      </w:tr>
      <w:tr w:rsidR="00140E4D" w:rsidRPr="009E2AD1" w:rsidTr="003D41F0">
        <w:trPr>
          <w:trHeight w:val="102"/>
        </w:trPr>
        <w:tc>
          <w:tcPr>
            <w:tcW w:w="1353" w:type="pct"/>
            <w:gridSpan w:val="3"/>
            <w:tcBorders>
              <w:top w:val="single" w:sz="4" w:space="0" w:color="auto"/>
              <w:left w:val="single" w:sz="4" w:space="0" w:color="auto"/>
              <w:bottom w:val="single" w:sz="4" w:space="0" w:color="auto"/>
              <w:right w:val="nil"/>
            </w:tcBorders>
            <w:shd w:val="clear" w:color="000000" w:fill="FFF2CC"/>
            <w:hideMark/>
          </w:tcPr>
          <w:p w:rsidR="00140E4D" w:rsidRPr="009E2AD1" w:rsidRDefault="00140E4D" w:rsidP="003D41F0">
            <w:pPr>
              <w:spacing w:after="0" w:line="240" w:lineRule="auto"/>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I. IDENTIFICAÇÃO DO PROCESSO</w:t>
            </w:r>
          </w:p>
        </w:tc>
        <w:tc>
          <w:tcPr>
            <w:tcW w:w="3647" w:type="pct"/>
            <w:gridSpan w:val="3"/>
            <w:tcBorders>
              <w:top w:val="single" w:sz="4" w:space="0" w:color="auto"/>
              <w:left w:val="nil"/>
              <w:bottom w:val="single" w:sz="4" w:space="0" w:color="auto"/>
              <w:right w:val="single" w:sz="4" w:space="0" w:color="000000"/>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 </w:t>
            </w:r>
          </w:p>
        </w:tc>
      </w:tr>
      <w:tr w:rsidR="00140E4D" w:rsidRPr="009E2AD1" w:rsidTr="003D41F0">
        <w:trPr>
          <w:trHeight w:val="102"/>
        </w:trPr>
        <w:tc>
          <w:tcPr>
            <w:tcW w:w="1353" w:type="pct"/>
            <w:gridSpan w:val="3"/>
            <w:tcBorders>
              <w:top w:val="nil"/>
              <w:left w:val="single" w:sz="4" w:space="0" w:color="auto"/>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N° PROCESSO</w:t>
            </w:r>
          </w:p>
        </w:tc>
        <w:tc>
          <w:tcPr>
            <w:tcW w:w="3647" w:type="pct"/>
            <w:gridSpan w:val="3"/>
            <w:tcBorders>
              <w:top w:val="nil"/>
              <w:left w:val="nil"/>
              <w:bottom w:val="single" w:sz="4" w:space="0" w:color="auto"/>
              <w:right w:val="single" w:sz="4" w:space="0" w:color="auto"/>
            </w:tcBorders>
            <w:shd w:val="clear" w:color="auto" w:fill="auto"/>
            <w:vAlign w:val="center"/>
            <w:hideMark/>
          </w:tcPr>
          <w:p w:rsidR="00140E4D" w:rsidRPr="00B211B6" w:rsidRDefault="00140E4D" w:rsidP="003D41F0">
            <w:pPr>
              <w:spacing w:after="0" w:line="240" w:lineRule="auto"/>
              <w:jc w:val="both"/>
              <w:rPr>
                <w:rFonts w:ascii="Arial" w:eastAsia="Times New Roman" w:hAnsi="Arial" w:cs="Arial"/>
                <w:color w:val="000000"/>
                <w:kern w:val="0"/>
                <w:lang w:eastAsia="pt-BR"/>
                <w14:ligatures w14:val="none"/>
              </w:rPr>
            </w:pPr>
            <w:r w:rsidRPr="00B211B6">
              <w:rPr>
                <w:rFonts w:ascii="Arial" w:eastAsia="Times New Roman" w:hAnsi="Arial" w:cs="Arial"/>
                <w:color w:val="000000"/>
                <w:kern w:val="0"/>
                <w:lang w:eastAsia="pt-BR"/>
                <w14:ligatures w14:val="none"/>
              </w:rPr>
              <w:t>146/2024</w:t>
            </w:r>
          </w:p>
        </w:tc>
      </w:tr>
      <w:tr w:rsidR="00140E4D" w:rsidRPr="009E2AD1" w:rsidTr="003D41F0">
        <w:trPr>
          <w:trHeight w:val="102"/>
        </w:trPr>
        <w:tc>
          <w:tcPr>
            <w:tcW w:w="1353" w:type="pct"/>
            <w:gridSpan w:val="3"/>
            <w:tcBorders>
              <w:top w:val="single" w:sz="4" w:space="0" w:color="auto"/>
              <w:left w:val="single" w:sz="4" w:space="0" w:color="auto"/>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MODALIDADE</w:t>
            </w:r>
          </w:p>
        </w:tc>
        <w:tc>
          <w:tcPr>
            <w:tcW w:w="3647" w:type="pct"/>
            <w:gridSpan w:val="3"/>
            <w:tcBorders>
              <w:top w:val="single" w:sz="4" w:space="0" w:color="auto"/>
              <w:left w:val="nil"/>
              <w:bottom w:val="single" w:sz="4" w:space="0" w:color="auto"/>
              <w:right w:val="single" w:sz="4" w:space="0" w:color="auto"/>
            </w:tcBorders>
            <w:shd w:val="clear" w:color="auto" w:fill="auto"/>
            <w:vAlign w:val="center"/>
            <w:hideMark/>
          </w:tcPr>
          <w:p w:rsidR="00140E4D" w:rsidRPr="00B211B6" w:rsidRDefault="00140E4D" w:rsidP="003D41F0">
            <w:pPr>
              <w:spacing w:after="0" w:line="240" w:lineRule="auto"/>
              <w:jc w:val="both"/>
              <w:rPr>
                <w:rFonts w:ascii="Arial" w:eastAsia="Times New Roman" w:hAnsi="Arial" w:cs="Arial"/>
                <w:color w:val="000000"/>
                <w:kern w:val="0"/>
                <w:lang w:eastAsia="pt-BR"/>
                <w14:ligatures w14:val="none"/>
              </w:rPr>
            </w:pPr>
            <w:r w:rsidRPr="00B211B6">
              <w:rPr>
                <w:rFonts w:ascii="Arial" w:eastAsia="Times New Roman" w:hAnsi="Arial" w:cs="Arial"/>
                <w:color w:val="000000"/>
                <w:kern w:val="0"/>
                <w:lang w:eastAsia="pt-BR"/>
                <w14:ligatures w14:val="none"/>
              </w:rPr>
              <w:t>pregão</w:t>
            </w:r>
          </w:p>
        </w:tc>
      </w:tr>
      <w:tr w:rsidR="00140E4D" w:rsidRPr="009E2AD1" w:rsidTr="003D41F0">
        <w:trPr>
          <w:trHeight w:val="102"/>
        </w:trPr>
        <w:tc>
          <w:tcPr>
            <w:tcW w:w="1353" w:type="pct"/>
            <w:gridSpan w:val="3"/>
            <w:tcBorders>
              <w:top w:val="single" w:sz="4" w:space="0" w:color="auto"/>
              <w:left w:val="single" w:sz="4" w:space="0" w:color="auto"/>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N° PROCEDIMENTO</w:t>
            </w:r>
          </w:p>
        </w:tc>
        <w:tc>
          <w:tcPr>
            <w:tcW w:w="3647" w:type="pct"/>
            <w:gridSpan w:val="3"/>
            <w:tcBorders>
              <w:top w:val="single" w:sz="4" w:space="0" w:color="auto"/>
              <w:left w:val="nil"/>
              <w:bottom w:val="single" w:sz="4" w:space="0" w:color="auto"/>
              <w:right w:val="single" w:sz="4" w:space="0" w:color="auto"/>
            </w:tcBorders>
            <w:shd w:val="clear" w:color="auto" w:fill="auto"/>
            <w:vAlign w:val="center"/>
            <w:hideMark/>
          </w:tcPr>
          <w:p w:rsidR="00140E4D" w:rsidRPr="00B211B6" w:rsidRDefault="00140E4D" w:rsidP="003D41F0">
            <w:pPr>
              <w:spacing w:after="0" w:line="240" w:lineRule="auto"/>
              <w:jc w:val="both"/>
              <w:rPr>
                <w:rFonts w:ascii="Arial" w:eastAsia="Times New Roman" w:hAnsi="Arial" w:cs="Arial"/>
                <w:color w:val="000000"/>
                <w:kern w:val="0"/>
                <w:lang w:eastAsia="pt-BR"/>
                <w14:ligatures w14:val="none"/>
              </w:rPr>
            </w:pPr>
            <w:r w:rsidRPr="00B211B6">
              <w:rPr>
                <w:rFonts w:ascii="Arial" w:eastAsia="Times New Roman" w:hAnsi="Arial" w:cs="Arial"/>
                <w:color w:val="000000"/>
                <w:kern w:val="0"/>
                <w:lang w:eastAsia="pt-BR"/>
                <w14:ligatures w14:val="none"/>
              </w:rPr>
              <w:t>73/2024</w:t>
            </w:r>
          </w:p>
        </w:tc>
      </w:tr>
      <w:tr w:rsidR="00140E4D" w:rsidRPr="009E2AD1" w:rsidTr="003D41F0">
        <w:trPr>
          <w:trHeight w:val="120"/>
        </w:trPr>
        <w:tc>
          <w:tcPr>
            <w:tcW w:w="1353" w:type="pct"/>
            <w:gridSpan w:val="3"/>
            <w:tcBorders>
              <w:top w:val="single" w:sz="4" w:space="0" w:color="auto"/>
              <w:left w:val="single" w:sz="4" w:space="0" w:color="auto"/>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FINALIDADE</w:t>
            </w:r>
          </w:p>
        </w:tc>
        <w:tc>
          <w:tcPr>
            <w:tcW w:w="3647" w:type="pct"/>
            <w:gridSpan w:val="3"/>
            <w:tcBorders>
              <w:top w:val="single" w:sz="4" w:space="0" w:color="auto"/>
              <w:left w:val="nil"/>
              <w:bottom w:val="single" w:sz="4" w:space="0" w:color="auto"/>
              <w:right w:val="single" w:sz="4" w:space="0" w:color="auto"/>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lang w:eastAsia="pt-BR"/>
                <w14:ligatures w14:val="none"/>
              </w:rPr>
            </w:pPr>
            <w:r w:rsidRPr="009E2AD1">
              <w:rPr>
                <w:rFonts w:ascii="Arial" w:eastAsia="Times New Roman" w:hAnsi="Arial" w:cs="Arial"/>
                <w:color w:val="000000"/>
                <w:kern w:val="0"/>
                <w:lang w:eastAsia="pt-BR"/>
                <w14:ligatures w14:val="none"/>
              </w:rPr>
              <w:t>Serviços e fornecimentos</w:t>
            </w:r>
          </w:p>
        </w:tc>
      </w:tr>
      <w:tr w:rsidR="00140E4D" w:rsidRPr="009E2AD1" w:rsidTr="003D41F0">
        <w:trPr>
          <w:trHeight w:val="360"/>
        </w:trPr>
        <w:tc>
          <w:tcPr>
            <w:tcW w:w="1353" w:type="pct"/>
            <w:gridSpan w:val="3"/>
            <w:tcBorders>
              <w:top w:val="single" w:sz="4" w:space="0" w:color="auto"/>
              <w:left w:val="single" w:sz="4" w:space="0" w:color="auto"/>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OBJETO</w:t>
            </w:r>
          </w:p>
        </w:tc>
        <w:tc>
          <w:tcPr>
            <w:tcW w:w="3647" w:type="pct"/>
            <w:gridSpan w:val="3"/>
            <w:tcBorders>
              <w:top w:val="single" w:sz="4" w:space="0" w:color="auto"/>
              <w:left w:val="nil"/>
              <w:bottom w:val="single" w:sz="4" w:space="0" w:color="auto"/>
              <w:right w:val="single" w:sz="4" w:space="0" w:color="auto"/>
            </w:tcBorders>
            <w:shd w:val="clear" w:color="auto" w:fill="auto"/>
            <w:vAlign w:val="center"/>
            <w:hideMark/>
          </w:tcPr>
          <w:p w:rsidR="00140E4D" w:rsidRPr="006E78E6" w:rsidRDefault="00140E4D" w:rsidP="003D41F0">
            <w:pPr>
              <w:spacing w:after="0" w:line="240" w:lineRule="auto"/>
              <w:jc w:val="both"/>
              <w:rPr>
                <w:rFonts w:ascii="Arial" w:eastAsia="Times New Roman" w:hAnsi="Arial" w:cs="Arial"/>
                <w:b/>
                <w:color w:val="000000"/>
                <w:kern w:val="0"/>
                <w:lang w:eastAsia="pt-BR"/>
                <w14:ligatures w14:val="none"/>
              </w:rPr>
            </w:pPr>
            <w:r w:rsidRPr="006E78E6">
              <w:rPr>
                <w:rFonts w:ascii="Arial" w:eastAsia="Times New Roman" w:hAnsi="Arial" w:cs="Arial"/>
                <w:b/>
                <w:color w:val="000000"/>
                <w:kern w:val="0"/>
                <w:sz w:val="20"/>
                <w:lang w:eastAsia="pt-BR"/>
                <w14:ligatures w14:val="none"/>
              </w:rPr>
              <w:t>FORNECIMENTO E PRESTAÇÃO DE SERVIÇO ASSOCIADO DE MANUTENÇÃO E REPARO DE VEÍCULOS PERTENCENTES A FROTA MUNICIPAL, COMPREENDENDO LINHA LEVE, INCLUINDO FORNECIMENTO DE PEÇAS E ACESSÓRIOS HIDRÁULICOS, DE RADIADOR, AR CONDICIONADO, ELÉTRICOS DE INJEÇÃO ELETRÔNICA, PEÇAS MECÂNICAS E ELÉTRICAS.</w:t>
            </w:r>
          </w:p>
        </w:tc>
      </w:tr>
      <w:tr w:rsidR="00140E4D" w:rsidRPr="009E2AD1" w:rsidTr="003D41F0">
        <w:trPr>
          <w:trHeight w:val="102"/>
        </w:trPr>
        <w:tc>
          <w:tcPr>
            <w:tcW w:w="1353" w:type="pct"/>
            <w:gridSpan w:val="3"/>
            <w:tcBorders>
              <w:top w:val="single" w:sz="4" w:space="0" w:color="auto"/>
              <w:left w:val="single" w:sz="4" w:space="0" w:color="auto"/>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VALOR</w:t>
            </w:r>
          </w:p>
        </w:tc>
        <w:tc>
          <w:tcPr>
            <w:tcW w:w="3647" w:type="pct"/>
            <w:gridSpan w:val="3"/>
            <w:tcBorders>
              <w:top w:val="single" w:sz="4" w:space="0" w:color="auto"/>
              <w:left w:val="nil"/>
              <w:bottom w:val="single" w:sz="4" w:space="0" w:color="auto"/>
              <w:right w:val="single" w:sz="4" w:space="0" w:color="auto"/>
            </w:tcBorders>
            <w:shd w:val="clear" w:color="auto" w:fill="auto"/>
            <w:vAlign w:val="center"/>
            <w:hideMark/>
          </w:tcPr>
          <w:p w:rsidR="00140E4D" w:rsidRPr="009E2AD1" w:rsidRDefault="00140E4D" w:rsidP="003D41F0">
            <w:pPr>
              <w:spacing w:after="0" w:line="240" w:lineRule="auto"/>
              <w:rPr>
                <w:rFonts w:ascii="Arial" w:eastAsia="Times New Roman" w:hAnsi="Arial" w:cs="Arial"/>
                <w:color w:val="000000"/>
                <w:kern w:val="0"/>
                <w:lang w:eastAsia="pt-BR"/>
                <w14:ligatures w14:val="none"/>
              </w:rPr>
            </w:pPr>
            <w:r w:rsidRPr="009E2AD1">
              <w:rPr>
                <w:rFonts w:ascii="Arial" w:eastAsia="Times New Roman" w:hAnsi="Arial" w:cs="Arial"/>
                <w:color w:val="000000"/>
                <w:kern w:val="0"/>
                <w:lang w:eastAsia="pt-BR"/>
                <w14:ligatures w14:val="none"/>
              </w:rPr>
              <w:t>R$ 2.216.703,40</w:t>
            </w:r>
          </w:p>
        </w:tc>
      </w:tr>
      <w:tr w:rsidR="00140E4D" w:rsidRPr="009E2AD1" w:rsidTr="003D41F0">
        <w:trPr>
          <w:trHeight w:val="162"/>
        </w:trPr>
        <w:tc>
          <w:tcPr>
            <w:tcW w:w="1353" w:type="pct"/>
            <w:gridSpan w:val="3"/>
            <w:tcBorders>
              <w:top w:val="single" w:sz="4" w:space="0" w:color="auto"/>
              <w:left w:val="single" w:sz="4" w:space="0" w:color="auto"/>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CARACTERISTICA</w:t>
            </w:r>
          </w:p>
        </w:tc>
        <w:tc>
          <w:tcPr>
            <w:tcW w:w="3647" w:type="pct"/>
            <w:gridSpan w:val="3"/>
            <w:tcBorders>
              <w:top w:val="single" w:sz="4" w:space="0" w:color="auto"/>
              <w:left w:val="nil"/>
              <w:bottom w:val="single" w:sz="4" w:space="0" w:color="auto"/>
              <w:right w:val="single" w:sz="4" w:space="0" w:color="auto"/>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lang w:eastAsia="pt-BR"/>
                <w14:ligatures w14:val="none"/>
              </w:rPr>
            </w:pPr>
            <w:r w:rsidRPr="009E2AD1">
              <w:rPr>
                <w:rFonts w:ascii="Arial" w:eastAsia="Times New Roman" w:hAnsi="Arial" w:cs="Arial"/>
                <w:color w:val="000000"/>
                <w:kern w:val="0"/>
                <w:lang w:eastAsia="pt-BR"/>
                <w14:ligatures w14:val="none"/>
              </w:rPr>
              <w:t>Sistema registro de preços (Ata registro de preços)</w:t>
            </w:r>
          </w:p>
        </w:tc>
      </w:tr>
      <w:tr w:rsidR="00140E4D" w:rsidRPr="009E2AD1" w:rsidTr="003D41F0">
        <w:trPr>
          <w:trHeight w:val="120"/>
        </w:trPr>
        <w:tc>
          <w:tcPr>
            <w:tcW w:w="5000" w:type="pct"/>
            <w:gridSpan w:val="6"/>
            <w:tcBorders>
              <w:top w:val="single" w:sz="4" w:space="0" w:color="auto"/>
              <w:left w:val="single" w:sz="4" w:space="0" w:color="auto"/>
              <w:bottom w:val="single" w:sz="4" w:space="0" w:color="auto"/>
              <w:right w:val="single" w:sz="4" w:space="0" w:color="auto"/>
            </w:tcBorders>
            <w:shd w:val="clear" w:color="000000" w:fill="FFF2CC"/>
            <w:vAlign w:val="center"/>
            <w:hideMark/>
          </w:tcPr>
          <w:p w:rsidR="00140E4D" w:rsidRPr="009E2AD1" w:rsidRDefault="00140E4D" w:rsidP="003D41F0">
            <w:pPr>
              <w:spacing w:after="0" w:line="240" w:lineRule="auto"/>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II. DATAS E LOCAIS RELATIVAS AO CERTAME</w:t>
            </w:r>
          </w:p>
        </w:tc>
      </w:tr>
      <w:tr w:rsidR="00140E4D" w:rsidRPr="009E2AD1" w:rsidTr="003D41F0">
        <w:trPr>
          <w:trHeight w:val="162"/>
        </w:trPr>
        <w:tc>
          <w:tcPr>
            <w:tcW w:w="1353" w:type="pct"/>
            <w:gridSpan w:val="3"/>
            <w:tcBorders>
              <w:top w:val="single" w:sz="4" w:space="0" w:color="auto"/>
              <w:left w:val="single" w:sz="4" w:space="0" w:color="auto"/>
              <w:bottom w:val="single" w:sz="4" w:space="0" w:color="auto"/>
              <w:right w:val="single" w:sz="4" w:space="0" w:color="auto"/>
            </w:tcBorders>
            <w:shd w:val="clear" w:color="auto" w:fill="auto"/>
            <w:hideMark/>
          </w:tcPr>
          <w:p w:rsidR="00140E4D" w:rsidRPr="009E2AD1" w:rsidRDefault="00140E4D" w:rsidP="003D41F0">
            <w:pPr>
              <w:spacing w:after="0" w:line="240" w:lineRule="auto"/>
              <w:jc w:val="both"/>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RECEBIMENTO DAS PROPOSTAS</w:t>
            </w:r>
          </w:p>
        </w:tc>
        <w:tc>
          <w:tcPr>
            <w:tcW w:w="3647" w:type="pct"/>
            <w:gridSpan w:val="3"/>
            <w:tcBorders>
              <w:top w:val="single" w:sz="4" w:space="0" w:color="auto"/>
              <w:left w:val="nil"/>
              <w:bottom w:val="single" w:sz="4" w:space="0" w:color="auto"/>
              <w:right w:val="single" w:sz="4" w:space="0" w:color="auto"/>
            </w:tcBorders>
            <w:shd w:val="clear" w:color="auto" w:fill="auto"/>
            <w:vAlign w:val="center"/>
            <w:hideMark/>
          </w:tcPr>
          <w:p w:rsidR="00140E4D" w:rsidRPr="00B211B6" w:rsidRDefault="00140E4D" w:rsidP="003D41F0">
            <w:pPr>
              <w:spacing w:after="0" w:line="240" w:lineRule="auto"/>
              <w:jc w:val="both"/>
              <w:rPr>
                <w:rFonts w:ascii="Arial" w:eastAsia="Times New Roman" w:hAnsi="Arial" w:cs="Arial"/>
                <w:b/>
                <w:color w:val="000000"/>
                <w:kern w:val="0"/>
                <w:lang w:eastAsia="pt-BR"/>
                <w14:ligatures w14:val="none"/>
              </w:rPr>
            </w:pPr>
            <w:r w:rsidRPr="00B211B6">
              <w:rPr>
                <w:rFonts w:ascii="Arial" w:eastAsia="Times New Roman" w:hAnsi="Arial" w:cs="Arial"/>
                <w:b/>
                <w:color w:val="000000"/>
                <w:kern w:val="0"/>
                <w:lang w:eastAsia="pt-BR"/>
                <w14:ligatures w14:val="none"/>
              </w:rPr>
              <w:t>Até às 08h55m do dia 10/10/2024</w:t>
            </w:r>
          </w:p>
        </w:tc>
      </w:tr>
      <w:tr w:rsidR="00140E4D" w:rsidRPr="009E2AD1" w:rsidTr="003D41F0">
        <w:trPr>
          <w:trHeight w:val="120"/>
        </w:trPr>
        <w:tc>
          <w:tcPr>
            <w:tcW w:w="1353" w:type="pct"/>
            <w:gridSpan w:val="3"/>
            <w:tcBorders>
              <w:top w:val="single" w:sz="4" w:space="0" w:color="auto"/>
              <w:left w:val="single" w:sz="4" w:space="0" w:color="auto"/>
              <w:bottom w:val="single" w:sz="4" w:space="0" w:color="auto"/>
              <w:right w:val="single" w:sz="4" w:space="0" w:color="auto"/>
            </w:tcBorders>
            <w:shd w:val="clear" w:color="auto" w:fill="auto"/>
            <w:hideMark/>
          </w:tcPr>
          <w:p w:rsidR="00140E4D" w:rsidRPr="009E2AD1" w:rsidRDefault="00140E4D" w:rsidP="003D41F0">
            <w:pPr>
              <w:spacing w:after="0" w:line="240" w:lineRule="auto"/>
              <w:jc w:val="both"/>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ABERTURA</w:t>
            </w:r>
          </w:p>
        </w:tc>
        <w:tc>
          <w:tcPr>
            <w:tcW w:w="3647" w:type="pct"/>
            <w:gridSpan w:val="3"/>
            <w:tcBorders>
              <w:top w:val="single" w:sz="4" w:space="0" w:color="auto"/>
              <w:left w:val="nil"/>
              <w:bottom w:val="single" w:sz="4" w:space="0" w:color="auto"/>
              <w:right w:val="single" w:sz="4" w:space="0" w:color="auto"/>
            </w:tcBorders>
            <w:shd w:val="clear" w:color="auto" w:fill="auto"/>
            <w:vAlign w:val="center"/>
            <w:hideMark/>
          </w:tcPr>
          <w:p w:rsidR="00140E4D" w:rsidRPr="00B211B6" w:rsidRDefault="00140E4D" w:rsidP="003D41F0">
            <w:pPr>
              <w:spacing w:after="0" w:line="240" w:lineRule="auto"/>
              <w:jc w:val="both"/>
              <w:rPr>
                <w:rFonts w:ascii="Arial" w:eastAsia="Times New Roman" w:hAnsi="Arial" w:cs="Arial"/>
                <w:b/>
                <w:color w:val="000000"/>
                <w:kern w:val="0"/>
                <w:lang w:eastAsia="pt-BR"/>
                <w14:ligatures w14:val="none"/>
              </w:rPr>
            </w:pPr>
            <w:r w:rsidRPr="00B211B6">
              <w:rPr>
                <w:rFonts w:ascii="Arial" w:eastAsia="Times New Roman" w:hAnsi="Arial" w:cs="Arial"/>
                <w:b/>
                <w:color w:val="000000"/>
                <w:kern w:val="0"/>
                <w:lang w:eastAsia="pt-BR"/>
                <w14:ligatures w14:val="none"/>
              </w:rPr>
              <w:t>às 09h00m do dia 10/10/2024</w:t>
            </w:r>
          </w:p>
        </w:tc>
      </w:tr>
      <w:tr w:rsidR="00140E4D" w:rsidRPr="009E2AD1" w:rsidTr="003D41F0">
        <w:trPr>
          <w:trHeight w:val="120"/>
        </w:trPr>
        <w:tc>
          <w:tcPr>
            <w:tcW w:w="1353" w:type="pct"/>
            <w:gridSpan w:val="3"/>
            <w:tcBorders>
              <w:top w:val="single" w:sz="4" w:space="0" w:color="auto"/>
              <w:left w:val="single" w:sz="4" w:space="0" w:color="auto"/>
              <w:bottom w:val="single" w:sz="4" w:space="0" w:color="auto"/>
              <w:right w:val="single" w:sz="4" w:space="0" w:color="auto"/>
            </w:tcBorders>
            <w:shd w:val="clear" w:color="auto" w:fill="auto"/>
            <w:hideMark/>
          </w:tcPr>
          <w:p w:rsidR="00140E4D" w:rsidRPr="009E2AD1" w:rsidRDefault="00140E4D" w:rsidP="003D41F0">
            <w:pPr>
              <w:spacing w:after="0" w:line="240" w:lineRule="auto"/>
              <w:jc w:val="both"/>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LOCAL DE ABERTURA</w:t>
            </w:r>
          </w:p>
        </w:tc>
        <w:tc>
          <w:tcPr>
            <w:tcW w:w="3647" w:type="pct"/>
            <w:gridSpan w:val="3"/>
            <w:tcBorders>
              <w:top w:val="single" w:sz="4" w:space="0" w:color="auto"/>
              <w:left w:val="nil"/>
              <w:bottom w:val="single" w:sz="4" w:space="0" w:color="auto"/>
              <w:right w:val="single" w:sz="4" w:space="0" w:color="auto"/>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lang w:eastAsia="pt-BR"/>
                <w14:ligatures w14:val="none"/>
              </w:rPr>
            </w:pPr>
            <w:r w:rsidRPr="009E2AD1">
              <w:rPr>
                <w:rFonts w:ascii="Arial" w:eastAsia="Times New Roman" w:hAnsi="Arial" w:cs="Arial"/>
                <w:color w:val="000000"/>
                <w:kern w:val="0"/>
                <w:lang w:eastAsia="pt-BR"/>
                <w14:ligatures w14:val="none"/>
              </w:rPr>
              <w:t>https://bll.org.br/</w:t>
            </w:r>
          </w:p>
        </w:tc>
      </w:tr>
      <w:tr w:rsidR="00140E4D" w:rsidRPr="009E2AD1" w:rsidTr="003D41F0">
        <w:trPr>
          <w:trHeight w:val="120"/>
        </w:trPr>
        <w:tc>
          <w:tcPr>
            <w:tcW w:w="5000" w:type="pct"/>
            <w:gridSpan w:val="6"/>
            <w:tcBorders>
              <w:top w:val="nil"/>
              <w:left w:val="nil"/>
              <w:bottom w:val="single" w:sz="4" w:space="0" w:color="auto"/>
              <w:right w:val="nil"/>
            </w:tcBorders>
            <w:shd w:val="clear" w:color="000000" w:fill="FFF2CC"/>
            <w:vAlign w:val="center"/>
            <w:hideMark/>
          </w:tcPr>
          <w:p w:rsidR="00140E4D" w:rsidRPr="009E2AD1" w:rsidRDefault="00140E4D" w:rsidP="003D41F0">
            <w:pPr>
              <w:spacing w:after="0" w:line="240" w:lineRule="auto"/>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III. ENDEREÇOS E TELEFONE OFICIAL</w:t>
            </w:r>
          </w:p>
        </w:tc>
      </w:tr>
      <w:tr w:rsidR="00140E4D" w:rsidRPr="009E2AD1" w:rsidTr="003D41F0">
        <w:trPr>
          <w:trHeight w:val="102"/>
        </w:trPr>
        <w:tc>
          <w:tcPr>
            <w:tcW w:w="1353"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40E4D" w:rsidRPr="009E2AD1" w:rsidRDefault="00140E4D" w:rsidP="003D41F0">
            <w:pPr>
              <w:spacing w:after="0" w:line="240" w:lineRule="auto"/>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EMAIL</w:t>
            </w:r>
          </w:p>
        </w:tc>
        <w:tc>
          <w:tcPr>
            <w:tcW w:w="3647" w:type="pct"/>
            <w:gridSpan w:val="3"/>
            <w:tcBorders>
              <w:top w:val="single" w:sz="4" w:space="0" w:color="auto"/>
              <w:left w:val="nil"/>
              <w:bottom w:val="single" w:sz="4" w:space="0" w:color="auto"/>
              <w:right w:val="single" w:sz="4" w:space="0" w:color="auto"/>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lang w:eastAsia="pt-BR"/>
                <w14:ligatures w14:val="none"/>
              </w:rPr>
            </w:pPr>
            <w:r w:rsidRPr="009E2AD1">
              <w:rPr>
                <w:rFonts w:ascii="Arial" w:eastAsia="Times New Roman" w:hAnsi="Arial" w:cs="Arial"/>
                <w:color w:val="000000"/>
                <w:kern w:val="0"/>
                <w:lang w:eastAsia="pt-BR"/>
                <w14:ligatures w14:val="none"/>
              </w:rPr>
              <w:t>farol.licitacao@gmail.com</w:t>
            </w:r>
          </w:p>
        </w:tc>
      </w:tr>
      <w:tr w:rsidR="00140E4D" w:rsidRPr="009E2AD1" w:rsidTr="003D41F0">
        <w:trPr>
          <w:trHeight w:val="102"/>
        </w:trPr>
        <w:tc>
          <w:tcPr>
            <w:tcW w:w="1353"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40E4D" w:rsidRPr="009E2AD1" w:rsidRDefault="00140E4D" w:rsidP="003D41F0">
            <w:pPr>
              <w:spacing w:after="0" w:line="240" w:lineRule="auto"/>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 xml:space="preserve">TELEFONE </w:t>
            </w:r>
          </w:p>
        </w:tc>
        <w:tc>
          <w:tcPr>
            <w:tcW w:w="3647" w:type="pct"/>
            <w:gridSpan w:val="3"/>
            <w:tcBorders>
              <w:top w:val="single" w:sz="4" w:space="0" w:color="auto"/>
              <w:left w:val="nil"/>
              <w:bottom w:val="single" w:sz="4" w:space="0" w:color="auto"/>
              <w:right w:val="single" w:sz="4" w:space="0" w:color="auto"/>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lang w:eastAsia="pt-BR"/>
                <w14:ligatures w14:val="none"/>
              </w:rPr>
            </w:pPr>
            <w:r w:rsidRPr="009E2AD1">
              <w:rPr>
                <w:rFonts w:ascii="Arial" w:eastAsia="Times New Roman" w:hAnsi="Arial" w:cs="Arial"/>
                <w:color w:val="000000"/>
                <w:kern w:val="0"/>
                <w:lang w:eastAsia="pt-BR"/>
                <w14:ligatures w14:val="none"/>
              </w:rPr>
              <w:t> (44) 3563-1101</w:t>
            </w:r>
          </w:p>
        </w:tc>
      </w:tr>
      <w:tr w:rsidR="00140E4D" w:rsidRPr="009E2AD1" w:rsidTr="003D41F0">
        <w:trPr>
          <w:trHeight w:val="102"/>
        </w:trPr>
        <w:tc>
          <w:tcPr>
            <w:tcW w:w="5000" w:type="pct"/>
            <w:gridSpan w:val="6"/>
            <w:tcBorders>
              <w:top w:val="single" w:sz="4" w:space="0" w:color="auto"/>
              <w:left w:val="single" w:sz="4" w:space="0" w:color="auto"/>
              <w:bottom w:val="single" w:sz="4" w:space="0" w:color="auto"/>
              <w:right w:val="single" w:sz="4" w:space="0" w:color="auto"/>
            </w:tcBorders>
            <w:shd w:val="clear" w:color="000000" w:fill="FFF2CC"/>
            <w:hideMark/>
          </w:tcPr>
          <w:p w:rsidR="00140E4D" w:rsidRPr="009E2AD1" w:rsidRDefault="00140E4D" w:rsidP="003D41F0">
            <w:pPr>
              <w:spacing w:after="0" w:line="240" w:lineRule="auto"/>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IV. DADOS GERAIS</w:t>
            </w:r>
          </w:p>
        </w:tc>
      </w:tr>
      <w:tr w:rsidR="00140E4D" w:rsidRPr="009E2AD1" w:rsidTr="003D41F0">
        <w:trPr>
          <w:trHeight w:val="120"/>
        </w:trPr>
        <w:tc>
          <w:tcPr>
            <w:tcW w:w="1353" w:type="pct"/>
            <w:gridSpan w:val="3"/>
            <w:tcBorders>
              <w:top w:val="single" w:sz="4" w:space="0" w:color="auto"/>
              <w:left w:val="single" w:sz="4" w:space="0" w:color="auto"/>
              <w:bottom w:val="single" w:sz="4" w:space="0" w:color="auto"/>
              <w:right w:val="single" w:sz="4" w:space="0" w:color="000000"/>
            </w:tcBorders>
            <w:shd w:val="clear" w:color="auto" w:fill="auto"/>
            <w:hideMark/>
          </w:tcPr>
          <w:p w:rsidR="00140E4D" w:rsidRPr="009E2AD1" w:rsidRDefault="00140E4D" w:rsidP="003D41F0">
            <w:pPr>
              <w:spacing w:after="0" w:line="240" w:lineRule="auto"/>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CRITÉRIO DE JULGAMENTO</w:t>
            </w:r>
          </w:p>
        </w:tc>
        <w:tc>
          <w:tcPr>
            <w:tcW w:w="3647" w:type="pct"/>
            <w:gridSpan w:val="3"/>
            <w:tcBorders>
              <w:top w:val="single" w:sz="4" w:space="0" w:color="auto"/>
              <w:left w:val="nil"/>
              <w:bottom w:val="nil"/>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Maior desconto</w:t>
            </w:r>
          </w:p>
        </w:tc>
      </w:tr>
      <w:tr w:rsidR="00140E4D" w:rsidRPr="009E2AD1" w:rsidTr="003D41F0">
        <w:trPr>
          <w:trHeight w:val="162"/>
        </w:trPr>
        <w:tc>
          <w:tcPr>
            <w:tcW w:w="1353"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140E4D" w:rsidRPr="009E2AD1" w:rsidRDefault="00140E4D" w:rsidP="003D41F0">
            <w:pPr>
              <w:spacing w:after="0" w:line="240" w:lineRule="auto"/>
              <w:jc w:val="both"/>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BASE DE INCIDÊNCIA DO MAIOR DESCONTO</w:t>
            </w:r>
          </w:p>
        </w:tc>
        <w:tc>
          <w:tcPr>
            <w:tcW w:w="3647" w:type="pct"/>
            <w:gridSpan w:val="3"/>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TABELA DO FABRICANTE/MONTADORA</w:t>
            </w:r>
          </w:p>
        </w:tc>
      </w:tr>
      <w:tr w:rsidR="00140E4D" w:rsidRPr="009E2AD1" w:rsidTr="003D41F0">
        <w:trPr>
          <w:trHeight w:val="120"/>
        </w:trPr>
        <w:tc>
          <w:tcPr>
            <w:tcW w:w="1353"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140E4D" w:rsidRPr="009E2AD1" w:rsidRDefault="00140E4D" w:rsidP="003D41F0">
            <w:pPr>
              <w:spacing w:after="0" w:line="240" w:lineRule="auto"/>
              <w:jc w:val="both"/>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MÉTODO DE REALIZAÇÃO</w:t>
            </w:r>
          </w:p>
        </w:tc>
        <w:tc>
          <w:tcPr>
            <w:tcW w:w="3647" w:type="pct"/>
            <w:gridSpan w:val="3"/>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 xml:space="preserve">Eletrônico </w:t>
            </w:r>
          </w:p>
        </w:tc>
      </w:tr>
      <w:tr w:rsidR="00140E4D" w:rsidRPr="009E2AD1" w:rsidTr="003D41F0">
        <w:trPr>
          <w:trHeight w:val="120"/>
        </w:trPr>
        <w:tc>
          <w:tcPr>
            <w:tcW w:w="1353" w:type="pct"/>
            <w:gridSpan w:val="3"/>
            <w:tcBorders>
              <w:top w:val="single" w:sz="4" w:space="0" w:color="auto"/>
              <w:left w:val="single" w:sz="4" w:space="0" w:color="auto"/>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MODO DE DISPUTA</w:t>
            </w:r>
          </w:p>
        </w:tc>
        <w:tc>
          <w:tcPr>
            <w:tcW w:w="3647" w:type="pct"/>
            <w:gridSpan w:val="3"/>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aberto e fechado</w:t>
            </w:r>
          </w:p>
        </w:tc>
      </w:tr>
      <w:tr w:rsidR="00140E4D" w:rsidRPr="009E2AD1" w:rsidTr="003D41F0">
        <w:trPr>
          <w:trHeight w:val="102"/>
        </w:trPr>
        <w:tc>
          <w:tcPr>
            <w:tcW w:w="1353" w:type="pct"/>
            <w:gridSpan w:val="3"/>
            <w:tcBorders>
              <w:top w:val="nil"/>
              <w:left w:val="single" w:sz="4" w:space="0" w:color="auto"/>
              <w:bottom w:val="nil"/>
              <w:right w:val="single" w:sz="4" w:space="0" w:color="000000"/>
            </w:tcBorders>
            <w:shd w:val="clear" w:color="000000" w:fill="FFFFFF"/>
            <w:hideMark/>
          </w:tcPr>
          <w:p w:rsidR="00140E4D" w:rsidRPr="009E2AD1" w:rsidRDefault="00140E4D" w:rsidP="003D41F0">
            <w:pPr>
              <w:spacing w:after="0" w:line="240" w:lineRule="auto"/>
              <w:jc w:val="both"/>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GARANTIA DE EXECUÇÃO</w:t>
            </w:r>
          </w:p>
        </w:tc>
        <w:tc>
          <w:tcPr>
            <w:tcW w:w="3647" w:type="pct"/>
            <w:gridSpan w:val="3"/>
            <w:tcBorders>
              <w:top w:val="nil"/>
              <w:left w:val="nil"/>
              <w:bottom w:val="nil"/>
              <w:right w:val="single" w:sz="4" w:space="0" w:color="000000"/>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Não</w:t>
            </w:r>
          </w:p>
        </w:tc>
      </w:tr>
      <w:tr w:rsidR="00140E4D" w:rsidRPr="009E2AD1" w:rsidTr="003D41F0">
        <w:trPr>
          <w:trHeight w:val="120"/>
        </w:trPr>
        <w:tc>
          <w:tcPr>
            <w:tcW w:w="1353" w:type="pct"/>
            <w:gridSpan w:val="3"/>
            <w:tcBorders>
              <w:top w:val="single" w:sz="4" w:space="0" w:color="auto"/>
              <w:left w:val="single" w:sz="4" w:space="0" w:color="auto"/>
              <w:bottom w:val="nil"/>
              <w:right w:val="single" w:sz="4" w:space="0" w:color="000000"/>
            </w:tcBorders>
            <w:shd w:val="clear" w:color="000000" w:fill="FFFFFF"/>
            <w:hideMark/>
          </w:tcPr>
          <w:p w:rsidR="00140E4D" w:rsidRPr="009E2AD1" w:rsidRDefault="00140E4D" w:rsidP="003D41F0">
            <w:pPr>
              <w:spacing w:after="0" w:line="240" w:lineRule="auto"/>
              <w:jc w:val="both"/>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 xml:space="preserve">GARANTIA DE PROPOSTA </w:t>
            </w:r>
          </w:p>
        </w:tc>
        <w:tc>
          <w:tcPr>
            <w:tcW w:w="3647" w:type="pct"/>
            <w:gridSpan w:val="3"/>
            <w:tcBorders>
              <w:top w:val="single" w:sz="4" w:space="0" w:color="auto"/>
              <w:left w:val="nil"/>
              <w:bottom w:val="nil"/>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Não será exigido</w:t>
            </w:r>
          </w:p>
        </w:tc>
      </w:tr>
      <w:tr w:rsidR="00140E4D" w:rsidRPr="009E2AD1" w:rsidTr="003D41F0">
        <w:trPr>
          <w:trHeight w:val="102"/>
        </w:trPr>
        <w:tc>
          <w:tcPr>
            <w:tcW w:w="1353"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140E4D" w:rsidRPr="009E2AD1" w:rsidRDefault="00140E4D" w:rsidP="003D41F0">
            <w:pPr>
              <w:spacing w:after="0" w:line="240" w:lineRule="auto"/>
              <w:jc w:val="both"/>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ADJUDICAÇÃO</w:t>
            </w:r>
          </w:p>
        </w:tc>
        <w:tc>
          <w:tcPr>
            <w:tcW w:w="3647" w:type="pct"/>
            <w:gridSpan w:val="3"/>
            <w:tcBorders>
              <w:top w:val="single" w:sz="4" w:space="0" w:color="auto"/>
              <w:left w:val="nil"/>
              <w:bottom w:val="single" w:sz="4" w:space="0" w:color="auto"/>
              <w:right w:val="single" w:sz="4" w:space="0" w:color="000000"/>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por grupo</w:t>
            </w:r>
          </w:p>
        </w:tc>
      </w:tr>
      <w:tr w:rsidR="00140E4D" w:rsidRPr="009E2AD1" w:rsidTr="003D41F0">
        <w:trPr>
          <w:trHeight w:val="180"/>
        </w:trPr>
        <w:tc>
          <w:tcPr>
            <w:tcW w:w="1353"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140E4D" w:rsidRPr="009E2AD1" w:rsidRDefault="00140E4D" w:rsidP="003D41F0">
            <w:pPr>
              <w:spacing w:after="0" w:line="240" w:lineRule="auto"/>
              <w:jc w:val="both"/>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FASE DE HABILITAÇÃO ANTECEDE A FASE DE LANCE/PROPOSTA E JULGAMENTO (INVERSÃO DE FASE)?</w:t>
            </w:r>
          </w:p>
        </w:tc>
        <w:tc>
          <w:tcPr>
            <w:tcW w:w="3647" w:type="pct"/>
            <w:gridSpan w:val="3"/>
            <w:tcBorders>
              <w:top w:val="single" w:sz="4" w:space="0" w:color="auto"/>
              <w:left w:val="nil"/>
              <w:bottom w:val="single" w:sz="4" w:space="0" w:color="auto"/>
              <w:right w:val="single" w:sz="4" w:space="0" w:color="000000"/>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Não se aplica</w:t>
            </w:r>
          </w:p>
        </w:tc>
      </w:tr>
      <w:tr w:rsidR="00140E4D" w:rsidRPr="009E2AD1" w:rsidTr="003D41F0">
        <w:trPr>
          <w:trHeight w:val="120"/>
        </w:trPr>
        <w:tc>
          <w:tcPr>
            <w:tcW w:w="1353"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140E4D" w:rsidRPr="009E2AD1" w:rsidRDefault="00140E4D" w:rsidP="003D41F0">
            <w:pPr>
              <w:spacing w:after="0" w:line="240" w:lineRule="auto"/>
              <w:jc w:val="both"/>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ANÁLISE/AVALIAÇÃO PROPOSTA</w:t>
            </w:r>
          </w:p>
        </w:tc>
        <w:tc>
          <w:tcPr>
            <w:tcW w:w="3647" w:type="pct"/>
            <w:gridSpan w:val="3"/>
            <w:tcBorders>
              <w:top w:val="single" w:sz="4" w:space="0" w:color="auto"/>
              <w:left w:val="nil"/>
              <w:bottom w:val="single" w:sz="4" w:space="0" w:color="auto"/>
              <w:right w:val="single" w:sz="4" w:space="0" w:color="000000"/>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não exigido</w:t>
            </w:r>
          </w:p>
        </w:tc>
      </w:tr>
      <w:tr w:rsidR="00140E4D" w:rsidRPr="009E2AD1" w:rsidTr="003D41F0">
        <w:trPr>
          <w:trHeight w:val="120"/>
        </w:trPr>
        <w:tc>
          <w:tcPr>
            <w:tcW w:w="1353"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140E4D" w:rsidRPr="009E2AD1" w:rsidRDefault="00140E4D" w:rsidP="003D41F0">
            <w:pPr>
              <w:spacing w:after="0" w:line="240" w:lineRule="auto"/>
              <w:jc w:val="both"/>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INTERVALO MÍNIMO ENTRE LANCES</w:t>
            </w:r>
          </w:p>
        </w:tc>
        <w:tc>
          <w:tcPr>
            <w:tcW w:w="3647" w:type="pct"/>
            <w:gridSpan w:val="3"/>
            <w:tcBorders>
              <w:top w:val="single" w:sz="4" w:space="0" w:color="auto"/>
              <w:left w:val="nil"/>
              <w:bottom w:val="single" w:sz="4" w:space="0" w:color="auto"/>
              <w:right w:val="single" w:sz="4" w:space="0" w:color="000000"/>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não</w:t>
            </w:r>
          </w:p>
        </w:tc>
      </w:tr>
      <w:tr w:rsidR="00140E4D" w:rsidRPr="009E2AD1" w:rsidTr="003D41F0">
        <w:trPr>
          <w:trHeight w:val="102"/>
        </w:trPr>
        <w:tc>
          <w:tcPr>
            <w:tcW w:w="1353" w:type="pct"/>
            <w:gridSpan w:val="3"/>
            <w:tcBorders>
              <w:top w:val="single" w:sz="4" w:space="0" w:color="auto"/>
              <w:left w:val="single" w:sz="4" w:space="0" w:color="auto"/>
              <w:bottom w:val="nil"/>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PREVISÃO DE SUBCONTRATAÇÃO</w:t>
            </w:r>
          </w:p>
        </w:tc>
        <w:tc>
          <w:tcPr>
            <w:tcW w:w="3647" w:type="pct"/>
            <w:gridSpan w:val="3"/>
            <w:tcBorders>
              <w:top w:val="single" w:sz="4" w:space="0" w:color="auto"/>
              <w:left w:val="nil"/>
              <w:bottom w:val="nil"/>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não</w:t>
            </w:r>
          </w:p>
        </w:tc>
      </w:tr>
      <w:tr w:rsidR="00140E4D" w:rsidRPr="009E2AD1" w:rsidTr="003D41F0">
        <w:trPr>
          <w:trHeight w:val="120"/>
        </w:trPr>
        <w:tc>
          <w:tcPr>
            <w:tcW w:w="1353" w:type="pct"/>
            <w:gridSpan w:val="3"/>
            <w:tcBorders>
              <w:top w:val="single" w:sz="4" w:space="0" w:color="auto"/>
              <w:left w:val="single" w:sz="4" w:space="0" w:color="auto"/>
              <w:bottom w:val="nil"/>
              <w:right w:val="single" w:sz="4" w:space="0" w:color="000000"/>
            </w:tcBorders>
            <w:shd w:val="clear" w:color="auto" w:fill="auto"/>
            <w:hideMark/>
          </w:tcPr>
          <w:p w:rsidR="00140E4D" w:rsidRPr="009E2AD1" w:rsidRDefault="00140E4D" w:rsidP="003D41F0">
            <w:pPr>
              <w:spacing w:after="0" w:line="240" w:lineRule="auto"/>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PARTICIPAÇÃO EM CONSÓRCIO</w:t>
            </w:r>
          </w:p>
        </w:tc>
        <w:tc>
          <w:tcPr>
            <w:tcW w:w="3647" w:type="pct"/>
            <w:gridSpan w:val="3"/>
            <w:tcBorders>
              <w:top w:val="single" w:sz="4" w:space="0" w:color="auto"/>
              <w:left w:val="nil"/>
              <w:bottom w:val="nil"/>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Permitido</w:t>
            </w:r>
          </w:p>
        </w:tc>
      </w:tr>
      <w:tr w:rsidR="00140E4D" w:rsidRPr="009E2AD1" w:rsidTr="003D41F0">
        <w:trPr>
          <w:trHeight w:val="139"/>
        </w:trPr>
        <w:tc>
          <w:tcPr>
            <w:tcW w:w="1353"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140E4D" w:rsidRPr="009E2AD1" w:rsidRDefault="00140E4D" w:rsidP="003D41F0">
            <w:pPr>
              <w:spacing w:after="0" w:line="240" w:lineRule="auto"/>
              <w:jc w:val="both"/>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POSSIBILIDADE DE PROPOSTA EM QUANTITATIVO INFERIOR</w:t>
            </w:r>
          </w:p>
        </w:tc>
        <w:tc>
          <w:tcPr>
            <w:tcW w:w="3647" w:type="pct"/>
            <w:gridSpan w:val="3"/>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não</w:t>
            </w:r>
          </w:p>
        </w:tc>
      </w:tr>
      <w:tr w:rsidR="00140E4D" w:rsidRPr="009E2AD1" w:rsidTr="003D41F0">
        <w:trPr>
          <w:trHeight w:val="139"/>
        </w:trPr>
        <w:tc>
          <w:tcPr>
            <w:tcW w:w="1353"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140E4D" w:rsidRPr="009E2AD1" w:rsidRDefault="00140E4D" w:rsidP="003D41F0">
            <w:pPr>
              <w:spacing w:after="0" w:line="240" w:lineRule="auto"/>
              <w:jc w:val="both"/>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N° MÁXIMO DE CASAS DECIMAIS APÓS A VÍRGULA</w:t>
            </w:r>
          </w:p>
        </w:tc>
        <w:tc>
          <w:tcPr>
            <w:tcW w:w="3647" w:type="pct"/>
            <w:gridSpan w:val="3"/>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2</w:t>
            </w:r>
          </w:p>
        </w:tc>
      </w:tr>
      <w:tr w:rsidR="00140E4D" w:rsidRPr="009E2AD1" w:rsidTr="003D41F0">
        <w:trPr>
          <w:trHeight w:val="102"/>
        </w:trPr>
        <w:tc>
          <w:tcPr>
            <w:tcW w:w="5000" w:type="pct"/>
            <w:gridSpan w:val="6"/>
            <w:tcBorders>
              <w:top w:val="single" w:sz="4" w:space="0" w:color="auto"/>
              <w:left w:val="single" w:sz="4" w:space="0" w:color="auto"/>
              <w:bottom w:val="single" w:sz="4" w:space="0" w:color="auto"/>
              <w:right w:val="single" w:sz="4" w:space="0" w:color="000000"/>
            </w:tcBorders>
            <w:shd w:val="clear" w:color="000000" w:fill="FFF2CC"/>
            <w:hideMark/>
          </w:tcPr>
          <w:p w:rsidR="00140E4D" w:rsidRPr="009E2AD1" w:rsidRDefault="00140E4D" w:rsidP="003D41F0">
            <w:pPr>
              <w:spacing w:after="0" w:line="240" w:lineRule="auto"/>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V. LOCAIS DE PUBLICAÇÃO</w:t>
            </w:r>
          </w:p>
        </w:tc>
      </w:tr>
      <w:tr w:rsidR="00140E4D" w:rsidRPr="009E2AD1" w:rsidTr="003D41F0">
        <w:trPr>
          <w:trHeight w:val="139"/>
        </w:trPr>
        <w:tc>
          <w:tcPr>
            <w:tcW w:w="1353" w:type="pct"/>
            <w:gridSpan w:val="3"/>
            <w:tcBorders>
              <w:top w:val="single" w:sz="4" w:space="0" w:color="auto"/>
              <w:left w:val="single" w:sz="4" w:space="0" w:color="auto"/>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JORNAL DE GRANDE CIRCULAÇÃO LOCAL</w:t>
            </w:r>
          </w:p>
        </w:tc>
        <w:tc>
          <w:tcPr>
            <w:tcW w:w="3647" w:type="pct"/>
            <w:gridSpan w:val="3"/>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Jornal Tribuna do Interior</w:t>
            </w:r>
          </w:p>
        </w:tc>
      </w:tr>
      <w:tr w:rsidR="00140E4D" w:rsidRPr="009E2AD1" w:rsidTr="003D41F0">
        <w:trPr>
          <w:trHeight w:val="139"/>
        </w:trPr>
        <w:tc>
          <w:tcPr>
            <w:tcW w:w="1353" w:type="pct"/>
            <w:gridSpan w:val="3"/>
            <w:tcBorders>
              <w:top w:val="single" w:sz="4" w:space="0" w:color="auto"/>
              <w:left w:val="single" w:sz="4" w:space="0" w:color="auto"/>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DIÁRIO OFICIAL DO MUNICÍPIO</w:t>
            </w:r>
          </w:p>
        </w:tc>
        <w:tc>
          <w:tcPr>
            <w:tcW w:w="3647" w:type="pct"/>
            <w:gridSpan w:val="3"/>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Diário Oficial Eletrônico</w:t>
            </w:r>
          </w:p>
        </w:tc>
      </w:tr>
      <w:tr w:rsidR="00140E4D" w:rsidRPr="009E2AD1" w:rsidTr="003D41F0">
        <w:trPr>
          <w:trHeight w:val="162"/>
        </w:trPr>
        <w:tc>
          <w:tcPr>
            <w:tcW w:w="1353" w:type="pct"/>
            <w:gridSpan w:val="3"/>
            <w:tcBorders>
              <w:top w:val="single" w:sz="4" w:space="0" w:color="auto"/>
              <w:left w:val="single" w:sz="4" w:space="0" w:color="auto"/>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PORTAL DE TRANSPARÊNCIA</w:t>
            </w:r>
          </w:p>
        </w:tc>
        <w:tc>
          <w:tcPr>
            <w:tcW w:w="3647" w:type="pct"/>
            <w:gridSpan w:val="3"/>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https://farol.oxy.elotech.com.br/portaltransparencia/</w:t>
            </w:r>
          </w:p>
        </w:tc>
      </w:tr>
      <w:tr w:rsidR="00140E4D" w:rsidRPr="009E2AD1" w:rsidTr="003D41F0">
        <w:trPr>
          <w:trHeight w:val="199"/>
        </w:trPr>
        <w:tc>
          <w:tcPr>
            <w:tcW w:w="1353" w:type="pct"/>
            <w:gridSpan w:val="3"/>
            <w:tcBorders>
              <w:top w:val="single" w:sz="4" w:space="0" w:color="auto"/>
              <w:left w:val="single" w:sz="4" w:space="0" w:color="auto"/>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lastRenderedPageBreak/>
              <w:t>MURAL DE LICITAÇÕES DO TCE</w:t>
            </w:r>
          </w:p>
        </w:tc>
        <w:tc>
          <w:tcPr>
            <w:tcW w:w="3647" w:type="pct"/>
            <w:gridSpan w:val="3"/>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https://servicos.tce.pr.gov.br/TCEPR/Municipal/AML/ConsultarProcessoCompraWeb.aspx</w:t>
            </w:r>
          </w:p>
        </w:tc>
      </w:tr>
      <w:tr w:rsidR="00140E4D" w:rsidRPr="009E2AD1" w:rsidTr="003D41F0">
        <w:trPr>
          <w:trHeight w:val="222"/>
        </w:trPr>
        <w:tc>
          <w:tcPr>
            <w:tcW w:w="1353" w:type="pct"/>
            <w:gridSpan w:val="3"/>
            <w:tcBorders>
              <w:top w:val="single" w:sz="4" w:space="0" w:color="auto"/>
              <w:left w:val="single" w:sz="4" w:space="0" w:color="auto"/>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PORTAL NACIONAL DE CONTRATAÇÕES PÚBLICAS - PNCP (INTEIRO TEOR)</w:t>
            </w:r>
          </w:p>
        </w:tc>
        <w:tc>
          <w:tcPr>
            <w:tcW w:w="3647" w:type="pct"/>
            <w:gridSpan w:val="3"/>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https://pncp.gov.br/app/editais?q=&amp;status=recebendo_proposta&amp;pagina=1</w:t>
            </w:r>
          </w:p>
        </w:tc>
      </w:tr>
      <w:tr w:rsidR="00140E4D" w:rsidRPr="009E2AD1" w:rsidTr="003D41F0">
        <w:trPr>
          <w:trHeight w:val="139"/>
        </w:trPr>
        <w:tc>
          <w:tcPr>
            <w:tcW w:w="5000" w:type="pct"/>
            <w:gridSpan w:val="6"/>
            <w:tcBorders>
              <w:top w:val="single" w:sz="4" w:space="0" w:color="auto"/>
              <w:left w:val="single" w:sz="4" w:space="0" w:color="auto"/>
              <w:bottom w:val="nil"/>
              <w:right w:val="single" w:sz="4" w:space="0" w:color="000000"/>
            </w:tcBorders>
            <w:shd w:val="clear" w:color="000000" w:fill="FFF2CC"/>
            <w:hideMark/>
          </w:tcPr>
          <w:p w:rsidR="00140E4D" w:rsidRPr="009E2AD1" w:rsidRDefault="00140E4D" w:rsidP="003D41F0">
            <w:pPr>
              <w:spacing w:after="0" w:line="240" w:lineRule="auto"/>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VI. SOBRE AS DISPOSIÇÕES DA LEI COMPLEMENTAR 123/2006</w:t>
            </w:r>
          </w:p>
        </w:tc>
      </w:tr>
      <w:tr w:rsidR="00140E4D" w:rsidRPr="009E2AD1" w:rsidTr="003D41F0">
        <w:trPr>
          <w:trHeight w:val="139"/>
        </w:trPr>
        <w:tc>
          <w:tcPr>
            <w:tcW w:w="1353" w:type="pct"/>
            <w:gridSpan w:val="3"/>
            <w:tcBorders>
              <w:top w:val="single" w:sz="4" w:space="0" w:color="auto"/>
              <w:left w:val="single" w:sz="4" w:space="0" w:color="auto"/>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BENEFÍCIO MPE'S</w:t>
            </w:r>
          </w:p>
        </w:tc>
        <w:tc>
          <w:tcPr>
            <w:tcW w:w="3647" w:type="pct"/>
            <w:gridSpan w:val="3"/>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certame com cotas reservadas à ME e EPP</w:t>
            </w:r>
          </w:p>
        </w:tc>
      </w:tr>
      <w:tr w:rsidR="00140E4D" w:rsidRPr="009E2AD1" w:rsidTr="003D41F0">
        <w:trPr>
          <w:trHeight w:val="102"/>
        </w:trPr>
        <w:tc>
          <w:tcPr>
            <w:tcW w:w="5000" w:type="pct"/>
            <w:gridSpan w:val="6"/>
            <w:tcBorders>
              <w:top w:val="single" w:sz="4" w:space="0" w:color="auto"/>
              <w:left w:val="single" w:sz="4" w:space="0" w:color="auto"/>
              <w:bottom w:val="nil"/>
              <w:right w:val="single" w:sz="4" w:space="0" w:color="000000"/>
            </w:tcBorders>
            <w:shd w:val="clear" w:color="000000" w:fill="FFF2CC"/>
            <w:hideMark/>
          </w:tcPr>
          <w:p w:rsidR="00140E4D" w:rsidRPr="009E2AD1" w:rsidRDefault="00140E4D" w:rsidP="003D41F0">
            <w:pPr>
              <w:spacing w:after="0" w:line="240" w:lineRule="auto"/>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VII. LIMITAÇÃO GEOGRÁFICA</w:t>
            </w:r>
          </w:p>
        </w:tc>
      </w:tr>
      <w:tr w:rsidR="00140E4D" w:rsidRPr="009E2AD1" w:rsidTr="003D41F0">
        <w:trPr>
          <w:trHeight w:val="180"/>
        </w:trPr>
        <w:tc>
          <w:tcPr>
            <w:tcW w:w="1353" w:type="pct"/>
            <w:gridSpan w:val="3"/>
            <w:tcBorders>
              <w:top w:val="single" w:sz="4" w:space="0" w:color="auto"/>
              <w:left w:val="single" w:sz="4" w:space="0" w:color="auto"/>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LIMITAÇÃO GEOGRÁFICA</w:t>
            </w:r>
          </w:p>
        </w:tc>
        <w:tc>
          <w:tcPr>
            <w:tcW w:w="3647" w:type="pct"/>
            <w:gridSpan w:val="3"/>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limitação geográfica regional em razão da peculiaridade do objeto</w:t>
            </w:r>
          </w:p>
        </w:tc>
      </w:tr>
      <w:tr w:rsidR="00140E4D" w:rsidRPr="009E2AD1" w:rsidTr="003D41F0">
        <w:trPr>
          <w:trHeight w:val="1722"/>
        </w:trPr>
        <w:tc>
          <w:tcPr>
            <w:tcW w:w="1353" w:type="pct"/>
            <w:gridSpan w:val="3"/>
            <w:tcBorders>
              <w:top w:val="single" w:sz="4" w:space="0" w:color="auto"/>
              <w:left w:val="single" w:sz="4" w:space="0" w:color="auto"/>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JUSTIFICATIVA DA LIMITAÇÃO GEOGRÁFICA</w:t>
            </w:r>
          </w:p>
        </w:tc>
        <w:tc>
          <w:tcPr>
            <w:tcW w:w="3647" w:type="pct"/>
            <w:gridSpan w:val="3"/>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limitação geográfica regional é uma medida que visa garantir a eficiência e a economicidade na execução do objeto licitado, uma vez que a prestação de serviços de manutenção e reparo de veículos requer a presença constante dos fornecedores no local onde os veículos estão alocados.</w:t>
            </w:r>
            <w:r w:rsidRPr="009E2AD1">
              <w:rPr>
                <w:rFonts w:ascii="Arial" w:eastAsia="Times New Roman" w:hAnsi="Arial" w:cs="Arial"/>
                <w:color w:val="000000"/>
                <w:kern w:val="0"/>
                <w:sz w:val="24"/>
                <w:szCs w:val="24"/>
                <w:lang w:eastAsia="pt-BR"/>
                <w14:ligatures w14:val="none"/>
              </w:rPr>
              <w:br/>
            </w:r>
            <w:r w:rsidRPr="009E2AD1">
              <w:rPr>
                <w:rFonts w:ascii="Arial" w:eastAsia="Times New Roman" w:hAnsi="Arial" w:cs="Arial"/>
                <w:color w:val="000000"/>
                <w:kern w:val="0"/>
                <w:sz w:val="24"/>
                <w:szCs w:val="24"/>
                <w:lang w:eastAsia="pt-BR"/>
                <w14:ligatures w14:val="none"/>
              </w:rPr>
              <w:br/>
              <w:t>Nesse sentido, é importante ressaltar que a frota municipal é composta por veículos de diferentes tipos e modelos, que demandam conhecimentos técnicos específicos e peças de reposição adequadas. Além disso, a manutenção e reparo desses veículos devem ser realizados de forma ágil e eficiente, a fim de garantir a continuidade dos serviços públicos prestados à população.</w:t>
            </w:r>
            <w:r w:rsidRPr="009E2AD1">
              <w:rPr>
                <w:rFonts w:ascii="Arial" w:eastAsia="Times New Roman" w:hAnsi="Arial" w:cs="Arial"/>
                <w:color w:val="000000"/>
                <w:kern w:val="0"/>
                <w:sz w:val="24"/>
                <w:szCs w:val="24"/>
                <w:lang w:eastAsia="pt-BR"/>
                <w14:ligatures w14:val="none"/>
              </w:rPr>
              <w:br/>
            </w:r>
            <w:r w:rsidRPr="009E2AD1">
              <w:rPr>
                <w:rFonts w:ascii="Arial" w:eastAsia="Times New Roman" w:hAnsi="Arial" w:cs="Arial"/>
                <w:color w:val="000000"/>
                <w:kern w:val="0"/>
                <w:sz w:val="24"/>
                <w:szCs w:val="24"/>
                <w:lang w:eastAsia="pt-BR"/>
                <w14:ligatures w14:val="none"/>
              </w:rPr>
              <w:br/>
              <w:t>Dessa forma, a limitação geográfica regional se justifica pela necessidade de garantir a qualidade e a eficiência na prestação dos serviços de manutenção e reparo dos veículos da frota municipal. A restrição geográfica permite que os fornecedores estejam próximos aos locais onde os veículos estão alocados, facilitando o deslocamento e reduzindo os custos com transporte e logística.</w:t>
            </w:r>
            <w:r w:rsidRPr="009E2AD1">
              <w:rPr>
                <w:rFonts w:ascii="Arial" w:eastAsia="Times New Roman" w:hAnsi="Arial" w:cs="Arial"/>
                <w:color w:val="000000"/>
                <w:kern w:val="0"/>
                <w:sz w:val="24"/>
                <w:szCs w:val="24"/>
                <w:lang w:eastAsia="pt-BR"/>
                <w14:ligatures w14:val="none"/>
              </w:rPr>
              <w:br/>
            </w:r>
            <w:r w:rsidRPr="009E2AD1">
              <w:rPr>
                <w:rFonts w:ascii="Arial" w:eastAsia="Times New Roman" w:hAnsi="Arial" w:cs="Arial"/>
                <w:color w:val="000000"/>
                <w:kern w:val="0"/>
                <w:sz w:val="24"/>
                <w:szCs w:val="24"/>
                <w:lang w:eastAsia="pt-BR"/>
                <w14:ligatures w14:val="none"/>
              </w:rPr>
              <w:br/>
              <w:t>Além disso, a limitação geográfica regional também contribui para a sustentabilidade ambiental, uma vez que a redução de deslocamentos de veículos para locais distantes resulta em menor emissão de gases poluentes e menor impacto ambiental.</w:t>
            </w:r>
            <w:r w:rsidRPr="009E2AD1">
              <w:rPr>
                <w:rFonts w:ascii="Arial" w:eastAsia="Times New Roman" w:hAnsi="Arial" w:cs="Arial"/>
                <w:color w:val="000000"/>
                <w:kern w:val="0"/>
                <w:sz w:val="24"/>
                <w:szCs w:val="24"/>
                <w:lang w:eastAsia="pt-BR"/>
                <w14:ligatures w14:val="none"/>
              </w:rPr>
              <w:br/>
            </w:r>
            <w:r w:rsidRPr="009E2AD1">
              <w:rPr>
                <w:rFonts w:ascii="Arial" w:eastAsia="Times New Roman" w:hAnsi="Arial" w:cs="Arial"/>
                <w:color w:val="000000"/>
                <w:kern w:val="0"/>
                <w:sz w:val="24"/>
                <w:szCs w:val="24"/>
                <w:lang w:eastAsia="pt-BR"/>
                <w14:ligatures w14:val="none"/>
              </w:rPr>
              <w:br/>
              <w:t>Portanto, o nexo de causalidade entre a necessidade de restringir geograficamente a participação do certame e a peculiaridade do objeto licitado é evidente, uma vez que a prestação de serviços de manutenção e reparo de veículos requer a presença constante dos fornecedores no local onde os veículos estão alocados, garantindo a eficiência, a qualidade e a sustentabilidade na execução do objeto licitado.</w:t>
            </w:r>
          </w:p>
        </w:tc>
      </w:tr>
      <w:tr w:rsidR="00140E4D" w:rsidRPr="009E2AD1" w:rsidTr="003D41F0">
        <w:trPr>
          <w:trHeight w:val="102"/>
        </w:trPr>
        <w:tc>
          <w:tcPr>
            <w:tcW w:w="5000" w:type="pct"/>
            <w:gridSpan w:val="6"/>
            <w:tcBorders>
              <w:top w:val="single" w:sz="4" w:space="0" w:color="auto"/>
              <w:left w:val="double" w:sz="6" w:space="0" w:color="2B2B2B"/>
              <w:bottom w:val="single" w:sz="4" w:space="0" w:color="auto"/>
              <w:right w:val="nil"/>
            </w:tcBorders>
            <w:shd w:val="clear" w:color="000000" w:fill="FFF2CC"/>
            <w:hideMark/>
          </w:tcPr>
          <w:p w:rsidR="00140E4D" w:rsidRPr="009E2AD1" w:rsidRDefault="00140E4D" w:rsidP="003D41F0">
            <w:pPr>
              <w:spacing w:after="0" w:line="240" w:lineRule="auto"/>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VIII. REGULAMENTOS APLICÁVEIS</w:t>
            </w:r>
          </w:p>
        </w:tc>
      </w:tr>
      <w:tr w:rsidR="00140E4D" w:rsidRPr="009E2AD1" w:rsidTr="003D41F0">
        <w:trPr>
          <w:trHeight w:val="222"/>
        </w:trPr>
        <w:tc>
          <w:tcPr>
            <w:tcW w:w="3146" w:type="pct"/>
            <w:gridSpan w:val="4"/>
            <w:tcBorders>
              <w:top w:val="single" w:sz="4" w:space="0" w:color="auto"/>
              <w:left w:val="single" w:sz="4" w:space="0" w:color="auto"/>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Sobre atuação dos agentes, funcionamento da comissão de contratação e a atuação dos gestores e fiscais de contratos</w:t>
            </w:r>
          </w:p>
        </w:tc>
        <w:tc>
          <w:tcPr>
            <w:tcW w:w="1854" w:type="pct"/>
            <w:gridSpan w:val="2"/>
            <w:tcBorders>
              <w:top w:val="single" w:sz="4" w:space="0" w:color="auto"/>
              <w:left w:val="nil"/>
              <w:bottom w:val="single" w:sz="4" w:space="0" w:color="auto"/>
              <w:right w:val="single" w:sz="4" w:space="0" w:color="000000"/>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Decreto n° 1970/2023</w:t>
            </w:r>
          </w:p>
        </w:tc>
      </w:tr>
      <w:tr w:rsidR="00140E4D" w:rsidRPr="009E2AD1" w:rsidTr="003D41F0">
        <w:trPr>
          <w:trHeight w:val="139"/>
        </w:trPr>
        <w:tc>
          <w:tcPr>
            <w:tcW w:w="3146" w:type="pct"/>
            <w:gridSpan w:val="4"/>
            <w:tcBorders>
              <w:top w:val="single" w:sz="4" w:space="0" w:color="auto"/>
              <w:left w:val="single" w:sz="4" w:space="0" w:color="auto"/>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Sobre a fase preparatória</w:t>
            </w:r>
          </w:p>
        </w:tc>
        <w:tc>
          <w:tcPr>
            <w:tcW w:w="1854" w:type="pct"/>
            <w:gridSpan w:val="2"/>
            <w:tcBorders>
              <w:top w:val="single" w:sz="4" w:space="0" w:color="auto"/>
              <w:left w:val="nil"/>
              <w:bottom w:val="single" w:sz="4" w:space="0" w:color="auto"/>
              <w:right w:val="single" w:sz="4" w:space="0" w:color="000000"/>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Decreto n° 1971/2023</w:t>
            </w:r>
          </w:p>
        </w:tc>
      </w:tr>
      <w:tr w:rsidR="00140E4D" w:rsidRPr="009E2AD1" w:rsidTr="003D41F0">
        <w:trPr>
          <w:trHeight w:val="180"/>
        </w:trPr>
        <w:tc>
          <w:tcPr>
            <w:tcW w:w="3146" w:type="pct"/>
            <w:gridSpan w:val="4"/>
            <w:tcBorders>
              <w:top w:val="single" w:sz="4" w:space="0" w:color="auto"/>
              <w:left w:val="single" w:sz="4" w:space="0" w:color="auto"/>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Sobre o critério de julgamento por menor preço ou maior desconto, na forma eletrônica</w:t>
            </w:r>
          </w:p>
        </w:tc>
        <w:tc>
          <w:tcPr>
            <w:tcW w:w="1854" w:type="pct"/>
            <w:gridSpan w:val="2"/>
            <w:tcBorders>
              <w:top w:val="single" w:sz="4" w:space="0" w:color="auto"/>
              <w:left w:val="nil"/>
              <w:bottom w:val="single" w:sz="4" w:space="0" w:color="auto"/>
              <w:right w:val="single" w:sz="4" w:space="0" w:color="000000"/>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Decreto n° 1972/2023</w:t>
            </w:r>
          </w:p>
        </w:tc>
      </w:tr>
      <w:tr w:rsidR="00140E4D" w:rsidRPr="009E2AD1" w:rsidTr="003D41F0">
        <w:trPr>
          <w:trHeight w:val="180"/>
        </w:trPr>
        <w:tc>
          <w:tcPr>
            <w:tcW w:w="3146" w:type="pct"/>
            <w:gridSpan w:val="4"/>
            <w:tcBorders>
              <w:top w:val="single" w:sz="4" w:space="0" w:color="auto"/>
              <w:left w:val="single" w:sz="4" w:space="0" w:color="auto"/>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Sobre as regras e diretrizes para gestão e fiscalização de contratos administrativos</w:t>
            </w:r>
          </w:p>
        </w:tc>
        <w:tc>
          <w:tcPr>
            <w:tcW w:w="1854" w:type="pct"/>
            <w:gridSpan w:val="2"/>
            <w:tcBorders>
              <w:top w:val="single" w:sz="4" w:space="0" w:color="auto"/>
              <w:left w:val="nil"/>
              <w:bottom w:val="single" w:sz="4" w:space="0" w:color="auto"/>
              <w:right w:val="single" w:sz="4" w:space="0" w:color="000000"/>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Decreto n° 1976/2023</w:t>
            </w:r>
          </w:p>
        </w:tc>
      </w:tr>
      <w:tr w:rsidR="00140E4D" w:rsidRPr="009E2AD1" w:rsidTr="003D41F0">
        <w:trPr>
          <w:trHeight w:val="222"/>
        </w:trPr>
        <w:tc>
          <w:tcPr>
            <w:tcW w:w="3146" w:type="pct"/>
            <w:gridSpan w:val="4"/>
            <w:tcBorders>
              <w:top w:val="single" w:sz="4" w:space="0" w:color="auto"/>
              <w:left w:val="single" w:sz="4" w:space="0" w:color="auto"/>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Sobre o processo administrativo de responsabilização por sanções (PARS), da aplicação de penalidades e da reabilitação</w:t>
            </w:r>
          </w:p>
        </w:tc>
        <w:tc>
          <w:tcPr>
            <w:tcW w:w="1854" w:type="pct"/>
            <w:gridSpan w:val="2"/>
            <w:tcBorders>
              <w:top w:val="single" w:sz="4" w:space="0" w:color="auto"/>
              <w:left w:val="nil"/>
              <w:bottom w:val="single" w:sz="4" w:space="0" w:color="auto"/>
              <w:right w:val="single" w:sz="4" w:space="0" w:color="000000"/>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Decreto n° 1977/2023</w:t>
            </w:r>
          </w:p>
        </w:tc>
      </w:tr>
      <w:tr w:rsidR="00140E4D" w:rsidRPr="009E2AD1" w:rsidTr="003D41F0">
        <w:trPr>
          <w:trHeight w:val="139"/>
        </w:trPr>
        <w:tc>
          <w:tcPr>
            <w:tcW w:w="3146" w:type="pct"/>
            <w:gridSpan w:val="4"/>
            <w:tcBorders>
              <w:top w:val="single" w:sz="4" w:space="0" w:color="auto"/>
              <w:left w:val="single" w:sz="4" w:space="0" w:color="auto"/>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Sobre o sistema de registro de preços</w:t>
            </w:r>
          </w:p>
        </w:tc>
        <w:tc>
          <w:tcPr>
            <w:tcW w:w="1854" w:type="pct"/>
            <w:gridSpan w:val="2"/>
            <w:tcBorders>
              <w:top w:val="single" w:sz="4" w:space="0" w:color="auto"/>
              <w:left w:val="nil"/>
              <w:bottom w:val="single" w:sz="4" w:space="0" w:color="auto"/>
              <w:right w:val="single" w:sz="4" w:space="0" w:color="000000"/>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Decreto n° 1978/2023</w:t>
            </w:r>
          </w:p>
        </w:tc>
      </w:tr>
      <w:tr w:rsidR="00140E4D" w:rsidRPr="009E2AD1" w:rsidTr="003D41F0">
        <w:trPr>
          <w:trHeight w:val="222"/>
        </w:trPr>
        <w:tc>
          <w:tcPr>
            <w:tcW w:w="3146" w:type="pct"/>
            <w:gridSpan w:val="4"/>
            <w:tcBorders>
              <w:top w:val="single" w:sz="4" w:space="0" w:color="auto"/>
              <w:left w:val="single" w:sz="4" w:space="0" w:color="auto"/>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kern w:val="0"/>
                <w:sz w:val="24"/>
                <w:szCs w:val="24"/>
                <w:lang w:eastAsia="pt-BR"/>
                <w14:ligatures w14:val="none"/>
              </w:rPr>
            </w:pPr>
            <w:r w:rsidRPr="009E2AD1">
              <w:rPr>
                <w:rFonts w:ascii="Arial" w:eastAsia="Times New Roman" w:hAnsi="Arial" w:cs="Arial"/>
                <w:kern w:val="0"/>
                <w:sz w:val="24"/>
                <w:szCs w:val="24"/>
                <w:lang w:eastAsia="pt-BR"/>
                <w14:ligatures w14:val="none"/>
              </w:rPr>
              <w:lastRenderedPageBreak/>
              <w:t>Sobre a abrangência dos termos "local" e "regional" referente à participação de microempresas ou empresas de pequeno porte</w:t>
            </w:r>
          </w:p>
        </w:tc>
        <w:tc>
          <w:tcPr>
            <w:tcW w:w="1854" w:type="pct"/>
            <w:gridSpan w:val="2"/>
            <w:tcBorders>
              <w:top w:val="single" w:sz="4" w:space="0" w:color="auto"/>
              <w:left w:val="nil"/>
              <w:bottom w:val="single" w:sz="4" w:space="0" w:color="auto"/>
              <w:right w:val="single" w:sz="4" w:space="0" w:color="000000"/>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Decreto n° 2031/2023</w:t>
            </w:r>
          </w:p>
        </w:tc>
      </w:tr>
      <w:tr w:rsidR="00140E4D" w:rsidRPr="009E2AD1" w:rsidTr="003D41F0">
        <w:trPr>
          <w:trHeight w:val="240"/>
        </w:trPr>
        <w:tc>
          <w:tcPr>
            <w:tcW w:w="3146" w:type="pct"/>
            <w:gridSpan w:val="4"/>
            <w:tcBorders>
              <w:top w:val="single" w:sz="4" w:space="0" w:color="auto"/>
              <w:left w:val="single" w:sz="4" w:space="0" w:color="auto"/>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Sobre a possibilidade de realização de licitações exclusiva a microempresas e empresas de pequeno porte, sediadas local ou regional</w:t>
            </w:r>
          </w:p>
        </w:tc>
        <w:tc>
          <w:tcPr>
            <w:tcW w:w="1854" w:type="pct"/>
            <w:gridSpan w:val="2"/>
            <w:tcBorders>
              <w:top w:val="single" w:sz="4" w:space="0" w:color="auto"/>
              <w:left w:val="nil"/>
              <w:bottom w:val="single" w:sz="4" w:space="0" w:color="auto"/>
              <w:right w:val="single" w:sz="4" w:space="0" w:color="000000"/>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Decreto n° 1979/2023</w:t>
            </w:r>
          </w:p>
        </w:tc>
      </w:tr>
      <w:tr w:rsidR="00140E4D" w:rsidRPr="009E2AD1" w:rsidTr="003D41F0">
        <w:trPr>
          <w:trHeight w:val="139"/>
        </w:trPr>
        <w:tc>
          <w:tcPr>
            <w:tcW w:w="5000" w:type="pct"/>
            <w:gridSpan w:val="6"/>
            <w:tcBorders>
              <w:top w:val="single" w:sz="4" w:space="0" w:color="auto"/>
              <w:left w:val="double" w:sz="6" w:space="0" w:color="2B2B2B"/>
              <w:bottom w:val="single" w:sz="4" w:space="0" w:color="auto"/>
              <w:right w:val="nil"/>
            </w:tcBorders>
            <w:shd w:val="clear" w:color="000000" w:fill="FFF2CC"/>
            <w:hideMark/>
          </w:tcPr>
          <w:p w:rsidR="00140E4D" w:rsidRPr="009E2AD1" w:rsidRDefault="00140E4D" w:rsidP="003D41F0">
            <w:pPr>
              <w:spacing w:after="0" w:line="240" w:lineRule="auto"/>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IX. DISPOSIÇÕES ESPECÍFICAS SOBRE O REGISTRO DE PREÇOS</w:t>
            </w:r>
          </w:p>
        </w:tc>
      </w:tr>
      <w:tr w:rsidR="00140E4D" w:rsidRPr="009E2AD1" w:rsidTr="003D41F0">
        <w:trPr>
          <w:trHeight w:val="162"/>
        </w:trPr>
        <w:tc>
          <w:tcPr>
            <w:tcW w:w="3146" w:type="pct"/>
            <w:gridSpan w:val="4"/>
            <w:tcBorders>
              <w:top w:val="single" w:sz="4" w:space="0" w:color="auto"/>
              <w:left w:val="single" w:sz="4" w:space="0" w:color="auto"/>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Especificidades da licitação e de seu objeto</w:t>
            </w:r>
          </w:p>
        </w:tc>
        <w:tc>
          <w:tcPr>
            <w:tcW w:w="1854" w:type="pct"/>
            <w:gridSpan w:val="2"/>
            <w:tcBorders>
              <w:top w:val="single" w:sz="4" w:space="0" w:color="auto"/>
              <w:left w:val="nil"/>
              <w:bottom w:val="single" w:sz="4" w:space="0" w:color="auto"/>
              <w:right w:val="single" w:sz="4" w:space="0" w:color="000000"/>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Vide tópico regulamento geral do certame</w:t>
            </w:r>
          </w:p>
        </w:tc>
      </w:tr>
      <w:tr w:rsidR="00140E4D" w:rsidRPr="009E2AD1" w:rsidTr="003D41F0">
        <w:trPr>
          <w:trHeight w:val="199"/>
        </w:trPr>
        <w:tc>
          <w:tcPr>
            <w:tcW w:w="3146" w:type="pct"/>
            <w:gridSpan w:val="4"/>
            <w:tcBorders>
              <w:top w:val="single" w:sz="4" w:space="0" w:color="auto"/>
              <w:left w:val="single" w:sz="4" w:space="0" w:color="auto"/>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Quantidade máxima de cada item que poderá ser adquirida</w:t>
            </w:r>
          </w:p>
        </w:tc>
        <w:tc>
          <w:tcPr>
            <w:tcW w:w="1854" w:type="pct"/>
            <w:gridSpan w:val="2"/>
            <w:tcBorders>
              <w:top w:val="single" w:sz="4" w:space="0" w:color="auto"/>
              <w:left w:val="nil"/>
              <w:bottom w:val="single" w:sz="4" w:space="0" w:color="auto"/>
              <w:right w:val="single" w:sz="4" w:space="0" w:color="000000"/>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é a prevista na coluna "qtde.", no adendo do termo de referência</w:t>
            </w:r>
          </w:p>
        </w:tc>
      </w:tr>
      <w:tr w:rsidR="00140E4D" w:rsidRPr="009E2AD1" w:rsidTr="003D41F0">
        <w:trPr>
          <w:trHeight w:val="259"/>
        </w:trPr>
        <w:tc>
          <w:tcPr>
            <w:tcW w:w="3146" w:type="pct"/>
            <w:gridSpan w:val="4"/>
            <w:tcBorders>
              <w:top w:val="single" w:sz="4" w:space="0" w:color="auto"/>
              <w:left w:val="single" w:sz="4" w:space="0" w:color="auto"/>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Quantidade mínima a ser cotada</w:t>
            </w:r>
          </w:p>
        </w:tc>
        <w:tc>
          <w:tcPr>
            <w:tcW w:w="1854" w:type="pct"/>
            <w:gridSpan w:val="2"/>
            <w:tcBorders>
              <w:top w:val="single" w:sz="4" w:space="0" w:color="auto"/>
              <w:left w:val="nil"/>
              <w:bottom w:val="single" w:sz="4" w:space="0" w:color="auto"/>
              <w:right w:val="single" w:sz="4" w:space="0" w:color="000000"/>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equivale à quantidade total prevista na coluna 'qtde.' do adendo do termo de referência (não permitido cotar quantidade inferior neste certame)</w:t>
            </w:r>
          </w:p>
        </w:tc>
      </w:tr>
      <w:tr w:rsidR="00140E4D" w:rsidRPr="009E2AD1" w:rsidTr="003D41F0">
        <w:trPr>
          <w:trHeight w:val="162"/>
        </w:trPr>
        <w:tc>
          <w:tcPr>
            <w:tcW w:w="3146" w:type="pct"/>
            <w:gridSpan w:val="4"/>
            <w:tcBorders>
              <w:top w:val="single" w:sz="4" w:space="0" w:color="auto"/>
              <w:left w:val="single" w:sz="4" w:space="0" w:color="auto"/>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Possibilidade de prever preços diferentes</w:t>
            </w:r>
          </w:p>
        </w:tc>
        <w:tc>
          <w:tcPr>
            <w:tcW w:w="1854" w:type="pct"/>
            <w:gridSpan w:val="2"/>
            <w:tcBorders>
              <w:top w:val="single" w:sz="4" w:space="0" w:color="auto"/>
              <w:left w:val="nil"/>
              <w:bottom w:val="single" w:sz="4" w:space="0" w:color="auto"/>
              <w:right w:val="single" w:sz="4" w:space="0" w:color="000000"/>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Não se aplica neste certame</w:t>
            </w:r>
          </w:p>
        </w:tc>
      </w:tr>
      <w:tr w:rsidR="00140E4D" w:rsidRPr="009E2AD1" w:rsidTr="003D41F0">
        <w:trPr>
          <w:trHeight w:val="222"/>
        </w:trPr>
        <w:tc>
          <w:tcPr>
            <w:tcW w:w="3146" w:type="pct"/>
            <w:gridSpan w:val="4"/>
            <w:tcBorders>
              <w:top w:val="single" w:sz="4" w:space="0" w:color="auto"/>
              <w:left w:val="single" w:sz="4" w:space="0" w:color="auto"/>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Possibilidade de o licitante oferecer ou não proposta em quantitativo inferior ao máximo previsto no edital</w:t>
            </w:r>
          </w:p>
        </w:tc>
        <w:tc>
          <w:tcPr>
            <w:tcW w:w="1854" w:type="pct"/>
            <w:gridSpan w:val="2"/>
            <w:tcBorders>
              <w:top w:val="single" w:sz="4" w:space="0" w:color="auto"/>
              <w:left w:val="nil"/>
              <w:bottom w:val="single" w:sz="4" w:space="0" w:color="auto"/>
              <w:right w:val="single" w:sz="4" w:space="0" w:color="000000"/>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Não se aplica neste certame</w:t>
            </w:r>
          </w:p>
        </w:tc>
      </w:tr>
      <w:tr w:rsidR="00140E4D" w:rsidRPr="009E2AD1" w:rsidTr="003D41F0">
        <w:trPr>
          <w:trHeight w:val="120"/>
        </w:trPr>
        <w:tc>
          <w:tcPr>
            <w:tcW w:w="3146" w:type="pct"/>
            <w:gridSpan w:val="4"/>
            <w:tcBorders>
              <w:top w:val="single" w:sz="4" w:space="0" w:color="auto"/>
              <w:left w:val="single" w:sz="4" w:space="0" w:color="auto"/>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 xml:space="preserve">Critério de julgamento </w:t>
            </w:r>
          </w:p>
        </w:tc>
        <w:tc>
          <w:tcPr>
            <w:tcW w:w="1854" w:type="pct"/>
            <w:gridSpan w:val="2"/>
            <w:tcBorders>
              <w:top w:val="single" w:sz="4" w:space="0" w:color="auto"/>
              <w:left w:val="nil"/>
              <w:bottom w:val="single" w:sz="4" w:space="0" w:color="auto"/>
              <w:right w:val="single" w:sz="4" w:space="0" w:color="000000"/>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Maior desconto</w:t>
            </w:r>
          </w:p>
        </w:tc>
      </w:tr>
      <w:tr w:rsidR="00140E4D" w:rsidRPr="009E2AD1" w:rsidTr="003D41F0">
        <w:trPr>
          <w:trHeight w:val="180"/>
        </w:trPr>
        <w:tc>
          <w:tcPr>
            <w:tcW w:w="3146" w:type="pct"/>
            <w:gridSpan w:val="4"/>
            <w:tcBorders>
              <w:top w:val="single" w:sz="4" w:space="0" w:color="auto"/>
              <w:left w:val="single" w:sz="4" w:space="0" w:color="auto"/>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Condições para alteração de preços registrados</w:t>
            </w:r>
          </w:p>
        </w:tc>
        <w:tc>
          <w:tcPr>
            <w:tcW w:w="1854" w:type="pct"/>
            <w:gridSpan w:val="2"/>
            <w:tcBorders>
              <w:top w:val="single" w:sz="4" w:space="0" w:color="auto"/>
              <w:left w:val="nil"/>
              <w:bottom w:val="single" w:sz="4" w:space="0" w:color="auto"/>
              <w:right w:val="single" w:sz="4" w:space="0" w:color="000000"/>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Vide subseção V do Decreto n° Decreto n° 1978/2023</w:t>
            </w:r>
          </w:p>
        </w:tc>
      </w:tr>
      <w:tr w:rsidR="00140E4D" w:rsidRPr="009E2AD1" w:rsidTr="003D41F0">
        <w:trPr>
          <w:trHeight w:val="162"/>
        </w:trPr>
        <w:tc>
          <w:tcPr>
            <w:tcW w:w="3146" w:type="pct"/>
            <w:gridSpan w:val="4"/>
            <w:tcBorders>
              <w:top w:val="single" w:sz="4" w:space="0" w:color="auto"/>
              <w:left w:val="single" w:sz="4" w:space="0" w:color="auto"/>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Registro de mais de um fornecedor (cadastro de reserva)</w:t>
            </w:r>
          </w:p>
        </w:tc>
        <w:tc>
          <w:tcPr>
            <w:tcW w:w="1854" w:type="pct"/>
            <w:gridSpan w:val="2"/>
            <w:tcBorders>
              <w:top w:val="single" w:sz="4" w:space="0" w:color="auto"/>
              <w:left w:val="nil"/>
              <w:bottom w:val="single" w:sz="4" w:space="0" w:color="auto"/>
              <w:right w:val="single" w:sz="4" w:space="0" w:color="000000"/>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Vide item 14.7 do edital</w:t>
            </w:r>
          </w:p>
        </w:tc>
      </w:tr>
      <w:tr w:rsidR="00140E4D" w:rsidRPr="009E2AD1" w:rsidTr="003D41F0">
        <w:trPr>
          <w:trHeight w:val="240"/>
        </w:trPr>
        <w:tc>
          <w:tcPr>
            <w:tcW w:w="3146" w:type="pct"/>
            <w:gridSpan w:val="4"/>
            <w:tcBorders>
              <w:top w:val="single" w:sz="4" w:space="0" w:color="auto"/>
              <w:left w:val="single" w:sz="4" w:space="0" w:color="auto"/>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kern w:val="0"/>
                <w:sz w:val="24"/>
                <w:szCs w:val="24"/>
                <w:lang w:eastAsia="pt-BR"/>
                <w14:ligatures w14:val="none"/>
              </w:rPr>
            </w:pPr>
            <w:r w:rsidRPr="009E2AD1">
              <w:rPr>
                <w:rFonts w:ascii="Arial" w:eastAsia="Times New Roman" w:hAnsi="Arial" w:cs="Arial"/>
                <w:kern w:val="0"/>
                <w:sz w:val="24"/>
                <w:szCs w:val="24"/>
                <w:lang w:eastAsia="pt-BR"/>
                <w14:ligatures w14:val="none"/>
              </w:rPr>
              <w:t>Hipóteses de cancelamento da ata de registro de preços e suas consequências</w:t>
            </w:r>
          </w:p>
        </w:tc>
        <w:tc>
          <w:tcPr>
            <w:tcW w:w="1854" w:type="pct"/>
            <w:gridSpan w:val="2"/>
            <w:tcBorders>
              <w:top w:val="single" w:sz="4" w:space="0" w:color="auto"/>
              <w:left w:val="nil"/>
              <w:bottom w:val="single" w:sz="4" w:space="0" w:color="auto"/>
              <w:right w:val="single" w:sz="4" w:space="0" w:color="000000"/>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Vide item 13 da minuta da ARP e arts. 17 a 19 do Decreto n° Decreto n° 1978/2023</w:t>
            </w:r>
          </w:p>
        </w:tc>
      </w:tr>
      <w:tr w:rsidR="00140E4D" w:rsidRPr="009E2AD1" w:rsidTr="003D41F0">
        <w:trPr>
          <w:trHeight w:val="199"/>
        </w:trPr>
        <w:tc>
          <w:tcPr>
            <w:tcW w:w="3146" w:type="pct"/>
            <w:gridSpan w:val="4"/>
            <w:tcBorders>
              <w:top w:val="single" w:sz="4" w:space="0" w:color="auto"/>
              <w:left w:val="single" w:sz="4" w:space="0" w:color="auto"/>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Indicação limitada a unidades de contratação, sem indicação do total a ser adquirido</w:t>
            </w:r>
          </w:p>
        </w:tc>
        <w:tc>
          <w:tcPr>
            <w:tcW w:w="1854" w:type="pct"/>
            <w:gridSpan w:val="2"/>
            <w:tcBorders>
              <w:top w:val="single" w:sz="4" w:space="0" w:color="auto"/>
              <w:left w:val="nil"/>
              <w:bottom w:val="single" w:sz="4" w:space="0" w:color="auto"/>
              <w:right w:val="single" w:sz="4" w:space="0" w:color="000000"/>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Não se aplica neste certame</w:t>
            </w:r>
          </w:p>
        </w:tc>
      </w:tr>
      <w:tr w:rsidR="00140E4D" w:rsidRPr="009E2AD1" w:rsidTr="003D41F0">
        <w:trPr>
          <w:trHeight w:val="180"/>
        </w:trPr>
        <w:tc>
          <w:tcPr>
            <w:tcW w:w="3146" w:type="pct"/>
            <w:gridSpan w:val="4"/>
            <w:tcBorders>
              <w:top w:val="single" w:sz="4" w:space="0" w:color="auto"/>
              <w:left w:val="single" w:sz="4" w:space="0" w:color="auto"/>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Atualização periódica dos preços registrados</w:t>
            </w:r>
          </w:p>
        </w:tc>
        <w:tc>
          <w:tcPr>
            <w:tcW w:w="1854" w:type="pct"/>
            <w:gridSpan w:val="2"/>
            <w:tcBorders>
              <w:top w:val="single" w:sz="4" w:space="0" w:color="auto"/>
              <w:left w:val="nil"/>
              <w:bottom w:val="single" w:sz="4" w:space="0" w:color="auto"/>
              <w:right w:val="single" w:sz="4" w:space="0" w:color="000000"/>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Vide subseção V do Decreto n° Decreto n° 1978/2023</w:t>
            </w:r>
          </w:p>
        </w:tc>
      </w:tr>
      <w:tr w:rsidR="00140E4D" w:rsidRPr="009E2AD1" w:rsidTr="003D41F0">
        <w:trPr>
          <w:trHeight w:val="139"/>
        </w:trPr>
        <w:tc>
          <w:tcPr>
            <w:tcW w:w="3146" w:type="pct"/>
            <w:gridSpan w:val="4"/>
            <w:tcBorders>
              <w:top w:val="single" w:sz="4" w:space="0" w:color="auto"/>
              <w:left w:val="single" w:sz="4" w:space="0" w:color="auto"/>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Período de validade do registro de preços</w:t>
            </w:r>
          </w:p>
        </w:tc>
        <w:tc>
          <w:tcPr>
            <w:tcW w:w="1854" w:type="pct"/>
            <w:gridSpan w:val="2"/>
            <w:tcBorders>
              <w:top w:val="single" w:sz="4" w:space="0" w:color="auto"/>
              <w:left w:val="nil"/>
              <w:bottom w:val="single" w:sz="4" w:space="0" w:color="auto"/>
              <w:right w:val="single" w:sz="4" w:space="0" w:color="000000"/>
            </w:tcBorders>
            <w:shd w:val="clear" w:color="auto" w:fill="auto"/>
            <w:vAlign w:val="center"/>
            <w:hideMark/>
          </w:tcPr>
          <w:p w:rsidR="00140E4D" w:rsidRPr="009E2AD1" w:rsidRDefault="00140E4D" w:rsidP="003D41F0">
            <w:pPr>
              <w:spacing w:after="0" w:line="240" w:lineRule="auto"/>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1 ano sem prorrogação</w:t>
            </w:r>
          </w:p>
        </w:tc>
      </w:tr>
      <w:tr w:rsidR="00140E4D" w:rsidRPr="009E2AD1" w:rsidTr="003D41F0">
        <w:trPr>
          <w:trHeight w:val="102"/>
        </w:trPr>
        <w:tc>
          <w:tcPr>
            <w:tcW w:w="5000" w:type="pct"/>
            <w:gridSpan w:val="6"/>
            <w:tcBorders>
              <w:top w:val="single" w:sz="4" w:space="0" w:color="auto"/>
              <w:left w:val="double" w:sz="6" w:space="0" w:color="2B2B2B"/>
              <w:bottom w:val="single" w:sz="4" w:space="0" w:color="auto"/>
              <w:right w:val="nil"/>
            </w:tcBorders>
            <w:shd w:val="clear" w:color="000000" w:fill="FFF2CC"/>
            <w:hideMark/>
          </w:tcPr>
          <w:p w:rsidR="00140E4D" w:rsidRPr="009E2AD1" w:rsidRDefault="00140E4D" w:rsidP="003D41F0">
            <w:pPr>
              <w:spacing w:after="0" w:line="240" w:lineRule="auto"/>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REGULAMENTO GERAL DO CERTAME</w:t>
            </w:r>
          </w:p>
        </w:tc>
      </w:tr>
      <w:tr w:rsidR="00140E4D" w:rsidRPr="009E2AD1" w:rsidTr="003D41F0">
        <w:trPr>
          <w:trHeight w:val="360"/>
        </w:trPr>
        <w:tc>
          <w:tcPr>
            <w:tcW w:w="5000"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 Município de Farol, torna público, para conhecimento dos interessados, que realizará licitação na modalidade pregão, na forma eletrônica, nos termos da Lei Federal n° 14.133/2021, Lei Complementar 123/2006 e Regulamentações, observando ainda as exigências estabelecidas neste Edital.</w:t>
            </w:r>
          </w:p>
        </w:tc>
      </w:tr>
      <w:tr w:rsidR="00140E4D" w:rsidRPr="009E2AD1" w:rsidTr="003D41F0">
        <w:trPr>
          <w:trHeight w:val="342"/>
        </w:trPr>
        <w:tc>
          <w:tcPr>
            <w:tcW w:w="5000"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 certame será conduzido por Pregoeiro que, com auxílio de equipe de apoio, tomará decisões, acompanhará o trâmite do certame, dará impulso ao procedimento e executará quaisquer outras atividades necessárias ao bom andamento do certame até a homologação.</w:t>
            </w:r>
          </w:p>
        </w:tc>
      </w:tr>
      <w:tr w:rsidR="00140E4D" w:rsidRPr="009E2AD1" w:rsidTr="003D41F0">
        <w:trPr>
          <w:trHeight w:val="559"/>
        </w:trPr>
        <w:tc>
          <w:tcPr>
            <w:tcW w:w="5000"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 objetivo do presente certame é a escolha da proposta mais vantajosa para Serviços e fornecimentos de Fornecimento e prestação de serviço associado de manutenção e reparo de veículos pertencentes a frota municipal, compreendendo linha leve, incluindo fornecimento de peças e acessórios hidráulicos, de radiador, ar condicionado, elétricos de injeção eletrônica, peças mecânicas e elétricas., conforme descrito detalhadamente no termo de referência, que se regerá pelas seguintes regras:</w:t>
            </w:r>
          </w:p>
        </w:tc>
      </w:tr>
      <w:tr w:rsidR="00140E4D" w:rsidRPr="009E2AD1" w:rsidTr="003D41F0">
        <w:trPr>
          <w:trHeight w:val="120"/>
        </w:trPr>
        <w:tc>
          <w:tcPr>
            <w:tcW w:w="398"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1.  </w:t>
            </w:r>
          </w:p>
        </w:tc>
        <w:tc>
          <w:tcPr>
            <w:tcW w:w="4602" w:type="pct"/>
            <w:gridSpan w:val="4"/>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b/>
                <w:bCs/>
                <w:color w:val="000000"/>
                <w:kern w:val="0"/>
                <w:lang w:eastAsia="pt-BR"/>
                <w14:ligatures w14:val="none"/>
              </w:rPr>
            </w:pPr>
            <w:r w:rsidRPr="009E2AD1">
              <w:rPr>
                <w:rFonts w:ascii="Arial" w:eastAsia="Times New Roman" w:hAnsi="Arial" w:cs="Arial"/>
                <w:b/>
                <w:bCs/>
                <w:color w:val="000000"/>
                <w:kern w:val="0"/>
                <w:lang w:eastAsia="pt-BR"/>
                <w14:ligatures w14:val="none"/>
              </w:rPr>
              <w:t>DOS ELEMENTOS INSTRUTORES DO CERTAME</w:t>
            </w:r>
          </w:p>
        </w:tc>
      </w:tr>
      <w:tr w:rsidR="00140E4D" w:rsidRPr="009E2AD1" w:rsidTr="003D41F0">
        <w:trPr>
          <w:trHeight w:val="18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1.1</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 regulamento geral do certame é composto pelo presente edital os seguintes anexos, que o integram:</w:t>
            </w:r>
          </w:p>
        </w:tc>
      </w:tr>
      <w:tr w:rsidR="00140E4D" w:rsidRPr="009E2AD1" w:rsidTr="003D41F0">
        <w:trPr>
          <w:trHeight w:val="102"/>
        </w:trPr>
        <w:tc>
          <w:tcPr>
            <w:tcW w:w="398" w:type="pct"/>
            <w:gridSpan w:val="2"/>
            <w:tcBorders>
              <w:top w:val="single" w:sz="4" w:space="0" w:color="auto"/>
              <w:left w:val="single" w:sz="4" w:space="0" w:color="auto"/>
              <w:bottom w:val="single" w:sz="4" w:space="0" w:color="auto"/>
              <w:right w:val="single" w:sz="4" w:space="0" w:color="auto"/>
            </w:tcBorders>
            <w:shd w:val="clear" w:color="auto" w:fill="auto"/>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item</w:t>
            </w:r>
          </w:p>
        </w:tc>
        <w:tc>
          <w:tcPr>
            <w:tcW w:w="3362" w:type="pct"/>
            <w:gridSpan w:val="3"/>
            <w:tcBorders>
              <w:top w:val="single" w:sz="4" w:space="0" w:color="auto"/>
              <w:left w:val="nil"/>
              <w:bottom w:val="single" w:sz="4" w:space="0" w:color="auto"/>
              <w:right w:val="single" w:sz="4" w:space="0" w:color="auto"/>
            </w:tcBorders>
            <w:shd w:val="clear" w:color="auto" w:fill="auto"/>
            <w:hideMark/>
          </w:tcPr>
          <w:p w:rsidR="00140E4D" w:rsidRPr="009E2AD1" w:rsidRDefault="00140E4D" w:rsidP="003D41F0">
            <w:pPr>
              <w:spacing w:after="0" w:line="240" w:lineRule="auto"/>
              <w:jc w:val="center"/>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 xml:space="preserve">elemento </w:t>
            </w:r>
          </w:p>
        </w:tc>
        <w:tc>
          <w:tcPr>
            <w:tcW w:w="1240" w:type="pct"/>
            <w:tcBorders>
              <w:top w:val="single" w:sz="4" w:space="0" w:color="auto"/>
              <w:left w:val="nil"/>
              <w:bottom w:val="single" w:sz="4" w:space="0" w:color="auto"/>
              <w:right w:val="single" w:sz="4" w:space="0" w:color="auto"/>
            </w:tcBorders>
            <w:shd w:val="clear" w:color="auto" w:fill="auto"/>
            <w:hideMark/>
          </w:tcPr>
          <w:p w:rsidR="00140E4D" w:rsidRPr="009E2AD1" w:rsidRDefault="00140E4D" w:rsidP="003D41F0">
            <w:pPr>
              <w:spacing w:after="0" w:line="240" w:lineRule="auto"/>
              <w:jc w:val="center"/>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localização</w:t>
            </w:r>
          </w:p>
        </w:tc>
      </w:tr>
      <w:tr w:rsidR="00140E4D" w:rsidRPr="009E2AD1" w:rsidTr="003D41F0">
        <w:trPr>
          <w:trHeight w:val="120"/>
        </w:trPr>
        <w:tc>
          <w:tcPr>
            <w:tcW w:w="398" w:type="pct"/>
            <w:gridSpan w:val="2"/>
            <w:tcBorders>
              <w:top w:val="single" w:sz="4" w:space="0" w:color="auto"/>
              <w:left w:val="single" w:sz="4" w:space="0" w:color="auto"/>
              <w:bottom w:val="single" w:sz="4" w:space="0" w:color="auto"/>
              <w:right w:val="single" w:sz="4" w:space="0" w:color="auto"/>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1.1.1</w:t>
            </w:r>
          </w:p>
        </w:tc>
        <w:tc>
          <w:tcPr>
            <w:tcW w:w="3362" w:type="pct"/>
            <w:gridSpan w:val="3"/>
            <w:tcBorders>
              <w:top w:val="single" w:sz="4" w:space="0" w:color="auto"/>
              <w:left w:val="nil"/>
              <w:bottom w:val="single" w:sz="4" w:space="0" w:color="auto"/>
              <w:right w:val="single" w:sz="4" w:space="0" w:color="auto"/>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Termo de referência</w:t>
            </w:r>
          </w:p>
        </w:tc>
        <w:tc>
          <w:tcPr>
            <w:tcW w:w="1240" w:type="pct"/>
            <w:tcBorders>
              <w:top w:val="single" w:sz="4" w:space="0" w:color="auto"/>
              <w:left w:val="nil"/>
              <w:bottom w:val="single" w:sz="4" w:space="0" w:color="auto"/>
              <w:right w:val="single" w:sz="4" w:space="0" w:color="auto"/>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Anexo I</w:t>
            </w:r>
          </w:p>
        </w:tc>
      </w:tr>
      <w:tr w:rsidR="00140E4D" w:rsidRPr="009E2AD1" w:rsidTr="003D41F0">
        <w:trPr>
          <w:trHeight w:val="162"/>
        </w:trPr>
        <w:tc>
          <w:tcPr>
            <w:tcW w:w="398" w:type="pct"/>
            <w:gridSpan w:val="2"/>
            <w:tcBorders>
              <w:top w:val="single" w:sz="4" w:space="0" w:color="auto"/>
              <w:left w:val="single" w:sz="4" w:space="0" w:color="auto"/>
              <w:bottom w:val="single" w:sz="4" w:space="0" w:color="auto"/>
              <w:right w:val="single" w:sz="4" w:space="0" w:color="auto"/>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1.1.2</w:t>
            </w:r>
          </w:p>
        </w:tc>
        <w:tc>
          <w:tcPr>
            <w:tcW w:w="3362" w:type="pct"/>
            <w:gridSpan w:val="3"/>
            <w:tcBorders>
              <w:top w:val="single" w:sz="4" w:space="0" w:color="auto"/>
              <w:left w:val="nil"/>
              <w:bottom w:val="single" w:sz="4" w:space="0" w:color="auto"/>
              <w:right w:val="single" w:sz="4" w:space="0" w:color="auto"/>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Minuta de Ata de Registro de Preços (ARP) e Minuta de Contrato</w:t>
            </w:r>
          </w:p>
        </w:tc>
        <w:tc>
          <w:tcPr>
            <w:tcW w:w="1240" w:type="pct"/>
            <w:tcBorders>
              <w:top w:val="single" w:sz="4" w:space="0" w:color="auto"/>
              <w:left w:val="nil"/>
              <w:bottom w:val="single" w:sz="4" w:space="0" w:color="auto"/>
              <w:right w:val="single" w:sz="4" w:space="0" w:color="auto"/>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Anexo II</w:t>
            </w:r>
          </w:p>
        </w:tc>
      </w:tr>
      <w:tr w:rsidR="00140E4D" w:rsidRPr="009E2AD1" w:rsidTr="003D41F0">
        <w:trPr>
          <w:trHeight w:val="139"/>
        </w:trPr>
        <w:tc>
          <w:tcPr>
            <w:tcW w:w="398" w:type="pct"/>
            <w:gridSpan w:val="2"/>
            <w:tcBorders>
              <w:top w:val="single" w:sz="4" w:space="0" w:color="auto"/>
              <w:left w:val="single" w:sz="4" w:space="0" w:color="auto"/>
              <w:bottom w:val="single" w:sz="4" w:space="0" w:color="auto"/>
              <w:right w:val="single" w:sz="4" w:space="0" w:color="auto"/>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1.1.3</w:t>
            </w:r>
          </w:p>
        </w:tc>
        <w:tc>
          <w:tcPr>
            <w:tcW w:w="3362" w:type="pct"/>
            <w:gridSpan w:val="3"/>
            <w:tcBorders>
              <w:top w:val="single" w:sz="4" w:space="0" w:color="auto"/>
              <w:left w:val="nil"/>
              <w:bottom w:val="single" w:sz="4" w:space="0" w:color="auto"/>
              <w:right w:val="single" w:sz="4" w:space="0" w:color="auto"/>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Modelo de procuração, declarações e diversos</w:t>
            </w:r>
          </w:p>
        </w:tc>
        <w:tc>
          <w:tcPr>
            <w:tcW w:w="1240" w:type="pct"/>
            <w:tcBorders>
              <w:top w:val="single" w:sz="4" w:space="0" w:color="auto"/>
              <w:left w:val="nil"/>
              <w:bottom w:val="single" w:sz="4" w:space="0" w:color="auto"/>
              <w:right w:val="single" w:sz="4" w:space="0" w:color="auto"/>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Anexo III</w:t>
            </w:r>
          </w:p>
        </w:tc>
      </w:tr>
      <w:tr w:rsidR="00140E4D" w:rsidRPr="009E2AD1" w:rsidTr="003D41F0">
        <w:trPr>
          <w:trHeight w:val="120"/>
        </w:trPr>
        <w:tc>
          <w:tcPr>
            <w:tcW w:w="398" w:type="pct"/>
            <w:gridSpan w:val="2"/>
            <w:tcBorders>
              <w:top w:val="single" w:sz="4" w:space="0" w:color="auto"/>
              <w:left w:val="single" w:sz="4" w:space="0" w:color="auto"/>
              <w:bottom w:val="single" w:sz="4" w:space="0" w:color="auto"/>
              <w:right w:val="single" w:sz="4" w:space="0" w:color="auto"/>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1.1.4</w:t>
            </w:r>
          </w:p>
        </w:tc>
        <w:tc>
          <w:tcPr>
            <w:tcW w:w="3362" w:type="pct"/>
            <w:gridSpan w:val="3"/>
            <w:tcBorders>
              <w:top w:val="single" w:sz="4" w:space="0" w:color="auto"/>
              <w:left w:val="nil"/>
              <w:bottom w:val="single" w:sz="4" w:space="0" w:color="auto"/>
              <w:right w:val="single" w:sz="4" w:space="0" w:color="auto"/>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Modelo de proposta ajustada</w:t>
            </w:r>
          </w:p>
        </w:tc>
        <w:tc>
          <w:tcPr>
            <w:tcW w:w="1240" w:type="pct"/>
            <w:tcBorders>
              <w:top w:val="single" w:sz="4" w:space="0" w:color="auto"/>
              <w:left w:val="nil"/>
              <w:bottom w:val="single" w:sz="4" w:space="0" w:color="auto"/>
              <w:right w:val="single" w:sz="4" w:space="0" w:color="auto"/>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Anexo IV</w:t>
            </w:r>
          </w:p>
        </w:tc>
      </w:tr>
      <w:tr w:rsidR="00140E4D" w:rsidRPr="009E2AD1" w:rsidTr="003D41F0">
        <w:trPr>
          <w:trHeight w:val="102"/>
        </w:trPr>
        <w:tc>
          <w:tcPr>
            <w:tcW w:w="398"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2.</w:t>
            </w:r>
          </w:p>
        </w:tc>
        <w:tc>
          <w:tcPr>
            <w:tcW w:w="4602" w:type="pct"/>
            <w:gridSpan w:val="4"/>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DA PARTICIPAÇÃO NO CERTAME</w:t>
            </w:r>
          </w:p>
        </w:tc>
      </w:tr>
      <w:tr w:rsidR="00140E4D" w:rsidRPr="009E2AD1" w:rsidTr="003D41F0">
        <w:trPr>
          <w:trHeight w:val="402"/>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lastRenderedPageBreak/>
              <w:t>2.1.</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 xml:space="preserve">A participação no certame se dará por acesso ao sistema eletrônico. Os deverão dispor de chave de identificação e senha pessoal, obtida junto ao operador do sistema BLL - Compras, onde também deverão informar-se a respeito de seu funcionamento e regulamento e receber  instruções detalhadas para a correta utilização do sistema. </w:t>
            </w:r>
          </w:p>
        </w:tc>
      </w:tr>
      <w:tr w:rsidR="00140E4D" w:rsidRPr="009E2AD1" w:rsidTr="003D41F0">
        <w:trPr>
          <w:trHeight w:val="48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2.2.</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Caberá ao Licitante acompanhar as operações no sistema eletrônico durante a sessão pública do certame, ficando responsável pelo ônus decorrente da perda de negócios diante da inobservância de quaisquer mensagens emitidas pelo sistema ou da desconexão do seu representante. Compete ainda aos Licitantes, atender aos procedimentos previstos no Manual do Sistema disponível no site https://bll.org.br/.</w:t>
            </w:r>
          </w:p>
        </w:tc>
      </w:tr>
      <w:tr w:rsidR="00140E4D" w:rsidRPr="009E2AD1" w:rsidTr="003D41F0">
        <w:trPr>
          <w:trHeight w:val="499"/>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2.3.</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140E4D" w:rsidRPr="009E2AD1" w:rsidTr="003D41F0">
        <w:trPr>
          <w:trHeight w:val="139"/>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2.4.</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Poderão participar deste certame os interessados que:</w:t>
            </w:r>
          </w:p>
        </w:tc>
      </w:tr>
      <w:tr w:rsidR="00140E4D" w:rsidRPr="009E2AD1" w:rsidTr="003D41F0">
        <w:trPr>
          <w:trHeight w:val="18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I.</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 ramo de atividade constante nos seus atos constitutivos seja compatível com o objeto desta licitação</w:t>
            </w:r>
          </w:p>
        </w:tc>
      </w:tr>
      <w:tr w:rsidR="00140E4D" w:rsidRPr="009E2AD1" w:rsidTr="003D41F0">
        <w:trPr>
          <w:trHeight w:val="222"/>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II.</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Seja sediada em um raio de 140 quilômetros de rodagem a partir da sede de Farol/Pr nos termos do Decreto Municipal nº1979/2023.</w:t>
            </w:r>
          </w:p>
        </w:tc>
      </w:tr>
      <w:tr w:rsidR="00140E4D" w:rsidRPr="009E2AD1" w:rsidTr="003D41F0">
        <w:trPr>
          <w:trHeight w:val="24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III.</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Esteja devidamente cadastradas junto ao Sistema https://bll.org.br/ até no mínimo uma hora antes do horário fixado no edital para o recebimento das propostas.</w:t>
            </w:r>
          </w:p>
        </w:tc>
      </w:tr>
      <w:tr w:rsidR="00140E4D" w:rsidRPr="009E2AD1" w:rsidTr="003D41F0">
        <w:trPr>
          <w:trHeight w:val="342"/>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2.4.1</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Este certame possui , razão pela qual, será restrita à empresas sediadas em um raio de 140 quilômetros de rodagem a partir da sede de Farol/Pr nos termos do Decreto Municipal nº 1979/2023, conforme justificativa constantes no quadro VI do preâmbulo deste edital.</w:t>
            </w:r>
          </w:p>
        </w:tc>
      </w:tr>
      <w:tr w:rsidR="00140E4D" w:rsidRPr="009E2AD1" w:rsidTr="003D41F0">
        <w:trPr>
          <w:trHeight w:val="12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2.5.</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Não poderá participar do certame:</w:t>
            </w:r>
          </w:p>
        </w:tc>
      </w:tr>
      <w:tr w:rsidR="00140E4D" w:rsidRPr="009E2AD1" w:rsidTr="003D41F0">
        <w:trPr>
          <w:trHeight w:val="282"/>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bookmarkStart w:id="0" w:name="RANGE!A967"/>
            <w:r w:rsidRPr="009E2AD1">
              <w:rPr>
                <w:rFonts w:ascii="Arial" w:eastAsia="Times New Roman" w:hAnsi="Arial" w:cs="Arial"/>
                <w:color w:val="000000"/>
                <w:kern w:val="0"/>
                <w:sz w:val="16"/>
                <w:szCs w:val="16"/>
                <w:lang w:eastAsia="pt-BR"/>
                <w14:ligatures w14:val="none"/>
              </w:rPr>
              <w:t>2.5.1</w:t>
            </w:r>
            <w:bookmarkEnd w:id="0"/>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Autor do estudo técnico preliminar, de anteprojeto, do projeto básico ou do projeto executivo, pessoa física ou jurídica, quando o certame versar sobre serviços ou fornecimento de bens a ele relacionados.</w:t>
            </w:r>
          </w:p>
        </w:tc>
      </w:tr>
      <w:tr w:rsidR="00140E4D" w:rsidRPr="009E2AD1" w:rsidTr="003D41F0">
        <w:trPr>
          <w:trHeight w:val="439"/>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2.5.2</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Aquele que mantenha vínculo de natureza técnica, comercial, econômica, financeira, trabalhista ou civil com dirigente do Município de Farol ou com agente público que desempenhe função no certame ou atue na fiscalização ou na gestão do contrato, ou que deles seja cônjuge, companheiro ou parente em linha reta, colateral ou por afinidade, até o terceiro grau;</w:t>
            </w:r>
          </w:p>
        </w:tc>
      </w:tr>
      <w:tr w:rsidR="00140E4D" w:rsidRPr="009E2AD1" w:rsidTr="003D41F0">
        <w:trPr>
          <w:trHeight w:val="222"/>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2.5.3</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Pessoas jurídicas controladoras, controladas ou coligadas, nos termos da Lei nº 6.404, de 15 de dezembro de 1976, concorrendo entre si;</w:t>
            </w:r>
          </w:p>
        </w:tc>
      </w:tr>
      <w:tr w:rsidR="00140E4D" w:rsidRPr="009E2AD1" w:rsidTr="003D41F0">
        <w:trPr>
          <w:trHeight w:val="379"/>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2.5.4</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Quem,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tc>
      </w:tr>
      <w:tr w:rsidR="00140E4D" w:rsidRPr="009E2AD1" w:rsidTr="003D41F0">
        <w:trPr>
          <w:trHeight w:val="342"/>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bookmarkStart w:id="1" w:name="RANGE!A971"/>
            <w:r w:rsidRPr="009E2AD1">
              <w:rPr>
                <w:rFonts w:ascii="Arial" w:eastAsia="Times New Roman" w:hAnsi="Arial" w:cs="Arial"/>
                <w:color w:val="000000"/>
                <w:kern w:val="0"/>
                <w:sz w:val="16"/>
                <w:szCs w:val="16"/>
                <w:lang w:eastAsia="pt-BR"/>
                <w14:ligatures w14:val="none"/>
              </w:rPr>
              <w:t>2.5.5</w:t>
            </w:r>
            <w:bookmarkEnd w:id="1"/>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Agente público do órgão ou entidade licitante, estendendo-se a terceiro que auxilie a condução da contratação na qualidade de integrante de equipe de apoio, profissional especializado ou funcionário ou representante de empresa que preste assessoria técnica;</w:t>
            </w:r>
          </w:p>
        </w:tc>
      </w:tr>
      <w:tr w:rsidR="00140E4D" w:rsidRPr="009E2AD1" w:rsidTr="003D41F0">
        <w:trPr>
          <w:trHeight w:val="42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2.5.6</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Entidades das quais participem, seja a que título for, dirigentes ou servidores do Município, devendo ser observadas ainda as situações que possam configurar conflito de interesses no exercício ou após o exercício do cargo ou emprego, nos termos da legislação que disciplina a matéria, conforme § 1º do art. 9º da Lei n.º 14.133, de 2021.</w:t>
            </w:r>
          </w:p>
        </w:tc>
      </w:tr>
      <w:tr w:rsidR="00140E4D" w:rsidRPr="009E2AD1" w:rsidTr="003D41F0">
        <w:trPr>
          <w:trHeight w:val="24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2.5.7</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Estrangeiros que não tenham representação legal no Brasil com poderes expressos para receber citação e responder administrativa ou judicialmente</w:t>
            </w:r>
          </w:p>
        </w:tc>
      </w:tr>
      <w:tr w:rsidR="00140E4D" w:rsidRPr="009E2AD1" w:rsidTr="003D41F0">
        <w:trPr>
          <w:trHeight w:val="439"/>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2.5.8</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 xml:space="preserve">Proibidos de participar de licitações e celebrar contratos administrativos, na forma da legislação vigente, inclusive, quem que estiver cumprindo penalidade de suspensão temporária aplicada pelo </w:t>
            </w:r>
            <w:r w:rsidRPr="009E2AD1">
              <w:rPr>
                <w:rFonts w:ascii="Arial" w:eastAsia="Times New Roman" w:hAnsi="Arial" w:cs="Arial"/>
                <w:color w:val="000000"/>
                <w:kern w:val="0"/>
                <w:sz w:val="24"/>
                <w:szCs w:val="24"/>
                <w:lang w:eastAsia="pt-BR"/>
                <w14:ligatures w14:val="none"/>
              </w:rPr>
              <w:lastRenderedPageBreak/>
              <w:t>Município de Farol, quem tenha sido declarada inidôneo por qualquer ente Federativo ou tenha sido condenado, ainda que por um de seus sócios, por improbidade administrativa.</w:t>
            </w:r>
          </w:p>
        </w:tc>
      </w:tr>
      <w:tr w:rsidR="00140E4D" w:rsidRPr="009E2AD1" w:rsidTr="003D41F0">
        <w:trPr>
          <w:trHeight w:val="24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lastRenderedPageBreak/>
              <w:t>2.5.9</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Quem estiver sob falência, concurso de credores, em processo de recuperação judicial, dissolução ou liquidação, bem como as pessoas físicas sob insolvência;</w:t>
            </w:r>
          </w:p>
        </w:tc>
      </w:tr>
      <w:tr w:rsidR="00140E4D" w:rsidRPr="009E2AD1" w:rsidTr="003D41F0">
        <w:trPr>
          <w:trHeight w:val="139"/>
        </w:trPr>
        <w:tc>
          <w:tcPr>
            <w:tcW w:w="398"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2.6</w:t>
            </w:r>
          </w:p>
        </w:tc>
        <w:tc>
          <w:tcPr>
            <w:tcW w:w="4602" w:type="pct"/>
            <w:gridSpan w:val="4"/>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Da verificação das condições de participação</w:t>
            </w:r>
          </w:p>
        </w:tc>
      </w:tr>
      <w:tr w:rsidR="00140E4D" w:rsidRPr="009E2AD1" w:rsidTr="003D41F0">
        <w:trPr>
          <w:trHeight w:val="402"/>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2.6.1</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Ao participar deste certame, o licitante declara, sob as penas da lei, que cumpre integralmente com todas as condições de participação estabelecidas, incluindo aquelas relacionadas à verificação de impedimentos legais e éticos para a participação na licitação. Esta declaração abrange o atendimento aos critérios estipulados pelo artigo 12 da Lei nº 8.429, de 1992, bem como a ausência de ocorrências Impeditivas Indiretas ou qualquer tentativa de burla verificável por vínculos societários, linhas de fornecimento similares ou outros meios. A participação neste certame implica na aceitação inequívoca de todas as regras e procedimentos aqui estabelecidos, bem como no compromisso de transparência e integridade em todas as fases do processo licitatório</w:t>
            </w:r>
          </w:p>
        </w:tc>
      </w:tr>
      <w:tr w:rsidR="00140E4D" w:rsidRPr="009E2AD1" w:rsidTr="003D41F0">
        <w:trPr>
          <w:trHeight w:val="30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2.6.2</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 Pregoeiro verificará a existência de impedimentos para a participação da empresa licitante e de seu sócio majoritário, consultando os órgãos competentes, conforme estabelecido pelo artigo 12 da Lei nº 8.429, de 1992.</w:t>
            </w:r>
          </w:p>
        </w:tc>
      </w:tr>
      <w:tr w:rsidR="00140E4D" w:rsidRPr="009E2AD1" w:rsidTr="003D41F0">
        <w:trPr>
          <w:trHeight w:val="319"/>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2.6.3</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Caso conste na Consulta de Situação do licitante a existência de ocorrências impeditivas indiretas, a Pregoeiro diligenciará para verificar se houve fraude por parte dos Licitantes, apontadas no Relatório de Ocorrências Impeditivas Indiretas.</w:t>
            </w:r>
          </w:p>
        </w:tc>
      </w:tr>
      <w:tr w:rsidR="00140E4D" w:rsidRPr="009E2AD1" w:rsidTr="003D41F0">
        <w:trPr>
          <w:trHeight w:val="199"/>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2.6.4</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tentativa de burla será verificada por meio dos vínculos societários, linhas de fornecimento similares, dentre outros.</w:t>
            </w:r>
          </w:p>
        </w:tc>
      </w:tr>
      <w:tr w:rsidR="00140E4D" w:rsidRPr="009E2AD1" w:rsidTr="003D41F0">
        <w:trPr>
          <w:trHeight w:val="199"/>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2.6.5</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Constatada a existência de sanção, o licitante será reputado inabilitado, por falta de condição de participação.</w:t>
            </w:r>
          </w:p>
        </w:tc>
      </w:tr>
      <w:tr w:rsidR="00140E4D" w:rsidRPr="009E2AD1" w:rsidTr="003D41F0">
        <w:trPr>
          <w:trHeight w:val="18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2.6.6</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Caso atendidas as condições de participação, será iniciado o procedimento de habilitação.</w:t>
            </w:r>
          </w:p>
        </w:tc>
      </w:tr>
      <w:tr w:rsidR="00140E4D" w:rsidRPr="009E2AD1" w:rsidTr="003D41F0">
        <w:trPr>
          <w:trHeight w:val="120"/>
        </w:trPr>
        <w:tc>
          <w:tcPr>
            <w:tcW w:w="398"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2.7</w:t>
            </w:r>
          </w:p>
        </w:tc>
        <w:tc>
          <w:tcPr>
            <w:tcW w:w="4602" w:type="pct"/>
            <w:gridSpan w:val="4"/>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Da participação em consórcio</w:t>
            </w:r>
          </w:p>
        </w:tc>
      </w:tr>
      <w:tr w:rsidR="00140E4D" w:rsidRPr="009E2AD1" w:rsidTr="003D41F0">
        <w:trPr>
          <w:trHeight w:val="1302"/>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2.7.1</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No presente certame, será permitido a participação de consórcio de empresas, aplicando-se as seguintes regras:</w:t>
            </w:r>
            <w:r w:rsidRPr="009E2AD1">
              <w:rPr>
                <w:rFonts w:ascii="Arial" w:eastAsia="Times New Roman" w:hAnsi="Arial" w:cs="Arial"/>
                <w:color w:val="000000"/>
                <w:kern w:val="0"/>
                <w:sz w:val="24"/>
                <w:szCs w:val="24"/>
                <w:lang w:eastAsia="pt-BR"/>
                <w14:ligatures w14:val="none"/>
              </w:rPr>
              <w:br/>
              <w:t>a) A habilitação técnica, será feita por meio do somatório dos quantitativos de cada consorciado e, para efeito de habilitação econômico-financeira, o somatório dos valores de cada consorciado.</w:t>
            </w:r>
            <w:r w:rsidRPr="009E2AD1">
              <w:rPr>
                <w:rFonts w:ascii="Arial" w:eastAsia="Times New Roman" w:hAnsi="Arial" w:cs="Arial"/>
                <w:color w:val="000000"/>
                <w:kern w:val="0"/>
                <w:sz w:val="24"/>
                <w:szCs w:val="24"/>
                <w:lang w:eastAsia="pt-BR"/>
                <w14:ligatures w14:val="none"/>
              </w:rPr>
              <w:br/>
              <w:t>b) Se o consórcio não for formado integralmente por microempresas ou empresas de pequeno porte para fins de comprovação de habilitação econômico-financeira, haverá um acréscimo de 10% para o consórcio em relação ao valor exigido para os licitantes individuais.</w:t>
            </w:r>
            <w:r w:rsidRPr="009E2AD1">
              <w:rPr>
                <w:rFonts w:ascii="Arial" w:eastAsia="Times New Roman" w:hAnsi="Arial" w:cs="Arial"/>
                <w:color w:val="000000"/>
                <w:kern w:val="0"/>
                <w:sz w:val="24"/>
                <w:szCs w:val="24"/>
                <w:lang w:eastAsia="pt-BR"/>
                <w14:ligatures w14:val="none"/>
              </w:rPr>
              <w:br/>
              <w:t xml:space="preserve">c) Deverá ser apresentado, comprovação de compromisso público ou particular de constituição de consórcio, subscrito pelos consorciados. </w:t>
            </w:r>
            <w:r w:rsidRPr="009E2AD1">
              <w:rPr>
                <w:rFonts w:ascii="Arial" w:eastAsia="Times New Roman" w:hAnsi="Arial" w:cs="Arial"/>
                <w:color w:val="000000"/>
                <w:kern w:val="0"/>
                <w:sz w:val="24"/>
                <w:szCs w:val="24"/>
                <w:lang w:eastAsia="pt-BR"/>
                <w14:ligatures w14:val="none"/>
              </w:rPr>
              <w:br/>
              <w:t>c.1) O licitante vencedor é obrigado a promover, antes da celebração do contrato, a constituição e o registro do consórcio, nos termos do compromisso aqui previsto;</w:t>
            </w:r>
            <w:r w:rsidRPr="009E2AD1">
              <w:rPr>
                <w:rFonts w:ascii="Arial" w:eastAsia="Times New Roman" w:hAnsi="Arial" w:cs="Arial"/>
                <w:color w:val="000000"/>
                <w:kern w:val="0"/>
                <w:sz w:val="24"/>
                <w:szCs w:val="24"/>
                <w:lang w:eastAsia="pt-BR"/>
                <w14:ligatures w14:val="none"/>
              </w:rPr>
              <w:br/>
              <w:t>d) Deverá fazer indicação da empresa líder do consórcio, que será responsável por sua representação perante a Administração;</w:t>
            </w:r>
            <w:r w:rsidRPr="009E2AD1">
              <w:rPr>
                <w:rFonts w:ascii="Arial" w:eastAsia="Times New Roman" w:hAnsi="Arial" w:cs="Arial"/>
                <w:color w:val="000000"/>
                <w:kern w:val="0"/>
                <w:sz w:val="24"/>
                <w:szCs w:val="24"/>
                <w:lang w:eastAsia="pt-BR"/>
                <w14:ligatures w14:val="none"/>
              </w:rPr>
              <w:br/>
              <w:t>e) Fica impedido de a empresa consorciada participar, na mesma licitação, de mais de um consórcio ou de forma isolada;</w:t>
            </w:r>
            <w:r w:rsidRPr="009E2AD1">
              <w:rPr>
                <w:rFonts w:ascii="Arial" w:eastAsia="Times New Roman" w:hAnsi="Arial" w:cs="Arial"/>
                <w:color w:val="000000"/>
                <w:kern w:val="0"/>
                <w:sz w:val="24"/>
                <w:szCs w:val="24"/>
                <w:lang w:eastAsia="pt-BR"/>
                <w14:ligatures w14:val="none"/>
              </w:rPr>
              <w:br/>
              <w:t>f) É de responsabilidade solidária dos integrantes pelos atos praticados em consórcio, tanto na fase de licitação quanto na de execução do contrato.</w:t>
            </w:r>
          </w:p>
        </w:tc>
      </w:tr>
      <w:tr w:rsidR="00140E4D" w:rsidRPr="009E2AD1" w:rsidTr="003D41F0">
        <w:trPr>
          <w:trHeight w:val="102"/>
        </w:trPr>
        <w:tc>
          <w:tcPr>
            <w:tcW w:w="398"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 xml:space="preserve">3. </w:t>
            </w:r>
          </w:p>
        </w:tc>
        <w:tc>
          <w:tcPr>
            <w:tcW w:w="4602" w:type="pct"/>
            <w:gridSpan w:val="4"/>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DO CREDENCIAMENTO</w:t>
            </w:r>
          </w:p>
        </w:tc>
      </w:tr>
      <w:tr w:rsidR="00140E4D" w:rsidRPr="009E2AD1" w:rsidTr="003D41F0">
        <w:trPr>
          <w:trHeight w:val="319"/>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3.1</w:t>
            </w:r>
          </w:p>
        </w:tc>
        <w:tc>
          <w:tcPr>
            <w:tcW w:w="4602" w:type="pct"/>
            <w:gridSpan w:val="4"/>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As licitantes interessadas deverão nomear operador junto ao sistema BLL - Compras atribuindo poderes para formular lances de preços e praticar todos os demais atos e operações relativos ao presente processo, no site https://bll.org.br/</w:t>
            </w:r>
          </w:p>
        </w:tc>
      </w:tr>
      <w:tr w:rsidR="00140E4D" w:rsidRPr="009E2AD1" w:rsidTr="003D41F0">
        <w:trPr>
          <w:trHeight w:val="36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lastRenderedPageBreak/>
              <w:t>3.2</w:t>
            </w:r>
          </w:p>
        </w:tc>
        <w:tc>
          <w:tcPr>
            <w:tcW w:w="4602" w:type="pct"/>
            <w:gridSpan w:val="4"/>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participação do licitante no certame se dará por meio de participação juto ao sistema BLL - Compras, a qual deverá manifestar, por meio de seu operador designado, em campo próprio do sistema, pleno conhecimento, aceitação e atendimento às exigências previstas neste edital.</w:t>
            </w:r>
          </w:p>
        </w:tc>
      </w:tr>
      <w:tr w:rsidR="00140E4D" w:rsidRPr="009E2AD1" w:rsidTr="003D41F0">
        <w:trPr>
          <w:trHeight w:val="499"/>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3.3</w:t>
            </w:r>
          </w:p>
        </w:tc>
        <w:tc>
          <w:tcPr>
            <w:tcW w:w="4602" w:type="pct"/>
            <w:gridSpan w:val="4"/>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140E4D" w:rsidRPr="009E2AD1" w:rsidTr="003D41F0">
        <w:trPr>
          <w:trHeight w:val="42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3.4</w:t>
            </w:r>
          </w:p>
        </w:tc>
        <w:tc>
          <w:tcPr>
            <w:tcW w:w="4602" w:type="pct"/>
            <w:gridSpan w:val="4"/>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tc>
      </w:tr>
      <w:tr w:rsidR="00140E4D" w:rsidRPr="009E2AD1" w:rsidTr="003D41F0">
        <w:trPr>
          <w:trHeight w:val="402"/>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3.4.1.</w:t>
            </w:r>
          </w:p>
        </w:tc>
        <w:tc>
          <w:tcPr>
            <w:tcW w:w="4602" w:type="pct"/>
            <w:gridSpan w:val="4"/>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Mesmo sendo sócio, proprietário, dirigente ou assemelhado da empresa proponente, o participante deverá apresentar a cópia do respectivo Estatuto ou Contrato Social, no qual estejam expressos seus poderes para exercer direitos e assumir obrigações em decorrência de tal investidura e documento de identificação com foto.</w:t>
            </w:r>
          </w:p>
        </w:tc>
      </w:tr>
      <w:tr w:rsidR="00140E4D" w:rsidRPr="009E2AD1" w:rsidTr="003D41F0">
        <w:trPr>
          <w:trHeight w:val="162"/>
        </w:trPr>
        <w:tc>
          <w:tcPr>
            <w:tcW w:w="398"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3.5</w:t>
            </w:r>
          </w:p>
        </w:tc>
        <w:tc>
          <w:tcPr>
            <w:tcW w:w="4602" w:type="pct"/>
            <w:gridSpan w:val="4"/>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Responsabilidade relacionadas ao uso do sistema BLL - Compras</w:t>
            </w:r>
          </w:p>
        </w:tc>
      </w:tr>
      <w:tr w:rsidR="00140E4D" w:rsidRPr="009E2AD1" w:rsidTr="003D41F0">
        <w:trPr>
          <w:trHeight w:val="499"/>
        </w:trPr>
        <w:tc>
          <w:tcPr>
            <w:tcW w:w="398"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3.5.1</w:t>
            </w:r>
          </w:p>
        </w:tc>
        <w:tc>
          <w:tcPr>
            <w:tcW w:w="4602" w:type="pct"/>
            <w:gridSpan w:val="4"/>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140E4D" w:rsidRPr="009E2AD1" w:rsidTr="003D41F0">
        <w:trPr>
          <w:trHeight w:val="420"/>
        </w:trPr>
        <w:tc>
          <w:tcPr>
            <w:tcW w:w="398"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bookmarkStart w:id="2" w:name="RANGE!A996"/>
            <w:r w:rsidRPr="009E2AD1">
              <w:rPr>
                <w:rFonts w:ascii="Arial" w:eastAsia="Times New Roman" w:hAnsi="Arial" w:cs="Arial"/>
                <w:color w:val="000000"/>
                <w:kern w:val="0"/>
                <w:sz w:val="16"/>
                <w:szCs w:val="16"/>
                <w:lang w:eastAsia="pt-BR"/>
                <w14:ligatures w14:val="none"/>
              </w:rPr>
              <w:t>3.5.2</w:t>
            </w:r>
            <w:bookmarkEnd w:id="2"/>
          </w:p>
        </w:tc>
        <w:tc>
          <w:tcPr>
            <w:tcW w:w="4602" w:type="pct"/>
            <w:gridSpan w:val="4"/>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tc>
      </w:tr>
      <w:tr w:rsidR="00140E4D" w:rsidRPr="009E2AD1" w:rsidTr="003D41F0">
        <w:trPr>
          <w:trHeight w:val="199"/>
        </w:trPr>
        <w:tc>
          <w:tcPr>
            <w:tcW w:w="398"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bookmarkStart w:id="3" w:name="RANGE!A997"/>
            <w:r w:rsidRPr="009E2AD1">
              <w:rPr>
                <w:rFonts w:ascii="Arial" w:eastAsia="Times New Roman" w:hAnsi="Arial" w:cs="Arial"/>
                <w:color w:val="000000"/>
                <w:kern w:val="0"/>
                <w:sz w:val="16"/>
                <w:szCs w:val="16"/>
                <w:lang w:eastAsia="pt-BR"/>
                <w14:ligatures w14:val="none"/>
              </w:rPr>
              <w:t>3.5.3</w:t>
            </w:r>
            <w:bookmarkEnd w:id="3"/>
          </w:p>
        </w:tc>
        <w:tc>
          <w:tcPr>
            <w:tcW w:w="4602" w:type="pct"/>
            <w:gridSpan w:val="4"/>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não observância do disposto no subitem anterior poderá ensejar desclassificação no momento da habilitação.</w:t>
            </w:r>
          </w:p>
        </w:tc>
      </w:tr>
      <w:tr w:rsidR="00140E4D" w:rsidRPr="009E2AD1" w:rsidTr="003D41F0">
        <w:trPr>
          <w:trHeight w:val="180"/>
        </w:trPr>
        <w:tc>
          <w:tcPr>
            <w:tcW w:w="398"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3.6</w:t>
            </w:r>
          </w:p>
        </w:tc>
        <w:tc>
          <w:tcPr>
            <w:tcW w:w="4602" w:type="pct"/>
            <w:gridSpan w:val="4"/>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Regras sobre o credenciamento aplicáveis às micro empresas e empresas de pequeno porte (MPE's)</w:t>
            </w:r>
          </w:p>
        </w:tc>
      </w:tr>
      <w:tr w:rsidR="00140E4D" w:rsidRPr="009E2AD1" w:rsidTr="003D41F0">
        <w:trPr>
          <w:trHeight w:val="319"/>
        </w:trPr>
        <w:tc>
          <w:tcPr>
            <w:tcW w:w="398"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3.6.1</w:t>
            </w:r>
          </w:p>
        </w:tc>
        <w:tc>
          <w:tcPr>
            <w:tcW w:w="4602" w:type="pct"/>
            <w:gridSpan w:val="4"/>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Se o licitante pretender usufruir dos benefícios previstos na Lei Complementar 123/06, deverá OBRIGATORIAMENTE assinalar a opção de participação como micro empresa ou empresa de pequeno porte (MPE) disponível no sistema BLL - Compras.</w:t>
            </w:r>
          </w:p>
        </w:tc>
      </w:tr>
      <w:tr w:rsidR="00140E4D" w:rsidRPr="009E2AD1" w:rsidTr="003D41F0">
        <w:trPr>
          <w:trHeight w:val="462"/>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2.6.3</w:t>
            </w:r>
          </w:p>
        </w:tc>
        <w:tc>
          <w:tcPr>
            <w:tcW w:w="4602" w:type="pct"/>
            <w:gridSpan w:val="4"/>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Será dada a prioridade às cotas reservadas, quando forem adjudicadas aos licitantes qualificados como MPE’s, no entanto, se as vencedoras das cotas principal e reservada forem MPE’s distintas, será dado prioridade na contratação daquela que cotou o menor preço, justificando a escolha da cota que apresenta condições mais vantajosas a administração, mesmo que seja a cota principal.</w:t>
            </w:r>
          </w:p>
        </w:tc>
      </w:tr>
      <w:tr w:rsidR="00140E4D" w:rsidRPr="009E2AD1" w:rsidTr="003D41F0">
        <w:trPr>
          <w:trHeight w:val="139"/>
        </w:trPr>
        <w:tc>
          <w:tcPr>
            <w:tcW w:w="398"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4</w:t>
            </w:r>
          </w:p>
        </w:tc>
        <w:tc>
          <w:tcPr>
            <w:tcW w:w="4602" w:type="pct"/>
            <w:gridSpan w:val="4"/>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DISPOSIÇÕES GERAIS SOBRE O INGRESSO NO CERTAME</w:t>
            </w:r>
          </w:p>
        </w:tc>
      </w:tr>
      <w:tr w:rsidR="00140E4D" w:rsidRPr="009E2AD1" w:rsidTr="003D41F0">
        <w:trPr>
          <w:trHeight w:val="24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4.1</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 ingresso na licitação se dará exclusivamente por meio do sistema eletrônico e deverá ocorrer até a data e o horário estabelecidos neste Edital.</w:t>
            </w:r>
          </w:p>
        </w:tc>
      </w:tr>
      <w:tr w:rsidR="00140E4D" w:rsidRPr="009E2AD1" w:rsidTr="003D41F0">
        <w:trPr>
          <w:trHeight w:val="18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4.2</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No cadastramento inicial, o licitante declarará, em campo próprio do sistema, que:</w:t>
            </w:r>
          </w:p>
        </w:tc>
      </w:tr>
      <w:tr w:rsidR="00140E4D" w:rsidRPr="009E2AD1" w:rsidTr="003D41F0">
        <w:trPr>
          <w:trHeight w:val="54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4.2.1</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Está ciente e concorda com as condições contidas no edital e seus anexos, bem como de que a proposta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tc>
      </w:tr>
      <w:tr w:rsidR="00140E4D" w:rsidRPr="009E2AD1" w:rsidTr="003D41F0">
        <w:trPr>
          <w:trHeight w:val="30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lastRenderedPageBreak/>
              <w:t>4.2.2</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Não emprega menor de 18 anos em trabalho noturno, perigoso ou insalubre e não emprega menor de 16 anos, salvo menor, a partir de 14 anos, na condição de aprendiz, nos termos do artigo 7°, XXXIII, da Constituição;</w:t>
            </w:r>
          </w:p>
        </w:tc>
      </w:tr>
      <w:tr w:rsidR="00140E4D" w:rsidRPr="009E2AD1" w:rsidTr="003D41F0">
        <w:trPr>
          <w:trHeight w:val="282"/>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4.2.3</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Não possui, em sua cadeia produtiva, empregados executando trabalho degradante ou forçado, observando o disposto nos incisos III e IV do art. 1º e no inciso III do art. 5º da Constituição Federal;</w:t>
            </w:r>
          </w:p>
        </w:tc>
      </w:tr>
      <w:tr w:rsidR="00140E4D" w:rsidRPr="009E2AD1" w:rsidTr="003D41F0">
        <w:trPr>
          <w:trHeight w:val="24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4.2.4</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Cumpre as exigências de reserva de cargos para pessoa com deficiência e para reabilitado da Previdência Social, previstas em lei e em outras normas específicas.</w:t>
            </w:r>
          </w:p>
        </w:tc>
      </w:tr>
      <w:tr w:rsidR="00140E4D" w:rsidRPr="009E2AD1" w:rsidTr="003D41F0">
        <w:trPr>
          <w:trHeight w:val="259"/>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4.3</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 licitante organizado em cooperativa deverá declarar, ainda, em campo próprio do sistema eletrônico, que cumpre os requisitos estabelecidos no artigo 16 da Lei nº 14.133, de 2021.</w:t>
            </w:r>
          </w:p>
        </w:tc>
      </w:tr>
      <w:tr w:rsidR="00140E4D" w:rsidRPr="009E2AD1" w:rsidTr="003D41F0">
        <w:trPr>
          <w:trHeight w:val="282"/>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4.4</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 Licitante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tc>
      </w:tr>
      <w:tr w:rsidR="00140E4D" w:rsidRPr="009E2AD1" w:rsidTr="003D41F0">
        <w:trPr>
          <w:trHeight w:val="402"/>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4.4.1</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tc>
      </w:tr>
      <w:tr w:rsidR="00140E4D" w:rsidRPr="009E2AD1" w:rsidTr="003D41F0">
        <w:trPr>
          <w:trHeight w:val="259"/>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4.4.2</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No item exclusivo para participação de microempresas e empresas de pequeno porte, a assinalação do campo “não” impedirá o prosseguimento no certame, para aquele item;</w:t>
            </w:r>
          </w:p>
        </w:tc>
      </w:tr>
      <w:tr w:rsidR="00140E4D" w:rsidRPr="009E2AD1" w:rsidTr="003D41F0">
        <w:trPr>
          <w:trHeight w:val="30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4.4.3</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Não será aplicado o disposto nos arts. 42 a 49 da Lei Complementar nº 123/2006, ao item ou grupo cujo valor estimado for superior à receita bruta máxima admitida para fins de enquadramento como empresa de pequeno porte.</w:t>
            </w:r>
          </w:p>
        </w:tc>
      </w:tr>
      <w:tr w:rsidR="00140E4D" w:rsidRPr="009E2AD1" w:rsidTr="003D41F0">
        <w:trPr>
          <w:trHeight w:val="222"/>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4.5</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falsidade da declaração de que trata os itens 4.2 ao 4.4 sujeitará o licitante às sanções previstas na Lei nº 14.133, de 2021 e neste Edital.</w:t>
            </w:r>
          </w:p>
        </w:tc>
      </w:tr>
      <w:tr w:rsidR="00140E4D" w:rsidRPr="009E2AD1" w:rsidTr="003D41F0">
        <w:trPr>
          <w:trHeight w:val="18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4.6</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Os licitantes poderão retirar ou substituir a proposta, até a abertura da sessão pública.</w:t>
            </w:r>
          </w:p>
        </w:tc>
      </w:tr>
      <w:tr w:rsidR="00140E4D" w:rsidRPr="009E2AD1" w:rsidTr="003D41F0">
        <w:trPr>
          <w:trHeight w:val="199"/>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4.7</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ordem de classificação ocorrerá somente após os procedimentos de abertura da sessão pública e da fase de lances.</w:t>
            </w:r>
          </w:p>
        </w:tc>
      </w:tr>
      <w:tr w:rsidR="00140E4D" w:rsidRPr="009E2AD1" w:rsidTr="003D41F0">
        <w:trPr>
          <w:trHeight w:val="162"/>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4.8</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Serão disponibilizados para acesso público, os documentos dos demais licitantes.</w:t>
            </w:r>
          </w:p>
        </w:tc>
      </w:tr>
      <w:tr w:rsidR="00140E4D" w:rsidRPr="009E2AD1" w:rsidTr="003D41F0">
        <w:trPr>
          <w:trHeight w:val="102"/>
        </w:trPr>
        <w:tc>
          <w:tcPr>
            <w:tcW w:w="398"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5.</w:t>
            </w:r>
          </w:p>
        </w:tc>
        <w:tc>
          <w:tcPr>
            <w:tcW w:w="4602" w:type="pct"/>
            <w:gridSpan w:val="4"/>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DA PROPOSTA</w:t>
            </w:r>
          </w:p>
        </w:tc>
      </w:tr>
      <w:tr w:rsidR="00140E4D" w:rsidRPr="009E2AD1" w:rsidTr="003D41F0">
        <w:trPr>
          <w:trHeight w:val="222"/>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5.1</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 licitante deverá enviar sua proposta mediante o preenchimento, no sistema eletrônico, dos respectivos campos exigidos, em especial:</w:t>
            </w:r>
          </w:p>
        </w:tc>
      </w:tr>
      <w:tr w:rsidR="00140E4D" w:rsidRPr="009E2AD1" w:rsidTr="003D41F0">
        <w:trPr>
          <w:trHeight w:val="282"/>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I - Valor unitário e total do item/grupo ou percentual de desconto, conforme estabelecido no edital; e</w:t>
            </w:r>
            <w:r w:rsidRPr="009E2AD1">
              <w:rPr>
                <w:rFonts w:ascii="Arial" w:eastAsia="Times New Roman" w:hAnsi="Arial" w:cs="Arial"/>
                <w:color w:val="000000"/>
                <w:kern w:val="0"/>
                <w:sz w:val="24"/>
                <w:szCs w:val="24"/>
                <w:lang w:eastAsia="pt-BR"/>
                <w14:ligatures w14:val="none"/>
              </w:rPr>
              <w:br/>
              <w:t>II - Descrição detalhada do objeto, contendo as informações mínimas à especiﬁcação do Termo de Referência.</w:t>
            </w:r>
          </w:p>
        </w:tc>
      </w:tr>
      <w:tr w:rsidR="00140E4D" w:rsidRPr="009E2AD1" w:rsidTr="003D41F0">
        <w:trPr>
          <w:trHeight w:val="162"/>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5..2</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Todas as especiﬁcações do objeto contidas na proposta vinculam a Licitante.</w:t>
            </w:r>
          </w:p>
        </w:tc>
      </w:tr>
      <w:tr w:rsidR="00140E4D" w:rsidRPr="009E2AD1" w:rsidTr="003D41F0">
        <w:trPr>
          <w:trHeight w:val="30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5..3</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Nos valores propostos estarão inclusos todos os custos operacionais, encargos previdenciários, trabalhistas, tributários, comerciais e quaisquer outros que incidam direta ou indiretamente no fornecimento dos bens.</w:t>
            </w:r>
          </w:p>
        </w:tc>
      </w:tr>
      <w:tr w:rsidR="00140E4D" w:rsidRPr="009E2AD1" w:rsidTr="003D41F0">
        <w:trPr>
          <w:trHeight w:val="54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5..4</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Os preços ofertados, tanto na proposta inicial, quanto na etapa de lances, serão de exclusiva responsabilidade do licitante, não lhe assistindo o direito de pleitear qualquer alteração, sob alegação de erro, omissão ou qualquer outro pretexto. Os preços deverão ser expressos em moeda corrente nacional, respeitando-se a quantidade de casas decimais prevista no quadro do preâmbulo deste edital. Caso haja casas decimais além do permitido, será desconsiderada.</w:t>
            </w:r>
          </w:p>
        </w:tc>
      </w:tr>
      <w:tr w:rsidR="00140E4D" w:rsidRPr="009E2AD1" w:rsidTr="003D41F0">
        <w:trPr>
          <w:trHeight w:val="379"/>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5..5</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 prazo de validade da proposta não poderá ser inferior a 01 ano contados da data da homologação do presente expediente, independente de menção expressa na proposta,  salvo se esta ocorrer em prazo superior a 30 dias após a abertura das propostas, o que poderá ser reduzido equivalentemente.</w:t>
            </w:r>
          </w:p>
        </w:tc>
      </w:tr>
      <w:tr w:rsidR="00140E4D" w:rsidRPr="009E2AD1" w:rsidTr="003D41F0">
        <w:trPr>
          <w:trHeight w:val="30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lastRenderedPageBreak/>
              <w:t>5..6</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 xml:space="preserve">Se o regime tributário da empresa implicar o recolhimento de tributos em percentuais variáveis, a cotação adequada será a que corresponde à média dos efetivos recolhimentos da empresa nos últimos doze meses. </w:t>
            </w:r>
          </w:p>
        </w:tc>
      </w:tr>
      <w:tr w:rsidR="00140E4D" w:rsidRPr="009E2AD1" w:rsidTr="003D41F0">
        <w:trPr>
          <w:trHeight w:val="24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5..7</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Independentemente do percentual de tributo inserido na planilha, no pagamento serão retidos na fonte os percentuais estabelecidos na legislação vigente.</w:t>
            </w:r>
          </w:p>
        </w:tc>
      </w:tr>
      <w:tr w:rsidR="00140E4D" w:rsidRPr="009E2AD1" w:rsidTr="003D41F0">
        <w:trPr>
          <w:trHeight w:val="379"/>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5..8</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apresentação das propostas implica obrigatoriedade do cumprimento das disposições nelas contidas, em conformidade com o que dispõe o anexo I - termo de referência, assumindo o proponente o compromisso de executar o objeto licitado nos seus termos, promovendo, quando requerido, sua substituição.</w:t>
            </w:r>
          </w:p>
        </w:tc>
      </w:tr>
      <w:tr w:rsidR="00140E4D" w:rsidRPr="009E2AD1" w:rsidTr="003D41F0">
        <w:trPr>
          <w:trHeight w:val="60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5..9</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 descumprimento das regras supramencionadas pela Administração por parte dos contratados pode ensejar a responsabilização,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tc>
      </w:tr>
      <w:tr w:rsidR="00140E4D" w:rsidRPr="009E2AD1" w:rsidTr="003D41F0">
        <w:trPr>
          <w:trHeight w:val="282"/>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5..10</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Os licitantes devem respeitar os preços máximos estabelecidos nas normas de regência de contratações públicas, quando participarem de licitações públicas (Acórdão nº 1455/2018 -TCU - Plenário);</w:t>
            </w:r>
          </w:p>
        </w:tc>
      </w:tr>
      <w:tr w:rsidR="00140E4D" w:rsidRPr="009E2AD1" w:rsidTr="003D41F0">
        <w:trPr>
          <w:trHeight w:val="439"/>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5..11</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Os preços deverão ser expressos em moeda corrente nacional, o valor unitário em algarismos e o valor global em algarismos e por extenso (art. 12, II da Lei 14.133/21). Ocorrendo divergência entre os preços unitários e o preço global, prevalecerão os primeiros; no caso de divergência entre os valores numéricos e os valores expressos por extenso, prevalecerão estes últimos.</w:t>
            </w:r>
          </w:p>
        </w:tc>
      </w:tr>
      <w:tr w:rsidR="00140E4D" w:rsidRPr="009E2AD1" w:rsidTr="003D41F0">
        <w:trPr>
          <w:trHeight w:val="30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5..12</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oferta deverá ser ﬁrme e precisa, limitada, rigorosamente, ao objeto deste Edital, sem conter alternativas de preço ou de qualquer outra condição que induza o julgamento a mais de um resultado, sob pena de desclassiﬁcação.</w:t>
            </w:r>
          </w:p>
        </w:tc>
      </w:tr>
      <w:tr w:rsidR="00140E4D" w:rsidRPr="009E2AD1" w:rsidTr="003D41F0">
        <w:trPr>
          <w:trHeight w:val="30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5..13</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proposta deverá obedecer aos termos deste Edital e seus Anexos, sendo sumariamente desclassificada aquela que não corresponda às especiﬁcações ali contidas ou que estabeleça vínculo à proposta de outro licitante.</w:t>
            </w:r>
          </w:p>
        </w:tc>
      </w:tr>
      <w:tr w:rsidR="00140E4D" w:rsidRPr="009E2AD1" w:rsidTr="003D41F0">
        <w:trPr>
          <w:trHeight w:val="30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5..14</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 descumprimento das regras de apresentação de propostas pelos Licitantes, além da desclassificação, poderá acarretar responsabilização por prejuízos ao erário, caso verificada a ocorrência de superfaturamento/sobrepreço.</w:t>
            </w:r>
          </w:p>
        </w:tc>
      </w:tr>
      <w:tr w:rsidR="00140E4D" w:rsidRPr="009E2AD1" w:rsidTr="003D41F0">
        <w:trPr>
          <w:trHeight w:val="54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5..15</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kern w:val="0"/>
                <w:sz w:val="24"/>
                <w:szCs w:val="24"/>
                <w:lang w:eastAsia="pt-BR"/>
                <w14:ligatures w14:val="none"/>
              </w:rPr>
            </w:pPr>
            <w:r w:rsidRPr="009E2AD1">
              <w:rPr>
                <w:rFonts w:ascii="Arial" w:eastAsia="Times New Roman" w:hAnsi="Arial" w:cs="Arial"/>
                <w:kern w:val="0"/>
                <w:sz w:val="24"/>
                <w:szCs w:val="24"/>
                <w:lang w:eastAsia="pt-BR"/>
                <w14:ligatures w14:val="none"/>
              </w:rPr>
              <w:t>O Pregoeiro verificará se o licitante provisoriamente classificado em primeiro lugar atende às condições de participação no certame, conforme previsto na legislação correlata e no item 2.5. do edital, especialmente quanto à existência de sanção que impeça a participação no certame ou a futura contratação (§ 4º do art. 91 da Lei nº 14.133, de 2021). Após análise, serão ordenadas as propostas previamente classificadas, sendo que somente estas participarão da fase de lances.</w:t>
            </w:r>
          </w:p>
        </w:tc>
      </w:tr>
      <w:tr w:rsidR="00140E4D" w:rsidRPr="009E2AD1" w:rsidTr="003D41F0">
        <w:trPr>
          <w:trHeight w:val="42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5..16</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não desclassificação da proposta antes da fase de lances não impede o seu julgamento definitivo em sentido contrário. A classificação final será apurada após encerrada a etapa de lances, ocasião em que será desclassificada a proposta, seja referente a um item, grupo ou integral que for inferior ao desconto mínimo definido para a contratação</w:t>
            </w:r>
          </w:p>
        </w:tc>
      </w:tr>
      <w:tr w:rsidR="00140E4D" w:rsidRPr="009E2AD1" w:rsidTr="003D41F0">
        <w:trPr>
          <w:trHeight w:val="102"/>
        </w:trPr>
        <w:tc>
          <w:tcPr>
            <w:tcW w:w="398"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6.</w:t>
            </w:r>
          </w:p>
        </w:tc>
        <w:tc>
          <w:tcPr>
            <w:tcW w:w="4602" w:type="pct"/>
            <w:gridSpan w:val="4"/>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DOS LANCES</w:t>
            </w:r>
          </w:p>
        </w:tc>
      </w:tr>
      <w:tr w:rsidR="00140E4D" w:rsidRPr="009E2AD1" w:rsidTr="003D41F0">
        <w:trPr>
          <w:trHeight w:val="24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6.1</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abertura da fase de lance dar-se-á automaticamente em sessão pública, por meio de sistema eletrônico, na data, horário e local indicados neste Edital.</w:t>
            </w:r>
          </w:p>
        </w:tc>
      </w:tr>
      <w:tr w:rsidR="00140E4D" w:rsidRPr="009E2AD1" w:rsidTr="003D41F0">
        <w:trPr>
          <w:trHeight w:val="30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6.1.1</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Desde que disponibilizada a funcionalidade no sistema, o licitante poderá parametrizar o seu valor final mínimo ou o seu percentual de desconto máximo quando do cadastramento da proposta e obedecerá às seguintes regras:</w:t>
            </w:r>
          </w:p>
        </w:tc>
      </w:tr>
      <w:tr w:rsidR="00140E4D" w:rsidRPr="009E2AD1" w:rsidTr="003D41F0">
        <w:trPr>
          <w:trHeight w:val="282"/>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4.9.1</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 xml:space="preserve">A aplicação do intervalo mínimo de diferença de valores ou de percentuais entre os lances, que incidirá tanto em relação aos lances intermediários quanto em relação ao lance que cobrir a melhor oferta; </w:t>
            </w:r>
          </w:p>
        </w:tc>
      </w:tr>
      <w:tr w:rsidR="00140E4D" w:rsidRPr="009E2AD1" w:rsidTr="003D41F0">
        <w:trPr>
          <w:trHeight w:val="222"/>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lastRenderedPageBreak/>
              <w:t>4.9.2</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Os lances serão de envio automático pelo sistema, respeitado o valor final mínimo estabelecido e o intervalo de que trata o subitem acima.</w:t>
            </w:r>
          </w:p>
        </w:tc>
      </w:tr>
      <w:tr w:rsidR="00140E4D" w:rsidRPr="009E2AD1" w:rsidTr="003D41F0">
        <w:trPr>
          <w:trHeight w:val="24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6.1.2</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 valor final mínimo ou o percentual de desconto final máximo parametrizado no sistema poderá ser alterado pelo fornecedor durante a fase de disputa, sendo vedado:</w:t>
            </w:r>
          </w:p>
        </w:tc>
      </w:tr>
      <w:tr w:rsidR="00140E4D" w:rsidRPr="009E2AD1" w:rsidTr="003D41F0">
        <w:trPr>
          <w:trHeight w:val="222"/>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4.10.1</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Valor superior a lance já registrado pelo fornecedor no sistema, quando adotado o critério de julgamento por menor preço; e</w:t>
            </w:r>
          </w:p>
        </w:tc>
      </w:tr>
      <w:tr w:rsidR="00140E4D" w:rsidRPr="009E2AD1" w:rsidTr="003D41F0">
        <w:trPr>
          <w:trHeight w:val="222"/>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4.10.2</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Percentual de desconto inferior a lance já registrado pelo fornecedor no sistema, quando adotado o critério de julgamento por maior desconto</w:t>
            </w:r>
          </w:p>
        </w:tc>
      </w:tr>
      <w:tr w:rsidR="00140E4D" w:rsidRPr="009E2AD1" w:rsidTr="003D41F0">
        <w:trPr>
          <w:trHeight w:val="36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6.1.3</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 valor final mínimo ou o percentual de desconto final máximo parametrizado possuirá caráter sigiloso para os demais fornecedores e para o órgão ou entidade promotora do certame, podendo ser disponibilizado estrita e permanentemente aos órgãos de controle externo e interno.</w:t>
            </w:r>
          </w:p>
        </w:tc>
      </w:tr>
      <w:tr w:rsidR="00140E4D" w:rsidRPr="009E2AD1" w:rsidTr="003D41F0">
        <w:trPr>
          <w:trHeight w:val="36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6.1.3</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Caberá ao licitante interessado em participar do certame acompanhar as operações no sistema eletrônico durante o processo de contratação e se responsabilizar pelo ônus decorrente da perda de negócios diante da inobservância de mensagens emitidas pela Administração ou de sua desconexão.</w:t>
            </w:r>
          </w:p>
        </w:tc>
      </w:tr>
      <w:tr w:rsidR="00140E4D" w:rsidRPr="009E2AD1" w:rsidTr="003D41F0">
        <w:trPr>
          <w:trHeight w:val="259"/>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6.1.3</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 licitante deverá comunicar imediatamente ao provedor do sistema qualquer acontecimento que possa comprometer o sigilo ou a segurança, para imediato bloqueio de acesso.</w:t>
            </w:r>
          </w:p>
        </w:tc>
      </w:tr>
      <w:tr w:rsidR="00140E4D" w:rsidRPr="009E2AD1" w:rsidTr="003D41F0">
        <w:trPr>
          <w:trHeight w:val="102"/>
        </w:trPr>
        <w:tc>
          <w:tcPr>
            <w:tcW w:w="398"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6.2</w:t>
            </w:r>
          </w:p>
        </w:tc>
        <w:tc>
          <w:tcPr>
            <w:tcW w:w="4602" w:type="pct"/>
            <w:gridSpan w:val="4"/>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DO CRITÉRIO DE JULGAMENTO</w:t>
            </w:r>
          </w:p>
        </w:tc>
      </w:tr>
      <w:tr w:rsidR="00140E4D" w:rsidRPr="009E2AD1" w:rsidTr="003D41F0">
        <w:trPr>
          <w:trHeight w:val="162"/>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6.2.1</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forma de julgamento será a seguinte: Maior desconto por grupo</w:t>
            </w:r>
          </w:p>
        </w:tc>
      </w:tr>
      <w:tr w:rsidR="00140E4D" w:rsidRPr="009E2AD1" w:rsidTr="003D41F0">
        <w:trPr>
          <w:trHeight w:val="36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6.2.2</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aceitabilidade dos preços unitários será verificada em conjunto com o preço global. Mesmo que o preço global esteja dentro do aceitável, propostas com preços unitários incompatíveis com o mercado poderão ser rejeitadas para garantir a economicidade e a equidade do certame.</w:t>
            </w:r>
          </w:p>
        </w:tc>
      </w:tr>
      <w:tr w:rsidR="00140E4D" w:rsidRPr="009E2AD1" w:rsidTr="003D41F0">
        <w:trPr>
          <w:trHeight w:val="259"/>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6.2.2</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 preço será determinado pela aplicação da porcentagem de desconto ofertado sobre o preço constante da TABELA DO FABRICANTE/MONTADORA vigente no ato da realização do certame.</w:t>
            </w:r>
          </w:p>
        </w:tc>
      </w:tr>
      <w:tr w:rsidR="00140E4D" w:rsidRPr="009E2AD1" w:rsidTr="003D41F0">
        <w:trPr>
          <w:trHeight w:val="102"/>
        </w:trPr>
        <w:tc>
          <w:tcPr>
            <w:tcW w:w="398"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6.3</w:t>
            </w:r>
          </w:p>
        </w:tc>
        <w:tc>
          <w:tcPr>
            <w:tcW w:w="4602" w:type="pct"/>
            <w:gridSpan w:val="4"/>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DA FORMULAÇÃO DOS LANCES</w:t>
            </w:r>
          </w:p>
        </w:tc>
      </w:tr>
      <w:tr w:rsidR="00140E4D" w:rsidRPr="009E2AD1" w:rsidTr="003D41F0">
        <w:trPr>
          <w:trHeight w:val="42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6.3.1</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Iniciada a etapa competitiva, os licitantes deverão encaminhar lances exclusivamente por meio de sistema eletrônico, sendo imediatamente informados do seu recebimento e do valor consignado no registro. Os licitantes poderão oferecer lances sucessivos, observando o horário fixado para abertura da sessão e as regras estabelecidas no Edital.</w:t>
            </w:r>
          </w:p>
        </w:tc>
      </w:tr>
      <w:tr w:rsidR="00140E4D" w:rsidRPr="009E2AD1" w:rsidTr="003D41F0">
        <w:trPr>
          <w:trHeight w:val="162"/>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6.3.2</w:t>
            </w:r>
          </w:p>
        </w:tc>
        <w:tc>
          <w:tcPr>
            <w:tcW w:w="4602" w:type="pct"/>
            <w:gridSpan w:val="4"/>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Caso o licitante não apresente lances, concorrerá com o valor de sua proposta.</w:t>
            </w:r>
          </w:p>
        </w:tc>
      </w:tr>
      <w:tr w:rsidR="00140E4D" w:rsidRPr="009E2AD1" w:rsidTr="003D41F0">
        <w:trPr>
          <w:trHeight w:val="199"/>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6.3.3</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Não serão aceitos dois ou mais lances de mesmo valor, prevalecendo aquele que for recebido  em primeiro lugar.</w:t>
            </w:r>
          </w:p>
        </w:tc>
      </w:tr>
      <w:tr w:rsidR="00140E4D" w:rsidRPr="009E2AD1" w:rsidTr="003D41F0">
        <w:trPr>
          <w:trHeight w:val="259"/>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6.3.4</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 licitante poderá, uma única vez, excluir seu último lance ofertado, no intervalo de quinze segundos após o registro no sistema, na hipótese de lance inconsistente ou inexequível.</w:t>
            </w:r>
          </w:p>
        </w:tc>
      </w:tr>
      <w:tr w:rsidR="00140E4D" w:rsidRPr="009E2AD1" w:rsidTr="003D41F0">
        <w:trPr>
          <w:trHeight w:val="222"/>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6.3.6</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 licitante somente poderá oferecer lance de percentual de desconto superior ao último por ele ofertado e registrado no sistema</w:t>
            </w:r>
          </w:p>
        </w:tc>
      </w:tr>
      <w:tr w:rsidR="00140E4D" w:rsidRPr="009E2AD1" w:rsidTr="003D41F0">
        <w:trPr>
          <w:trHeight w:val="102"/>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6.4.1</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r>
      <w:tr w:rsidR="00140E4D" w:rsidRPr="009E2AD1" w:rsidTr="003D41F0">
        <w:trPr>
          <w:trHeight w:val="102"/>
        </w:trPr>
        <w:tc>
          <w:tcPr>
            <w:tcW w:w="398"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6.5</w:t>
            </w:r>
          </w:p>
        </w:tc>
        <w:tc>
          <w:tcPr>
            <w:tcW w:w="4602" w:type="pct"/>
            <w:gridSpan w:val="4"/>
            <w:tcBorders>
              <w:top w:val="nil"/>
              <w:left w:val="nil"/>
              <w:bottom w:val="nil"/>
              <w:right w:val="nil"/>
            </w:tcBorders>
            <w:shd w:val="clear" w:color="000000" w:fill="FFF2CC"/>
            <w:hideMark/>
          </w:tcPr>
          <w:p w:rsidR="00140E4D" w:rsidRPr="009E2AD1" w:rsidRDefault="00140E4D" w:rsidP="003D41F0">
            <w:pPr>
              <w:spacing w:after="0" w:line="240" w:lineRule="auto"/>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DA ORDENAÇÃO DOS LANCES</w:t>
            </w:r>
          </w:p>
        </w:tc>
      </w:tr>
      <w:tr w:rsidR="00140E4D" w:rsidRPr="009E2AD1" w:rsidTr="003D41F0">
        <w:trPr>
          <w:trHeight w:val="24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6.5.1</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Após o término dos prazos estabelecidos nos subitens anteriores, o sistema ordenará e divulgará os lances segundo a ordem crescente de valores.</w:t>
            </w:r>
          </w:p>
        </w:tc>
      </w:tr>
      <w:tr w:rsidR="00140E4D" w:rsidRPr="009E2AD1" w:rsidTr="003D41F0">
        <w:trPr>
          <w:trHeight w:val="24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6.5.2</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 xml:space="preserve">Durante o transcurso da sessão pública, os licitantes serão informados, em tempo real, do valor do menor lance registrado, vedada a identificação do licitante. </w:t>
            </w:r>
          </w:p>
        </w:tc>
      </w:tr>
      <w:tr w:rsidR="00140E4D" w:rsidRPr="009E2AD1" w:rsidTr="003D41F0">
        <w:trPr>
          <w:trHeight w:val="30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6.5.3</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Na hipótese de o sistema eletrônico se desconectar no decorrer da etapa de envio de lances da sessão pública e permanecer acessível aos licitantes, os lances continuarão sendo recebidos, sem prejuízo dos atos realizados.</w:t>
            </w:r>
          </w:p>
        </w:tc>
      </w:tr>
      <w:tr w:rsidR="00140E4D" w:rsidRPr="009E2AD1" w:rsidTr="003D41F0">
        <w:trPr>
          <w:trHeight w:val="379"/>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6.5.4</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Caso a desconexão do sistema eletrônico persistir por tempo superior a dez minutos para o órgão ou a entidade promotora do certame, a sessão pública será suspensa e reiniciada somente decorridas vinte e quatro horas após a comunicação do fato aos participantes, no sítio eletrônico utilizado para divulgação.</w:t>
            </w:r>
          </w:p>
        </w:tc>
      </w:tr>
      <w:tr w:rsidR="00140E4D" w:rsidRPr="009E2AD1" w:rsidTr="003D41F0">
        <w:trPr>
          <w:trHeight w:val="18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lastRenderedPageBreak/>
              <w:t>6.5.5</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 sistema disponibilizará campo próprio para troca de mensagens entre o Pregoeiro e os licitantes.</w:t>
            </w:r>
          </w:p>
        </w:tc>
      </w:tr>
      <w:tr w:rsidR="00140E4D" w:rsidRPr="009E2AD1" w:rsidTr="003D41F0">
        <w:trPr>
          <w:trHeight w:val="120"/>
        </w:trPr>
        <w:tc>
          <w:tcPr>
            <w:tcW w:w="398"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7</w:t>
            </w:r>
          </w:p>
        </w:tc>
        <w:tc>
          <w:tcPr>
            <w:tcW w:w="4602" w:type="pct"/>
            <w:gridSpan w:val="4"/>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DO CRITÉRIOS DE DESEMPATE E DA NEGOCIAÇÃO</w:t>
            </w:r>
          </w:p>
        </w:tc>
      </w:tr>
      <w:tr w:rsidR="00140E4D" w:rsidRPr="009E2AD1" w:rsidTr="003D41F0">
        <w:trPr>
          <w:trHeight w:val="199"/>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7.1</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 xml:space="preserve"> Considera-se empate as situações em que as propostas são idênticas e não são seguidas de lances adicionais.</w:t>
            </w:r>
          </w:p>
        </w:tc>
      </w:tr>
      <w:tr w:rsidR="00140E4D" w:rsidRPr="009E2AD1" w:rsidTr="003D41F0">
        <w:trPr>
          <w:trHeight w:val="199"/>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7.2</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Havendo empate, o critério de desempate será aquele previsto no art. 60 da Lei nº 14.133, de 2021, nesta ordem:</w:t>
            </w:r>
          </w:p>
        </w:tc>
      </w:tr>
      <w:tr w:rsidR="00140E4D" w:rsidRPr="009E2AD1" w:rsidTr="003D41F0">
        <w:trPr>
          <w:trHeight w:val="199"/>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7.2.1</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Disputa final, hipótese em que os licitantes empatados poderão apresentar nova proposta em ato contínuo à classificação;</w:t>
            </w:r>
          </w:p>
        </w:tc>
      </w:tr>
      <w:tr w:rsidR="00140E4D" w:rsidRPr="009E2AD1" w:rsidTr="003D41F0">
        <w:trPr>
          <w:trHeight w:val="282"/>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7.2.2</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Avaliação do desempenho contratual prévio dos licitantes, para a qual deverão preferencialmente ser utilizados registros cadastrais para efeito de atesto de cumprimento de obrigações previstos nesta lei;</w:t>
            </w:r>
          </w:p>
        </w:tc>
      </w:tr>
      <w:tr w:rsidR="00140E4D" w:rsidRPr="009E2AD1" w:rsidTr="003D41F0">
        <w:trPr>
          <w:trHeight w:val="222"/>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7.2.3</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Desenvolvimento pelo licitante de ações de equidade entre homens e mulheres no ambiente de trabalho, conforme regulamento;</w:t>
            </w:r>
          </w:p>
        </w:tc>
      </w:tr>
      <w:tr w:rsidR="00140E4D" w:rsidRPr="009E2AD1" w:rsidTr="003D41F0">
        <w:trPr>
          <w:trHeight w:val="199"/>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7.2.4</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Desenvolvimento pelo licitante de programa de integridade, conforme orientações dos órgãos de controle.</w:t>
            </w:r>
          </w:p>
        </w:tc>
      </w:tr>
      <w:tr w:rsidR="00140E4D" w:rsidRPr="009E2AD1" w:rsidTr="003D41F0">
        <w:trPr>
          <w:trHeight w:val="199"/>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7.3</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Se não houver desempate, será assegurada preferência, sucessivamente, aos bens e serviços produzidos ou prestados por:</w:t>
            </w:r>
          </w:p>
        </w:tc>
      </w:tr>
      <w:tr w:rsidR="00140E4D" w:rsidRPr="009E2AD1" w:rsidTr="003D41F0">
        <w:trPr>
          <w:trHeight w:val="139"/>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7.3.1</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Empresas estabelecidas no Município de Farol</w:t>
            </w:r>
          </w:p>
        </w:tc>
      </w:tr>
      <w:tr w:rsidR="00140E4D" w:rsidRPr="009E2AD1" w:rsidTr="003D41F0">
        <w:trPr>
          <w:trHeight w:val="102"/>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7.3.2</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Empresas brasileiras;</w:t>
            </w:r>
          </w:p>
        </w:tc>
      </w:tr>
      <w:tr w:rsidR="00140E4D" w:rsidRPr="009E2AD1" w:rsidTr="003D41F0">
        <w:trPr>
          <w:trHeight w:val="162"/>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7.3.3</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Empresas que invistam em pesquisa e no desenvolvimento de tecnologia no País;</w:t>
            </w:r>
          </w:p>
        </w:tc>
      </w:tr>
      <w:tr w:rsidR="00140E4D" w:rsidRPr="009E2AD1" w:rsidTr="003D41F0">
        <w:trPr>
          <w:trHeight w:val="199"/>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7.3.4</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Empresas que comprovem a prática de mitigação, nos termos da Lei nº 12.187, de 29 de dezembro de 2009.</w:t>
            </w:r>
          </w:p>
        </w:tc>
      </w:tr>
      <w:tr w:rsidR="00140E4D" w:rsidRPr="009E2AD1" w:rsidTr="003D41F0">
        <w:trPr>
          <w:trHeight w:val="139"/>
        </w:trPr>
        <w:tc>
          <w:tcPr>
            <w:tcW w:w="398"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7.4</w:t>
            </w:r>
          </w:p>
        </w:tc>
        <w:tc>
          <w:tcPr>
            <w:tcW w:w="4602" w:type="pct"/>
            <w:gridSpan w:val="4"/>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Do critério de desempate aplicável às MPE's (empate ficto)</w:t>
            </w:r>
          </w:p>
        </w:tc>
      </w:tr>
      <w:tr w:rsidR="00140E4D" w:rsidRPr="009E2AD1" w:rsidTr="003D41F0">
        <w:trPr>
          <w:trHeight w:val="480"/>
        </w:trPr>
        <w:tc>
          <w:tcPr>
            <w:tcW w:w="398"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7.4.1</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Uma vez encerrada a etapa de lances, será efetivada a verificação do porte da Licitante. O sistema identificará em coluna própria as microempresas e empresas e de pequeno porte participantes, procedendo à comparação com os valores da primeira colocada, se esta for empresa de maior porte, assim como das demais classificadas, para o fim de aplicar-se o disposto nos arts. 44 e 45 da Lei Complementar nº 123, de 2006.</w:t>
            </w:r>
          </w:p>
        </w:tc>
      </w:tr>
      <w:tr w:rsidR="00140E4D" w:rsidRPr="009E2AD1" w:rsidTr="003D41F0">
        <w:trPr>
          <w:trHeight w:val="360"/>
        </w:trPr>
        <w:tc>
          <w:tcPr>
            <w:tcW w:w="398"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7.4.2</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Nas condições previstas no item anterior, as propostas de microempresas e empresas de pequeno porte que se encontrarem na faixa de até 5% (cinco por cento) acima da melhor proposta ou melhor lance  (se esta for empresa de maior porte) serão consideradas empatadas com a primeira colocada.</w:t>
            </w:r>
          </w:p>
        </w:tc>
      </w:tr>
      <w:tr w:rsidR="00140E4D" w:rsidRPr="009E2AD1" w:rsidTr="003D41F0">
        <w:trPr>
          <w:trHeight w:val="360"/>
        </w:trPr>
        <w:tc>
          <w:tcPr>
            <w:tcW w:w="398"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7.4.3</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tc>
      </w:tr>
      <w:tr w:rsidR="00140E4D" w:rsidRPr="009E2AD1" w:rsidTr="003D41F0">
        <w:trPr>
          <w:trHeight w:val="439"/>
        </w:trPr>
        <w:tc>
          <w:tcPr>
            <w:tcW w:w="398"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7.4.4</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tc>
      </w:tr>
      <w:tr w:rsidR="00140E4D" w:rsidRPr="009E2AD1" w:rsidTr="003D41F0">
        <w:trPr>
          <w:trHeight w:val="360"/>
        </w:trPr>
        <w:tc>
          <w:tcPr>
            <w:tcW w:w="398"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7.4.5</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tc>
      </w:tr>
      <w:tr w:rsidR="00140E4D" w:rsidRPr="009E2AD1" w:rsidTr="003D41F0">
        <w:trPr>
          <w:trHeight w:val="162"/>
        </w:trPr>
        <w:tc>
          <w:tcPr>
            <w:tcW w:w="398"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7.5</w:t>
            </w:r>
          </w:p>
        </w:tc>
        <w:tc>
          <w:tcPr>
            <w:tcW w:w="4602" w:type="pct"/>
            <w:gridSpan w:val="4"/>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Da negociação em caso de proposta final inferior ao desconto mínimo</w:t>
            </w:r>
          </w:p>
        </w:tc>
      </w:tr>
      <w:tr w:rsidR="00140E4D" w:rsidRPr="009E2AD1" w:rsidTr="003D41F0">
        <w:trPr>
          <w:trHeight w:val="30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7.5.1</w:t>
            </w:r>
          </w:p>
        </w:tc>
        <w:tc>
          <w:tcPr>
            <w:tcW w:w="4602" w:type="pct"/>
            <w:gridSpan w:val="4"/>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Encerrada a etapa de lances, na hipótese da proposta do primeiro colocado permanecer inferior ao desconto mínimo o Pregoeiro poderá negociar condições mais vantajosas, após definido o resultado do julgamento.</w:t>
            </w:r>
          </w:p>
        </w:tc>
      </w:tr>
      <w:tr w:rsidR="00140E4D" w:rsidRPr="009E2AD1" w:rsidTr="003D41F0">
        <w:trPr>
          <w:trHeight w:val="36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7.5.2</w:t>
            </w:r>
          </w:p>
        </w:tc>
        <w:tc>
          <w:tcPr>
            <w:tcW w:w="4602" w:type="pct"/>
            <w:gridSpan w:val="4"/>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tc>
      </w:tr>
      <w:tr w:rsidR="00140E4D" w:rsidRPr="009E2AD1" w:rsidTr="003D41F0">
        <w:trPr>
          <w:trHeight w:val="18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7.5.3</w:t>
            </w:r>
          </w:p>
        </w:tc>
        <w:tc>
          <w:tcPr>
            <w:tcW w:w="4602" w:type="pct"/>
            <w:gridSpan w:val="4"/>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negociação será realizada por meio do sistema, podendo ser acompanhada pelos demais licitantes.</w:t>
            </w:r>
          </w:p>
        </w:tc>
      </w:tr>
      <w:tr w:rsidR="00140E4D" w:rsidRPr="009E2AD1" w:rsidTr="003D41F0">
        <w:trPr>
          <w:trHeight w:val="199"/>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lastRenderedPageBreak/>
              <w:t>7.5.4</w:t>
            </w:r>
          </w:p>
        </w:tc>
        <w:tc>
          <w:tcPr>
            <w:tcW w:w="4602" w:type="pct"/>
            <w:gridSpan w:val="4"/>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 resultado da negociação será divulgado a todos os licitantes e anexado aos autos do processo de contratação.</w:t>
            </w:r>
          </w:p>
        </w:tc>
      </w:tr>
      <w:tr w:rsidR="00140E4D" w:rsidRPr="009E2AD1" w:rsidTr="003D41F0">
        <w:trPr>
          <w:trHeight w:val="402"/>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7.5.5</w:t>
            </w:r>
          </w:p>
        </w:tc>
        <w:tc>
          <w:tcPr>
            <w:tcW w:w="4602" w:type="pct"/>
            <w:gridSpan w:val="4"/>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tc>
      </w:tr>
      <w:tr w:rsidR="00140E4D" w:rsidRPr="009E2AD1" w:rsidTr="003D41F0">
        <w:trPr>
          <w:trHeight w:val="24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7.5.6</w:t>
            </w:r>
          </w:p>
        </w:tc>
        <w:tc>
          <w:tcPr>
            <w:tcW w:w="4602" w:type="pct"/>
            <w:gridSpan w:val="4"/>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É facultado ao Pregoeiro,  prorrogar o prazo estabelecido, a partir de solicitação fundamentada, feita no chat pelo licitante, antes de findo o prazo.</w:t>
            </w:r>
          </w:p>
        </w:tc>
      </w:tr>
      <w:tr w:rsidR="00140E4D" w:rsidRPr="009E2AD1" w:rsidTr="003D41F0">
        <w:trPr>
          <w:trHeight w:val="18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7.5.7</w:t>
            </w:r>
          </w:p>
        </w:tc>
        <w:tc>
          <w:tcPr>
            <w:tcW w:w="4602" w:type="pct"/>
            <w:gridSpan w:val="4"/>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Após a negociação do preço, o Pregoeiro iniciará a fase de aceitação e julgamento da proposta.</w:t>
            </w:r>
          </w:p>
        </w:tc>
      </w:tr>
      <w:tr w:rsidR="00140E4D" w:rsidRPr="009E2AD1" w:rsidTr="003D41F0">
        <w:trPr>
          <w:trHeight w:val="180"/>
        </w:trPr>
        <w:tc>
          <w:tcPr>
            <w:tcW w:w="398"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7.5</w:t>
            </w:r>
          </w:p>
        </w:tc>
        <w:tc>
          <w:tcPr>
            <w:tcW w:w="4602" w:type="pct"/>
            <w:gridSpan w:val="4"/>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Da proibição de lance ou proposta superior ao valor do orçamento apresentado pelo Proponente</w:t>
            </w:r>
          </w:p>
        </w:tc>
      </w:tr>
      <w:tr w:rsidR="00140E4D" w:rsidRPr="009E2AD1" w:rsidTr="003D41F0">
        <w:trPr>
          <w:trHeight w:val="642"/>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7.5.1</w:t>
            </w:r>
          </w:p>
        </w:tc>
        <w:tc>
          <w:tcPr>
            <w:tcW w:w="4602" w:type="pct"/>
            <w:gridSpan w:val="4"/>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Para os fins deste certame, considera-se como superior ao valor de mercado qualquer lance ou proposta que exceda o valor inicialmente apresentado pelo proponente no  orçamento destinado à apuração do valor de referência do edital. Na ocorrência desta situação, o proponente será formalmente intimado a ajustar seu lance ou proposta para que não ultrapasse o valor orçamentado por ele próprio. Caso o proponente recuse tal ajuste, isso resultará em sua desclassificação do certame, além da possibilidade de imposição das penalidades legalmente previstas para esta situação.</w:t>
            </w:r>
          </w:p>
        </w:tc>
      </w:tr>
      <w:tr w:rsidR="00140E4D" w:rsidRPr="009E2AD1" w:rsidTr="003D41F0">
        <w:trPr>
          <w:trHeight w:val="102"/>
        </w:trPr>
        <w:tc>
          <w:tcPr>
            <w:tcW w:w="398"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8</w:t>
            </w:r>
          </w:p>
        </w:tc>
        <w:tc>
          <w:tcPr>
            <w:tcW w:w="4602" w:type="pct"/>
            <w:gridSpan w:val="4"/>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DA CLASSIFICAÇÃO FINAL</w:t>
            </w:r>
          </w:p>
        </w:tc>
      </w:tr>
      <w:tr w:rsidR="00140E4D" w:rsidRPr="009E2AD1" w:rsidTr="003D41F0">
        <w:trPr>
          <w:trHeight w:val="259"/>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8.1</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Caso o licitante provisoriamente classificado em primeiro lugar tenha se utilizado de algum tratamento favorecido às ME/EPPs, o Pregoeiro verificará se o proponente faz jus ao benefício.</w:t>
            </w:r>
          </w:p>
        </w:tc>
      </w:tr>
      <w:tr w:rsidR="00140E4D" w:rsidRPr="009E2AD1" w:rsidTr="003D41F0">
        <w:trPr>
          <w:trHeight w:val="36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8.2</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tc>
      </w:tr>
      <w:tr w:rsidR="00140E4D" w:rsidRPr="009E2AD1" w:rsidTr="003D41F0">
        <w:trPr>
          <w:trHeight w:val="222"/>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8.3</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Veriﬁcando-se, a qualquer momento, o descumprimento de requisitos estabelecidos neste edital e seus anexos, a proposta será desclassiﬁcada.</w:t>
            </w:r>
          </w:p>
        </w:tc>
      </w:tr>
      <w:tr w:rsidR="00140E4D" w:rsidRPr="009E2AD1" w:rsidTr="003D41F0">
        <w:trPr>
          <w:trHeight w:val="222"/>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8.4</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kern w:val="0"/>
                <w:sz w:val="24"/>
                <w:szCs w:val="24"/>
                <w:lang w:eastAsia="pt-BR"/>
                <w14:ligatures w14:val="none"/>
              </w:rPr>
            </w:pPr>
            <w:r w:rsidRPr="009E2AD1">
              <w:rPr>
                <w:rFonts w:ascii="Arial" w:eastAsia="Times New Roman" w:hAnsi="Arial" w:cs="Arial"/>
                <w:kern w:val="0"/>
                <w:sz w:val="24"/>
                <w:szCs w:val="24"/>
                <w:lang w:eastAsia="pt-BR"/>
                <w14:ligatures w14:val="none"/>
              </w:rPr>
              <w:t>A desclassificação será sempre fundamentada e registrada no sistema, com acompanhamento em tempo real por todos os participantes.</w:t>
            </w:r>
          </w:p>
        </w:tc>
      </w:tr>
      <w:tr w:rsidR="00140E4D" w:rsidRPr="009E2AD1" w:rsidTr="003D41F0">
        <w:trPr>
          <w:trHeight w:val="222"/>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8.5</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Aceita a proposta classiﬁcada em primeiro lugar, o licitante deverá comprovar sua condição de habilitação, na forma determinada neste Edital.</w:t>
            </w:r>
          </w:p>
        </w:tc>
      </w:tr>
      <w:tr w:rsidR="00140E4D" w:rsidRPr="009E2AD1" w:rsidTr="003D41F0">
        <w:trPr>
          <w:trHeight w:val="102"/>
        </w:trPr>
        <w:tc>
          <w:tcPr>
            <w:tcW w:w="398"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8.3</w:t>
            </w:r>
          </w:p>
        </w:tc>
        <w:tc>
          <w:tcPr>
            <w:tcW w:w="4602" w:type="pct"/>
            <w:gridSpan w:val="4"/>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DA EXEQUIBILIDADE</w:t>
            </w:r>
          </w:p>
        </w:tc>
      </w:tr>
      <w:tr w:rsidR="00140E4D" w:rsidRPr="009E2AD1" w:rsidTr="003D41F0">
        <w:trPr>
          <w:trHeight w:val="199"/>
        </w:trPr>
        <w:tc>
          <w:tcPr>
            <w:tcW w:w="398"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8.3.1</w:t>
            </w:r>
          </w:p>
        </w:tc>
        <w:tc>
          <w:tcPr>
            <w:tcW w:w="4602" w:type="pct"/>
            <w:gridSpan w:val="4"/>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Fica definido como indício de inexequibilidade a proposta cujo valor for inferior a 0 do valor orçado pela administração</w:t>
            </w:r>
          </w:p>
        </w:tc>
      </w:tr>
      <w:tr w:rsidR="00140E4D" w:rsidRPr="009E2AD1" w:rsidTr="003D41F0">
        <w:trPr>
          <w:trHeight w:val="162"/>
        </w:trPr>
        <w:tc>
          <w:tcPr>
            <w:tcW w:w="398"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8.3.2</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inexequibilidade será considerada após diligência que comprove:</w:t>
            </w:r>
          </w:p>
        </w:tc>
      </w:tr>
      <w:tr w:rsidR="00140E4D" w:rsidRPr="009E2AD1" w:rsidTr="003D41F0">
        <w:trPr>
          <w:trHeight w:val="162"/>
        </w:trPr>
        <w:tc>
          <w:tcPr>
            <w:tcW w:w="398"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8.3.2.1</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Que o custo do licitante ultrapassa o valor da proposta; e</w:t>
            </w:r>
          </w:p>
        </w:tc>
      </w:tr>
      <w:tr w:rsidR="00140E4D" w:rsidRPr="009E2AD1" w:rsidTr="003D41F0">
        <w:trPr>
          <w:trHeight w:val="180"/>
        </w:trPr>
        <w:tc>
          <w:tcPr>
            <w:tcW w:w="398"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8.3.2.2</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Não haver custos de oportunidade que justifiquem a magnitude da oferta apresentada</w:t>
            </w:r>
          </w:p>
        </w:tc>
      </w:tr>
      <w:tr w:rsidR="00140E4D" w:rsidRPr="009E2AD1" w:rsidTr="003D41F0">
        <w:trPr>
          <w:trHeight w:val="162"/>
        </w:trPr>
        <w:tc>
          <w:tcPr>
            <w:tcW w:w="398"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8.3.3</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caracterização do sobrepreço se dará pela superação do valor global estimado.</w:t>
            </w:r>
          </w:p>
        </w:tc>
      </w:tr>
      <w:tr w:rsidR="00140E4D" w:rsidRPr="009E2AD1" w:rsidTr="003D41F0">
        <w:trPr>
          <w:trHeight w:val="642"/>
        </w:trPr>
        <w:tc>
          <w:tcPr>
            <w:tcW w:w="398"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8.3.4</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É estritamente proibido aos licitantes apresentar, de forma intencional, preços irrealisticamente baixos que tornem a execução do contrato inexequível, com o objetivo de causar o fracasso do certame. Caso seja comprovado que o licitante agiu com essa intenção e, consequentemente, não proceda à assinatura do contrato nos termos propostos, serão aplicadas as penalidades cabíveis de acordo com a legislação vigente. O licitante estará sujeito às consequências legais, que podem incluir multas, proibição de participar em futuras licitações e/ou ações judiciais pertinentes</w:t>
            </w:r>
          </w:p>
        </w:tc>
      </w:tr>
      <w:tr w:rsidR="00140E4D" w:rsidRPr="009E2AD1" w:rsidTr="003D41F0">
        <w:trPr>
          <w:trHeight w:val="540"/>
        </w:trPr>
        <w:tc>
          <w:tcPr>
            <w:tcW w:w="398"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8.3.5</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Após o encerramento da fase de lances, caso o valor final oferecido pela licitante vencedora seja superior ao valor de mercado (aquele declarado por ela em sua proposta para fins de cálculo do valor de referência do edital), a licitante será notificada a ajustar seu valor para que coincida com o montante indicado na proposta inicial. Na hipótese de recusa em realizar tal ajuste, a proposta será desclassificada, sujeita à aplicação das sanções cabíveis previstas no edital</w:t>
            </w:r>
          </w:p>
        </w:tc>
      </w:tr>
      <w:tr w:rsidR="00140E4D" w:rsidRPr="009E2AD1" w:rsidTr="003D41F0">
        <w:trPr>
          <w:trHeight w:val="102"/>
        </w:trPr>
        <w:tc>
          <w:tcPr>
            <w:tcW w:w="398"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9.</w:t>
            </w:r>
          </w:p>
        </w:tc>
        <w:tc>
          <w:tcPr>
            <w:tcW w:w="4602" w:type="pct"/>
            <w:gridSpan w:val="4"/>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DA HABILITAÇÃO</w:t>
            </w:r>
          </w:p>
        </w:tc>
      </w:tr>
      <w:tr w:rsidR="00140E4D" w:rsidRPr="009E2AD1" w:rsidTr="003D41F0">
        <w:trPr>
          <w:trHeight w:val="199"/>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lastRenderedPageBreak/>
              <w:t>9.1</w:t>
            </w:r>
          </w:p>
        </w:tc>
        <w:tc>
          <w:tcPr>
            <w:tcW w:w="4602" w:type="pct"/>
            <w:gridSpan w:val="4"/>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Atendidos todos os requisitos de habilitação e sendo o mais bem classificado, o Licitante será declarado vencedor.</w:t>
            </w:r>
          </w:p>
        </w:tc>
      </w:tr>
      <w:tr w:rsidR="00140E4D" w:rsidRPr="009E2AD1" w:rsidTr="003D41F0">
        <w:trPr>
          <w:trHeight w:val="282"/>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9.1</w:t>
            </w:r>
          </w:p>
        </w:tc>
        <w:tc>
          <w:tcPr>
            <w:tcW w:w="4602" w:type="pct"/>
            <w:gridSpan w:val="4"/>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Os documentos relativos à habilitação previstos no Termo de Referência, somente serão exigidos em momento posterior ao julgamento das propostas e apenas do licitante mais bem classificado.</w:t>
            </w:r>
          </w:p>
        </w:tc>
      </w:tr>
      <w:tr w:rsidR="00140E4D" w:rsidRPr="009E2AD1" w:rsidTr="003D41F0">
        <w:trPr>
          <w:trHeight w:val="439"/>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9.2.</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Os documentos exigidos para fins de habilitação poderão ser apresentados em original, por cópia. A prova de autenticidade de cópia de documento público ou particular poderá ser feita perante agente da Administração, mediante apresentação de original ou de declaração de autenticidade por advogado, sob sua responsabilidade pessoal (art. 12, IV da Lei 14.133/21).</w:t>
            </w:r>
          </w:p>
        </w:tc>
      </w:tr>
      <w:tr w:rsidR="00140E4D" w:rsidRPr="009E2AD1" w:rsidTr="003D41F0">
        <w:trPr>
          <w:trHeight w:val="199"/>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9.2.1.</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 reconhecimento de firma somente será exigido quando houver dúvida de autenticidade (art. 12, V da Lei 14.133/21).</w:t>
            </w:r>
          </w:p>
        </w:tc>
      </w:tr>
      <w:tr w:rsidR="00140E4D" w:rsidRPr="009E2AD1" w:rsidTr="003D41F0">
        <w:trPr>
          <w:trHeight w:val="30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9.3.</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Será verificado se o licitante apresentou declaração de que atende aos requisitos de habilitação e o declarante responderá pela veracidade das informações prestadas, na forma da lei (art. 63, I, da Lei nº 14.133/2021).</w:t>
            </w:r>
          </w:p>
        </w:tc>
      </w:tr>
      <w:tr w:rsidR="00140E4D" w:rsidRPr="009E2AD1" w:rsidTr="003D41F0">
        <w:trPr>
          <w:trHeight w:val="319"/>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9.4</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Será verificado se o licitante apresentou, sob pena de inabilitação, a declaração de que cumpre as exigências de reserva de cargos para pessoa com deficiência e para reabilitado da Previdência Social, previstas em lei e em outras normas específicas.</w:t>
            </w:r>
          </w:p>
        </w:tc>
      </w:tr>
      <w:tr w:rsidR="00140E4D" w:rsidRPr="009E2AD1" w:rsidTr="003D41F0">
        <w:trPr>
          <w:trHeight w:val="319"/>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9.5</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tc>
      </w:tr>
      <w:tr w:rsidR="00140E4D" w:rsidRPr="009E2AD1" w:rsidTr="003D41F0">
        <w:trPr>
          <w:trHeight w:val="24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9.6</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verificação pelo Pregoeiro em sítios eletrônicos oficiais de órgãos e entidades emissores de certidões constitui meio legal de prova, para fins de habilitação.</w:t>
            </w:r>
          </w:p>
        </w:tc>
      </w:tr>
      <w:tr w:rsidR="00140E4D" w:rsidRPr="009E2AD1" w:rsidTr="003D41F0">
        <w:trPr>
          <w:trHeight w:val="282"/>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9.7</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Os documentos exigidos para habilitação serão enviados por meio do sistema, em formato digital, no prazo de 02 (duas) horas, prorrogável por igual período, contado da solicitação do Pregoeiro.</w:t>
            </w:r>
          </w:p>
        </w:tc>
      </w:tr>
      <w:tr w:rsidR="00140E4D" w:rsidRPr="009E2AD1" w:rsidTr="003D41F0">
        <w:trPr>
          <w:trHeight w:val="499"/>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9.9</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Após a entrega dos documentos para habilitação, não será permitida a substituição ou a apresentação de novos documentos, salvo em sede de diligência para:</w:t>
            </w:r>
            <w:r w:rsidRPr="009E2AD1">
              <w:rPr>
                <w:rFonts w:ascii="Arial" w:eastAsia="Times New Roman" w:hAnsi="Arial" w:cs="Arial"/>
                <w:color w:val="000000"/>
                <w:kern w:val="0"/>
                <w:sz w:val="24"/>
                <w:szCs w:val="24"/>
                <w:lang w:eastAsia="pt-BR"/>
                <w14:ligatures w14:val="none"/>
              </w:rPr>
              <w:br/>
              <w:t>a) Complementação de informações acerca dos documentos já apresentados pelos licitantes e desde que necessária para apurar fatos existentes à época da abertura do certame.</w:t>
            </w:r>
            <w:r w:rsidRPr="009E2AD1">
              <w:rPr>
                <w:rFonts w:ascii="Arial" w:eastAsia="Times New Roman" w:hAnsi="Arial" w:cs="Arial"/>
                <w:color w:val="000000"/>
                <w:kern w:val="0"/>
                <w:sz w:val="24"/>
                <w:szCs w:val="24"/>
                <w:lang w:eastAsia="pt-BR"/>
                <w14:ligatures w14:val="none"/>
              </w:rPr>
              <w:br/>
              <w:t>b) Atualização de documentos cuja validade tenha expirado após a data de recebimento das propostas;</w:t>
            </w:r>
          </w:p>
        </w:tc>
      </w:tr>
      <w:tr w:rsidR="00140E4D" w:rsidRPr="009E2AD1" w:rsidTr="003D41F0">
        <w:trPr>
          <w:trHeight w:val="36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9.10</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p>
        </w:tc>
      </w:tr>
      <w:tr w:rsidR="00140E4D" w:rsidRPr="009E2AD1" w:rsidTr="003D41F0">
        <w:trPr>
          <w:trHeight w:val="30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9.11</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Na hipótese do licitante não atender às exigências para habilitação, o Pregoeiro examinará a proposta subsequente e assim sucessivamente, na ordem de classificação, até a apuração de uma proposta que atenda ao presente edital.</w:t>
            </w:r>
          </w:p>
        </w:tc>
      </w:tr>
      <w:tr w:rsidR="00140E4D" w:rsidRPr="009E2AD1" w:rsidTr="003D41F0">
        <w:trPr>
          <w:trHeight w:val="24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9.12</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Os documentos de habilitação somente serão disponibilizados para acesso público  após concluídos os procedimentos de que trata o subitem anterior.</w:t>
            </w:r>
          </w:p>
        </w:tc>
      </w:tr>
      <w:tr w:rsidR="00140E4D" w:rsidRPr="009E2AD1" w:rsidTr="003D41F0">
        <w:trPr>
          <w:trHeight w:val="360"/>
        </w:trPr>
        <w:tc>
          <w:tcPr>
            <w:tcW w:w="398"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9.13</w:t>
            </w:r>
          </w:p>
        </w:tc>
        <w:tc>
          <w:tcPr>
            <w:tcW w:w="4602" w:type="pct"/>
            <w:gridSpan w:val="4"/>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Se a licitante for a matriz, todos os documentos deverão estar em nome da matriz, e se o licitante for a filial, todos os documentos deverão estar em nome da filial, exceto aqueles documentos que, pela própria natureza, comprovadamente, forem emitidos somente em nome da matriz.</w:t>
            </w:r>
          </w:p>
        </w:tc>
      </w:tr>
      <w:tr w:rsidR="00140E4D" w:rsidRPr="009E2AD1" w:rsidTr="003D41F0">
        <w:trPr>
          <w:trHeight w:val="300"/>
        </w:trPr>
        <w:tc>
          <w:tcPr>
            <w:tcW w:w="398"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9.14</w:t>
            </w:r>
          </w:p>
        </w:tc>
        <w:tc>
          <w:tcPr>
            <w:tcW w:w="4602" w:type="pct"/>
            <w:gridSpan w:val="4"/>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Serão aceitos registros de CNPJ de licitante matriz e filial com diferenças de números de documentos pertinentes ao CND e ao CRF/FGTS, quando for comprovada a centralização do recolhimento dessas contribuições.</w:t>
            </w:r>
          </w:p>
        </w:tc>
      </w:tr>
      <w:tr w:rsidR="00140E4D" w:rsidRPr="009E2AD1" w:rsidTr="003D41F0">
        <w:trPr>
          <w:trHeight w:val="319"/>
        </w:trPr>
        <w:tc>
          <w:tcPr>
            <w:tcW w:w="398"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9.15</w:t>
            </w:r>
          </w:p>
        </w:tc>
        <w:tc>
          <w:tcPr>
            <w:tcW w:w="4602" w:type="pct"/>
            <w:gridSpan w:val="4"/>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Caso os documentos de habilitação não mencionem o prazo de validade e/ou validação, será considerado o prazo de 60 (sessenta) dias contados de sua emissão, exceto para aqueles que o prazo seja indeterminado e/ou deﬁnido neste edital;</w:t>
            </w:r>
          </w:p>
        </w:tc>
      </w:tr>
      <w:tr w:rsidR="00140E4D" w:rsidRPr="009E2AD1" w:rsidTr="003D41F0">
        <w:trPr>
          <w:trHeight w:val="36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9.16</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p>
        </w:tc>
      </w:tr>
      <w:tr w:rsidR="00140E4D" w:rsidRPr="009E2AD1" w:rsidTr="003D41F0">
        <w:trPr>
          <w:trHeight w:val="379"/>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lastRenderedPageBreak/>
              <w:t>9.17.</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Havendo necessidade de analisar minuciosamente os documentos exigidos, o Pregoeiro poderá suspender a sessão, informando a nova data e horário para a continuidade da mesma, que não será inferior a 24 horas. A convocação para continuidade da sessão será através de e-mail informado pelo licitante.</w:t>
            </w:r>
          </w:p>
        </w:tc>
      </w:tr>
      <w:tr w:rsidR="00140E4D" w:rsidRPr="009E2AD1" w:rsidTr="003D41F0">
        <w:trPr>
          <w:trHeight w:val="259"/>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9.18.</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Será inabilitado o licitante que não comprovar sua habilitação, seja por não apresentar quaisquer dos documentos exigidos ou apresentá-los em desacordo com o estabelecido neste Edital.</w:t>
            </w:r>
          </w:p>
        </w:tc>
      </w:tr>
      <w:tr w:rsidR="00140E4D" w:rsidRPr="009E2AD1" w:rsidTr="003D41F0">
        <w:trPr>
          <w:trHeight w:val="379"/>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9.19</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 licitante que vencer provisoriamente em um item ou grupo e estiver concorrendo em outros, deve cumulativamente atender aos requisitos de habilitação de cada item ou grupo que participa. Caso não cumpra esses requisitos para todos os itens ou grupos, será inabilitado e sujeito às sanções aplicáveis.</w:t>
            </w:r>
          </w:p>
        </w:tc>
      </w:tr>
      <w:tr w:rsidR="00140E4D" w:rsidRPr="009E2AD1" w:rsidTr="003D41F0">
        <w:trPr>
          <w:trHeight w:val="199"/>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9.20</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Constatado o atendimento às exigências de habilitação ﬁxadas no Edital, o licitante será declarado vencedor.</w:t>
            </w:r>
          </w:p>
        </w:tc>
      </w:tr>
      <w:tr w:rsidR="00140E4D" w:rsidRPr="009E2AD1" w:rsidTr="003D41F0">
        <w:trPr>
          <w:trHeight w:val="139"/>
        </w:trPr>
        <w:tc>
          <w:tcPr>
            <w:tcW w:w="398"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9.21</w:t>
            </w:r>
          </w:p>
        </w:tc>
        <w:tc>
          <w:tcPr>
            <w:tcW w:w="4602" w:type="pct"/>
            <w:gridSpan w:val="4"/>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DO BENEFÍCIO DE REGULARIZAÇÃO TARDIA PARA MPE'S</w:t>
            </w:r>
          </w:p>
        </w:tc>
      </w:tr>
      <w:tr w:rsidR="00140E4D" w:rsidRPr="009E2AD1" w:rsidTr="003D41F0">
        <w:trPr>
          <w:trHeight w:val="319"/>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9.21.1</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existência de restrição relativamente à regularidade ﬁscal e trabalhista não impede que a licitante qualiﬁcada como microempresa ou empresa de pequeno porte seja declarada vencedora, uma vez que atenda a todas as demais exigências do edital.</w:t>
            </w:r>
          </w:p>
        </w:tc>
      </w:tr>
      <w:tr w:rsidR="00140E4D" w:rsidRPr="009E2AD1" w:rsidTr="003D41F0">
        <w:trPr>
          <w:trHeight w:val="54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9.21.2</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Uma vez constatada a existência de alguma restrição no que tange à regularidade ﬁscal e trabalhista de participante enquadrada como Micro empresa ou empresa de pequeno porte, será opotunizado o prazo de 5 (cinco) dias úteis  para comprovação da regularização. Quando não houver prejuizo para o Licitador, o prazo poderá ser prorrogado por igual período, a critério da administração pública, quando requerida pelo licitante, mediante apresentação de justiﬁcativa.</w:t>
            </w:r>
          </w:p>
        </w:tc>
      </w:tr>
      <w:tr w:rsidR="00140E4D" w:rsidRPr="009E2AD1" w:rsidTr="003D41F0">
        <w:trPr>
          <w:trHeight w:val="54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9.21.3</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não-regularização ﬁscal e trabalhista no prazo previsto no subitem anterior acarretará a inabilitação do licitante, sem prejuízo das sanções previstas neste Edital, sendo facultada a convocação dos licitantes remanescentes, na ordem de classiﬁcação. Se, na ordem de classiﬁcação, seguir-se outra microempresa, empresa de pequeno porte ou sociedade cooperativa com alguma restrição na documentação ﬁscal e trabalhista, será concedido o mesmo prazo para regularização.</w:t>
            </w:r>
          </w:p>
        </w:tc>
      </w:tr>
      <w:tr w:rsidR="00140E4D" w:rsidRPr="009E2AD1" w:rsidTr="003D41F0">
        <w:trPr>
          <w:trHeight w:val="379"/>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9.21.4</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Nos itens/grupos não exclusivos a microempresas e empresas de pequeno porte, em havendo inabilitação, haverá nova veriﬁcação de eventual ocorrência do empate ﬁcto, previsto nos artigos 44 e 45 da LC nº 123, de 2006, seguindo- se a disciplina antes estabelecida para aceitação da proposta subsequente.</w:t>
            </w:r>
          </w:p>
        </w:tc>
      </w:tr>
      <w:tr w:rsidR="00140E4D" w:rsidRPr="009E2AD1" w:rsidTr="003D41F0">
        <w:trPr>
          <w:trHeight w:val="120"/>
        </w:trPr>
        <w:tc>
          <w:tcPr>
            <w:tcW w:w="398"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10.</w:t>
            </w:r>
          </w:p>
        </w:tc>
        <w:tc>
          <w:tcPr>
            <w:tcW w:w="4602" w:type="pct"/>
            <w:gridSpan w:val="4"/>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DO ENCAMINHAMENTO DA PROPOSTA VENCEDORA</w:t>
            </w:r>
          </w:p>
        </w:tc>
      </w:tr>
      <w:tr w:rsidR="00140E4D" w:rsidRPr="009E2AD1" w:rsidTr="003D41F0">
        <w:trPr>
          <w:trHeight w:val="42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10.1.</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Após julgamento da proposta, será solicitado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tc>
      </w:tr>
      <w:tr w:rsidR="00140E4D" w:rsidRPr="009E2AD1" w:rsidTr="003D41F0">
        <w:trPr>
          <w:trHeight w:val="24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10.2.</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É facultado pela administração através do Pregoeiro, prorrogar o prazo estabelecido, a partir de solicitação fundamentada pelo licitante, antes de findo o prazo.</w:t>
            </w:r>
          </w:p>
        </w:tc>
      </w:tr>
      <w:tr w:rsidR="00140E4D" w:rsidRPr="009E2AD1" w:rsidTr="003D41F0">
        <w:trPr>
          <w:trHeight w:val="342"/>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10.3.</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proposta ﬁnal deverá ser documentada nos autos e será levada em consideração no decorrer da execução do contrato e aplicação de eventual sanção à Contratada, se for o caso. Todas as especiﬁcações do objeto contidas na proposta vinculam a Contratada.</w:t>
            </w:r>
          </w:p>
        </w:tc>
      </w:tr>
      <w:tr w:rsidR="00140E4D" w:rsidRPr="009E2AD1" w:rsidTr="003D41F0">
        <w:trPr>
          <w:trHeight w:val="102"/>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10.3.1</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proposta ﬁnal deverá:</w:t>
            </w:r>
          </w:p>
        </w:tc>
      </w:tr>
      <w:tr w:rsidR="00140E4D" w:rsidRPr="009E2AD1" w:rsidTr="003D41F0">
        <w:trPr>
          <w:trHeight w:val="180"/>
        </w:trPr>
        <w:tc>
          <w:tcPr>
            <w:tcW w:w="398"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I.</w:t>
            </w:r>
          </w:p>
        </w:tc>
        <w:tc>
          <w:tcPr>
            <w:tcW w:w="4602" w:type="pct"/>
            <w:gridSpan w:val="4"/>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Ser redigida em língua portuguesa, sem emendas, rasuras, entrelinhas ou ressalvas;</w:t>
            </w:r>
          </w:p>
        </w:tc>
      </w:tr>
      <w:tr w:rsidR="00140E4D" w:rsidRPr="009E2AD1" w:rsidTr="003D41F0">
        <w:trPr>
          <w:trHeight w:val="199"/>
        </w:trPr>
        <w:tc>
          <w:tcPr>
            <w:tcW w:w="398"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II.</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Conter a indicação do banco, número da conta e agência do licitante vencedor, para ﬁns de pagamento (facultativo)</w:t>
            </w:r>
          </w:p>
        </w:tc>
      </w:tr>
      <w:tr w:rsidR="00140E4D" w:rsidRPr="009E2AD1" w:rsidTr="003D41F0">
        <w:trPr>
          <w:trHeight w:val="180"/>
        </w:trPr>
        <w:tc>
          <w:tcPr>
            <w:tcW w:w="398"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III.</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Conter razão social da empresa, CNPJ, Inscrição Estadual, endereço, telefone, e-mail</w:t>
            </w:r>
          </w:p>
        </w:tc>
      </w:tr>
      <w:tr w:rsidR="00140E4D" w:rsidRPr="009E2AD1" w:rsidTr="003D41F0">
        <w:trPr>
          <w:trHeight w:val="162"/>
        </w:trPr>
        <w:tc>
          <w:tcPr>
            <w:tcW w:w="398"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IV.</w:t>
            </w:r>
          </w:p>
        </w:tc>
        <w:tc>
          <w:tcPr>
            <w:tcW w:w="4602" w:type="pct"/>
            <w:gridSpan w:val="4"/>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Conter o nome, RG, CPF e assinatura do responsável legal pela empresa licitante</w:t>
            </w:r>
          </w:p>
        </w:tc>
      </w:tr>
      <w:tr w:rsidR="00140E4D" w:rsidRPr="009E2AD1" w:rsidTr="003D41F0">
        <w:trPr>
          <w:trHeight w:val="162"/>
        </w:trPr>
        <w:tc>
          <w:tcPr>
            <w:tcW w:w="398"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V.</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Conter prazo de validade, observando as regras previstas no edital.</w:t>
            </w:r>
          </w:p>
        </w:tc>
      </w:tr>
      <w:tr w:rsidR="00140E4D" w:rsidRPr="009E2AD1" w:rsidTr="003D41F0">
        <w:trPr>
          <w:trHeight w:val="439"/>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10.4.</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 xml:space="preserve">Os preços deverão ser expressos em moeda corrente nacional, o valor unitário em algarismos e o valor global em algarismos e por extenso (art. 12, II da Lei 14.133/21). Ocorrendo divergência entre os preços </w:t>
            </w:r>
            <w:r w:rsidRPr="009E2AD1">
              <w:rPr>
                <w:rFonts w:ascii="Arial" w:eastAsia="Times New Roman" w:hAnsi="Arial" w:cs="Arial"/>
                <w:color w:val="000000"/>
                <w:kern w:val="0"/>
                <w:sz w:val="24"/>
                <w:szCs w:val="24"/>
                <w:lang w:eastAsia="pt-BR"/>
                <w14:ligatures w14:val="none"/>
              </w:rPr>
              <w:lastRenderedPageBreak/>
              <w:t>unitários e o preço global, prevalecerão os primeiros; no caso de divergência entre os valores numéricos e os valores expressos por extenso, prevalecerão estes últimos.</w:t>
            </w:r>
          </w:p>
        </w:tc>
      </w:tr>
      <w:tr w:rsidR="00140E4D" w:rsidRPr="009E2AD1" w:rsidTr="003D41F0">
        <w:trPr>
          <w:trHeight w:val="30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lastRenderedPageBreak/>
              <w:t>10.5.</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oferta deverá ser ﬁrme e precisa, limitada, rigorosamente, ao objeto deste Edital, sem conter alternativas de preço ou de qualquer outra condição que induza o julgamento a mais de um resultado, sob pena de desclassiﬁcação.</w:t>
            </w:r>
          </w:p>
        </w:tc>
      </w:tr>
      <w:tr w:rsidR="00140E4D" w:rsidRPr="009E2AD1" w:rsidTr="003D41F0">
        <w:trPr>
          <w:trHeight w:val="282"/>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10.6.</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proposta deverá obedecer aos termos deste edital e seus anexos, não sendo considerada aquela que não corresponda às especiﬁcações ali contidas ou que estabeleça vínculo à proposta de outro licitante.</w:t>
            </w:r>
          </w:p>
        </w:tc>
      </w:tr>
      <w:tr w:rsidR="00140E4D" w:rsidRPr="009E2AD1" w:rsidTr="003D41F0">
        <w:trPr>
          <w:trHeight w:val="102"/>
        </w:trPr>
        <w:tc>
          <w:tcPr>
            <w:tcW w:w="398"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11</w:t>
            </w:r>
          </w:p>
        </w:tc>
        <w:tc>
          <w:tcPr>
            <w:tcW w:w="4602" w:type="pct"/>
            <w:gridSpan w:val="4"/>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DOS RECURSOS</w:t>
            </w:r>
          </w:p>
        </w:tc>
      </w:tr>
      <w:tr w:rsidR="00140E4D" w:rsidRPr="009E2AD1" w:rsidTr="003D41F0">
        <w:trPr>
          <w:trHeight w:val="342"/>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11.1</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intenção de recorrer deverá ser manifestada imediatamente na sessão, em relação a cada fase, sob pena de preclusão. A manifestação da intenção de recorrer deve ser feita indicando contra qual(is) decisão(ões) pretende recorrer e por quais motivos.</w:t>
            </w:r>
          </w:p>
        </w:tc>
      </w:tr>
      <w:tr w:rsidR="00140E4D" w:rsidRPr="009E2AD1" w:rsidTr="003D41F0">
        <w:trPr>
          <w:trHeight w:val="259"/>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11.2</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 Pregoeiro poderá conceder, na própria sessão, prazo não superior à 30 minutos para que o Participante formule a sua motivação da intenção de recurso, sob pena de preclusão.</w:t>
            </w:r>
          </w:p>
        </w:tc>
      </w:tr>
      <w:tr w:rsidR="00140E4D" w:rsidRPr="009E2AD1" w:rsidTr="003D41F0">
        <w:trPr>
          <w:trHeight w:val="199"/>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11.3</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 prazo recursal será de 3 (três) dias úteis, contados do recebimento da manifestação da intenção de recorrer.</w:t>
            </w:r>
          </w:p>
        </w:tc>
      </w:tr>
      <w:tr w:rsidR="00140E4D" w:rsidRPr="009E2AD1" w:rsidTr="003D41F0">
        <w:trPr>
          <w:trHeight w:val="319"/>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11.4</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No caso de regularização tardia concedidos à ME ou EPP, após regularização, qualquer licitante poderá manifestar a intenção de recorrer no prazo máximo de 24 (vinte e quatro) horas, enviando manifestação em campo próprio do sistema.</w:t>
            </w:r>
          </w:p>
        </w:tc>
      </w:tr>
      <w:tr w:rsidR="00140E4D" w:rsidRPr="009E2AD1" w:rsidTr="003D41F0">
        <w:trPr>
          <w:trHeight w:val="162"/>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11.5</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Os recursos deverão ser encaminhados em campo próprio do sistema.</w:t>
            </w:r>
          </w:p>
        </w:tc>
      </w:tr>
      <w:tr w:rsidR="00140E4D" w:rsidRPr="009E2AD1" w:rsidTr="003D41F0">
        <w:trPr>
          <w:trHeight w:val="42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11.6</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tc>
      </w:tr>
      <w:tr w:rsidR="00140E4D" w:rsidRPr="009E2AD1" w:rsidTr="003D41F0">
        <w:trPr>
          <w:trHeight w:val="282"/>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11.7</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 xml:space="preserve">A ausência do licitante no momento de declarar a intenção de recorrer ou a ausência de manifestação válida de intenção de recurso, ou ainda, os recursos interpostos fora do prazo, não serão conhecidos. </w:t>
            </w:r>
          </w:p>
        </w:tc>
      </w:tr>
      <w:tr w:rsidR="00140E4D" w:rsidRPr="009E2AD1" w:rsidTr="003D41F0">
        <w:trPr>
          <w:trHeight w:val="342"/>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11.8</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 prazo para apresentação de contrarrazões ao recurso pelos demais licitantes será de 3 (três) dias úteis, contados da divulgação da interposição do recurso no sistema, assegurada a vista imediata dos elementos indispensáveis à defesa de seus interesses.</w:t>
            </w:r>
          </w:p>
        </w:tc>
      </w:tr>
      <w:tr w:rsidR="00140E4D" w:rsidRPr="009E2AD1" w:rsidTr="003D41F0">
        <w:trPr>
          <w:trHeight w:val="24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11.9</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 xml:space="preserve">O recurso e o pedido de reconsideração terão efeito suspensivo do ato ou da decisão recorrida até que sobrevenha decisão final da autoridade competente. </w:t>
            </w:r>
          </w:p>
        </w:tc>
      </w:tr>
      <w:tr w:rsidR="00140E4D" w:rsidRPr="009E2AD1" w:rsidTr="003D41F0">
        <w:trPr>
          <w:trHeight w:val="18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11.10</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 acolhimento do recurso invalida tão somente os atos insuscetíveis de aproveitamento.</w:t>
            </w:r>
          </w:p>
        </w:tc>
      </w:tr>
      <w:tr w:rsidR="00140E4D" w:rsidRPr="009E2AD1" w:rsidTr="003D41F0">
        <w:trPr>
          <w:trHeight w:val="139"/>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11.11</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apreciação dos recursos dar-se-á em fase única.</w:t>
            </w:r>
          </w:p>
        </w:tc>
      </w:tr>
      <w:tr w:rsidR="00140E4D" w:rsidRPr="009E2AD1" w:rsidTr="003D41F0">
        <w:trPr>
          <w:trHeight w:val="120"/>
        </w:trPr>
        <w:tc>
          <w:tcPr>
            <w:tcW w:w="398"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12.</w:t>
            </w:r>
          </w:p>
        </w:tc>
        <w:tc>
          <w:tcPr>
            <w:tcW w:w="4602" w:type="pct"/>
            <w:gridSpan w:val="4"/>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DA REABERTURA DA SESSÃO PÚBLICA</w:t>
            </w:r>
          </w:p>
        </w:tc>
      </w:tr>
      <w:tr w:rsidR="00140E4D" w:rsidRPr="009E2AD1" w:rsidTr="003D41F0">
        <w:trPr>
          <w:trHeight w:val="379"/>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12.1.</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Caso um recurso seja acolhido resultando na anulação de atos praticados antes da última sessão pública ou na anulação da própria sessão, esta será reaberta, mediante convocação no sistema para todos os participantes. Nessa circunstância, os atos anulados e aqueles que deles dependem serão reexecutados.</w:t>
            </w:r>
          </w:p>
        </w:tc>
      </w:tr>
      <w:tr w:rsidR="00140E4D" w:rsidRPr="009E2AD1" w:rsidTr="003D41F0">
        <w:trPr>
          <w:trHeight w:val="120"/>
        </w:trPr>
        <w:tc>
          <w:tcPr>
            <w:tcW w:w="398"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13.</w:t>
            </w:r>
          </w:p>
        </w:tc>
        <w:tc>
          <w:tcPr>
            <w:tcW w:w="4602" w:type="pct"/>
            <w:gridSpan w:val="4"/>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DA ADJUDICAÇÃO E HOMOLOGAÇÃO</w:t>
            </w:r>
          </w:p>
        </w:tc>
      </w:tr>
      <w:tr w:rsidR="00140E4D" w:rsidRPr="009E2AD1" w:rsidTr="003D41F0">
        <w:trPr>
          <w:trHeight w:val="540"/>
        </w:trPr>
        <w:tc>
          <w:tcPr>
            <w:tcW w:w="398" w:type="pct"/>
            <w:gridSpan w:val="2"/>
            <w:tcBorders>
              <w:top w:val="nil"/>
              <w:left w:val="single" w:sz="12" w:space="0" w:color="FFFFFF"/>
              <w:bottom w:val="single" w:sz="12" w:space="0" w:color="FFFFFF"/>
              <w:right w:val="single" w:sz="12" w:space="0" w:color="FFFFFF"/>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13.1.</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Encerradas as fases de julgamento e habilitação, e exauridos os recursos administrativos, o processo de contratação será encaminhado à autoridade superior, que poderá:</w:t>
            </w:r>
            <w:r w:rsidRPr="009E2AD1">
              <w:rPr>
                <w:rFonts w:ascii="Arial" w:eastAsia="Times New Roman" w:hAnsi="Arial" w:cs="Arial"/>
                <w:color w:val="000000"/>
                <w:kern w:val="0"/>
                <w:sz w:val="24"/>
                <w:szCs w:val="24"/>
                <w:lang w:eastAsia="pt-BR"/>
                <w14:ligatures w14:val="none"/>
              </w:rPr>
              <w:br/>
              <w:t>a) Determinar o retorno dos autos para saneamento de irregularidades;</w:t>
            </w:r>
            <w:r w:rsidRPr="009E2AD1">
              <w:rPr>
                <w:rFonts w:ascii="Arial" w:eastAsia="Times New Roman" w:hAnsi="Arial" w:cs="Arial"/>
                <w:color w:val="000000"/>
                <w:kern w:val="0"/>
                <w:sz w:val="24"/>
                <w:szCs w:val="24"/>
                <w:lang w:eastAsia="pt-BR"/>
                <w14:ligatures w14:val="none"/>
              </w:rPr>
              <w:br/>
              <w:t>b) Revogar o certame por motivo de conveniência e oportunidade;</w:t>
            </w:r>
            <w:r w:rsidRPr="009E2AD1">
              <w:rPr>
                <w:rFonts w:ascii="Arial" w:eastAsia="Times New Roman" w:hAnsi="Arial" w:cs="Arial"/>
                <w:color w:val="000000"/>
                <w:kern w:val="0"/>
                <w:sz w:val="24"/>
                <w:szCs w:val="24"/>
                <w:lang w:eastAsia="pt-BR"/>
                <w14:ligatures w14:val="none"/>
              </w:rPr>
              <w:br/>
              <w:t>c) proceder à anulação do certame, de ofício ou mediante provocação de terceiros, sempre que presente ilegalidade insanável;</w:t>
            </w:r>
            <w:r w:rsidRPr="009E2AD1">
              <w:rPr>
                <w:rFonts w:ascii="Arial" w:eastAsia="Times New Roman" w:hAnsi="Arial" w:cs="Arial"/>
                <w:color w:val="000000"/>
                <w:kern w:val="0"/>
                <w:sz w:val="24"/>
                <w:szCs w:val="24"/>
                <w:lang w:eastAsia="pt-BR"/>
                <w14:ligatures w14:val="none"/>
              </w:rPr>
              <w:br/>
              <w:t>d) Adjudicar o objeto e homologar o certame.</w:t>
            </w:r>
          </w:p>
        </w:tc>
      </w:tr>
      <w:tr w:rsidR="00140E4D" w:rsidRPr="009E2AD1" w:rsidTr="003D41F0">
        <w:trPr>
          <w:trHeight w:val="319"/>
        </w:trPr>
        <w:tc>
          <w:tcPr>
            <w:tcW w:w="398" w:type="pct"/>
            <w:gridSpan w:val="2"/>
            <w:tcBorders>
              <w:top w:val="single" w:sz="12" w:space="0" w:color="FFFFFF"/>
              <w:left w:val="single" w:sz="12" w:space="0" w:color="FFFFFF"/>
              <w:bottom w:val="single" w:sz="12" w:space="0" w:color="FFFFFF"/>
              <w:right w:val="single" w:sz="12" w:space="0" w:color="FFFFFF"/>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lastRenderedPageBreak/>
              <w:t>13.1.1</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adjudicação ocorrerá com base no valor estimado para a contratação, independentemente dos descontos apresentados. Os descontos servirão unicamente como referência para determinar o valor de cada item que compõe o objeto deste certame</w:t>
            </w:r>
          </w:p>
        </w:tc>
      </w:tr>
      <w:tr w:rsidR="00140E4D" w:rsidRPr="009E2AD1" w:rsidTr="003D41F0">
        <w:trPr>
          <w:trHeight w:val="319"/>
        </w:trPr>
        <w:tc>
          <w:tcPr>
            <w:tcW w:w="398" w:type="pct"/>
            <w:gridSpan w:val="2"/>
            <w:tcBorders>
              <w:top w:val="single" w:sz="12" w:space="0" w:color="FFFFFF"/>
              <w:left w:val="single" w:sz="12" w:space="0" w:color="FFFFFF"/>
              <w:bottom w:val="single" w:sz="12" w:space="0" w:color="FFFFFF"/>
              <w:right w:val="single" w:sz="12" w:space="0" w:color="FFFFFF"/>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13.2</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Ao pronunciar a nulidade, a autoridade indicará expressamente os atos com vícios insanáveis, tornando sem efeito todos os subsequentes que deles dependam, e dará ensejo à apuração de responsabilidade de quem lhes tenha dado causa.</w:t>
            </w:r>
          </w:p>
        </w:tc>
      </w:tr>
      <w:tr w:rsidR="00140E4D" w:rsidRPr="009E2AD1" w:rsidTr="003D41F0">
        <w:trPr>
          <w:trHeight w:val="222"/>
        </w:trPr>
        <w:tc>
          <w:tcPr>
            <w:tcW w:w="398" w:type="pct"/>
            <w:gridSpan w:val="2"/>
            <w:tcBorders>
              <w:top w:val="single" w:sz="12" w:space="0" w:color="FFFFFF"/>
              <w:left w:val="single" w:sz="12" w:space="0" w:color="FFFFFF"/>
              <w:bottom w:val="single" w:sz="12" w:space="0" w:color="FFFFFF"/>
              <w:right w:val="single" w:sz="12" w:space="0" w:color="FFFFFF"/>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13.3</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 motivo determinante para a revogação do processo de contratação deverá ser resultante de fato superveniente devidamente comprovado.</w:t>
            </w:r>
          </w:p>
        </w:tc>
      </w:tr>
      <w:tr w:rsidR="00140E4D" w:rsidRPr="009E2AD1" w:rsidTr="003D41F0">
        <w:trPr>
          <w:trHeight w:val="180"/>
        </w:trPr>
        <w:tc>
          <w:tcPr>
            <w:tcW w:w="398" w:type="pct"/>
            <w:gridSpan w:val="2"/>
            <w:tcBorders>
              <w:top w:val="single" w:sz="12" w:space="0" w:color="FFFFFF"/>
              <w:left w:val="single" w:sz="12" w:space="0" w:color="FFFFFF"/>
              <w:bottom w:val="single" w:sz="12" w:space="0" w:color="FFFFFF"/>
              <w:right w:val="single" w:sz="12" w:space="0" w:color="FFFFFF"/>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13.4</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Nos casos de anulação e revogação, deverá ser assegurada a prévia manifestação dos interessados.</w:t>
            </w:r>
          </w:p>
        </w:tc>
      </w:tr>
      <w:tr w:rsidR="00140E4D" w:rsidRPr="009E2AD1" w:rsidTr="003D41F0">
        <w:trPr>
          <w:trHeight w:val="139"/>
        </w:trPr>
        <w:tc>
          <w:tcPr>
            <w:tcW w:w="398"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14</w:t>
            </w:r>
          </w:p>
        </w:tc>
        <w:tc>
          <w:tcPr>
            <w:tcW w:w="4602" w:type="pct"/>
            <w:gridSpan w:val="4"/>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DA FORMALIZAÇÃO DO NEGÓCIO JURÍDICO E DO CADASTRO DE RESERVA</w:t>
            </w:r>
          </w:p>
        </w:tc>
      </w:tr>
      <w:tr w:rsidR="00140E4D" w:rsidRPr="009E2AD1" w:rsidTr="003D41F0">
        <w:trPr>
          <w:trHeight w:val="126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14.1</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Após a adjudicação e homologação da licitação, será firmado ata de registro de preço, observando o seguinte:</w:t>
            </w:r>
            <w:r w:rsidRPr="009E2AD1">
              <w:rPr>
                <w:rFonts w:ascii="Arial" w:eastAsia="Times New Roman" w:hAnsi="Arial" w:cs="Arial"/>
                <w:color w:val="000000"/>
                <w:kern w:val="0"/>
                <w:sz w:val="24"/>
                <w:szCs w:val="24"/>
                <w:lang w:eastAsia="pt-BR"/>
                <w14:ligatures w14:val="none"/>
              </w:rPr>
              <w:br/>
              <w:t xml:space="preserve">I - Previamente à assinatura, o Licitador realizará consulta aos meios legais para identificar possível suspensão temporária de participação em licitação, no âmbito do órgão ou entidade, proibição de contratar com o Poder Público, bem como ocorrências impeditivas indiretas. </w:t>
            </w:r>
            <w:r w:rsidRPr="009E2AD1">
              <w:rPr>
                <w:rFonts w:ascii="Arial" w:eastAsia="Times New Roman" w:hAnsi="Arial" w:cs="Arial"/>
                <w:color w:val="000000"/>
                <w:kern w:val="0"/>
                <w:sz w:val="24"/>
                <w:szCs w:val="24"/>
                <w:lang w:eastAsia="pt-BR"/>
                <w14:ligatures w14:val="none"/>
              </w:rPr>
              <w:br/>
              <w:t>II - o adjudicatário o prazo de 3 (três) dias úteis, contados a partir da data de sua convocação, para assinar a Ata de Registro de Preços, sob pena de decair do direito à contratação, sem prejuízo das sanções previstas neste Edital. O prazo estabelecido para assinatura da Ata de Registro de Preços poderá ser prorrogado uma única vez, por igual período, quando solicitado pelo(s) licitante(s) vencedor(s), durante o seu transcurso, desde que não contrarie o interesse público.</w:t>
            </w:r>
            <w:r w:rsidRPr="009E2AD1">
              <w:rPr>
                <w:rFonts w:ascii="Arial" w:eastAsia="Times New Roman" w:hAnsi="Arial" w:cs="Arial"/>
                <w:color w:val="000000"/>
                <w:kern w:val="0"/>
                <w:sz w:val="24"/>
                <w:szCs w:val="24"/>
                <w:lang w:eastAsia="pt-BR"/>
                <w14:ligatures w14:val="none"/>
              </w:rPr>
              <w:br/>
              <w:t>III - Quando não houver urgência, alternativamente à convocação para assinatura, a Administração poderá encaminhá-la mediante correspondência postal com aviso de recebimento (AR) ou meio eletrônico, para que seja assinada e devolvida ao município.</w:t>
            </w:r>
            <w:r w:rsidRPr="009E2AD1">
              <w:rPr>
                <w:rFonts w:ascii="Arial" w:eastAsia="Times New Roman" w:hAnsi="Arial" w:cs="Arial"/>
                <w:color w:val="000000"/>
                <w:kern w:val="0"/>
                <w:sz w:val="24"/>
                <w:szCs w:val="24"/>
                <w:lang w:eastAsia="pt-BR"/>
                <w14:ligatures w14:val="none"/>
              </w:rPr>
              <w:br/>
              <w:t>IV - Após assinada a ata de registro de preços, havendo convocação para assinatura de contrato, aplica-se o mesmo regramento.</w:t>
            </w:r>
          </w:p>
        </w:tc>
      </w:tr>
      <w:tr w:rsidR="00140E4D" w:rsidRPr="009E2AD1" w:rsidTr="003D41F0">
        <w:trPr>
          <w:trHeight w:val="259"/>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14.2</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Na assinatura do instrumento, será exigida a comprovação das condições de habilitação consignadas no edital, que deverão ser mantidas pelo licitante durante toda sua vigência.</w:t>
            </w:r>
          </w:p>
        </w:tc>
      </w:tr>
      <w:tr w:rsidR="00140E4D" w:rsidRPr="009E2AD1" w:rsidTr="003D41F0">
        <w:trPr>
          <w:trHeight w:val="54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14.3</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76"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Conforme o Art. 90, § 2º da Lei 14.133/21, a Administração tem a opção de convocar os próximos licitantes em ordem de classificação para assinar o contrato nas mesmas condições ofertadas pelo licitante originalmente vencedor. Isso é aplicável nos casos em que o licitante convocado inicialmente não assina ou não retira o contrato dentro do prazo e termos estipulados. Tal procedimento não isenta o licitante que recusa a assinatura de enfrentar as penalidades previstas</w:t>
            </w:r>
          </w:p>
        </w:tc>
      </w:tr>
      <w:tr w:rsidR="00140E4D" w:rsidRPr="009E2AD1" w:rsidTr="003D41F0">
        <w:trPr>
          <w:trHeight w:val="282"/>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14.4</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76"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Decorrido o prazo de validade da proposta indicado no edital sem convocação para a contratação, ficarão os licitantes liberados dos compromissos assumidos. (Art. 90, § 2º da Lei 14.133/21).</w:t>
            </w:r>
          </w:p>
        </w:tc>
      </w:tr>
      <w:tr w:rsidR="00140E4D" w:rsidRPr="009E2AD1" w:rsidTr="003D41F0">
        <w:trPr>
          <w:trHeight w:val="42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14.5</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76"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recusa injustificada do adjudicatário em assinar ou retirar o instrumento no prazo estabelecido pela Administração caracterizará o descumprimento total da obrigação assumida e o sujeitará às penalidades legalmente estabelecidas e à imediata perda da garantia de proposta em favor do órgão ou entidade licitante. (Art. 90, § 5º da Lei 14.133/21).</w:t>
            </w:r>
          </w:p>
        </w:tc>
      </w:tr>
      <w:tr w:rsidR="00140E4D" w:rsidRPr="009E2AD1" w:rsidTr="003D41F0">
        <w:trPr>
          <w:trHeight w:val="60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14.6</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76"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Na hipótese de nenhum dos licitantes vencedores assinar o instrumento no prazo, a Administração, observados o valor estimado e sua eventual atualização nos termos do edital, poderá:</w:t>
            </w:r>
            <w:r w:rsidRPr="009E2AD1">
              <w:rPr>
                <w:rFonts w:ascii="Arial" w:eastAsia="Times New Roman" w:hAnsi="Arial" w:cs="Arial"/>
                <w:color w:val="000000"/>
                <w:kern w:val="0"/>
                <w:sz w:val="24"/>
                <w:szCs w:val="24"/>
                <w:lang w:eastAsia="pt-BR"/>
                <w14:ligatures w14:val="none"/>
              </w:rPr>
              <w:br/>
              <w:t>I - Convocar os licitantes remanescentes para negociação, na ordem de classificação, com vistas à obtenção de preço melhor, mesmo que acima do preço do adjudicatário;</w:t>
            </w:r>
            <w:r w:rsidRPr="009E2AD1">
              <w:rPr>
                <w:rFonts w:ascii="Arial" w:eastAsia="Times New Roman" w:hAnsi="Arial" w:cs="Arial"/>
                <w:color w:val="000000"/>
                <w:kern w:val="0"/>
                <w:sz w:val="24"/>
                <w:szCs w:val="24"/>
                <w:lang w:eastAsia="pt-BR"/>
                <w14:ligatures w14:val="none"/>
              </w:rPr>
              <w:br/>
              <w:t>II - Adjudicar e celebrar o contrato nas condições ofertadas pelos licitantes remanescentes, atendida a ordem classificatória, quando frustrada a negociação de melhor condição.</w:t>
            </w:r>
          </w:p>
        </w:tc>
      </w:tr>
      <w:tr w:rsidR="00140E4D" w:rsidRPr="009E2AD1" w:rsidTr="003D41F0">
        <w:trPr>
          <w:trHeight w:val="439"/>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lastRenderedPageBreak/>
              <w:t>14.7</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76"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Após o encerramento da etapa competitiva, as licitantes que assim desejarem, poderão fazer constar em ata, que aceitam praticar os preços iguais aos do licitante vencedor, onde em caso de necessidade, será assegurada a preferência de contratação de acordo com a ordem de classificação, nos termos da legislação correlata constante no quadro do preâmbulo do edital.</w:t>
            </w:r>
          </w:p>
        </w:tc>
      </w:tr>
      <w:tr w:rsidR="00140E4D" w:rsidRPr="009E2AD1" w:rsidTr="003D41F0">
        <w:trPr>
          <w:trHeight w:val="139"/>
        </w:trPr>
        <w:tc>
          <w:tcPr>
            <w:tcW w:w="398"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15.</w:t>
            </w:r>
          </w:p>
        </w:tc>
        <w:tc>
          <w:tcPr>
            <w:tcW w:w="4602" w:type="pct"/>
            <w:gridSpan w:val="4"/>
            <w:tcBorders>
              <w:top w:val="nil"/>
              <w:left w:val="nil"/>
              <w:bottom w:val="nil"/>
              <w:right w:val="nil"/>
            </w:tcBorders>
            <w:shd w:val="clear" w:color="000000" w:fill="FFF2CC"/>
            <w:hideMark/>
          </w:tcPr>
          <w:p w:rsidR="00140E4D" w:rsidRPr="009E2AD1" w:rsidRDefault="00140E4D" w:rsidP="003D41F0">
            <w:pPr>
              <w:spacing w:after="0" w:line="276" w:lineRule="auto"/>
              <w:jc w:val="both"/>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DO RECEBIMENTO DO OBJETO E DA FISCALIZAÇÃO</w:t>
            </w:r>
          </w:p>
        </w:tc>
      </w:tr>
      <w:tr w:rsidR="00140E4D" w:rsidRPr="009E2AD1" w:rsidTr="003D41F0">
        <w:trPr>
          <w:trHeight w:val="222"/>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15.1</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76"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Os critérios de recebimento e aceitação do objeto e de ﬁscalização estão previstos no termo de referência, anexo ao presente edital.</w:t>
            </w:r>
          </w:p>
        </w:tc>
      </w:tr>
      <w:tr w:rsidR="00140E4D" w:rsidRPr="009E2AD1" w:rsidTr="003D41F0">
        <w:trPr>
          <w:trHeight w:val="139"/>
        </w:trPr>
        <w:tc>
          <w:tcPr>
            <w:tcW w:w="398"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16.</w:t>
            </w:r>
          </w:p>
        </w:tc>
        <w:tc>
          <w:tcPr>
            <w:tcW w:w="4602" w:type="pct"/>
            <w:gridSpan w:val="4"/>
            <w:tcBorders>
              <w:top w:val="nil"/>
              <w:left w:val="nil"/>
              <w:bottom w:val="nil"/>
              <w:right w:val="nil"/>
            </w:tcBorders>
            <w:shd w:val="clear" w:color="000000" w:fill="FFF2CC"/>
            <w:hideMark/>
          </w:tcPr>
          <w:p w:rsidR="00140E4D" w:rsidRPr="009E2AD1" w:rsidRDefault="00140E4D" w:rsidP="003D41F0">
            <w:pPr>
              <w:spacing w:after="0" w:line="276" w:lineRule="auto"/>
              <w:jc w:val="both"/>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DAS OBRIGAÇÕES DA CONTRATANTE E DA CONTRATADA</w:t>
            </w:r>
          </w:p>
        </w:tc>
      </w:tr>
      <w:tr w:rsidR="00140E4D" w:rsidRPr="009E2AD1" w:rsidTr="003D41F0">
        <w:trPr>
          <w:trHeight w:val="199"/>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16.1.</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76"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As obrigações da Contratante e da Contratada são as estabelecidas no termo de referência, anexo ao presente edital.</w:t>
            </w:r>
          </w:p>
        </w:tc>
      </w:tr>
      <w:tr w:rsidR="00140E4D" w:rsidRPr="009E2AD1" w:rsidTr="003D41F0">
        <w:trPr>
          <w:trHeight w:val="102"/>
        </w:trPr>
        <w:tc>
          <w:tcPr>
            <w:tcW w:w="398"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17</w:t>
            </w:r>
          </w:p>
        </w:tc>
        <w:tc>
          <w:tcPr>
            <w:tcW w:w="4602" w:type="pct"/>
            <w:gridSpan w:val="4"/>
            <w:tcBorders>
              <w:top w:val="nil"/>
              <w:left w:val="nil"/>
              <w:bottom w:val="nil"/>
              <w:right w:val="nil"/>
            </w:tcBorders>
            <w:shd w:val="clear" w:color="000000" w:fill="FFF2CC"/>
            <w:hideMark/>
          </w:tcPr>
          <w:p w:rsidR="00140E4D" w:rsidRPr="009E2AD1" w:rsidRDefault="00140E4D" w:rsidP="003D41F0">
            <w:pPr>
              <w:spacing w:after="0" w:line="276" w:lineRule="auto"/>
              <w:jc w:val="both"/>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DO PAGAMENTO</w:t>
            </w:r>
          </w:p>
        </w:tc>
      </w:tr>
      <w:tr w:rsidR="00140E4D" w:rsidRPr="009E2AD1" w:rsidTr="003D41F0">
        <w:trPr>
          <w:trHeight w:val="199"/>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17.1</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76"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As regras específicas acerca do pagamento são as estabelecidas no termo de referência, anexo ao presente edital.</w:t>
            </w:r>
          </w:p>
        </w:tc>
      </w:tr>
      <w:tr w:rsidR="00140E4D" w:rsidRPr="009E2AD1" w:rsidTr="003D41F0">
        <w:trPr>
          <w:trHeight w:val="102"/>
        </w:trPr>
        <w:tc>
          <w:tcPr>
            <w:tcW w:w="398"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18.</w:t>
            </w:r>
          </w:p>
        </w:tc>
        <w:tc>
          <w:tcPr>
            <w:tcW w:w="4602" w:type="pct"/>
            <w:gridSpan w:val="4"/>
            <w:tcBorders>
              <w:top w:val="nil"/>
              <w:left w:val="nil"/>
              <w:bottom w:val="nil"/>
              <w:right w:val="nil"/>
            </w:tcBorders>
            <w:shd w:val="clear" w:color="000000" w:fill="FFF2CC"/>
            <w:hideMark/>
          </w:tcPr>
          <w:p w:rsidR="00140E4D" w:rsidRPr="009E2AD1" w:rsidRDefault="00140E4D" w:rsidP="003D41F0">
            <w:pPr>
              <w:spacing w:after="0" w:line="276" w:lineRule="auto"/>
              <w:jc w:val="both"/>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DA SUBCONTRATAÇÃO</w:t>
            </w:r>
          </w:p>
        </w:tc>
      </w:tr>
      <w:tr w:rsidR="00140E4D" w:rsidRPr="009E2AD1" w:rsidTr="003D41F0">
        <w:trPr>
          <w:trHeight w:val="162"/>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18.1</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76"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 presente processo de contratação não contempla previsão de subcontratação.</w:t>
            </w:r>
          </w:p>
        </w:tc>
      </w:tr>
      <w:tr w:rsidR="00140E4D" w:rsidRPr="009E2AD1" w:rsidTr="003D41F0">
        <w:trPr>
          <w:trHeight w:val="139"/>
        </w:trPr>
        <w:tc>
          <w:tcPr>
            <w:tcW w:w="398"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kern w:val="0"/>
                <w:sz w:val="16"/>
                <w:szCs w:val="16"/>
                <w:lang w:eastAsia="pt-BR"/>
                <w14:ligatures w14:val="none"/>
              </w:rPr>
            </w:pPr>
            <w:r w:rsidRPr="009E2AD1">
              <w:rPr>
                <w:rFonts w:ascii="Arial" w:eastAsia="Times New Roman" w:hAnsi="Arial" w:cs="Arial"/>
                <w:b/>
                <w:bCs/>
                <w:kern w:val="0"/>
                <w:sz w:val="16"/>
                <w:szCs w:val="16"/>
                <w:lang w:eastAsia="pt-BR"/>
                <w14:ligatures w14:val="none"/>
              </w:rPr>
              <w:t>19.</w:t>
            </w:r>
          </w:p>
        </w:tc>
        <w:tc>
          <w:tcPr>
            <w:tcW w:w="4602" w:type="pct"/>
            <w:gridSpan w:val="4"/>
            <w:tcBorders>
              <w:top w:val="nil"/>
              <w:left w:val="nil"/>
              <w:bottom w:val="nil"/>
              <w:right w:val="nil"/>
            </w:tcBorders>
            <w:shd w:val="clear" w:color="000000" w:fill="FFF2CC"/>
            <w:hideMark/>
          </w:tcPr>
          <w:p w:rsidR="00140E4D" w:rsidRPr="009E2AD1" w:rsidRDefault="00140E4D" w:rsidP="003D41F0">
            <w:pPr>
              <w:spacing w:after="0" w:line="276" w:lineRule="auto"/>
              <w:jc w:val="both"/>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DA IMPUGNAÇÃO AO EDITAL E DO PEDIDO DE ESCLARECIMENTO</w:t>
            </w:r>
          </w:p>
        </w:tc>
      </w:tr>
      <w:tr w:rsidR="00140E4D" w:rsidRPr="009E2AD1" w:rsidTr="003D41F0">
        <w:trPr>
          <w:trHeight w:val="30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19.1.</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76"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Qualquer pessoa é parte legítima para impugnar este Edital por irregularidade na aplicação da Lei nº 14.133, de 2021, devendo protocolar o pedido até 3 (três) dias úteis antes da data da abertura do certame.</w:t>
            </w:r>
          </w:p>
        </w:tc>
      </w:tr>
      <w:tr w:rsidR="00140E4D" w:rsidRPr="009E2AD1" w:rsidTr="003D41F0">
        <w:trPr>
          <w:trHeight w:val="282"/>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19.2.</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76"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resposta à impugnação ou ao pedido de esclarecimento será divulgado em sítio eletrônico oficial no prazo de até 3 (três) dias úteis, limitado ao último dia útil anterior à data da abertura do certame.</w:t>
            </w:r>
          </w:p>
        </w:tc>
      </w:tr>
      <w:tr w:rsidR="00140E4D" w:rsidRPr="009E2AD1" w:rsidTr="003D41F0">
        <w:trPr>
          <w:trHeight w:val="282"/>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19.3.</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76"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impugnação e o pedido de esclarecimento poderão ser realizados por forma eletrônica, através do e-mail: farol.licitacao@gmail.com ou por petição dirigida ou protocolada para o endereço: Rua Bahia, 880.</w:t>
            </w:r>
          </w:p>
        </w:tc>
      </w:tr>
      <w:tr w:rsidR="00140E4D" w:rsidRPr="009E2AD1" w:rsidTr="003D41F0">
        <w:trPr>
          <w:trHeight w:val="18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19.4.</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76"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As impugnações e pedidos de esclarecimentos não suspendem os prazos previstos no certame.</w:t>
            </w:r>
          </w:p>
        </w:tc>
      </w:tr>
      <w:tr w:rsidR="00140E4D" w:rsidRPr="009E2AD1" w:rsidTr="003D41F0">
        <w:trPr>
          <w:trHeight w:val="222"/>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19.4.1.</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76"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concessão de efeito suspensivo à impugnação é medida excepcional e deverá ser motivada pelo Pregoeiro, nos autos do processo de certame.</w:t>
            </w:r>
          </w:p>
        </w:tc>
      </w:tr>
      <w:tr w:rsidR="00140E4D" w:rsidRPr="009E2AD1" w:rsidTr="003D41F0">
        <w:trPr>
          <w:trHeight w:val="18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19.5.</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76"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Acolhida a impugnação, será definida e publicada nova data para a realização do certame.</w:t>
            </w:r>
          </w:p>
        </w:tc>
      </w:tr>
      <w:tr w:rsidR="00140E4D" w:rsidRPr="009E2AD1" w:rsidTr="003D41F0">
        <w:trPr>
          <w:trHeight w:val="162"/>
        </w:trPr>
        <w:tc>
          <w:tcPr>
            <w:tcW w:w="398" w:type="pct"/>
            <w:gridSpan w:val="2"/>
            <w:tcBorders>
              <w:top w:val="nil"/>
              <w:left w:val="nil"/>
              <w:bottom w:val="nil"/>
              <w:right w:val="nil"/>
            </w:tcBorders>
            <w:shd w:val="clear" w:color="000000" w:fill="FFF2CC"/>
            <w:hideMark/>
          </w:tcPr>
          <w:p w:rsidR="00140E4D" w:rsidRPr="009E2AD1" w:rsidRDefault="00140E4D" w:rsidP="003D41F0">
            <w:pPr>
              <w:spacing w:after="0" w:line="276"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20.</w:t>
            </w:r>
          </w:p>
        </w:tc>
        <w:tc>
          <w:tcPr>
            <w:tcW w:w="4602" w:type="pct"/>
            <w:gridSpan w:val="4"/>
            <w:tcBorders>
              <w:top w:val="nil"/>
              <w:left w:val="nil"/>
              <w:bottom w:val="nil"/>
              <w:right w:val="nil"/>
            </w:tcBorders>
            <w:shd w:val="clear" w:color="000000" w:fill="FFF2CC"/>
            <w:hideMark/>
          </w:tcPr>
          <w:p w:rsidR="00140E4D" w:rsidRPr="009E2AD1" w:rsidRDefault="00140E4D" w:rsidP="003D41F0">
            <w:pPr>
              <w:spacing w:after="0" w:line="276" w:lineRule="auto"/>
              <w:jc w:val="both"/>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DAS INFRAÇÕES E SANÇÕES ADMINISTRATIVAS E DAS PRÁTICAS CORRUPTAS</w:t>
            </w:r>
          </w:p>
        </w:tc>
      </w:tr>
      <w:tr w:rsidR="00140E4D" w:rsidRPr="009E2AD1" w:rsidTr="003D41F0">
        <w:trPr>
          <w:trHeight w:val="24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76"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20.1.</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76"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As disposições acerca das infrações e sanções administrativas, bem como, das práticas corruptas, constam do termo de referência, anexo do presente edital.</w:t>
            </w:r>
          </w:p>
        </w:tc>
      </w:tr>
      <w:tr w:rsidR="00140E4D" w:rsidRPr="009E2AD1" w:rsidTr="003D41F0">
        <w:trPr>
          <w:trHeight w:val="102"/>
        </w:trPr>
        <w:tc>
          <w:tcPr>
            <w:tcW w:w="398" w:type="pct"/>
            <w:gridSpan w:val="2"/>
            <w:tcBorders>
              <w:top w:val="nil"/>
              <w:left w:val="nil"/>
              <w:bottom w:val="nil"/>
              <w:right w:val="nil"/>
            </w:tcBorders>
            <w:shd w:val="clear" w:color="000000" w:fill="FFF2CC"/>
            <w:hideMark/>
          </w:tcPr>
          <w:p w:rsidR="00140E4D" w:rsidRPr="009E2AD1" w:rsidRDefault="00140E4D" w:rsidP="003D41F0">
            <w:pPr>
              <w:spacing w:after="0" w:line="276"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21.</w:t>
            </w:r>
          </w:p>
        </w:tc>
        <w:tc>
          <w:tcPr>
            <w:tcW w:w="4602" w:type="pct"/>
            <w:gridSpan w:val="4"/>
            <w:tcBorders>
              <w:top w:val="nil"/>
              <w:left w:val="nil"/>
              <w:bottom w:val="nil"/>
              <w:right w:val="nil"/>
            </w:tcBorders>
            <w:shd w:val="clear" w:color="000000" w:fill="FFF2CC"/>
            <w:hideMark/>
          </w:tcPr>
          <w:p w:rsidR="00140E4D" w:rsidRPr="009E2AD1" w:rsidRDefault="00140E4D" w:rsidP="003D41F0">
            <w:pPr>
              <w:spacing w:after="0" w:line="276" w:lineRule="auto"/>
              <w:jc w:val="both"/>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DAS DISPOSIÇÕES GERAIS</w:t>
            </w:r>
          </w:p>
        </w:tc>
      </w:tr>
      <w:tr w:rsidR="00140E4D" w:rsidRPr="009E2AD1" w:rsidTr="003D41F0">
        <w:trPr>
          <w:trHeight w:val="139"/>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76"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21.1</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76"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Será divulgada ata da sessão pública no sistema eletrônico.</w:t>
            </w:r>
          </w:p>
        </w:tc>
      </w:tr>
      <w:tr w:rsidR="00140E4D" w:rsidRPr="009E2AD1" w:rsidTr="003D41F0">
        <w:trPr>
          <w:trHeight w:val="379"/>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76"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21.2</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76"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tc>
      </w:tr>
      <w:tr w:rsidR="00140E4D" w:rsidRPr="009E2AD1" w:rsidTr="003D41F0">
        <w:trPr>
          <w:trHeight w:val="199"/>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76"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21.3</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76"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Todas as referências de tempo no Edital, no aviso e durante a sessão pública observarão o horário de Brasília - DF.</w:t>
            </w:r>
          </w:p>
        </w:tc>
      </w:tr>
      <w:tr w:rsidR="00140E4D" w:rsidRPr="009E2AD1" w:rsidTr="003D41F0">
        <w:trPr>
          <w:trHeight w:val="162"/>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76"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21.4</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76"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homologação do resultado deste certame não implicará direito à contratação.</w:t>
            </w:r>
          </w:p>
        </w:tc>
      </w:tr>
      <w:tr w:rsidR="00140E4D" w:rsidRPr="009E2AD1" w:rsidTr="003D41F0">
        <w:trPr>
          <w:trHeight w:val="319"/>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76"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lastRenderedPageBreak/>
              <w:t>21.5</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76"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 xml:space="preserve">As normas disciplinadoras do certame serão sempre interpretadas em favor da ampliação da disputa entre os interessados, desde que não comprometam o interesse da Administração, o princípio da isonomia, a finalidade e a segurança da contratação. </w:t>
            </w:r>
          </w:p>
        </w:tc>
      </w:tr>
      <w:tr w:rsidR="00140E4D" w:rsidRPr="009E2AD1" w:rsidTr="003D41F0">
        <w:trPr>
          <w:trHeight w:val="342"/>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76"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21.6</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76"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Ao aceitar participar do certame, os licitantes assumem todos os custos de preparação e apresentação de suas propostas e a Administração não será, em nenhum caso, responsável por esses custos, independentemente da condução ou do resultado do processo de contratação.</w:t>
            </w:r>
          </w:p>
        </w:tc>
      </w:tr>
      <w:tr w:rsidR="00140E4D" w:rsidRPr="009E2AD1" w:rsidTr="003D41F0">
        <w:trPr>
          <w:trHeight w:val="480"/>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76"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21.7</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76"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licitante deverá, para fins de quaisquer  comunicação, notificação, citação ou intimação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tc>
      </w:tr>
      <w:tr w:rsidR="00140E4D" w:rsidRPr="009E2AD1" w:rsidTr="003D41F0">
        <w:trPr>
          <w:trHeight w:val="282"/>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76"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21.8</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76"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Na contagem dos prazos estabelecidos neste Edital e seus Anexos, excluir-se-á o dia do início e incluir-se-á o do vencimento. Só se iniciam e vencem os prazos em dias de expediente na Administração.</w:t>
            </w:r>
          </w:p>
        </w:tc>
      </w:tr>
      <w:tr w:rsidR="00140E4D" w:rsidRPr="009E2AD1" w:rsidTr="003D41F0">
        <w:trPr>
          <w:trHeight w:val="282"/>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76"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21.9</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76"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 desatendimento de exigências formais não essenciais não importará o afastamento do licitante, desde que seja possível o aproveitamento do ato, observados os princípios da isonomia e do interesse público.</w:t>
            </w:r>
          </w:p>
        </w:tc>
      </w:tr>
      <w:tr w:rsidR="00140E4D" w:rsidRPr="009E2AD1" w:rsidTr="003D41F0">
        <w:trPr>
          <w:trHeight w:val="222"/>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76"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21.10</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76"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Os recursos e impugnações deverão ser apresentados/enviados para o e-mail farol.licitacao@gmail.com, aos cuidados da comissão de contratação.</w:t>
            </w:r>
          </w:p>
        </w:tc>
      </w:tr>
      <w:tr w:rsidR="00140E4D" w:rsidRPr="009E2AD1" w:rsidTr="003D41F0">
        <w:trPr>
          <w:trHeight w:val="222"/>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76"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21.11</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76"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Em caso de divergência entre disposições deste Edital e de seus anexos ou demais peças que compõem o processo, prevalecerá as deste Edital.</w:t>
            </w:r>
          </w:p>
        </w:tc>
      </w:tr>
      <w:tr w:rsidR="00140E4D" w:rsidRPr="009E2AD1" w:rsidTr="003D41F0">
        <w:trPr>
          <w:trHeight w:val="402"/>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76"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21.12</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76"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tc>
      </w:tr>
      <w:tr w:rsidR="00140E4D" w:rsidRPr="009E2AD1" w:rsidTr="003D41F0">
        <w:trPr>
          <w:trHeight w:val="342"/>
        </w:trPr>
        <w:tc>
          <w:tcPr>
            <w:tcW w:w="398" w:type="pct"/>
            <w:gridSpan w:val="2"/>
            <w:tcBorders>
              <w:top w:val="nil"/>
              <w:left w:val="nil"/>
              <w:bottom w:val="nil"/>
              <w:right w:val="nil"/>
            </w:tcBorders>
            <w:shd w:val="clear" w:color="auto" w:fill="auto"/>
            <w:hideMark/>
          </w:tcPr>
          <w:p w:rsidR="00140E4D" w:rsidRPr="009E2AD1" w:rsidRDefault="00140E4D" w:rsidP="003D41F0">
            <w:pPr>
              <w:spacing w:after="0" w:line="276"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21.13</w:t>
            </w:r>
          </w:p>
        </w:tc>
        <w:tc>
          <w:tcPr>
            <w:tcW w:w="4602" w:type="pct"/>
            <w:gridSpan w:val="4"/>
            <w:tcBorders>
              <w:top w:val="nil"/>
              <w:left w:val="nil"/>
              <w:bottom w:val="nil"/>
              <w:right w:val="nil"/>
            </w:tcBorders>
            <w:shd w:val="clear" w:color="auto" w:fill="auto"/>
            <w:hideMark/>
          </w:tcPr>
          <w:p w:rsidR="00140E4D" w:rsidRPr="009E2AD1" w:rsidRDefault="00140E4D" w:rsidP="003D41F0">
            <w:pPr>
              <w:spacing w:after="0" w:line="276"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Fica vedada a participação do órgão ou entidade em mais de uma ata de registro de preços com o mesmo objeto no prazo de validade daquela  de que já tiver participado, salvo na ocorrência de ata que tenha registrado quantitativo inferior ao máximo previsto no edital.</w:t>
            </w:r>
          </w:p>
        </w:tc>
      </w:tr>
      <w:tr w:rsidR="00140E4D" w:rsidRPr="009E2AD1" w:rsidTr="003D41F0">
        <w:trPr>
          <w:trHeight w:val="619"/>
        </w:trPr>
        <w:tc>
          <w:tcPr>
            <w:tcW w:w="218" w:type="pct"/>
            <w:tcBorders>
              <w:top w:val="nil"/>
              <w:left w:val="nil"/>
              <w:bottom w:val="nil"/>
              <w:right w:val="nil"/>
            </w:tcBorders>
            <w:shd w:val="clear" w:color="auto" w:fill="auto"/>
            <w:hideMark/>
          </w:tcPr>
          <w:p w:rsidR="00140E4D" w:rsidRPr="006E78E6" w:rsidRDefault="00140E4D" w:rsidP="003D41F0">
            <w:pPr>
              <w:spacing w:after="0" w:line="240" w:lineRule="auto"/>
              <w:jc w:val="both"/>
              <w:rPr>
                <w:rFonts w:ascii="Arial" w:eastAsia="Times New Roman" w:hAnsi="Arial" w:cs="Arial"/>
                <w:color w:val="000000"/>
                <w:kern w:val="0"/>
                <w:sz w:val="24"/>
                <w:szCs w:val="24"/>
                <w:highlight w:val="yellow"/>
                <w:lang w:eastAsia="pt-BR"/>
                <w14:ligatures w14:val="none"/>
              </w:rPr>
            </w:pPr>
          </w:p>
        </w:tc>
        <w:tc>
          <w:tcPr>
            <w:tcW w:w="180" w:type="pct"/>
            <w:tcBorders>
              <w:top w:val="nil"/>
              <w:left w:val="nil"/>
              <w:bottom w:val="nil"/>
              <w:right w:val="nil"/>
            </w:tcBorders>
            <w:shd w:val="clear" w:color="auto" w:fill="auto"/>
            <w:hideMark/>
          </w:tcPr>
          <w:p w:rsidR="00140E4D" w:rsidRPr="00B211B6" w:rsidRDefault="00140E4D" w:rsidP="003D41F0">
            <w:pPr>
              <w:spacing w:after="0" w:line="240" w:lineRule="auto"/>
              <w:rPr>
                <w:rFonts w:ascii="Times New Roman" w:eastAsia="Times New Roman" w:hAnsi="Times New Roman" w:cs="Times New Roman"/>
                <w:kern w:val="0"/>
                <w:sz w:val="20"/>
                <w:szCs w:val="20"/>
                <w:lang w:eastAsia="pt-BR"/>
                <w14:ligatures w14:val="none"/>
              </w:rPr>
            </w:pPr>
          </w:p>
        </w:tc>
        <w:tc>
          <w:tcPr>
            <w:tcW w:w="4602" w:type="pct"/>
            <w:gridSpan w:val="4"/>
            <w:tcBorders>
              <w:top w:val="nil"/>
              <w:left w:val="nil"/>
              <w:bottom w:val="nil"/>
              <w:right w:val="nil"/>
            </w:tcBorders>
            <w:shd w:val="clear" w:color="auto" w:fill="auto"/>
            <w:vAlign w:val="center"/>
            <w:hideMark/>
          </w:tcPr>
          <w:p w:rsidR="00140E4D" w:rsidRPr="00B211B6" w:rsidRDefault="00140E4D" w:rsidP="003D41F0">
            <w:pPr>
              <w:spacing w:after="0" w:line="240" w:lineRule="auto"/>
              <w:rPr>
                <w:rFonts w:ascii="Arial" w:eastAsia="Times New Roman" w:hAnsi="Arial" w:cs="Arial"/>
                <w:color w:val="000000"/>
                <w:kern w:val="0"/>
                <w:sz w:val="24"/>
                <w:szCs w:val="24"/>
                <w:lang w:eastAsia="pt-BR"/>
                <w14:ligatures w14:val="none"/>
              </w:rPr>
            </w:pPr>
            <w:r w:rsidRPr="00B211B6">
              <w:rPr>
                <w:rFonts w:ascii="Arial" w:eastAsia="Times New Roman" w:hAnsi="Arial" w:cs="Arial"/>
                <w:color w:val="000000"/>
                <w:kern w:val="0"/>
                <w:sz w:val="24"/>
                <w:szCs w:val="24"/>
                <w:lang w:eastAsia="pt-BR"/>
                <w14:ligatures w14:val="none"/>
              </w:rPr>
              <w:t>Farol, 23 de setembro de 2024</w:t>
            </w:r>
          </w:p>
        </w:tc>
      </w:tr>
      <w:tr w:rsidR="00140E4D" w:rsidRPr="009E2AD1" w:rsidTr="003D41F0">
        <w:trPr>
          <w:trHeight w:val="619"/>
        </w:trPr>
        <w:tc>
          <w:tcPr>
            <w:tcW w:w="5000" w:type="pct"/>
            <w:gridSpan w:val="6"/>
            <w:tcBorders>
              <w:top w:val="nil"/>
              <w:left w:val="nil"/>
              <w:bottom w:val="nil"/>
              <w:right w:val="nil"/>
            </w:tcBorders>
            <w:shd w:val="clear" w:color="auto" w:fill="auto"/>
            <w:vAlign w:val="bottom"/>
            <w:hideMark/>
          </w:tcPr>
          <w:p w:rsidR="00140E4D" w:rsidRDefault="00140E4D" w:rsidP="003D41F0">
            <w:pPr>
              <w:spacing w:after="0" w:line="240" w:lineRule="auto"/>
              <w:jc w:val="center"/>
              <w:rPr>
                <w:rFonts w:ascii="Arial" w:eastAsia="Times New Roman" w:hAnsi="Arial" w:cs="Arial"/>
                <w:b/>
                <w:bCs/>
                <w:color w:val="000000"/>
                <w:kern w:val="0"/>
                <w:sz w:val="24"/>
                <w:szCs w:val="24"/>
                <w:lang w:eastAsia="pt-BR"/>
                <w14:ligatures w14:val="none"/>
              </w:rPr>
            </w:pPr>
          </w:p>
          <w:p w:rsidR="00140E4D" w:rsidRDefault="00140E4D" w:rsidP="003D41F0">
            <w:pPr>
              <w:spacing w:after="0" w:line="240" w:lineRule="auto"/>
              <w:jc w:val="center"/>
              <w:rPr>
                <w:rFonts w:ascii="Arial" w:eastAsia="Times New Roman" w:hAnsi="Arial" w:cs="Arial"/>
                <w:b/>
                <w:bCs/>
                <w:color w:val="000000"/>
                <w:kern w:val="0"/>
                <w:sz w:val="24"/>
                <w:szCs w:val="24"/>
                <w:lang w:eastAsia="pt-BR"/>
                <w14:ligatures w14:val="none"/>
              </w:rPr>
            </w:pPr>
          </w:p>
          <w:p w:rsidR="00140E4D" w:rsidRDefault="00140E4D" w:rsidP="003D41F0">
            <w:pPr>
              <w:spacing w:after="0" w:line="240" w:lineRule="auto"/>
              <w:jc w:val="center"/>
              <w:rPr>
                <w:rFonts w:ascii="Arial" w:eastAsia="Times New Roman" w:hAnsi="Arial" w:cs="Arial"/>
                <w:b/>
                <w:bCs/>
                <w:color w:val="000000"/>
                <w:kern w:val="0"/>
                <w:sz w:val="24"/>
                <w:szCs w:val="24"/>
                <w:lang w:eastAsia="pt-BR"/>
                <w14:ligatures w14:val="none"/>
              </w:rPr>
            </w:pPr>
          </w:p>
          <w:p w:rsidR="00140E4D" w:rsidRDefault="00140E4D" w:rsidP="003D41F0">
            <w:pPr>
              <w:spacing w:after="0" w:line="240" w:lineRule="auto"/>
              <w:rPr>
                <w:rFonts w:ascii="Arial" w:eastAsia="Times New Roman" w:hAnsi="Arial" w:cs="Arial"/>
                <w:b/>
                <w:bCs/>
                <w:color w:val="000000"/>
                <w:kern w:val="0"/>
                <w:sz w:val="24"/>
                <w:szCs w:val="24"/>
                <w:lang w:eastAsia="pt-BR"/>
                <w14:ligatures w14:val="none"/>
              </w:rPr>
            </w:pPr>
          </w:p>
          <w:p w:rsidR="00140E4D" w:rsidRDefault="00140E4D" w:rsidP="003D41F0">
            <w:pPr>
              <w:spacing w:after="0" w:line="240" w:lineRule="auto"/>
              <w:jc w:val="center"/>
              <w:rPr>
                <w:rFonts w:ascii="Arial" w:eastAsia="Times New Roman" w:hAnsi="Arial" w:cs="Arial"/>
                <w:b/>
                <w:bCs/>
                <w:color w:val="000000"/>
                <w:kern w:val="0"/>
                <w:sz w:val="24"/>
                <w:szCs w:val="24"/>
                <w:lang w:eastAsia="pt-BR"/>
                <w14:ligatures w14:val="none"/>
              </w:rPr>
            </w:pPr>
          </w:p>
          <w:p w:rsidR="00140E4D" w:rsidRDefault="00140E4D" w:rsidP="003D41F0">
            <w:pPr>
              <w:spacing w:after="0" w:line="240" w:lineRule="auto"/>
              <w:jc w:val="center"/>
              <w:rPr>
                <w:rFonts w:ascii="Arial" w:eastAsia="Times New Roman" w:hAnsi="Arial" w:cs="Arial"/>
                <w:b/>
                <w:bCs/>
                <w:color w:val="000000"/>
                <w:kern w:val="0"/>
                <w:sz w:val="24"/>
                <w:szCs w:val="24"/>
                <w:lang w:eastAsia="pt-BR"/>
                <w14:ligatures w14:val="none"/>
              </w:rPr>
            </w:pPr>
          </w:p>
          <w:p w:rsidR="00140E4D" w:rsidRDefault="00140E4D" w:rsidP="003D41F0">
            <w:pPr>
              <w:spacing w:after="0" w:line="240" w:lineRule="auto"/>
              <w:jc w:val="center"/>
              <w:rPr>
                <w:rFonts w:ascii="Arial" w:eastAsia="Times New Roman" w:hAnsi="Arial" w:cs="Arial"/>
                <w:b/>
                <w:bCs/>
                <w:color w:val="000000"/>
                <w:kern w:val="0"/>
                <w:sz w:val="24"/>
                <w:szCs w:val="24"/>
                <w:lang w:eastAsia="pt-BR"/>
                <w14:ligatures w14:val="none"/>
              </w:rPr>
            </w:pPr>
          </w:p>
          <w:p w:rsidR="00140E4D" w:rsidRDefault="00140E4D" w:rsidP="003D41F0">
            <w:pPr>
              <w:spacing w:after="0" w:line="240" w:lineRule="auto"/>
              <w:jc w:val="center"/>
              <w:rPr>
                <w:rFonts w:ascii="Arial" w:eastAsia="Times New Roman" w:hAnsi="Arial" w:cs="Arial"/>
                <w:b/>
                <w:bCs/>
                <w:color w:val="000000"/>
                <w:kern w:val="0"/>
                <w:sz w:val="24"/>
                <w:szCs w:val="24"/>
                <w:lang w:eastAsia="pt-BR"/>
                <w14:ligatures w14:val="none"/>
              </w:rPr>
            </w:pPr>
          </w:p>
          <w:p w:rsidR="00140E4D" w:rsidRDefault="00140E4D" w:rsidP="003D41F0">
            <w:pPr>
              <w:spacing w:after="0" w:line="240" w:lineRule="auto"/>
              <w:jc w:val="center"/>
              <w:rPr>
                <w:rFonts w:ascii="Arial" w:eastAsia="Times New Roman" w:hAnsi="Arial" w:cs="Arial"/>
                <w:b/>
                <w:bCs/>
                <w:color w:val="000000"/>
                <w:kern w:val="0"/>
                <w:sz w:val="24"/>
                <w:szCs w:val="24"/>
                <w:lang w:eastAsia="pt-BR"/>
                <w14:ligatures w14:val="none"/>
              </w:rPr>
            </w:pPr>
          </w:p>
          <w:p w:rsidR="00140E4D" w:rsidRDefault="00140E4D" w:rsidP="003D41F0">
            <w:pPr>
              <w:spacing w:after="0" w:line="240" w:lineRule="auto"/>
              <w:jc w:val="center"/>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DOUGLAS JOSÉ LAQUIAS</w:t>
            </w:r>
          </w:p>
          <w:p w:rsidR="00140E4D" w:rsidRPr="009E2AD1" w:rsidRDefault="00140E4D" w:rsidP="003D41F0">
            <w:pPr>
              <w:spacing w:after="0" w:line="240" w:lineRule="auto"/>
              <w:jc w:val="center"/>
              <w:rPr>
                <w:rFonts w:ascii="Arial" w:eastAsia="Times New Roman" w:hAnsi="Arial" w:cs="Arial"/>
                <w:b/>
                <w:bCs/>
                <w:color w:val="000000"/>
                <w:kern w:val="0"/>
                <w:sz w:val="24"/>
                <w:szCs w:val="24"/>
                <w:lang w:eastAsia="pt-BR"/>
                <w14:ligatures w14:val="none"/>
              </w:rPr>
            </w:pPr>
            <w:r>
              <w:rPr>
                <w:rFonts w:ascii="Arial" w:eastAsia="Times New Roman" w:hAnsi="Arial" w:cs="Arial"/>
                <w:b/>
                <w:bCs/>
                <w:color w:val="000000"/>
                <w:kern w:val="0"/>
                <w:sz w:val="24"/>
                <w:szCs w:val="24"/>
                <w:lang w:eastAsia="pt-BR"/>
                <w14:ligatures w14:val="none"/>
              </w:rPr>
              <w:t>SECRETARIA DE ADMINISTRAÇÃO E PLANEJAMENTO</w:t>
            </w:r>
          </w:p>
        </w:tc>
      </w:tr>
      <w:tr w:rsidR="00140E4D" w:rsidRPr="009E2AD1" w:rsidTr="003D41F0">
        <w:trPr>
          <w:trHeight w:val="120"/>
        </w:trPr>
        <w:tc>
          <w:tcPr>
            <w:tcW w:w="5000"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RESPONSÁVEL PELO GERENCIAMENTO DA ARP</w:t>
            </w:r>
          </w:p>
        </w:tc>
      </w:tr>
    </w:tbl>
    <w:p w:rsidR="00140E4D" w:rsidRDefault="00140E4D" w:rsidP="00140E4D">
      <w:r>
        <w:br w:type="page"/>
      </w:r>
    </w:p>
    <w:tbl>
      <w:tblPr>
        <w:tblW w:w="4995" w:type="pct"/>
        <w:tblInd w:w="10" w:type="dxa"/>
        <w:tblCellMar>
          <w:left w:w="70" w:type="dxa"/>
          <w:right w:w="70" w:type="dxa"/>
        </w:tblCellMar>
        <w:tblLook w:val="04A0" w:firstRow="1" w:lastRow="0" w:firstColumn="1" w:lastColumn="0" w:noHBand="0" w:noVBand="1"/>
      </w:tblPr>
      <w:tblGrid>
        <w:gridCol w:w="446"/>
        <w:gridCol w:w="385"/>
        <w:gridCol w:w="1107"/>
        <w:gridCol w:w="617"/>
        <w:gridCol w:w="1226"/>
        <w:gridCol w:w="1022"/>
        <w:gridCol w:w="1243"/>
        <w:gridCol w:w="2449"/>
      </w:tblGrid>
      <w:tr w:rsidR="00140E4D" w:rsidRPr="009E2AD1" w:rsidTr="003D41F0">
        <w:trPr>
          <w:trHeight w:val="60"/>
        </w:trPr>
        <w:tc>
          <w:tcPr>
            <w:tcW w:w="5000" w:type="pct"/>
            <w:gridSpan w:val="8"/>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r>
      <w:tr w:rsidR="00140E4D" w:rsidRPr="009E2AD1" w:rsidTr="003D41F0">
        <w:trPr>
          <w:trHeight w:val="120"/>
        </w:trPr>
        <w:tc>
          <w:tcPr>
            <w:tcW w:w="5000" w:type="pct"/>
            <w:gridSpan w:val="8"/>
            <w:tcBorders>
              <w:top w:val="nil"/>
              <w:left w:val="nil"/>
              <w:bottom w:val="nil"/>
              <w:right w:val="nil"/>
            </w:tcBorders>
            <w:shd w:val="clear" w:color="auto" w:fill="auto"/>
            <w:vAlign w:val="bottom"/>
            <w:hideMark/>
          </w:tcPr>
          <w:p w:rsidR="00140E4D" w:rsidRPr="009E2AD1" w:rsidRDefault="00140E4D" w:rsidP="003D41F0">
            <w:pPr>
              <w:spacing w:after="0" w:line="240" w:lineRule="auto"/>
              <w:jc w:val="center"/>
              <w:rPr>
                <w:rFonts w:ascii="Arial" w:eastAsia="Times New Roman" w:hAnsi="Arial" w:cs="Arial"/>
                <w:b/>
                <w:bCs/>
                <w:color w:val="000000"/>
                <w:kern w:val="0"/>
                <w:sz w:val="28"/>
                <w:szCs w:val="28"/>
                <w:lang w:eastAsia="pt-BR"/>
                <w14:ligatures w14:val="none"/>
              </w:rPr>
            </w:pPr>
            <w:r w:rsidRPr="009E2AD1">
              <w:rPr>
                <w:rFonts w:ascii="Arial" w:eastAsia="Times New Roman" w:hAnsi="Arial" w:cs="Arial"/>
                <w:b/>
                <w:bCs/>
                <w:color w:val="000000"/>
                <w:kern w:val="0"/>
                <w:sz w:val="28"/>
                <w:szCs w:val="28"/>
                <w:lang w:eastAsia="pt-BR"/>
                <w14:ligatures w14:val="none"/>
              </w:rPr>
              <w:t>Anexo I - Termo de Referência (TR)</w:t>
            </w:r>
          </w:p>
        </w:tc>
      </w:tr>
      <w:tr w:rsidR="00140E4D" w:rsidRPr="009E2AD1" w:rsidTr="003D41F0">
        <w:trPr>
          <w:trHeight w:val="102"/>
        </w:trPr>
        <w:tc>
          <w:tcPr>
            <w:tcW w:w="5000" w:type="pct"/>
            <w:gridSpan w:val="8"/>
            <w:tcBorders>
              <w:top w:val="single" w:sz="4" w:space="0" w:color="000000"/>
              <w:left w:val="single" w:sz="4" w:space="0" w:color="000000"/>
              <w:bottom w:val="single" w:sz="4" w:space="0" w:color="000000"/>
              <w:right w:val="single" w:sz="4" w:space="0" w:color="000000"/>
            </w:tcBorders>
            <w:shd w:val="clear" w:color="000000" w:fill="FFF2CC"/>
            <w:vAlign w:val="center"/>
            <w:hideMark/>
          </w:tcPr>
          <w:p w:rsidR="00140E4D" w:rsidRPr="009E2AD1" w:rsidRDefault="00140E4D" w:rsidP="003D41F0">
            <w:pPr>
              <w:spacing w:after="0" w:line="240" w:lineRule="auto"/>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I. DADOS GERAIS</w:t>
            </w:r>
          </w:p>
        </w:tc>
      </w:tr>
      <w:tr w:rsidR="00140E4D" w:rsidRPr="009E2AD1" w:rsidTr="003D41F0">
        <w:trPr>
          <w:trHeight w:val="102"/>
        </w:trPr>
        <w:tc>
          <w:tcPr>
            <w:tcW w:w="1059"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40E4D" w:rsidRPr="009E2AD1" w:rsidRDefault="00140E4D" w:rsidP="003D41F0">
            <w:pPr>
              <w:spacing w:after="0" w:line="240" w:lineRule="auto"/>
              <w:rPr>
                <w:rFonts w:ascii="Arial" w:eastAsia="Times New Roman" w:hAnsi="Arial" w:cs="Arial"/>
                <w:b/>
                <w:bCs/>
                <w:color w:val="000000"/>
                <w:kern w:val="0"/>
                <w:sz w:val="20"/>
                <w:szCs w:val="20"/>
                <w:lang w:eastAsia="pt-BR"/>
                <w14:ligatures w14:val="none"/>
              </w:rPr>
            </w:pPr>
            <w:r w:rsidRPr="009E2AD1">
              <w:rPr>
                <w:rFonts w:ascii="Arial" w:eastAsia="Times New Roman" w:hAnsi="Arial" w:cs="Arial"/>
                <w:b/>
                <w:bCs/>
                <w:color w:val="000000"/>
                <w:kern w:val="0"/>
                <w:sz w:val="20"/>
                <w:szCs w:val="20"/>
                <w:lang w:eastAsia="pt-BR"/>
                <w14:ligatures w14:val="none"/>
              </w:rPr>
              <w:t>N° PROCESSO</w:t>
            </w:r>
          </w:p>
        </w:tc>
        <w:tc>
          <w:tcPr>
            <w:tcW w:w="3941" w:type="pct"/>
            <w:gridSpan w:val="5"/>
            <w:tcBorders>
              <w:top w:val="single" w:sz="4" w:space="0" w:color="000000"/>
              <w:left w:val="nil"/>
              <w:bottom w:val="single" w:sz="4" w:space="0" w:color="000000"/>
              <w:right w:val="single" w:sz="4" w:space="0" w:color="000000"/>
            </w:tcBorders>
            <w:shd w:val="clear" w:color="auto" w:fill="auto"/>
            <w:vAlign w:val="center"/>
            <w:hideMark/>
          </w:tcPr>
          <w:p w:rsidR="00140E4D" w:rsidRPr="000F4937" w:rsidRDefault="00140E4D" w:rsidP="003D41F0">
            <w:pPr>
              <w:spacing w:after="0" w:line="240" w:lineRule="auto"/>
              <w:rPr>
                <w:rFonts w:ascii="Arial" w:eastAsia="Times New Roman" w:hAnsi="Arial" w:cs="Arial"/>
                <w:color w:val="000000"/>
                <w:kern w:val="0"/>
                <w:lang w:eastAsia="pt-BR"/>
                <w14:ligatures w14:val="none"/>
              </w:rPr>
            </w:pPr>
            <w:r w:rsidRPr="000F4937">
              <w:rPr>
                <w:rFonts w:ascii="Arial" w:eastAsia="Times New Roman" w:hAnsi="Arial" w:cs="Arial"/>
                <w:color w:val="000000"/>
                <w:kern w:val="0"/>
                <w:lang w:eastAsia="pt-BR"/>
                <w14:ligatures w14:val="none"/>
              </w:rPr>
              <w:t>146/2024</w:t>
            </w:r>
          </w:p>
        </w:tc>
      </w:tr>
      <w:tr w:rsidR="00140E4D" w:rsidRPr="009E2AD1" w:rsidTr="003D41F0">
        <w:trPr>
          <w:trHeight w:val="102"/>
        </w:trPr>
        <w:tc>
          <w:tcPr>
            <w:tcW w:w="1059"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40E4D" w:rsidRPr="009E2AD1" w:rsidRDefault="00140E4D" w:rsidP="003D41F0">
            <w:pPr>
              <w:spacing w:after="0" w:line="240" w:lineRule="auto"/>
              <w:rPr>
                <w:rFonts w:ascii="Arial" w:eastAsia="Times New Roman" w:hAnsi="Arial" w:cs="Arial"/>
                <w:b/>
                <w:bCs/>
                <w:color w:val="000000"/>
                <w:kern w:val="0"/>
                <w:sz w:val="20"/>
                <w:szCs w:val="20"/>
                <w:lang w:eastAsia="pt-BR"/>
                <w14:ligatures w14:val="none"/>
              </w:rPr>
            </w:pPr>
            <w:r w:rsidRPr="009E2AD1">
              <w:rPr>
                <w:rFonts w:ascii="Arial" w:eastAsia="Times New Roman" w:hAnsi="Arial" w:cs="Arial"/>
                <w:b/>
                <w:bCs/>
                <w:color w:val="000000"/>
                <w:kern w:val="0"/>
                <w:sz w:val="20"/>
                <w:szCs w:val="20"/>
                <w:lang w:eastAsia="pt-BR"/>
                <w14:ligatures w14:val="none"/>
              </w:rPr>
              <w:t>MODALIDADE</w:t>
            </w:r>
          </w:p>
        </w:tc>
        <w:tc>
          <w:tcPr>
            <w:tcW w:w="3941" w:type="pct"/>
            <w:gridSpan w:val="5"/>
            <w:tcBorders>
              <w:top w:val="single" w:sz="4" w:space="0" w:color="000000"/>
              <w:left w:val="nil"/>
              <w:bottom w:val="single" w:sz="4" w:space="0" w:color="000000"/>
              <w:right w:val="single" w:sz="4" w:space="0" w:color="000000"/>
            </w:tcBorders>
            <w:shd w:val="clear" w:color="auto" w:fill="auto"/>
            <w:vAlign w:val="center"/>
            <w:hideMark/>
          </w:tcPr>
          <w:p w:rsidR="00140E4D" w:rsidRPr="000F4937" w:rsidRDefault="00140E4D" w:rsidP="003D41F0">
            <w:pPr>
              <w:spacing w:after="0" w:line="240" w:lineRule="auto"/>
              <w:rPr>
                <w:rFonts w:ascii="Arial" w:eastAsia="Times New Roman" w:hAnsi="Arial" w:cs="Arial"/>
                <w:color w:val="000000"/>
                <w:kern w:val="0"/>
                <w:lang w:eastAsia="pt-BR"/>
                <w14:ligatures w14:val="none"/>
              </w:rPr>
            </w:pPr>
            <w:r w:rsidRPr="000F4937">
              <w:rPr>
                <w:rFonts w:ascii="Arial" w:eastAsia="Times New Roman" w:hAnsi="Arial" w:cs="Arial"/>
                <w:color w:val="000000"/>
                <w:kern w:val="0"/>
                <w:lang w:eastAsia="pt-BR"/>
                <w14:ligatures w14:val="none"/>
              </w:rPr>
              <w:t>pregão</w:t>
            </w:r>
          </w:p>
        </w:tc>
      </w:tr>
      <w:tr w:rsidR="00140E4D" w:rsidRPr="009E2AD1" w:rsidTr="003D41F0">
        <w:trPr>
          <w:trHeight w:val="102"/>
        </w:trPr>
        <w:tc>
          <w:tcPr>
            <w:tcW w:w="1059"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40E4D" w:rsidRPr="009E2AD1" w:rsidRDefault="00140E4D" w:rsidP="003D41F0">
            <w:pPr>
              <w:spacing w:after="0" w:line="240" w:lineRule="auto"/>
              <w:rPr>
                <w:rFonts w:ascii="Arial" w:eastAsia="Times New Roman" w:hAnsi="Arial" w:cs="Arial"/>
                <w:b/>
                <w:bCs/>
                <w:color w:val="000000"/>
                <w:kern w:val="0"/>
                <w:sz w:val="18"/>
                <w:szCs w:val="18"/>
                <w:lang w:eastAsia="pt-BR"/>
                <w14:ligatures w14:val="none"/>
              </w:rPr>
            </w:pPr>
            <w:r w:rsidRPr="009E2AD1">
              <w:rPr>
                <w:rFonts w:ascii="Arial" w:eastAsia="Times New Roman" w:hAnsi="Arial" w:cs="Arial"/>
                <w:b/>
                <w:bCs/>
                <w:color w:val="000000"/>
                <w:kern w:val="0"/>
                <w:sz w:val="18"/>
                <w:szCs w:val="18"/>
                <w:lang w:eastAsia="pt-BR"/>
                <w14:ligatures w14:val="none"/>
              </w:rPr>
              <w:t>N° PROCEDIMENTO</w:t>
            </w:r>
          </w:p>
        </w:tc>
        <w:tc>
          <w:tcPr>
            <w:tcW w:w="3941" w:type="pct"/>
            <w:gridSpan w:val="5"/>
            <w:tcBorders>
              <w:top w:val="single" w:sz="4" w:space="0" w:color="000000"/>
              <w:left w:val="nil"/>
              <w:bottom w:val="single" w:sz="4" w:space="0" w:color="000000"/>
              <w:right w:val="single" w:sz="4" w:space="0" w:color="000000"/>
            </w:tcBorders>
            <w:shd w:val="clear" w:color="auto" w:fill="auto"/>
            <w:vAlign w:val="center"/>
            <w:hideMark/>
          </w:tcPr>
          <w:p w:rsidR="00140E4D" w:rsidRPr="000F4937" w:rsidRDefault="00140E4D" w:rsidP="003D41F0">
            <w:pPr>
              <w:spacing w:after="0" w:line="240" w:lineRule="auto"/>
              <w:rPr>
                <w:rFonts w:ascii="Arial" w:eastAsia="Times New Roman" w:hAnsi="Arial" w:cs="Arial"/>
                <w:color w:val="000000"/>
                <w:kern w:val="0"/>
                <w:lang w:eastAsia="pt-BR"/>
                <w14:ligatures w14:val="none"/>
              </w:rPr>
            </w:pPr>
            <w:r w:rsidRPr="000F4937">
              <w:rPr>
                <w:rFonts w:ascii="Arial" w:eastAsia="Times New Roman" w:hAnsi="Arial" w:cs="Arial"/>
                <w:color w:val="000000"/>
                <w:kern w:val="0"/>
                <w:lang w:eastAsia="pt-BR"/>
                <w14:ligatures w14:val="none"/>
              </w:rPr>
              <w:t>73/2024</w:t>
            </w:r>
          </w:p>
        </w:tc>
      </w:tr>
      <w:tr w:rsidR="00140E4D" w:rsidRPr="009E2AD1" w:rsidTr="003D41F0">
        <w:trPr>
          <w:trHeight w:val="162"/>
        </w:trPr>
        <w:tc>
          <w:tcPr>
            <w:tcW w:w="1059"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40E4D" w:rsidRPr="009E2AD1" w:rsidRDefault="00140E4D" w:rsidP="003D41F0">
            <w:pPr>
              <w:spacing w:after="0" w:line="240" w:lineRule="auto"/>
              <w:rPr>
                <w:rFonts w:ascii="Arial" w:eastAsia="Times New Roman" w:hAnsi="Arial" w:cs="Arial"/>
                <w:b/>
                <w:bCs/>
                <w:color w:val="000000"/>
                <w:kern w:val="0"/>
                <w:sz w:val="20"/>
                <w:szCs w:val="20"/>
                <w:lang w:eastAsia="pt-BR"/>
                <w14:ligatures w14:val="none"/>
              </w:rPr>
            </w:pPr>
            <w:r w:rsidRPr="009E2AD1">
              <w:rPr>
                <w:rFonts w:ascii="Arial" w:eastAsia="Times New Roman" w:hAnsi="Arial" w:cs="Arial"/>
                <w:b/>
                <w:bCs/>
                <w:color w:val="000000"/>
                <w:kern w:val="0"/>
                <w:sz w:val="20"/>
                <w:szCs w:val="20"/>
                <w:lang w:eastAsia="pt-BR"/>
                <w14:ligatures w14:val="none"/>
              </w:rPr>
              <w:t>CARACTERISTICA</w:t>
            </w:r>
          </w:p>
        </w:tc>
        <w:tc>
          <w:tcPr>
            <w:tcW w:w="3941" w:type="pct"/>
            <w:gridSpan w:val="5"/>
            <w:tcBorders>
              <w:top w:val="single" w:sz="4" w:space="0" w:color="000000"/>
              <w:left w:val="nil"/>
              <w:bottom w:val="single" w:sz="4" w:space="0" w:color="000000"/>
              <w:right w:val="single" w:sz="4" w:space="0" w:color="000000"/>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lang w:eastAsia="pt-BR"/>
                <w14:ligatures w14:val="none"/>
              </w:rPr>
            </w:pPr>
            <w:r w:rsidRPr="009E2AD1">
              <w:rPr>
                <w:rFonts w:ascii="Arial" w:eastAsia="Times New Roman" w:hAnsi="Arial" w:cs="Arial"/>
                <w:color w:val="000000"/>
                <w:kern w:val="0"/>
                <w:lang w:eastAsia="pt-BR"/>
                <w14:ligatures w14:val="none"/>
              </w:rPr>
              <w:t>Sistema registro de preços (Ata registro de preços)</w:t>
            </w:r>
          </w:p>
        </w:tc>
      </w:tr>
      <w:tr w:rsidR="00140E4D" w:rsidRPr="009E2AD1" w:rsidTr="003D41F0">
        <w:trPr>
          <w:trHeight w:val="120"/>
        </w:trPr>
        <w:tc>
          <w:tcPr>
            <w:tcW w:w="1059"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40E4D" w:rsidRPr="009E2AD1" w:rsidRDefault="00140E4D" w:rsidP="003D41F0">
            <w:pPr>
              <w:spacing w:after="0" w:line="240" w:lineRule="auto"/>
              <w:rPr>
                <w:rFonts w:ascii="Arial" w:eastAsia="Times New Roman" w:hAnsi="Arial" w:cs="Arial"/>
                <w:b/>
                <w:bCs/>
                <w:color w:val="000000"/>
                <w:kern w:val="0"/>
                <w:sz w:val="20"/>
                <w:szCs w:val="20"/>
                <w:lang w:eastAsia="pt-BR"/>
                <w14:ligatures w14:val="none"/>
              </w:rPr>
            </w:pPr>
            <w:r w:rsidRPr="009E2AD1">
              <w:rPr>
                <w:rFonts w:ascii="Arial" w:eastAsia="Times New Roman" w:hAnsi="Arial" w:cs="Arial"/>
                <w:b/>
                <w:bCs/>
                <w:color w:val="000000"/>
                <w:kern w:val="0"/>
                <w:sz w:val="20"/>
                <w:szCs w:val="20"/>
                <w:lang w:eastAsia="pt-BR"/>
                <w14:ligatures w14:val="none"/>
              </w:rPr>
              <w:t>NATUREZA</w:t>
            </w:r>
          </w:p>
        </w:tc>
        <w:tc>
          <w:tcPr>
            <w:tcW w:w="3941" w:type="pct"/>
            <w:gridSpan w:val="5"/>
            <w:tcBorders>
              <w:top w:val="single" w:sz="4" w:space="0" w:color="000000"/>
              <w:left w:val="nil"/>
              <w:bottom w:val="single" w:sz="4" w:space="0" w:color="000000"/>
              <w:right w:val="single" w:sz="4" w:space="0" w:color="000000"/>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lang w:eastAsia="pt-BR"/>
                <w14:ligatures w14:val="none"/>
              </w:rPr>
            </w:pPr>
            <w:r w:rsidRPr="009E2AD1">
              <w:rPr>
                <w:rFonts w:ascii="Arial" w:eastAsia="Times New Roman" w:hAnsi="Arial" w:cs="Arial"/>
                <w:color w:val="000000"/>
                <w:kern w:val="0"/>
                <w:lang w:eastAsia="pt-BR"/>
                <w14:ligatures w14:val="none"/>
              </w:rPr>
              <w:t>Serviços e fornecimentos</w:t>
            </w:r>
          </w:p>
        </w:tc>
      </w:tr>
      <w:tr w:rsidR="00140E4D" w:rsidRPr="009E2AD1" w:rsidTr="003D41F0">
        <w:trPr>
          <w:trHeight w:val="360"/>
        </w:trPr>
        <w:tc>
          <w:tcPr>
            <w:tcW w:w="1059" w:type="pct"/>
            <w:gridSpan w:val="3"/>
            <w:tcBorders>
              <w:top w:val="single" w:sz="4" w:space="0" w:color="000000"/>
              <w:left w:val="single" w:sz="4" w:space="0" w:color="000000"/>
              <w:bottom w:val="nil"/>
              <w:right w:val="single" w:sz="4" w:space="0" w:color="000000"/>
            </w:tcBorders>
            <w:shd w:val="clear" w:color="auto" w:fill="auto"/>
            <w:vAlign w:val="center"/>
            <w:hideMark/>
          </w:tcPr>
          <w:p w:rsidR="00140E4D" w:rsidRPr="009E2AD1" w:rsidRDefault="00140E4D" w:rsidP="003D41F0">
            <w:pPr>
              <w:spacing w:after="0" w:line="240" w:lineRule="auto"/>
              <w:rPr>
                <w:rFonts w:ascii="Arial" w:eastAsia="Times New Roman" w:hAnsi="Arial" w:cs="Arial"/>
                <w:b/>
                <w:bCs/>
                <w:color w:val="000000"/>
                <w:kern w:val="0"/>
                <w:sz w:val="20"/>
                <w:szCs w:val="20"/>
                <w:lang w:eastAsia="pt-BR"/>
                <w14:ligatures w14:val="none"/>
              </w:rPr>
            </w:pPr>
            <w:r w:rsidRPr="009E2AD1">
              <w:rPr>
                <w:rFonts w:ascii="Arial" w:eastAsia="Times New Roman" w:hAnsi="Arial" w:cs="Arial"/>
                <w:b/>
                <w:bCs/>
                <w:color w:val="000000"/>
                <w:kern w:val="0"/>
                <w:sz w:val="20"/>
                <w:szCs w:val="20"/>
                <w:lang w:eastAsia="pt-BR"/>
                <w14:ligatures w14:val="none"/>
              </w:rPr>
              <w:t>OBJETO</w:t>
            </w:r>
          </w:p>
        </w:tc>
        <w:tc>
          <w:tcPr>
            <w:tcW w:w="3941" w:type="pct"/>
            <w:gridSpan w:val="5"/>
            <w:tcBorders>
              <w:top w:val="single" w:sz="4" w:space="0" w:color="000000"/>
              <w:left w:val="nil"/>
              <w:bottom w:val="nil"/>
              <w:right w:val="single" w:sz="4" w:space="0" w:color="000000"/>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lang w:eastAsia="pt-BR"/>
                <w14:ligatures w14:val="none"/>
              </w:rPr>
            </w:pPr>
            <w:r w:rsidRPr="009E2AD1">
              <w:rPr>
                <w:rFonts w:ascii="Arial" w:eastAsia="Times New Roman" w:hAnsi="Arial" w:cs="Arial"/>
                <w:color w:val="000000"/>
                <w:kern w:val="0"/>
                <w:lang w:eastAsia="pt-BR"/>
                <w14:ligatures w14:val="none"/>
              </w:rPr>
              <w:t>Fornecimento e prestação de serviço associado de manutenção e reparo de veículos pertencentes a frota municipal, compreendendo linha leve, incluindo fornecimento de peças e acessórios hidráulicos, de radiador, ar condicionado, elétricos de injeção eletrônica, peças mecânicas e elétricas.</w:t>
            </w:r>
          </w:p>
        </w:tc>
      </w:tr>
      <w:tr w:rsidR="00140E4D" w:rsidRPr="009E2AD1" w:rsidTr="003D41F0">
        <w:trPr>
          <w:trHeight w:val="120"/>
        </w:trPr>
        <w:tc>
          <w:tcPr>
            <w:tcW w:w="1059" w:type="pct"/>
            <w:gridSpan w:val="3"/>
            <w:tcBorders>
              <w:top w:val="single" w:sz="4" w:space="0" w:color="auto"/>
              <w:left w:val="single" w:sz="4" w:space="0" w:color="auto"/>
              <w:bottom w:val="single" w:sz="4" w:space="0" w:color="auto"/>
              <w:right w:val="single" w:sz="4" w:space="0" w:color="auto"/>
            </w:tcBorders>
            <w:shd w:val="clear" w:color="auto" w:fill="auto"/>
            <w:hideMark/>
          </w:tcPr>
          <w:p w:rsidR="00140E4D" w:rsidRPr="009E2AD1" w:rsidRDefault="00140E4D" w:rsidP="003D41F0">
            <w:pPr>
              <w:spacing w:after="0" w:line="240" w:lineRule="auto"/>
              <w:jc w:val="both"/>
              <w:rPr>
                <w:rFonts w:ascii="Arial" w:eastAsia="Times New Roman" w:hAnsi="Arial" w:cs="Arial"/>
                <w:b/>
                <w:bCs/>
                <w:color w:val="000000"/>
                <w:kern w:val="0"/>
                <w:sz w:val="18"/>
                <w:szCs w:val="18"/>
                <w:lang w:eastAsia="pt-BR"/>
                <w14:ligatures w14:val="none"/>
              </w:rPr>
            </w:pPr>
            <w:r w:rsidRPr="009E2AD1">
              <w:rPr>
                <w:rFonts w:ascii="Arial" w:eastAsia="Times New Roman" w:hAnsi="Arial" w:cs="Arial"/>
                <w:b/>
                <w:bCs/>
                <w:color w:val="000000"/>
                <w:kern w:val="0"/>
                <w:sz w:val="18"/>
                <w:szCs w:val="18"/>
                <w:lang w:eastAsia="pt-BR"/>
                <w14:ligatures w14:val="none"/>
              </w:rPr>
              <w:t>CRITÉRIO DE JULGAMENTO</w:t>
            </w:r>
          </w:p>
        </w:tc>
        <w:tc>
          <w:tcPr>
            <w:tcW w:w="3941" w:type="pct"/>
            <w:gridSpan w:val="5"/>
            <w:tcBorders>
              <w:top w:val="single" w:sz="4" w:space="0" w:color="auto"/>
              <w:left w:val="nil"/>
              <w:bottom w:val="single" w:sz="4" w:space="0" w:color="auto"/>
              <w:right w:val="single" w:sz="4" w:space="0" w:color="auto"/>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Maior desconto</w:t>
            </w:r>
          </w:p>
        </w:tc>
      </w:tr>
      <w:tr w:rsidR="00140E4D" w:rsidRPr="009E2AD1" w:rsidTr="003D41F0">
        <w:trPr>
          <w:trHeight w:val="162"/>
        </w:trPr>
        <w:tc>
          <w:tcPr>
            <w:tcW w:w="1059" w:type="pct"/>
            <w:gridSpan w:val="3"/>
            <w:tcBorders>
              <w:top w:val="single" w:sz="4" w:space="0" w:color="auto"/>
              <w:left w:val="single" w:sz="4" w:space="0" w:color="auto"/>
              <w:bottom w:val="single" w:sz="4" w:space="0" w:color="auto"/>
              <w:right w:val="single" w:sz="4" w:space="0" w:color="auto"/>
            </w:tcBorders>
            <w:shd w:val="clear" w:color="000000" w:fill="FFFFFF"/>
            <w:hideMark/>
          </w:tcPr>
          <w:p w:rsidR="00140E4D" w:rsidRPr="009E2AD1" w:rsidRDefault="00140E4D" w:rsidP="003D41F0">
            <w:pPr>
              <w:spacing w:after="0" w:line="240" w:lineRule="auto"/>
              <w:jc w:val="both"/>
              <w:rPr>
                <w:rFonts w:ascii="Arial" w:eastAsia="Times New Roman" w:hAnsi="Arial" w:cs="Arial"/>
                <w:b/>
                <w:bCs/>
                <w:color w:val="000000"/>
                <w:kern w:val="0"/>
                <w:sz w:val="18"/>
                <w:szCs w:val="18"/>
                <w:lang w:eastAsia="pt-BR"/>
                <w14:ligatures w14:val="none"/>
              </w:rPr>
            </w:pPr>
            <w:r w:rsidRPr="009E2AD1">
              <w:rPr>
                <w:rFonts w:ascii="Arial" w:eastAsia="Times New Roman" w:hAnsi="Arial" w:cs="Arial"/>
                <w:b/>
                <w:bCs/>
                <w:color w:val="000000"/>
                <w:kern w:val="0"/>
                <w:sz w:val="18"/>
                <w:szCs w:val="18"/>
                <w:lang w:eastAsia="pt-BR"/>
                <w14:ligatures w14:val="none"/>
              </w:rPr>
              <w:t>BASE DE INCIDÊNCIA DO MAIOR DESCONTO</w:t>
            </w:r>
          </w:p>
        </w:tc>
        <w:tc>
          <w:tcPr>
            <w:tcW w:w="3941" w:type="pct"/>
            <w:gridSpan w:val="5"/>
            <w:tcBorders>
              <w:top w:val="single" w:sz="4" w:space="0" w:color="auto"/>
              <w:left w:val="nil"/>
              <w:bottom w:val="single" w:sz="4" w:space="0" w:color="auto"/>
              <w:right w:val="single" w:sz="4" w:space="0" w:color="auto"/>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TABELA DO FABRICANTE/MONTADORA</w:t>
            </w:r>
          </w:p>
        </w:tc>
      </w:tr>
      <w:tr w:rsidR="00140E4D" w:rsidRPr="009E2AD1" w:rsidTr="003D41F0">
        <w:trPr>
          <w:trHeight w:val="102"/>
        </w:trPr>
        <w:tc>
          <w:tcPr>
            <w:tcW w:w="1059" w:type="pct"/>
            <w:gridSpan w:val="3"/>
            <w:tcBorders>
              <w:top w:val="nil"/>
              <w:left w:val="single" w:sz="4" w:space="0" w:color="000000"/>
              <w:bottom w:val="single" w:sz="4" w:space="0" w:color="000000"/>
              <w:right w:val="single" w:sz="4" w:space="0" w:color="000000"/>
            </w:tcBorders>
            <w:shd w:val="clear" w:color="auto" w:fill="auto"/>
            <w:vAlign w:val="center"/>
            <w:hideMark/>
          </w:tcPr>
          <w:p w:rsidR="00140E4D" w:rsidRPr="009E2AD1" w:rsidRDefault="00140E4D" w:rsidP="003D41F0">
            <w:pPr>
              <w:spacing w:after="0" w:line="240" w:lineRule="auto"/>
              <w:rPr>
                <w:rFonts w:ascii="Arial" w:eastAsia="Times New Roman" w:hAnsi="Arial" w:cs="Arial"/>
                <w:b/>
                <w:bCs/>
                <w:color w:val="000000"/>
                <w:kern w:val="0"/>
                <w:lang w:eastAsia="pt-BR"/>
                <w14:ligatures w14:val="none"/>
              </w:rPr>
            </w:pPr>
            <w:r w:rsidRPr="009E2AD1">
              <w:rPr>
                <w:rFonts w:ascii="Arial" w:eastAsia="Times New Roman" w:hAnsi="Arial" w:cs="Arial"/>
                <w:b/>
                <w:bCs/>
                <w:color w:val="000000"/>
                <w:kern w:val="0"/>
                <w:lang w:eastAsia="pt-BR"/>
                <w14:ligatures w14:val="none"/>
              </w:rPr>
              <w:t>VALOR:</w:t>
            </w:r>
          </w:p>
        </w:tc>
        <w:tc>
          <w:tcPr>
            <w:tcW w:w="3941" w:type="pct"/>
            <w:gridSpan w:val="5"/>
            <w:tcBorders>
              <w:top w:val="nil"/>
              <w:left w:val="single" w:sz="4" w:space="0" w:color="auto"/>
              <w:bottom w:val="single" w:sz="4" w:space="0" w:color="auto"/>
              <w:right w:val="single" w:sz="4" w:space="0" w:color="000000"/>
            </w:tcBorders>
            <w:shd w:val="clear" w:color="auto" w:fill="auto"/>
            <w:vAlign w:val="center"/>
            <w:hideMark/>
          </w:tcPr>
          <w:p w:rsidR="00140E4D" w:rsidRPr="009E2AD1" w:rsidRDefault="00140E4D" w:rsidP="003D41F0">
            <w:pPr>
              <w:spacing w:after="0" w:line="240" w:lineRule="auto"/>
              <w:rPr>
                <w:rFonts w:ascii="Arial" w:eastAsia="Times New Roman" w:hAnsi="Arial" w:cs="Arial"/>
                <w:color w:val="000000"/>
                <w:kern w:val="0"/>
                <w:lang w:eastAsia="pt-BR"/>
                <w14:ligatures w14:val="none"/>
              </w:rPr>
            </w:pPr>
            <w:r w:rsidRPr="009E2AD1">
              <w:rPr>
                <w:rFonts w:ascii="Arial" w:eastAsia="Times New Roman" w:hAnsi="Arial" w:cs="Arial"/>
                <w:color w:val="000000"/>
                <w:kern w:val="0"/>
                <w:lang w:eastAsia="pt-BR"/>
                <w14:ligatures w14:val="none"/>
              </w:rPr>
              <w:t>R$ 2.216.703,40</w:t>
            </w:r>
          </w:p>
        </w:tc>
      </w:tr>
      <w:tr w:rsidR="00140E4D" w:rsidRPr="009E2AD1" w:rsidTr="003D41F0">
        <w:trPr>
          <w:trHeight w:val="102"/>
        </w:trPr>
        <w:tc>
          <w:tcPr>
            <w:tcW w:w="5000" w:type="pct"/>
            <w:gridSpan w:val="8"/>
            <w:tcBorders>
              <w:top w:val="single" w:sz="4" w:space="0" w:color="000000"/>
              <w:left w:val="single" w:sz="4" w:space="0" w:color="000000"/>
              <w:bottom w:val="single" w:sz="4" w:space="0" w:color="000000"/>
              <w:right w:val="single" w:sz="4" w:space="0" w:color="000000"/>
            </w:tcBorders>
            <w:shd w:val="clear" w:color="000000" w:fill="FFF2CC"/>
            <w:hideMark/>
          </w:tcPr>
          <w:p w:rsidR="00140E4D" w:rsidRPr="009E2AD1" w:rsidRDefault="00140E4D" w:rsidP="003D41F0">
            <w:pPr>
              <w:spacing w:after="0" w:line="240" w:lineRule="auto"/>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II. DOCUMENTOS EXIGIDOS</w:t>
            </w:r>
          </w:p>
        </w:tc>
      </w:tr>
      <w:tr w:rsidR="00140E4D" w:rsidRPr="009E2AD1" w:rsidTr="003D41F0">
        <w:trPr>
          <w:trHeight w:val="222"/>
        </w:trPr>
        <w:tc>
          <w:tcPr>
            <w:tcW w:w="246" w:type="pct"/>
            <w:tcBorders>
              <w:top w:val="nil"/>
              <w:left w:val="single" w:sz="4" w:space="0" w:color="000000"/>
              <w:bottom w:val="single" w:sz="4" w:space="0" w:color="000000"/>
              <w:right w:val="single" w:sz="4" w:space="0" w:color="000000"/>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Segoe UI Symbol" w:eastAsia="Times New Roman" w:hAnsi="Segoe UI Symbol" w:cs="Segoe UI Symbol"/>
                <w:color w:val="000000"/>
                <w:kern w:val="0"/>
                <w:sz w:val="16"/>
                <w:szCs w:val="16"/>
                <w:lang w:eastAsia="pt-BR"/>
                <w14:ligatures w14:val="none"/>
              </w:rPr>
              <w:t>☑</w:t>
            </w:r>
          </w:p>
        </w:tc>
        <w:tc>
          <w:tcPr>
            <w:tcW w:w="2537" w:type="pct"/>
            <w:gridSpan w:val="5"/>
            <w:tcBorders>
              <w:top w:val="single" w:sz="4" w:space="0" w:color="000000"/>
              <w:left w:val="nil"/>
              <w:bottom w:val="single" w:sz="4" w:space="0" w:color="000000"/>
              <w:right w:val="single" w:sz="4" w:space="0" w:color="000000"/>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Documentos que comprove a constituição regular da Licitante, conforme item 10.2</w:t>
            </w:r>
          </w:p>
        </w:tc>
        <w:tc>
          <w:tcPr>
            <w:tcW w:w="2217" w:type="pct"/>
            <w:gridSpan w:val="2"/>
            <w:tcBorders>
              <w:top w:val="single" w:sz="4" w:space="0" w:color="000000"/>
              <w:left w:val="nil"/>
              <w:bottom w:val="single" w:sz="4" w:space="0" w:color="000000"/>
              <w:right w:val="single" w:sz="4" w:space="0" w:color="000000"/>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Obrigatório para comprovação da habilitação jurídica</w:t>
            </w:r>
          </w:p>
        </w:tc>
      </w:tr>
      <w:tr w:rsidR="00140E4D" w:rsidRPr="009E2AD1" w:rsidTr="003D41F0">
        <w:trPr>
          <w:trHeight w:val="199"/>
        </w:trPr>
        <w:tc>
          <w:tcPr>
            <w:tcW w:w="246" w:type="pct"/>
            <w:tcBorders>
              <w:top w:val="nil"/>
              <w:left w:val="single" w:sz="4" w:space="0" w:color="000000"/>
              <w:bottom w:val="single" w:sz="4" w:space="0" w:color="000000"/>
              <w:right w:val="single" w:sz="4" w:space="0" w:color="000000"/>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Segoe UI Symbol" w:eastAsia="Times New Roman" w:hAnsi="Segoe UI Symbol" w:cs="Segoe UI Symbol"/>
                <w:color w:val="000000"/>
                <w:kern w:val="0"/>
                <w:sz w:val="16"/>
                <w:szCs w:val="16"/>
                <w:lang w:eastAsia="pt-BR"/>
                <w14:ligatures w14:val="none"/>
              </w:rPr>
              <w:t>☑</w:t>
            </w:r>
          </w:p>
        </w:tc>
        <w:tc>
          <w:tcPr>
            <w:tcW w:w="2537" w:type="pct"/>
            <w:gridSpan w:val="5"/>
            <w:tcBorders>
              <w:top w:val="single" w:sz="4" w:space="0" w:color="000000"/>
              <w:left w:val="nil"/>
              <w:bottom w:val="single" w:sz="4" w:space="0" w:color="000000"/>
              <w:right w:val="single" w:sz="4" w:space="0" w:color="000000"/>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Prova de inscrição no cadastro Nacional de Pessoas Jurídicas (CNPJ)</w:t>
            </w:r>
          </w:p>
        </w:tc>
        <w:tc>
          <w:tcPr>
            <w:tcW w:w="2217" w:type="pct"/>
            <w:gridSpan w:val="2"/>
            <w:tcBorders>
              <w:top w:val="single" w:sz="4" w:space="0" w:color="000000"/>
              <w:left w:val="nil"/>
              <w:bottom w:val="single" w:sz="4" w:space="0" w:color="000000"/>
              <w:right w:val="single" w:sz="4" w:space="0" w:color="000000"/>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Obrigatório para comprovação da habilitação jurídica</w:t>
            </w:r>
          </w:p>
        </w:tc>
      </w:tr>
      <w:tr w:rsidR="00140E4D" w:rsidRPr="009E2AD1" w:rsidTr="003D41F0">
        <w:trPr>
          <w:trHeight w:val="222"/>
        </w:trPr>
        <w:tc>
          <w:tcPr>
            <w:tcW w:w="246" w:type="pct"/>
            <w:tcBorders>
              <w:top w:val="nil"/>
              <w:left w:val="single" w:sz="4" w:space="0" w:color="000000"/>
              <w:bottom w:val="single" w:sz="4" w:space="0" w:color="000000"/>
              <w:right w:val="single" w:sz="4" w:space="0" w:color="000000"/>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Segoe UI Symbol" w:eastAsia="Times New Roman" w:hAnsi="Segoe UI Symbol" w:cs="Segoe UI Symbol"/>
                <w:color w:val="000000"/>
                <w:kern w:val="0"/>
                <w:sz w:val="16"/>
                <w:szCs w:val="16"/>
                <w:lang w:eastAsia="pt-BR"/>
                <w14:ligatures w14:val="none"/>
              </w:rPr>
              <w:t>☑</w:t>
            </w:r>
          </w:p>
        </w:tc>
        <w:tc>
          <w:tcPr>
            <w:tcW w:w="2537" w:type="pct"/>
            <w:gridSpan w:val="5"/>
            <w:tcBorders>
              <w:top w:val="single" w:sz="4" w:space="0" w:color="000000"/>
              <w:left w:val="nil"/>
              <w:bottom w:val="single" w:sz="4" w:space="0" w:color="000000"/>
              <w:right w:val="single" w:sz="4" w:space="0" w:color="000000"/>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Declarações constantes do anexo III</w:t>
            </w:r>
          </w:p>
        </w:tc>
        <w:tc>
          <w:tcPr>
            <w:tcW w:w="2217" w:type="pct"/>
            <w:gridSpan w:val="2"/>
            <w:tcBorders>
              <w:top w:val="single" w:sz="4" w:space="0" w:color="000000"/>
              <w:left w:val="nil"/>
              <w:bottom w:val="single" w:sz="4" w:space="0" w:color="000000"/>
              <w:right w:val="single" w:sz="4" w:space="0" w:color="000000"/>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Obrigatório para fins de declaração de atendimento aos requisitos de habilitação e diversos</w:t>
            </w:r>
          </w:p>
        </w:tc>
      </w:tr>
      <w:tr w:rsidR="00140E4D" w:rsidRPr="009E2AD1" w:rsidTr="003D41F0">
        <w:trPr>
          <w:trHeight w:val="360"/>
        </w:trPr>
        <w:tc>
          <w:tcPr>
            <w:tcW w:w="246" w:type="pct"/>
            <w:tcBorders>
              <w:top w:val="nil"/>
              <w:left w:val="single" w:sz="4" w:space="0" w:color="000000"/>
              <w:bottom w:val="single" w:sz="4" w:space="0" w:color="000000"/>
              <w:right w:val="single" w:sz="4" w:space="0" w:color="000000"/>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Segoe UI Symbol" w:eastAsia="Times New Roman" w:hAnsi="Segoe UI Symbol" w:cs="Segoe UI Symbol"/>
                <w:color w:val="000000"/>
                <w:kern w:val="0"/>
                <w:sz w:val="16"/>
                <w:szCs w:val="16"/>
                <w:lang w:eastAsia="pt-BR"/>
                <w14:ligatures w14:val="none"/>
              </w:rPr>
              <w:t>☑</w:t>
            </w:r>
          </w:p>
        </w:tc>
        <w:tc>
          <w:tcPr>
            <w:tcW w:w="2537" w:type="pct"/>
            <w:gridSpan w:val="5"/>
            <w:tcBorders>
              <w:top w:val="single" w:sz="4" w:space="0" w:color="000000"/>
              <w:left w:val="nil"/>
              <w:bottom w:val="single" w:sz="4" w:space="0" w:color="000000"/>
              <w:right w:val="single" w:sz="4" w:space="0" w:color="000000"/>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 xml:space="preserve">Certidão expedida pela Junta Comercial com validade de 180 (cento e oitenta) dias, contados da data de expedição, nos termos do art. 3º da Instrução DREI n. 36/2017. </w:t>
            </w:r>
          </w:p>
        </w:tc>
        <w:tc>
          <w:tcPr>
            <w:tcW w:w="2217" w:type="pct"/>
            <w:gridSpan w:val="2"/>
            <w:tcBorders>
              <w:top w:val="single" w:sz="4" w:space="0" w:color="000000"/>
              <w:left w:val="nil"/>
              <w:bottom w:val="single" w:sz="4" w:space="0" w:color="000000"/>
              <w:right w:val="single" w:sz="4" w:space="0" w:color="000000"/>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Deverá ser apresentado se o licitante pretender usufruir dos benefícios previstos nos arts. 42 ao 49 da Lei Complementar 123/06</w:t>
            </w:r>
          </w:p>
        </w:tc>
      </w:tr>
      <w:tr w:rsidR="00140E4D" w:rsidRPr="009E2AD1" w:rsidTr="003D41F0">
        <w:trPr>
          <w:trHeight w:val="582"/>
        </w:trPr>
        <w:tc>
          <w:tcPr>
            <w:tcW w:w="246" w:type="pct"/>
            <w:tcBorders>
              <w:top w:val="nil"/>
              <w:left w:val="single" w:sz="4" w:space="0" w:color="000000"/>
              <w:bottom w:val="single" w:sz="4" w:space="0" w:color="000000"/>
              <w:right w:val="single" w:sz="4" w:space="0" w:color="000000"/>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Segoe UI Symbol" w:eastAsia="Times New Roman" w:hAnsi="Segoe UI Symbol" w:cs="Segoe UI Symbol"/>
                <w:color w:val="000000"/>
                <w:kern w:val="0"/>
                <w:sz w:val="16"/>
                <w:szCs w:val="16"/>
                <w:lang w:eastAsia="pt-BR"/>
                <w14:ligatures w14:val="none"/>
              </w:rPr>
              <w:t>☑</w:t>
            </w:r>
          </w:p>
        </w:tc>
        <w:tc>
          <w:tcPr>
            <w:tcW w:w="2537" w:type="pct"/>
            <w:gridSpan w:val="5"/>
            <w:tcBorders>
              <w:top w:val="single" w:sz="4" w:space="0" w:color="000000"/>
              <w:left w:val="nil"/>
              <w:bottom w:val="single" w:sz="4" w:space="0" w:color="000000"/>
              <w:right w:val="single" w:sz="4" w:space="0" w:color="000000"/>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Declaração de que, no ano-calendário do corrente ano, ainda não celebrou contratos cujos valores somados extrapolem a receita bruta máxima admitida para fins de enquadramento como empresa de pequeno porte, nos termos constantes no art. 4°, §2° da Lei ° 14.133/2021. A falsidade desta declaração sujeitará a licitante às sanções previstas na Lei nº 14.133, de 2021, e neste Edital.</w:t>
            </w:r>
          </w:p>
        </w:tc>
        <w:tc>
          <w:tcPr>
            <w:tcW w:w="2217" w:type="pct"/>
            <w:gridSpan w:val="2"/>
            <w:tcBorders>
              <w:top w:val="single" w:sz="4" w:space="0" w:color="000000"/>
              <w:left w:val="nil"/>
              <w:bottom w:val="single" w:sz="4" w:space="0" w:color="000000"/>
              <w:right w:val="single" w:sz="4" w:space="0" w:color="000000"/>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Deverá ser apresentado se o licitante pretender usufruir dos benefícios previstos nos arts. 42 ao 49 da Lei Complementar 123/06</w:t>
            </w:r>
          </w:p>
        </w:tc>
      </w:tr>
      <w:tr w:rsidR="00140E4D" w:rsidRPr="009E2AD1" w:rsidTr="003D41F0">
        <w:trPr>
          <w:trHeight w:val="402"/>
        </w:trPr>
        <w:tc>
          <w:tcPr>
            <w:tcW w:w="246" w:type="pct"/>
            <w:tcBorders>
              <w:top w:val="nil"/>
              <w:left w:val="single" w:sz="4" w:space="0" w:color="000000"/>
              <w:bottom w:val="single" w:sz="4" w:space="0" w:color="000000"/>
              <w:right w:val="single" w:sz="4" w:space="0" w:color="000000"/>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Segoe UI Symbol" w:eastAsia="Times New Roman" w:hAnsi="Segoe UI Symbol" w:cs="Segoe UI Symbol"/>
                <w:color w:val="000000"/>
                <w:kern w:val="0"/>
                <w:sz w:val="16"/>
                <w:szCs w:val="16"/>
                <w:lang w:eastAsia="pt-BR"/>
                <w14:ligatures w14:val="none"/>
              </w:rPr>
              <w:t>☑</w:t>
            </w:r>
          </w:p>
        </w:tc>
        <w:tc>
          <w:tcPr>
            <w:tcW w:w="2537" w:type="pct"/>
            <w:gridSpan w:val="5"/>
            <w:tcBorders>
              <w:top w:val="single" w:sz="4" w:space="0" w:color="000000"/>
              <w:left w:val="nil"/>
              <w:bottom w:val="single" w:sz="4" w:space="0" w:color="000000"/>
              <w:right w:val="single" w:sz="4" w:space="0" w:color="000000"/>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 xml:space="preserve">Prova de regularidade para com a Fazenda Federal e Dívida Ativa da União, e Contribuições Previdenciárias e às de Terceiros, em conjunto/unificada, na forma da Portaria </w:t>
            </w:r>
            <w:r w:rsidRPr="009E2AD1">
              <w:rPr>
                <w:rFonts w:ascii="Arial" w:eastAsia="Times New Roman" w:hAnsi="Arial" w:cs="Arial"/>
                <w:color w:val="000000"/>
                <w:kern w:val="0"/>
                <w:sz w:val="24"/>
                <w:szCs w:val="24"/>
                <w:lang w:eastAsia="pt-BR"/>
                <w14:ligatures w14:val="none"/>
              </w:rPr>
              <w:lastRenderedPageBreak/>
              <w:t>MF nº 358, de 05 de setembro de 2014, expedido pela secretaria da Receita Federal, do domicílio ou sede do proponente</w:t>
            </w:r>
          </w:p>
        </w:tc>
        <w:tc>
          <w:tcPr>
            <w:tcW w:w="2217" w:type="pct"/>
            <w:gridSpan w:val="2"/>
            <w:tcBorders>
              <w:top w:val="single" w:sz="4" w:space="0" w:color="000000"/>
              <w:left w:val="nil"/>
              <w:bottom w:val="single" w:sz="4" w:space="0" w:color="000000"/>
              <w:right w:val="single" w:sz="4" w:space="0" w:color="000000"/>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lastRenderedPageBreak/>
              <w:t>Obrigatório para habilitação fiscal</w:t>
            </w:r>
          </w:p>
        </w:tc>
      </w:tr>
      <w:tr w:rsidR="00140E4D" w:rsidRPr="009E2AD1" w:rsidTr="003D41F0">
        <w:trPr>
          <w:trHeight w:val="199"/>
        </w:trPr>
        <w:tc>
          <w:tcPr>
            <w:tcW w:w="246" w:type="pct"/>
            <w:tcBorders>
              <w:top w:val="nil"/>
              <w:left w:val="single" w:sz="4" w:space="0" w:color="000000"/>
              <w:bottom w:val="single" w:sz="4" w:space="0" w:color="000000"/>
              <w:right w:val="single" w:sz="4" w:space="0" w:color="000000"/>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Segoe UI Symbol" w:eastAsia="Times New Roman" w:hAnsi="Segoe UI Symbol" w:cs="Segoe UI Symbol"/>
                <w:color w:val="000000"/>
                <w:kern w:val="0"/>
                <w:sz w:val="16"/>
                <w:szCs w:val="16"/>
                <w:lang w:eastAsia="pt-BR"/>
                <w14:ligatures w14:val="none"/>
              </w:rPr>
              <w:t>☑</w:t>
            </w:r>
          </w:p>
        </w:tc>
        <w:tc>
          <w:tcPr>
            <w:tcW w:w="2537" w:type="pct"/>
            <w:gridSpan w:val="5"/>
            <w:tcBorders>
              <w:top w:val="single" w:sz="4" w:space="0" w:color="000000"/>
              <w:left w:val="nil"/>
              <w:bottom w:val="single" w:sz="4" w:space="0" w:color="000000"/>
              <w:right w:val="single" w:sz="4" w:space="0" w:color="000000"/>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Prova de regularidade com a Fazenda Estadual do domicílio ou sede do licitante</w:t>
            </w:r>
          </w:p>
        </w:tc>
        <w:tc>
          <w:tcPr>
            <w:tcW w:w="2217" w:type="pct"/>
            <w:gridSpan w:val="2"/>
            <w:tcBorders>
              <w:top w:val="single" w:sz="4" w:space="0" w:color="000000"/>
              <w:left w:val="nil"/>
              <w:bottom w:val="single" w:sz="4" w:space="0" w:color="000000"/>
              <w:right w:val="single" w:sz="4" w:space="0" w:color="000000"/>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Obrigatório para habilitação fiscal</w:t>
            </w:r>
          </w:p>
        </w:tc>
      </w:tr>
      <w:tr w:rsidR="00140E4D" w:rsidRPr="009E2AD1" w:rsidTr="003D41F0">
        <w:trPr>
          <w:trHeight w:val="180"/>
        </w:trPr>
        <w:tc>
          <w:tcPr>
            <w:tcW w:w="246" w:type="pct"/>
            <w:tcBorders>
              <w:top w:val="nil"/>
              <w:left w:val="single" w:sz="4" w:space="0" w:color="000000"/>
              <w:bottom w:val="single" w:sz="4" w:space="0" w:color="000000"/>
              <w:right w:val="single" w:sz="4" w:space="0" w:color="000000"/>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Segoe UI Symbol" w:eastAsia="Times New Roman" w:hAnsi="Segoe UI Symbol" w:cs="Segoe UI Symbol"/>
                <w:color w:val="000000"/>
                <w:kern w:val="0"/>
                <w:sz w:val="16"/>
                <w:szCs w:val="16"/>
                <w:lang w:eastAsia="pt-BR"/>
                <w14:ligatures w14:val="none"/>
              </w:rPr>
              <w:t>☑</w:t>
            </w:r>
          </w:p>
        </w:tc>
        <w:tc>
          <w:tcPr>
            <w:tcW w:w="2537" w:type="pct"/>
            <w:gridSpan w:val="5"/>
            <w:tcBorders>
              <w:top w:val="single" w:sz="4" w:space="0" w:color="000000"/>
              <w:left w:val="nil"/>
              <w:bottom w:val="single" w:sz="4" w:space="0" w:color="000000"/>
              <w:right w:val="single" w:sz="4" w:space="0" w:color="000000"/>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Regularidade perante a fazenda municipal da sede do licitante</w:t>
            </w:r>
          </w:p>
        </w:tc>
        <w:tc>
          <w:tcPr>
            <w:tcW w:w="2217" w:type="pct"/>
            <w:gridSpan w:val="2"/>
            <w:tcBorders>
              <w:top w:val="single" w:sz="4" w:space="0" w:color="000000"/>
              <w:left w:val="nil"/>
              <w:bottom w:val="single" w:sz="4" w:space="0" w:color="000000"/>
              <w:right w:val="single" w:sz="4" w:space="0" w:color="000000"/>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Obrigatório para habilitação fiscal</w:t>
            </w:r>
          </w:p>
        </w:tc>
      </w:tr>
      <w:tr w:rsidR="00140E4D" w:rsidRPr="009E2AD1" w:rsidTr="003D41F0">
        <w:trPr>
          <w:trHeight w:val="199"/>
        </w:trPr>
        <w:tc>
          <w:tcPr>
            <w:tcW w:w="246" w:type="pct"/>
            <w:tcBorders>
              <w:top w:val="nil"/>
              <w:left w:val="single" w:sz="4" w:space="0" w:color="000000"/>
              <w:bottom w:val="single" w:sz="4" w:space="0" w:color="000000"/>
              <w:right w:val="single" w:sz="4" w:space="0" w:color="000000"/>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Segoe UI Symbol" w:eastAsia="Times New Roman" w:hAnsi="Segoe UI Symbol" w:cs="Segoe UI Symbol"/>
                <w:color w:val="000000"/>
                <w:kern w:val="0"/>
                <w:sz w:val="16"/>
                <w:szCs w:val="16"/>
                <w:lang w:eastAsia="pt-BR"/>
                <w14:ligatures w14:val="none"/>
              </w:rPr>
              <w:t>☑</w:t>
            </w:r>
          </w:p>
        </w:tc>
        <w:tc>
          <w:tcPr>
            <w:tcW w:w="2537" w:type="pct"/>
            <w:gridSpan w:val="5"/>
            <w:tcBorders>
              <w:top w:val="single" w:sz="4" w:space="0" w:color="000000"/>
              <w:left w:val="nil"/>
              <w:bottom w:val="single" w:sz="4" w:space="0" w:color="000000"/>
              <w:right w:val="single" w:sz="4" w:space="0" w:color="000000"/>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Prova de regularidade com o Fundo de Garantia do Tempo de Serviço (FGTS)</w:t>
            </w:r>
          </w:p>
        </w:tc>
        <w:tc>
          <w:tcPr>
            <w:tcW w:w="2217" w:type="pct"/>
            <w:gridSpan w:val="2"/>
            <w:tcBorders>
              <w:top w:val="single" w:sz="4" w:space="0" w:color="000000"/>
              <w:left w:val="nil"/>
              <w:bottom w:val="single" w:sz="4" w:space="0" w:color="000000"/>
              <w:right w:val="single" w:sz="4" w:space="0" w:color="000000"/>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Obrigatório para Habilitação Social e Trabalhista</w:t>
            </w:r>
          </w:p>
        </w:tc>
      </w:tr>
      <w:tr w:rsidR="00140E4D" w:rsidRPr="009E2AD1" w:rsidTr="003D41F0">
        <w:trPr>
          <w:trHeight w:val="259"/>
        </w:trPr>
        <w:tc>
          <w:tcPr>
            <w:tcW w:w="246" w:type="pct"/>
            <w:tcBorders>
              <w:top w:val="nil"/>
              <w:left w:val="single" w:sz="4" w:space="0" w:color="000000"/>
              <w:bottom w:val="single" w:sz="4" w:space="0" w:color="000000"/>
              <w:right w:val="single" w:sz="4" w:space="0" w:color="000000"/>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Segoe UI Symbol" w:eastAsia="Times New Roman" w:hAnsi="Segoe UI Symbol" w:cs="Segoe UI Symbol"/>
                <w:color w:val="000000"/>
                <w:kern w:val="0"/>
                <w:sz w:val="16"/>
                <w:szCs w:val="16"/>
                <w:lang w:eastAsia="pt-BR"/>
                <w14:ligatures w14:val="none"/>
              </w:rPr>
              <w:t>☑</w:t>
            </w:r>
          </w:p>
        </w:tc>
        <w:tc>
          <w:tcPr>
            <w:tcW w:w="2537" w:type="pct"/>
            <w:gridSpan w:val="5"/>
            <w:tcBorders>
              <w:top w:val="single" w:sz="4" w:space="0" w:color="000000"/>
              <w:left w:val="nil"/>
              <w:bottom w:val="single" w:sz="4" w:space="0" w:color="000000"/>
              <w:right w:val="single" w:sz="4" w:space="0" w:color="000000"/>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Prova de inexistência de débitos inadimplidos perante a Justiça do Trabalho, mediante a apresentação de certidão negativa de débitos trabalhistas</w:t>
            </w:r>
          </w:p>
        </w:tc>
        <w:tc>
          <w:tcPr>
            <w:tcW w:w="2217" w:type="pct"/>
            <w:gridSpan w:val="2"/>
            <w:tcBorders>
              <w:top w:val="single" w:sz="4" w:space="0" w:color="000000"/>
              <w:left w:val="nil"/>
              <w:bottom w:val="single" w:sz="4" w:space="0" w:color="000000"/>
              <w:right w:val="single" w:sz="4" w:space="0" w:color="000000"/>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Obrigatório para Habilitação Trabalhista</w:t>
            </w:r>
          </w:p>
        </w:tc>
      </w:tr>
      <w:tr w:rsidR="00140E4D" w:rsidRPr="009E2AD1" w:rsidTr="003D41F0">
        <w:trPr>
          <w:trHeight w:val="259"/>
        </w:trPr>
        <w:tc>
          <w:tcPr>
            <w:tcW w:w="246" w:type="pct"/>
            <w:tcBorders>
              <w:top w:val="nil"/>
              <w:left w:val="single" w:sz="4" w:space="0" w:color="000000"/>
              <w:bottom w:val="single" w:sz="4" w:space="0" w:color="000000"/>
              <w:right w:val="single" w:sz="4" w:space="0" w:color="000000"/>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Segoe UI Symbol" w:eastAsia="Times New Roman" w:hAnsi="Segoe UI Symbol" w:cs="Segoe UI Symbol"/>
                <w:color w:val="000000"/>
                <w:kern w:val="0"/>
                <w:sz w:val="16"/>
                <w:szCs w:val="16"/>
                <w:lang w:eastAsia="pt-BR"/>
                <w14:ligatures w14:val="none"/>
              </w:rPr>
              <w:t>☑</w:t>
            </w:r>
          </w:p>
        </w:tc>
        <w:tc>
          <w:tcPr>
            <w:tcW w:w="2537" w:type="pct"/>
            <w:gridSpan w:val="5"/>
            <w:tcBorders>
              <w:top w:val="single" w:sz="4" w:space="0" w:color="000000"/>
              <w:left w:val="nil"/>
              <w:bottom w:val="single" w:sz="4" w:space="0" w:color="000000"/>
              <w:right w:val="single" w:sz="4" w:space="0" w:color="000000"/>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Certidão negativa de feitos sobre falência expedida pelo distribuidor da sede do licitante, com validade de 180 dias;</w:t>
            </w:r>
          </w:p>
        </w:tc>
        <w:tc>
          <w:tcPr>
            <w:tcW w:w="2217" w:type="pct"/>
            <w:gridSpan w:val="2"/>
            <w:tcBorders>
              <w:top w:val="single" w:sz="4" w:space="0" w:color="000000"/>
              <w:left w:val="nil"/>
              <w:bottom w:val="single" w:sz="4" w:space="0" w:color="000000"/>
              <w:right w:val="single" w:sz="4" w:space="0" w:color="000000"/>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Obrigatório para qualificação econômico financeira</w:t>
            </w:r>
          </w:p>
        </w:tc>
      </w:tr>
      <w:tr w:rsidR="00140E4D" w:rsidRPr="009E2AD1" w:rsidTr="003D41F0">
        <w:trPr>
          <w:trHeight w:val="480"/>
        </w:trPr>
        <w:tc>
          <w:tcPr>
            <w:tcW w:w="246" w:type="pct"/>
            <w:tcBorders>
              <w:top w:val="nil"/>
              <w:left w:val="single" w:sz="4" w:space="0" w:color="000000"/>
              <w:bottom w:val="single" w:sz="4" w:space="0" w:color="000000"/>
              <w:right w:val="single" w:sz="4" w:space="0" w:color="000000"/>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Segoe UI Symbol" w:eastAsia="Times New Roman" w:hAnsi="Segoe UI Symbol" w:cs="Segoe UI Symbol"/>
                <w:color w:val="000000"/>
                <w:kern w:val="0"/>
                <w:sz w:val="16"/>
                <w:szCs w:val="16"/>
                <w:lang w:eastAsia="pt-BR"/>
                <w14:ligatures w14:val="none"/>
              </w:rPr>
              <w:t>☑</w:t>
            </w:r>
          </w:p>
        </w:tc>
        <w:tc>
          <w:tcPr>
            <w:tcW w:w="2537" w:type="pct"/>
            <w:gridSpan w:val="5"/>
            <w:tcBorders>
              <w:top w:val="single" w:sz="4" w:space="0" w:color="000000"/>
              <w:left w:val="nil"/>
              <w:bottom w:val="single" w:sz="4" w:space="0" w:color="000000"/>
              <w:right w:val="single" w:sz="4" w:space="0" w:color="000000"/>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Atestado de capacidade técnica fornecidos por pessoa jurídica de direito público ou privado, por prestação de serviço com fornecimento de peças</w:t>
            </w:r>
            <w:r>
              <w:rPr>
                <w:rFonts w:ascii="Arial" w:eastAsia="Times New Roman" w:hAnsi="Arial" w:cs="Arial"/>
                <w:color w:val="000000"/>
                <w:kern w:val="0"/>
                <w:sz w:val="24"/>
                <w:szCs w:val="24"/>
                <w:lang w:eastAsia="pt-BR"/>
                <w14:ligatures w14:val="none"/>
              </w:rPr>
              <w:t xml:space="preserve"> ou </w:t>
            </w:r>
            <w:r w:rsidRPr="009E2AD1">
              <w:rPr>
                <w:rFonts w:ascii="Arial" w:eastAsia="Times New Roman" w:hAnsi="Arial" w:cs="Arial"/>
                <w:color w:val="000000"/>
                <w:kern w:val="0"/>
                <w:sz w:val="24"/>
                <w:szCs w:val="24"/>
                <w:lang w:eastAsia="pt-BR"/>
                <w14:ligatures w14:val="none"/>
              </w:rPr>
              <w:t xml:space="preserve">prestação de serviço </w:t>
            </w:r>
            <w:r>
              <w:rPr>
                <w:rFonts w:ascii="Arial" w:eastAsia="Times New Roman" w:hAnsi="Arial" w:cs="Arial"/>
                <w:color w:val="000000"/>
                <w:kern w:val="0"/>
                <w:sz w:val="24"/>
                <w:szCs w:val="24"/>
                <w:lang w:eastAsia="pt-BR"/>
                <w14:ligatures w14:val="none"/>
              </w:rPr>
              <w:t>(conforme o lote cotado)</w:t>
            </w:r>
            <w:r w:rsidRPr="009E2AD1">
              <w:rPr>
                <w:rFonts w:ascii="Arial" w:eastAsia="Times New Roman" w:hAnsi="Arial" w:cs="Arial"/>
                <w:color w:val="000000"/>
                <w:kern w:val="0"/>
                <w:sz w:val="24"/>
                <w:szCs w:val="24"/>
                <w:lang w:eastAsia="pt-BR"/>
                <w14:ligatures w14:val="none"/>
              </w:rPr>
              <w:t>, para os quais já tenha o licitante prestado, que atestem o desempenho da proponente quanto à qualidade e prazo e execução dos mesmos. Este atestado deverá vir assinado pelo responsável pelo órgão/empresa que o emitiu.</w:t>
            </w:r>
          </w:p>
        </w:tc>
        <w:tc>
          <w:tcPr>
            <w:tcW w:w="2217" w:type="pct"/>
            <w:gridSpan w:val="2"/>
            <w:tcBorders>
              <w:top w:val="single" w:sz="4" w:space="0" w:color="000000"/>
              <w:left w:val="nil"/>
              <w:bottom w:val="single" w:sz="4" w:space="0" w:color="000000"/>
              <w:right w:val="single" w:sz="4" w:space="0" w:color="000000"/>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Obrigatório para qualificação técnica</w:t>
            </w:r>
          </w:p>
        </w:tc>
      </w:tr>
      <w:tr w:rsidR="00140E4D" w:rsidRPr="009E2AD1" w:rsidTr="003D41F0">
        <w:trPr>
          <w:trHeight w:val="1362"/>
        </w:trPr>
        <w:tc>
          <w:tcPr>
            <w:tcW w:w="246" w:type="pct"/>
            <w:tcBorders>
              <w:top w:val="nil"/>
              <w:left w:val="single" w:sz="4" w:space="0" w:color="000000"/>
              <w:bottom w:val="single" w:sz="4" w:space="0" w:color="000000"/>
              <w:right w:val="single" w:sz="4" w:space="0" w:color="000000"/>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Segoe UI Symbol" w:eastAsia="Times New Roman" w:hAnsi="Segoe UI Symbol" w:cs="Segoe UI Symbol"/>
                <w:color w:val="000000"/>
                <w:kern w:val="0"/>
                <w:sz w:val="16"/>
                <w:szCs w:val="16"/>
                <w:lang w:eastAsia="pt-BR"/>
                <w14:ligatures w14:val="none"/>
              </w:rPr>
              <w:t>☑</w:t>
            </w:r>
          </w:p>
        </w:tc>
        <w:tc>
          <w:tcPr>
            <w:tcW w:w="2537" w:type="pct"/>
            <w:gridSpan w:val="5"/>
            <w:tcBorders>
              <w:top w:val="single" w:sz="4" w:space="0" w:color="000000"/>
              <w:left w:val="nil"/>
              <w:bottom w:val="single" w:sz="4" w:space="0" w:color="000000"/>
              <w:right w:val="single" w:sz="4" w:space="0" w:color="000000"/>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 xml:space="preserve">Declaração de que: </w:t>
            </w:r>
            <w:r w:rsidRPr="009E2AD1">
              <w:rPr>
                <w:rFonts w:ascii="Arial" w:eastAsia="Times New Roman" w:hAnsi="Arial" w:cs="Arial"/>
                <w:color w:val="000000"/>
                <w:kern w:val="0"/>
                <w:sz w:val="24"/>
                <w:szCs w:val="24"/>
                <w:lang w:eastAsia="pt-BR"/>
                <w14:ligatures w14:val="none"/>
              </w:rPr>
              <w:br/>
              <w:t xml:space="preserve">a)Responsabilizará pelos veículos/máquinas do Município licitador, sendo por acidentes, desabamentos, vendaval, inundação, incêndio,  roubo ou furto, quando os mesmos estiverem na sede de sua empresa e que assumirá integral responsabilidade por quaisquer prejuízos pessoais ou materiais causados ao Município licitador ou a terceiros, por si ou por seus sucessores e/ou prepostos, na execução do objeto da presente licitação. Esta declaração deverá ser emitida pelo responsável </w:t>
            </w:r>
            <w:r w:rsidRPr="009E2AD1">
              <w:rPr>
                <w:rFonts w:ascii="Arial" w:eastAsia="Times New Roman" w:hAnsi="Arial" w:cs="Arial"/>
                <w:color w:val="000000"/>
                <w:kern w:val="0"/>
                <w:sz w:val="24"/>
                <w:szCs w:val="24"/>
                <w:lang w:eastAsia="pt-BR"/>
                <w14:ligatures w14:val="none"/>
              </w:rPr>
              <w:lastRenderedPageBreak/>
              <w:t>legal da licitante.</w:t>
            </w:r>
            <w:r w:rsidRPr="009E2AD1">
              <w:rPr>
                <w:rFonts w:ascii="Arial" w:eastAsia="Times New Roman" w:hAnsi="Arial" w:cs="Arial"/>
                <w:color w:val="000000"/>
                <w:kern w:val="0"/>
                <w:sz w:val="24"/>
                <w:szCs w:val="24"/>
                <w:lang w:eastAsia="pt-BR"/>
                <w14:ligatures w14:val="none"/>
              </w:rPr>
              <w:br/>
              <w:t>b) Disponibilizará de profissional mecânico especializado na prestação de serviço ora licitados. Esta declaração deverá ser emitida pelo responsável legal da licitante.</w:t>
            </w:r>
            <w:r w:rsidRPr="009E2AD1">
              <w:rPr>
                <w:rFonts w:ascii="Arial" w:eastAsia="Times New Roman" w:hAnsi="Arial" w:cs="Arial"/>
                <w:color w:val="000000"/>
                <w:kern w:val="0"/>
                <w:sz w:val="24"/>
                <w:szCs w:val="24"/>
                <w:lang w:eastAsia="pt-BR"/>
                <w14:ligatures w14:val="none"/>
              </w:rPr>
              <w:br/>
              <w:t>c) Disponibilizará de plano de gerenciamento de resíduos sólidos – PGRS, ou contrato com empresa devidamente regularizada que recolha e de destinação final correto para os resíduos sólidos, conforme Lei Estadual n° 12.493/1999 (nos casos em que a natureza do serviço exigir). Esta declaração deverá ser emitida pelo responsável legal da licitante.</w:t>
            </w:r>
            <w:r w:rsidRPr="009E2AD1">
              <w:rPr>
                <w:rFonts w:ascii="Arial" w:eastAsia="Times New Roman" w:hAnsi="Arial" w:cs="Arial"/>
                <w:color w:val="000000"/>
                <w:kern w:val="0"/>
                <w:sz w:val="24"/>
                <w:szCs w:val="24"/>
                <w:lang w:eastAsia="pt-BR"/>
                <w14:ligatures w14:val="none"/>
              </w:rPr>
              <w:br/>
              <w:t>d) Possui local apropriado para manutenção do veículo em local coberto, e que a mesma dispõe de ferramentas e equipamentos inerentes e necessários para execução dos serviços ora licitados. Esta declaração deverá ser emitida pelo responsável legal da licitante.</w:t>
            </w:r>
          </w:p>
        </w:tc>
        <w:tc>
          <w:tcPr>
            <w:tcW w:w="2217" w:type="pct"/>
            <w:gridSpan w:val="2"/>
            <w:tcBorders>
              <w:top w:val="single" w:sz="4" w:space="0" w:color="000000"/>
              <w:left w:val="nil"/>
              <w:bottom w:val="single" w:sz="4" w:space="0" w:color="000000"/>
              <w:right w:val="single" w:sz="4" w:space="0" w:color="000000"/>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lastRenderedPageBreak/>
              <w:t>Obrigatório para qualificação técnica</w:t>
            </w:r>
          </w:p>
        </w:tc>
      </w:tr>
      <w:tr w:rsidR="00140E4D" w:rsidRPr="009E2AD1" w:rsidTr="003D41F0">
        <w:trPr>
          <w:trHeight w:val="1362"/>
        </w:trPr>
        <w:tc>
          <w:tcPr>
            <w:tcW w:w="246" w:type="pct"/>
            <w:tcBorders>
              <w:top w:val="nil"/>
              <w:left w:val="single" w:sz="4" w:space="0" w:color="000000"/>
              <w:bottom w:val="single" w:sz="4" w:space="0" w:color="000000"/>
              <w:right w:val="single" w:sz="4" w:space="0" w:color="000000"/>
            </w:tcBorders>
            <w:shd w:val="clear" w:color="auto" w:fill="auto"/>
          </w:tcPr>
          <w:p w:rsidR="00140E4D" w:rsidRPr="009E2AD1" w:rsidRDefault="00140E4D" w:rsidP="003D41F0">
            <w:pPr>
              <w:spacing w:after="0" w:line="240" w:lineRule="auto"/>
              <w:jc w:val="center"/>
              <w:rPr>
                <w:rFonts w:ascii="Segoe UI Symbol" w:eastAsia="Times New Roman" w:hAnsi="Segoe UI Symbol" w:cs="Segoe UI Symbol"/>
                <w:color w:val="000000"/>
                <w:kern w:val="0"/>
                <w:sz w:val="16"/>
                <w:szCs w:val="16"/>
                <w:lang w:eastAsia="pt-BR"/>
                <w14:ligatures w14:val="none"/>
              </w:rPr>
            </w:pPr>
            <w:r w:rsidRPr="009E2AD1">
              <w:rPr>
                <w:rFonts w:ascii="Segoe UI Symbol" w:eastAsia="Times New Roman" w:hAnsi="Segoe UI Symbol" w:cs="Segoe UI Symbol"/>
                <w:color w:val="000000"/>
                <w:kern w:val="0"/>
                <w:sz w:val="16"/>
                <w:szCs w:val="16"/>
                <w:lang w:eastAsia="pt-BR"/>
                <w14:ligatures w14:val="none"/>
              </w:rPr>
              <w:t>☑</w:t>
            </w:r>
          </w:p>
        </w:tc>
        <w:tc>
          <w:tcPr>
            <w:tcW w:w="2537" w:type="pct"/>
            <w:gridSpan w:val="5"/>
            <w:tcBorders>
              <w:top w:val="single" w:sz="4" w:space="0" w:color="000000"/>
              <w:left w:val="nil"/>
              <w:bottom w:val="single" w:sz="4" w:space="0" w:color="000000"/>
              <w:right w:val="single" w:sz="4" w:space="0" w:color="000000"/>
            </w:tcBorders>
            <w:shd w:val="clear" w:color="000000" w:fill="FFFFFF"/>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Pr>
                <w:rFonts w:ascii="Arial" w:hAnsi="Arial" w:cs="Arial"/>
                <w:color w:val="000000"/>
              </w:rPr>
              <w:t>alvará de localização ou declaração de que o posto de atendimento disponibilizado pela empresa ou a sede da empresa não ultrapassa o limite de quilometragem estipulada no edital</w:t>
            </w:r>
          </w:p>
        </w:tc>
        <w:tc>
          <w:tcPr>
            <w:tcW w:w="2217" w:type="pct"/>
            <w:gridSpan w:val="2"/>
            <w:tcBorders>
              <w:top w:val="single" w:sz="4" w:space="0" w:color="000000"/>
              <w:left w:val="nil"/>
              <w:bottom w:val="single" w:sz="4" w:space="0" w:color="000000"/>
              <w:right w:val="single" w:sz="4" w:space="0" w:color="000000"/>
            </w:tcBorders>
            <w:shd w:val="clear" w:color="000000" w:fill="FFFFFF"/>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Pr>
                <w:rFonts w:ascii="Arial" w:hAnsi="Arial" w:cs="Arial"/>
                <w:color w:val="000000"/>
              </w:rPr>
              <w:t>Deverão ser apresentados quando da assinatura da ata de registro de preços (ARP)</w:t>
            </w:r>
          </w:p>
        </w:tc>
      </w:tr>
      <w:tr w:rsidR="00140E4D" w:rsidRPr="009E2AD1" w:rsidTr="003D41F0">
        <w:trPr>
          <w:trHeight w:val="120"/>
        </w:trPr>
        <w:tc>
          <w:tcPr>
            <w:tcW w:w="5000" w:type="pct"/>
            <w:gridSpan w:val="8"/>
            <w:tcBorders>
              <w:top w:val="single" w:sz="4" w:space="0" w:color="auto"/>
              <w:left w:val="single" w:sz="4" w:space="0" w:color="auto"/>
              <w:bottom w:val="single" w:sz="4" w:space="0" w:color="auto"/>
              <w:right w:val="single" w:sz="4" w:space="0" w:color="auto"/>
            </w:tcBorders>
            <w:shd w:val="clear" w:color="000000" w:fill="FFF2CC"/>
            <w:hideMark/>
          </w:tcPr>
          <w:p w:rsidR="00140E4D" w:rsidRPr="009E2AD1" w:rsidRDefault="00140E4D" w:rsidP="003D41F0">
            <w:pPr>
              <w:spacing w:after="0" w:line="240" w:lineRule="auto"/>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ELEMENTOS DO TERMO DE REFERÊNCIA</w:t>
            </w:r>
          </w:p>
        </w:tc>
      </w:tr>
      <w:tr w:rsidR="00140E4D" w:rsidRPr="009E2AD1" w:rsidTr="003D41F0">
        <w:trPr>
          <w:trHeight w:val="499"/>
        </w:trPr>
        <w:tc>
          <w:tcPr>
            <w:tcW w:w="246" w:type="pct"/>
            <w:tcBorders>
              <w:top w:val="nil"/>
              <w:left w:val="nil"/>
              <w:bottom w:val="nil"/>
              <w:right w:val="nil"/>
            </w:tcBorders>
            <w:shd w:val="clear" w:color="000000" w:fill="FFFFFF"/>
            <w:hideMark/>
          </w:tcPr>
          <w:p w:rsidR="00140E4D" w:rsidRPr="009E2AD1" w:rsidRDefault="00140E4D" w:rsidP="003D41F0">
            <w:pPr>
              <w:spacing w:after="0" w:line="240" w:lineRule="auto"/>
              <w:rPr>
                <w:rFonts w:ascii="Arial" w:eastAsia="Times New Roman" w:hAnsi="Arial" w:cs="Arial"/>
                <w:color w:val="000000"/>
                <w:kern w:val="0"/>
                <w:lang w:eastAsia="pt-BR"/>
                <w14:ligatures w14:val="none"/>
              </w:rPr>
            </w:pPr>
            <w:r w:rsidRPr="009E2AD1">
              <w:rPr>
                <w:rFonts w:ascii="Arial" w:eastAsia="Times New Roman" w:hAnsi="Arial" w:cs="Arial"/>
                <w:color w:val="000000"/>
                <w:kern w:val="0"/>
                <w:lang w:eastAsia="pt-BR"/>
                <w14:ligatures w14:val="none"/>
              </w:rPr>
              <w:t> </w:t>
            </w:r>
          </w:p>
        </w:tc>
        <w:tc>
          <w:tcPr>
            <w:tcW w:w="202" w:type="pct"/>
            <w:tcBorders>
              <w:top w:val="nil"/>
              <w:left w:val="nil"/>
              <w:bottom w:val="nil"/>
              <w:right w:val="nil"/>
            </w:tcBorders>
            <w:shd w:val="clear" w:color="000000" w:fill="FFFFFF"/>
            <w:hideMark/>
          </w:tcPr>
          <w:p w:rsidR="00140E4D" w:rsidRPr="009E2AD1" w:rsidRDefault="00140E4D" w:rsidP="003D41F0">
            <w:pPr>
              <w:spacing w:after="0" w:line="240" w:lineRule="auto"/>
              <w:rPr>
                <w:rFonts w:ascii="Arial" w:eastAsia="Times New Roman" w:hAnsi="Arial" w:cs="Arial"/>
                <w:color w:val="000000"/>
                <w:kern w:val="0"/>
                <w:lang w:eastAsia="pt-BR"/>
                <w14:ligatures w14:val="none"/>
              </w:rPr>
            </w:pPr>
            <w:r w:rsidRPr="009E2AD1">
              <w:rPr>
                <w:rFonts w:ascii="Arial" w:eastAsia="Times New Roman" w:hAnsi="Arial" w:cs="Arial"/>
                <w:color w:val="000000"/>
                <w:kern w:val="0"/>
                <w:lang w:eastAsia="pt-BR"/>
                <w14:ligatures w14:val="none"/>
              </w:rPr>
              <w:t> </w:t>
            </w:r>
          </w:p>
        </w:tc>
        <w:tc>
          <w:tcPr>
            <w:tcW w:w="4552" w:type="pct"/>
            <w:gridSpan w:val="6"/>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 objeto do presente certae consiste na Fornecimento e prestação de serviço associado de manutenção e reparo de veículos pertencentes a frota municipal, compreendendo linha leve, incluindo fornecimento de peças e acessórios hidráulicos, de radiador, ar condicionado, elétricos de injeção eletrônica, peças mecânicas e elétricas., conforme quadro descritivo constante no adendo, parte integrante do presente termo de referência.</w:t>
            </w:r>
          </w:p>
        </w:tc>
      </w:tr>
      <w:tr w:rsidR="00140E4D" w:rsidRPr="009E2AD1" w:rsidTr="003D41F0">
        <w:trPr>
          <w:trHeight w:val="162"/>
        </w:trPr>
        <w:tc>
          <w:tcPr>
            <w:tcW w:w="448"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w:t>
            </w:r>
          </w:p>
        </w:tc>
        <w:tc>
          <w:tcPr>
            <w:tcW w:w="4552" w:type="pct"/>
            <w:gridSpan w:val="6"/>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DESCRIÇÃO DA SOLUÇÃO COMO UM TODO, CONSIDERANDO TODO O CICLO DE VIDA DO OBJETO</w:t>
            </w:r>
          </w:p>
        </w:tc>
      </w:tr>
      <w:tr w:rsidR="00140E4D" w:rsidRPr="009E2AD1" w:rsidTr="003D41F0">
        <w:trPr>
          <w:trHeight w:val="1242"/>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 xml:space="preserve">O objeto da contratação consiste no fornecimento e prestação de serviços de manutenção e reparo de veículos pertencentes à frota municipal, incluindo linha leve e fornecimento de peças e acessórios hidráulicos, de radiador, ar condicionado, elétricos de injeção eletrônica, peças mecânicas e elétricas. O ciclo de vida aplicável ao objeto inclui as fases de implementação e execução, operação e manutenção, e descarte ou substituição. Na fase de implementação e execução, serão realizadas as atividades de contratação do fornecedor, treinamento dos funcionários responsáveis pela </w:t>
            </w:r>
            <w:r w:rsidRPr="009E2AD1">
              <w:rPr>
                <w:rFonts w:ascii="Arial" w:eastAsia="Times New Roman" w:hAnsi="Arial" w:cs="Arial"/>
                <w:color w:val="000000"/>
                <w:kern w:val="0"/>
                <w:sz w:val="24"/>
                <w:szCs w:val="24"/>
                <w:lang w:eastAsia="pt-BR"/>
                <w14:ligatures w14:val="none"/>
              </w:rPr>
              <w:lastRenderedPageBreak/>
              <w:t>manutenção dos veículos e aquisição de ferramentas e equipamentos necessários. Na fase de operação e manutenção, serão realizadas as atividades de manutenção preventiva e corretiva dos veículos, visando garantir o bom funcionamento e prolongar a vida útil dos mesmos. Na fase de descarte ou substituição, serão realizadas as atividades de descarte adequado de peças e componentes usados e a substituição de peças e componentes desgastados ou obsoletos. A justificativa técnica e econômica para a inclusão dessas fases é garantir a eficiência e a segurança dos veículos, reduzindo custos com manutenção e prolongando sua vida útil.</w:t>
            </w:r>
          </w:p>
        </w:tc>
      </w:tr>
      <w:tr w:rsidR="00140E4D" w:rsidRPr="009E2AD1" w:rsidTr="003D41F0">
        <w:trPr>
          <w:trHeight w:val="102"/>
        </w:trPr>
        <w:tc>
          <w:tcPr>
            <w:tcW w:w="448"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lastRenderedPageBreak/>
              <w:t>2.</w:t>
            </w:r>
          </w:p>
        </w:tc>
        <w:tc>
          <w:tcPr>
            <w:tcW w:w="4552" w:type="pct"/>
            <w:gridSpan w:val="6"/>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FUNDAMENTAÇÃO DA CONTRATAÇÃO</w:t>
            </w:r>
          </w:p>
        </w:tc>
      </w:tr>
      <w:tr w:rsidR="00140E4D" w:rsidRPr="009E2AD1" w:rsidTr="003D41F0">
        <w:trPr>
          <w:trHeight w:val="319"/>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fundamentação da presente contratação consta do Estudo Técnico Preliminar (ETP), integrante do presente processo, desenvolvido com base em criteriosa avaliação das necessidades, objetivos e requisitos para a realização deste contrato</w:t>
            </w:r>
          </w:p>
        </w:tc>
      </w:tr>
      <w:tr w:rsidR="00140E4D" w:rsidRPr="009E2AD1" w:rsidTr="003D41F0">
        <w:trPr>
          <w:trHeight w:val="199"/>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Será observado, na execução objeto, a estrita conformidade com os recursos das dotações orçamentárias pertinentes.</w:t>
            </w:r>
          </w:p>
        </w:tc>
      </w:tr>
      <w:tr w:rsidR="00140E4D" w:rsidRPr="009E2AD1" w:rsidTr="003D41F0">
        <w:trPr>
          <w:trHeight w:val="102"/>
        </w:trPr>
        <w:tc>
          <w:tcPr>
            <w:tcW w:w="448"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3</w:t>
            </w:r>
          </w:p>
        </w:tc>
        <w:tc>
          <w:tcPr>
            <w:tcW w:w="4552" w:type="pct"/>
            <w:gridSpan w:val="6"/>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DO PRAZO E LOCAL DE EXECUÇÃO</w:t>
            </w:r>
          </w:p>
        </w:tc>
      </w:tr>
      <w:tr w:rsidR="00140E4D" w:rsidRPr="009E2AD1" w:rsidTr="003D41F0">
        <w:trPr>
          <w:trHeight w:val="102"/>
        </w:trPr>
        <w:tc>
          <w:tcPr>
            <w:tcW w:w="448"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3.1</w:t>
            </w:r>
          </w:p>
        </w:tc>
        <w:tc>
          <w:tcPr>
            <w:tcW w:w="4552" w:type="pct"/>
            <w:gridSpan w:val="6"/>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DO PRAZO DE EXECUÇÃO</w:t>
            </w:r>
          </w:p>
        </w:tc>
      </w:tr>
      <w:tr w:rsidR="00140E4D" w:rsidRPr="009E2AD1" w:rsidTr="003D41F0">
        <w:trPr>
          <w:trHeight w:val="540"/>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3.1.1</w:t>
            </w:r>
          </w:p>
        </w:tc>
        <w:tc>
          <w:tcPr>
            <w:tcW w:w="4552" w:type="pct"/>
            <w:gridSpan w:val="6"/>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 prazo de execução fica estipulado da seguinte forma: Deverá ser prestada na(s) seguinte(s) data(s): Deverá ser prestada na(s) seguinte(s) data(s): Nos casos das peças deverá ser entregue de imediato, quando o Município se dirigir até o estabelecimento fornecedor; em até 03 (três) dias úteis, quando for solicitado a entrega. No caso dos serviços deverá ser iniciado no prazo máximo de 1 dia a contar da ordem de execução e finalizado no prazo máximo de 3 dias.</w:t>
            </w:r>
          </w:p>
        </w:tc>
      </w:tr>
      <w:tr w:rsidR="00140E4D" w:rsidRPr="009E2AD1" w:rsidTr="003D41F0">
        <w:trPr>
          <w:trHeight w:val="282"/>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3.1.2</w:t>
            </w:r>
          </w:p>
        </w:tc>
        <w:tc>
          <w:tcPr>
            <w:tcW w:w="4552" w:type="pct"/>
            <w:gridSpan w:val="6"/>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 prazo de execução será automaticamente prorrogado quando seu objeto não for concluído no período estabelecido no contrato, sem prejuízo da aplicação das penalidades cabíveis em caso de inadimplemento.</w:t>
            </w:r>
          </w:p>
        </w:tc>
      </w:tr>
      <w:tr w:rsidR="00140E4D" w:rsidRPr="009E2AD1" w:rsidTr="003D41F0">
        <w:trPr>
          <w:trHeight w:val="540"/>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3.1.3</w:t>
            </w:r>
          </w:p>
        </w:tc>
        <w:tc>
          <w:tcPr>
            <w:tcW w:w="4552" w:type="pct"/>
            <w:gridSpan w:val="6"/>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No caso da não execução ou ausência de conclusão do objeto contratual decorrer de culpa do contratado, serão adotadas as seguintes medidas:</w:t>
            </w:r>
            <w:r w:rsidRPr="009E2AD1">
              <w:rPr>
                <w:rFonts w:ascii="Arial" w:eastAsia="Times New Roman" w:hAnsi="Arial" w:cs="Arial"/>
                <w:color w:val="000000"/>
                <w:kern w:val="0"/>
                <w:sz w:val="24"/>
                <w:szCs w:val="24"/>
                <w:lang w:eastAsia="pt-BR"/>
                <w14:ligatures w14:val="none"/>
              </w:rPr>
              <w:br/>
              <w:t>a) O contratado será constituído em mora, sujeitando-se às sanções administrativas aplicáveis;</w:t>
            </w:r>
            <w:r w:rsidRPr="009E2AD1">
              <w:rPr>
                <w:rFonts w:ascii="Arial" w:eastAsia="Times New Roman" w:hAnsi="Arial" w:cs="Arial"/>
                <w:color w:val="000000"/>
                <w:kern w:val="0"/>
                <w:sz w:val="24"/>
                <w:szCs w:val="24"/>
                <w:lang w:eastAsia="pt-BR"/>
                <w14:ligatures w14:val="none"/>
              </w:rPr>
              <w:br/>
              <w:t>b) A Administração reserva-se o direito de optar pela extinção do contrato, sem ônus, promovendo as medidas legais necessárias para garantir a continuidade da execução do objeto contratual, conforme os termos previstos na legislação vigente</w:t>
            </w:r>
          </w:p>
        </w:tc>
      </w:tr>
      <w:tr w:rsidR="00140E4D" w:rsidRPr="009E2AD1" w:rsidTr="003D41F0">
        <w:trPr>
          <w:trHeight w:val="102"/>
        </w:trPr>
        <w:tc>
          <w:tcPr>
            <w:tcW w:w="448"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3.2</w:t>
            </w:r>
          </w:p>
        </w:tc>
        <w:tc>
          <w:tcPr>
            <w:tcW w:w="4552" w:type="pct"/>
            <w:gridSpan w:val="6"/>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DO LOCAL DE EXECUÇÃO</w:t>
            </w:r>
          </w:p>
        </w:tc>
      </w:tr>
      <w:tr w:rsidR="00140E4D" w:rsidRPr="009E2AD1" w:rsidTr="003D41F0">
        <w:trPr>
          <w:trHeight w:val="1122"/>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3.2.1</w:t>
            </w:r>
          </w:p>
        </w:tc>
        <w:tc>
          <w:tcPr>
            <w:tcW w:w="4552" w:type="pct"/>
            <w:gridSpan w:val="6"/>
            <w:tcBorders>
              <w:top w:val="single" w:sz="8" w:space="0" w:color="FFFFFF"/>
              <w:left w:val="single" w:sz="8" w:space="0" w:color="FFFFFF"/>
              <w:bottom w:val="single" w:sz="8" w:space="0" w:color="FFFFFF"/>
              <w:right w:val="single" w:sz="8" w:space="0" w:color="FFFFFF"/>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 xml:space="preserve">A execução do serviço deverá ocorrer no(s) seguinte(s) local(is): No caso das peças, quando o Município não optar por buscar a peça até o estabelecimento do Fornecedor, deverá ser entregue no pátio de máquinas da Prefeitura de Farol. No caso dos serviços, a licitante deverá possuir posto de funcionamento, situada a uma distância de distância máxima de 140 km do pátio de máquinas. Tal exigência se faz necessária à obtenção da proposta mais vantajosa para este município, </w:t>
            </w:r>
            <w:r w:rsidRPr="009E2AD1">
              <w:rPr>
                <w:rFonts w:ascii="Arial" w:eastAsia="Times New Roman" w:hAnsi="Arial" w:cs="Arial"/>
                <w:color w:val="000000"/>
                <w:kern w:val="0"/>
                <w:sz w:val="24"/>
                <w:szCs w:val="24"/>
                <w:lang w:eastAsia="pt-BR"/>
                <w14:ligatures w14:val="none"/>
              </w:rPr>
              <w:lastRenderedPageBreak/>
              <w:t>pois se justifica pelo custo do transporte dos veículos da sede da prefeitura até a oficina e da oficina até a sede da prefeitura, pela utilização de pessoal para efetuar os deslocamentos (poderá acarretar em cobrança de diária dos operadores, fiscais de contrato, mecânicos, etc), risco de acidentes de trânsito e, por conseguinte aumento do custo do seguro da frota, tudo isso poderá aumentar o custo final do objeto para o município. Ressalta-se que a distância é razoável, pois considera a peculiaridade do objeto, sem deixar de fomentar a competição e busca pelo menor preço, e reduzir as despesas.</w:t>
            </w:r>
          </w:p>
        </w:tc>
      </w:tr>
      <w:tr w:rsidR="00140E4D" w:rsidRPr="009E2AD1" w:rsidTr="003D41F0">
        <w:trPr>
          <w:trHeight w:val="120"/>
        </w:trPr>
        <w:tc>
          <w:tcPr>
            <w:tcW w:w="448"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lastRenderedPageBreak/>
              <w:t>4.</w:t>
            </w:r>
          </w:p>
        </w:tc>
        <w:tc>
          <w:tcPr>
            <w:tcW w:w="4552" w:type="pct"/>
            <w:gridSpan w:val="6"/>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DO MODELO DE EXECUÇÃO DO OBJETO</w:t>
            </w:r>
          </w:p>
        </w:tc>
      </w:tr>
      <w:tr w:rsidR="00140E4D" w:rsidRPr="009E2AD1" w:rsidTr="003D41F0">
        <w:trPr>
          <w:trHeight w:val="319"/>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4.1</w:t>
            </w:r>
          </w:p>
        </w:tc>
        <w:tc>
          <w:tcPr>
            <w:tcW w:w="4552" w:type="pct"/>
            <w:gridSpan w:val="6"/>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kern w:val="0"/>
                <w:sz w:val="24"/>
                <w:szCs w:val="24"/>
                <w:lang w:eastAsia="pt-BR"/>
                <w14:ligatures w14:val="none"/>
              </w:rPr>
            </w:pPr>
            <w:r w:rsidRPr="009E2AD1">
              <w:rPr>
                <w:rFonts w:ascii="Arial" w:eastAsia="Times New Roman" w:hAnsi="Arial" w:cs="Arial"/>
                <w:kern w:val="0"/>
                <w:sz w:val="24"/>
                <w:szCs w:val="24"/>
                <w:lang w:eastAsia="pt-BR"/>
                <w14:ligatures w14:val="none"/>
              </w:rPr>
              <w:t>O licitante vencedor ficará obrigado a prestar os serviços objeto da presente licitação conforme solicitação da Secretaria requisitante. As despesas inerentes a prestação dos serviços serão de total responsabilidade da licitante contratada.</w:t>
            </w:r>
          </w:p>
        </w:tc>
      </w:tr>
      <w:tr w:rsidR="00140E4D" w:rsidRPr="009E2AD1" w:rsidTr="003D41F0">
        <w:trPr>
          <w:trHeight w:val="282"/>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4.2</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execução do objeto deverá atender ao disposto no edital, no estudo técnico preliminar, na minuta de contrato, neste termo de referência e demais documentos constantes do procedimento licitatório.</w:t>
            </w:r>
          </w:p>
        </w:tc>
      </w:tr>
      <w:tr w:rsidR="00140E4D" w:rsidRPr="009E2AD1" w:rsidTr="003D41F0">
        <w:trPr>
          <w:trHeight w:val="420"/>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4.3</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Caso haja inobservância das obrigações estipuladas ou se a qualidade não atender às normas e padrões previamente definidos, tal situação configurará fundamento suficiente para o cancelamento da ata de registro de preços. Esta medida será tomada sem que haja qualquer prejuízo para a administração, assegurando a proteção dos seus interesses.</w:t>
            </w:r>
          </w:p>
        </w:tc>
      </w:tr>
      <w:tr w:rsidR="00140E4D" w:rsidRPr="009E2AD1" w:rsidTr="003D41F0">
        <w:trPr>
          <w:trHeight w:val="540"/>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4.4</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Se o objeto apresentar características divergentes das especificações estabelecidas no processo, a aceitação do mesmo será recusada. Nesta circunstância, a licitante deverá adequar o objeto às características exigidas. O intervalo necessário para esta correção será considerado como período de atraso na execução contratual. Consequentemente, este atraso poderá resultar na aplicação de multas contratuais, conforme as penalidades previstas no acordo estabelecido entre as partes.</w:t>
            </w:r>
          </w:p>
        </w:tc>
      </w:tr>
      <w:tr w:rsidR="00140E4D" w:rsidRPr="009E2AD1" w:rsidTr="003D41F0">
        <w:trPr>
          <w:trHeight w:val="259"/>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4.5</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Licitante se obriga a dar total garantia quanto à qualidade do objeto, que deverão estar dentro das especificações técnicas e padrões de qualidade constante do processo.</w:t>
            </w:r>
          </w:p>
        </w:tc>
      </w:tr>
      <w:tr w:rsidR="00140E4D" w:rsidRPr="009E2AD1" w:rsidTr="003D41F0">
        <w:trPr>
          <w:trHeight w:val="522"/>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4.6</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É obrigação da licitante refazer ou substituir o objeto, em parte ou no todo, sempre que demonstrar falhas ou defeitos durante o período de garantia. O prazo para refazer ou substituir, quando for impossível de imediato, será o mesmo prazo de execução do objeto, contados a partir da data da solicitação ou notificação. O refazimento ou substituição do objeto com falhas ou defeitos não acarretará qualquer ônus financeiro ou adicional para o Município</w:t>
            </w:r>
          </w:p>
        </w:tc>
      </w:tr>
      <w:tr w:rsidR="00140E4D" w:rsidRPr="009E2AD1" w:rsidTr="003D41F0">
        <w:trPr>
          <w:trHeight w:val="420"/>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4.7</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licitante assumirá total responsabilidade pelos danos causados ao Município em decorrência da execução do objeto com qualidade insatisfatória. Esta responsabilidade abrange todas as consequências diretas ou indiretas resultantes da má qualidade do objeto, garantindo a devida reparação ao Município por quaisquer prejuízos sofridos.</w:t>
            </w:r>
          </w:p>
        </w:tc>
      </w:tr>
      <w:tr w:rsidR="00140E4D" w:rsidRPr="009E2AD1" w:rsidTr="003D41F0">
        <w:trPr>
          <w:trHeight w:val="282"/>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lastRenderedPageBreak/>
              <w:t>4.8</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Ao participar deste certame, o fornecedor concorda, tacitamente, com as declarações arroladas neste item, independente da apresentação dessas declarações por escrito. Assim sendo, declara que:</w:t>
            </w:r>
          </w:p>
        </w:tc>
      </w:tr>
      <w:tr w:rsidR="00140E4D" w:rsidRPr="009E2AD1" w:rsidTr="003D41F0">
        <w:trPr>
          <w:trHeight w:val="462"/>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Segoe UI Symbol" w:eastAsia="Times New Roman" w:hAnsi="Segoe UI Symbol" w:cs="Segoe UI Symbol"/>
                <w:b/>
                <w:bCs/>
                <w:color w:val="000000"/>
                <w:kern w:val="0"/>
                <w:sz w:val="16"/>
                <w:szCs w:val="16"/>
                <w:lang w:eastAsia="pt-BR"/>
                <w14:ligatures w14:val="none"/>
              </w:rPr>
              <w:t>☑</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Cumpre o disposto no 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tc>
      </w:tr>
      <w:tr w:rsidR="00140E4D" w:rsidRPr="009E2AD1" w:rsidTr="003D41F0">
        <w:trPr>
          <w:trHeight w:val="439"/>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Segoe UI Symbol" w:eastAsia="Times New Roman" w:hAnsi="Segoe UI Symbol" w:cs="Segoe UI Symbol"/>
                <w:b/>
                <w:bCs/>
                <w:color w:val="000000"/>
                <w:kern w:val="0"/>
                <w:sz w:val="16"/>
                <w:szCs w:val="16"/>
                <w:lang w:eastAsia="pt-BR"/>
                <w14:ligatures w14:val="none"/>
              </w:rPr>
              <w:t>☑</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Cumpre plenamente os requisitos exigidos para a habilitação na licitação e que não está impedida de participar de licitações e de contratar com a Administração Pública em razão de penalidades, nem de fatos impeditivos de sua habilitação, e declara estar ciente que responderá pela veracidade das informações prestadas, na forma da lei (art. 63, I, da Lei 14.133/21)</w:t>
            </w:r>
          </w:p>
        </w:tc>
      </w:tr>
      <w:tr w:rsidR="00140E4D" w:rsidRPr="009E2AD1" w:rsidTr="003D41F0">
        <w:trPr>
          <w:trHeight w:val="222"/>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Segoe UI Symbol" w:eastAsia="Times New Roman" w:hAnsi="Segoe UI Symbol" w:cs="Segoe UI Symbol"/>
                <w:b/>
                <w:bCs/>
                <w:color w:val="000000"/>
                <w:kern w:val="0"/>
                <w:sz w:val="16"/>
                <w:szCs w:val="16"/>
                <w:lang w:eastAsia="pt-BR"/>
                <w14:ligatures w14:val="none"/>
              </w:rPr>
              <w:t>☑</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Tomou conhecimento de todas as informações e das condições para o cumprimento das obrigações objeto da licitação (art. 67, VI da Lei 14.133/21)</w:t>
            </w:r>
          </w:p>
        </w:tc>
      </w:tr>
      <w:tr w:rsidR="00140E4D" w:rsidRPr="009E2AD1" w:rsidTr="003D41F0">
        <w:trPr>
          <w:trHeight w:val="840"/>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Segoe UI Symbol" w:eastAsia="Times New Roman" w:hAnsi="Segoe UI Symbol" w:cs="Segoe UI Symbol"/>
                <w:b/>
                <w:bCs/>
                <w:color w:val="000000"/>
                <w:kern w:val="0"/>
                <w:sz w:val="16"/>
                <w:szCs w:val="16"/>
                <w:lang w:eastAsia="pt-BR"/>
                <w14:ligatures w14:val="none"/>
              </w:rPr>
              <w:t>☑</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Em conformidade com o art. 299 do Código Penal Brasileiro, a proposta apresentada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qualquer integrante órgão licitador, antes da abertura oficial das propostas</w:t>
            </w:r>
          </w:p>
        </w:tc>
      </w:tr>
      <w:tr w:rsidR="00140E4D" w:rsidRPr="009E2AD1" w:rsidTr="003D41F0">
        <w:trPr>
          <w:trHeight w:val="300"/>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Segoe UI Symbol" w:eastAsia="Times New Roman" w:hAnsi="Segoe UI Symbol" w:cs="Segoe UI Symbol"/>
                <w:b/>
                <w:bCs/>
                <w:color w:val="000000"/>
                <w:kern w:val="0"/>
                <w:sz w:val="16"/>
                <w:szCs w:val="16"/>
                <w:lang w:eastAsia="pt-BR"/>
                <w14:ligatures w14:val="none"/>
              </w:rPr>
              <w:t>☑</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Cumpre as exigências de reserva de cargos para pessoa com deficiência e para reabilitado da Previdência Social, previstas em lei e em outras normas específicas, quando aplicável a seu caso (art. 63, IV da Lei 14.133/21).</w:t>
            </w:r>
          </w:p>
        </w:tc>
      </w:tr>
      <w:tr w:rsidR="00140E4D" w:rsidRPr="009E2AD1" w:rsidTr="003D41F0">
        <w:trPr>
          <w:trHeight w:val="420"/>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Segoe UI Symbol" w:eastAsia="Times New Roman" w:hAnsi="Segoe UI Symbol" w:cs="Segoe UI Symbol"/>
                <w:b/>
                <w:bCs/>
                <w:color w:val="000000"/>
                <w:kern w:val="0"/>
                <w:sz w:val="16"/>
                <w:szCs w:val="16"/>
                <w:lang w:eastAsia="pt-BR"/>
                <w14:ligatures w14:val="none"/>
              </w:rPr>
              <w:t>☑</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tc>
      </w:tr>
      <w:tr w:rsidR="00140E4D" w:rsidRPr="009E2AD1" w:rsidTr="003D41F0">
        <w:trPr>
          <w:trHeight w:val="462"/>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Segoe UI Symbol" w:eastAsia="Times New Roman" w:hAnsi="Segoe UI Symbol" w:cs="Segoe UI Symbol"/>
                <w:b/>
                <w:bCs/>
                <w:color w:val="000000"/>
                <w:kern w:val="0"/>
                <w:sz w:val="16"/>
                <w:szCs w:val="16"/>
                <w:lang w:eastAsia="pt-BR"/>
                <w14:ligatures w14:val="none"/>
              </w:rPr>
              <w:t>☑</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tc>
      </w:tr>
      <w:tr w:rsidR="00140E4D" w:rsidRPr="009E2AD1" w:rsidTr="003D41F0">
        <w:trPr>
          <w:trHeight w:val="199"/>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Segoe UI Symbol" w:eastAsia="Times New Roman" w:hAnsi="Segoe UI Symbol" w:cs="Segoe UI Symbol"/>
                <w:b/>
                <w:bCs/>
                <w:color w:val="000000"/>
                <w:kern w:val="0"/>
                <w:sz w:val="16"/>
                <w:szCs w:val="16"/>
                <w:lang w:eastAsia="pt-BR"/>
                <w14:ligatures w14:val="none"/>
              </w:rPr>
              <w:t>☑</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Atende aos requisitos de habilitação, e que responderá pela veracidade das informações prestadas, na forma da lei;</w:t>
            </w:r>
          </w:p>
        </w:tc>
      </w:tr>
      <w:tr w:rsidR="00140E4D" w:rsidRPr="009E2AD1" w:rsidTr="003D41F0">
        <w:trPr>
          <w:trHeight w:val="379"/>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Segoe UI Symbol" w:eastAsia="Times New Roman" w:hAnsi="Segoe UI Symbol" w:cs="Segoe UI Symbol"/>
                <w:b/>
                <w:bCs/>
                <w:color w:val="000000"/>
                <w:kern w:val="0"/>
                <w:sz w:val="16"/>
                <w:szCs w:val="16"/>
                <w:lang w:eastAsia="pt-BR"/>
                <w14:ligatures w14:val="none"/>
              </w:rPr>
              <w:lastRenderedPageBreak/>
              <w:t>☑</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140E4D" w:rsidRPr="009E2AD1" w:rsidTr="003D41F0">
        <w:trPr>
          <w:trHeight w:val="199"/>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4.9</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Aplicam-se, subsidiariamente, no que couber, as disposições da Lei n° 8.078 de 11/09/90 – Código de Defesa do Consumidor</w:t>
            </w:r>
          </w:p>
        </w:tc>
      </w:tr>
      <w:tr w:rsidR="00140E4D" w:rsidRPr="009E2AD1" w:rsidTr="003D41F0">
        <w:trPr>
          <w:trHeight w:val="102"/>
        </w:trPr>
        <w:tc>
          <w:tcPr>
            <w:tcW w:w="448"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5.</w:t>
            </w:r>
          </w:p>
        </w:tc>
        <w:tc>
          <w:tcPr>
            <w:tcW w:w="4552" w:type="pct"/>
            <w:gridSpan w:val="6"/>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DA FISCALIZAÇÃO E GESTÃO</w:t>
            </w:r>
          </w:p>
        </w:tc>
      </w:tr>
      <w:tr w:rsidR="00140E4D" w:rsidRPr="009E2AD1" w:rsidTr="003D41F0">
        <w:trPr>
          <w:trHeight w:val="162"/>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5.1.</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fiscalização do contrato será exercida sob responsabilidade de:</w:t>
            </w:r>
          </w:p>
        </w:tc>
      </w:tr>
      <w:tr w:rsidR="00140E4D" w:rsidRPr="009E2AD1" w:rsidTr="003D41F0">
        <w:trPr>
          <w:trHeight w:val="102"/>
        </w:trPr>
        <w:tc>
          <w:tcPr>
            <w:tcW w:w="448" w:type="pct"/>
            <w:gridSpan w:val="2"/>
            <w:tcBorders>
              <w:top w:val="nil"/>
              <w:left w:val="nil"/>
              <w:bottom w:val="nil"/>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967" w:type="pct"/>
            <w:gridSpan w:val="2"/>
            <w:tcBorders>
              <w:top w:val="single" w:sz="4" w:space="0" w:color="auto"/>
              <w:left w:val="single" w:sz="4" w:space="0" w:color="auto"/>
              <w:bottom w:val="single" w:sz="4" w:space="0" w:color="auto"/>
              <w:right w:val="single" w:sz="4" w:space="0" w:color="auto"/>
            </w:tcBorders>
            <w:shd w:val="clear" w:color="000000" w:fill="FFF2CC"/>
            <w:hideMark/>
          </w:tcPr>
          <w:p w:rsidR="00140E4D" w:rsidRPr="009E2AD1" w:rsidRDefault="00140E4D" w:rsidP="003D41F0">
            <w:pPr>
              <w:spacing w:after="0" w:line="240" w:lineRule="auto"/>
              <w:jc w:val="center"/>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SECRETARIA</w:t>
            </w:r>
          </w:p>
        </w:tc>
        <w:tc>
          <w:tcPr>
            <w:tcW w:w="2122" w:type="pct"/>
            <w:gridSpan w:val="3"/>
            <w:tcBorders>
              <w:top w:val="single" w:sz="4" w:space="0" w:color="auto"/>
              <w:left w:val="single" w:sz="4" w:space="0" w:color="auto"/>
              <w:bottom w:val="single" w:sz="4" w:space="0" w:color="auto"/>
              <w:right w:val="single" w:sz="4" w:space="0" w:color="auto"/>
            </w:tcBorders>
            <w:shd w:val="clear" w:color="000000" w:fill="FFF2CC"/>
            <w:hideMark/>
          </w:tcPr>
          <w:p w:rsidR="00140E4D" w:rsidRPr="009E2AD1" w:rsidRDefault="00140E4D" w:rsidP="003D41F0">
            <w:pPr>
              <w:spacing w:after="0" w:line="240" w:lineRule="auto"/>
              <w:jc w:val="center"/>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RESPONSÁVEL</w:t>
            </w:r>
          </w:p>
        </w:tc>
        <w:tc>
          <w:tcPr>
            <w:tcW w:w="1463" w:type="pct"/>
            <w:tcBorders>
              <w:top w:val="single" w:sz="4" w:space="0" w:color="auto"/>
              <w:left w:val="single" w:sz="4" w:space="0" w:color="auto"/>
              <w:bottom w:val="single" w:sz="4" w:space="0" w:color="auto"/>
              <w:right w:val="single" w:sz="4" w:space="0" w:color="auto"/>
            </w:tcBorders>
            <w:shd w:val="clear" w:color="000000" w:fill="FFF2CC"/>
            <w:hideMark/>
          </w:tcPr>
          <w:p w:rsidR="00140E4D" w:rsidRPr="009E2AD1" w:rsidRDefault="00140E4D" w:rsidP="003D41F0">
            <w:pPr>
              <w:spacing w:after="0" w:line="240" w:lineRule="auto"/>
              <w:jc w:val="center"/>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MATRÍCULA</w:t>
            </w:r>
          </w:p>
        </w:tc>
      </w:tr>
      <w:tr w:rsidR="00140E4D" w:rsidRPr="009E2AD1" w:rsidTr="003D41F0">
        <w:trPr>
          <w:trHeight w:val="102"/>
        </w:trPr>
        <w:tc>
          <w:tcPr>
            <w:tcW w:w="448" w:type="pct"/>
            <w:gridSpan w:val="2"/>
            <w:tcBorders>
              <w:top w:val="nil"/>
              <w:left w:val="nil"/>
              <w:bottom w:val="nil"/>
              <w:right w:val="single" w:sz="4" w:space="0" w:color="000000"/>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24"/>
                <w:szCs w:val="24"/>
                <w:lang w:eastAsia="pt-BR"/>
                <w14:ligatures w14:val="none"/>
              </w:rPr>
            </w:pPr>
          </w:p>
        </w:tc>
        <w:tc>
          <w:tcPr>
            <w:tcW w:w="967" w:type="pct"/>
            <w:gridSpan w:val="2"/>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rPr>
                <w:rFonts w:ascii="Arial" w:eastAsia="Times New Roman" w:hAnsi="Arial" w:cs="Arial"/>
                <w:color w:val="000000"/>
                <w:kern w:val="0"/>
                <w:sz w:val="20"/>
                <w:szCs w:val="20"/>
                <w:lang w:eastAsia="pt-BR"/>
                <w14:ligatures w14:val="none"/>
              </w:rPr>
            </w:pPr>
            <w:r w:rsidRPr="009E2AD1">
              <w:rPr>
                <w:rFonts w:ascii="Arial" w:eastAsia="Times New Roman" w:hAnsi="Arial" w:cs="Arial"/>
                <w:color w:val="000000"/>
                <w:kern w:val="0"/>
                <w:sz w:val="20"/>
                <w:szCs w:val="20"/>
                <w:lang w:eastAsia="pt-BR"/>
                <w14:ligatures w14:val="none"/>
              </w:rPr>
              <w:t> Secretaria de Infraestrutura, agricultura e meio ambiente</w:t>
            </w:r>
          </w:p>
        </w:tc>
        <w:tc>
          <w:tcPr>
            <w:tcW w:w="2122" w:type="pct"/>
            <w:gridSpan w:val="3"/>
            <w:tcBorders>
              <w:top w:val="single" w:sz="4" w:space="0" w:color="auto"/>
              <w:left w:val="single" w:sz="4" w:space="0" w:color="auto"/>
              <w:bottom w:val="single" w:sz="4" w:space="0" w:color="auto"/>
              <w:right w:val="single" w:sz="4" w:space="0" w:color="auto"/>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Mateus Garcia</w:t>
            </w:r>
          </w:p>
        </w:tc>
        <w:tc>
          <w:tcPr>
            <w:tcW w:w="1463" w:type="pct"/>
            <w:tcBorders>
              <w:top w:val="single" w:sz="4" w:space="0" w:color="auto"/>
              <w:left w:val="single" w:sz="4" w:space="0" w:color="auto"/>
              <w:bottom w:val="single" w:sz="4" w:space="0" w:color="auto"/>
              <w:right w:val="single" w:sz="4" w:space="0" w:color="auto"/>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6003679</w:t>
            </w:r>
          </w:p>
        </w:tc>
      </w:tr>
      <w:tr w:rsidR="00140E4D" w:rsidRPr="009E2AD1" w:rsidTr="003D41F0">
        <w:trPr>
          <w:trHeight w:val="139"/>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5.2</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Gestão do contrato será exercida sob responsabilidade de:</w:t>
            </w:r>
          </w:p>
        </w:tc>
      </w:tr>
      <w:tr w:rsidR="00140E4D" w:rsidRPr="009E2AD1" w:rsidTr="003D41F0">
        <w:trPr>
          <w:trHeight w:val="102"/>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967" w:type="pct"/>
            <w:gridSpan w:val="2"/>
            <w:tcBorders>
              <w:top w:val="single" w:sz="4" w:space="0" w:color="auto"/>
              <w:left w:val="single" w:sz="4" w:space="0" w:color="auto"/>
              <w:bottom w:val="single" w:sz="4" w:space="0" w:color="auto"/>
              <w:right w:val="single" w:sz="4" w:space="0" w:color="000000"/>
            </w:tcBorders>
            <w:shd w:val="clear" w:color="000000" w:fill="FFF2CC"/>
            <w:hideMark/>
          </w:tcPr>
          <w:p w:rsidR="00140E4D" w:rsidRPr="009E2AD1" w:rsidRDefault="00140E4D" w:rsidP="003D41F0">
            <w:pPr>
              <w:spacing w:after="0" w:line="240" w:lineRule="auto"/>
              <w:jc w:val="center"/>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SECRETARIA</w:t>
            </w:r>
          </w:p>
        </w:tc>
        <w:tc>
          <w:tcPr>
            <w:tcW w:w="2122" w:type="pct"/>
            <w:gridSpan w:val="3"/>
            <w:tcBorders>
              <w:top w:val="single" w:sz="4" w:space="0" w:color="auto"/>
              <w:left w:val="nil"/>
              <w:bottom w:val="single" w:sz="4" w:space="0" w:color="auto"/>
              <w:right w:val="single" w:sz="4" w:space="0" w:color="000000"/>
            </w:tcBorders>
            <w:shd w:val="clear" w:color="000000" w:fill="FFF2CC"/>
            <w:hideMark/>
          </w:tcPr>
          <w:p w:rsidR="00140E4D" w:rsidRPr="009E2AD1" w:rsidRDefault="00140E4D" w:rsidP="003D41F0">
            <w:pPr>
              <w:spacing w:after="0" w:line="240" w:lineRule="auto"/>
              <w:jc w:val="center"/>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RESPONSÁVEL</w:t>
            </w:r>
          </w:p>
        </w:tc>
        <w:tc>
          <w:tcPr>
            <w:tcW w:w="1463" w:type="pct"/>
            <w:tcBorders>
              <w:top w:val="single" w:sz="4" w:space="0" w:color="auto"/>
              <w:left w:val="nil"/>
              <w:bottom w:val="single" w:sz="4" w:space="0" w:color="auto"/>
              <w:right w:val="single" w:sz="4" w:space="0" w:color="000000"/>
            </w:tcBorders>
            <w:shd w:val="clear" w:color="000000" w:fill="FFF2CC"/>
            <w:hideMark/>
          </w:tcPr>
          <w:p w:rsidR="00140E4D" w:rsidRPr="009E2AD1" w:rsidRDefault="00140E4D" w:rsidP="003D41F0">
            <w:pPr>
              <w:spacing w:after="0" w:line="240" w:lineRule="auto"/>
              <w:jc w:val="center"/>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MATRÍCULA</w:t>
            </w:r>
          </w:p>
        </w:tc>
      </w:tr>
      <w:tr w:rsidR="00140E4D" w:rsidRPr="009E2AD1" w:rsidTr="003D41F0">
        <w:trPr>
          <w:trHeight w:val="162"/>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24"/>
                <w:szCs w:val="24"/>
                <w:lang w:eastAsia="pt-BR"/>
                <w14:ligatures w14:val="none"/>
              </w:rPr>
            </w:pPr>
          </w:p>
        </w:tc>
        <w:tc>
          <w:tcPr>
            <w:tcW w:w="967" w:type="pct"/>
            <w:gridSpan w:val="2"/>
            <w:tcBorders>
              <w:top w:val="single" w:sz="4" w:space="0" w:color="auto"/>
              <w:left w:val="single" w:sz="4" w:space="0" w:color="auto"/>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0"/>
                <w:szCs w:val="20"/>
                <w:lang w:eastAsia="pt-BR"/>
                <w14:ligatures w14:val="none"/>
              </w:rPr>
            </w:pPr>
            <w:r w:rsidRPr="009E2AD1">
              <w:rPr>
                <w:rFonts w:ascii="Arial" w:eastAsia="Times New Roman" w:hAnsi="Arial" w:cs="Arial"/>
                <w:color w:val="000000"/>
                <w:kern w:val="0"/>
                <w:sz w:val="20"/>
                <w:szCs w:val="20"/>
                <w:lang w:eastAsia="pt-BR"/>
                <w14:ligatures w14:val="none"/>
              </w:rPr>
              <w:t>Secretaria de Infraestrutura, agricultura e meio ambiente</w:t>
            </w:r>
          </w:p>
        </w:tc>
        <w:tc>
          <w:tcPr>
            <w:tcW w:w="2122" w:type="pct"/>
            <w:gridSpan w:val="3"/>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20"/>
                <w:szCs w:val="20"/>
                <w:lang w:eastAsia="pt-BR"/>
                <w14:ligatures w14:val="none"/>
              </w:rPr>
            </w:pPr>
            <w:r w:rsidRPr="009E2AD1">
              <w:rPr>
                <w:rFonts w:ascii="Arial" w:eastAsia="Times New Roman" w:hAnsi="Arial" w:cs="Arial"/>
                <w:color w:val="000000"/>
                <w:kern w:val="0"/>
                <w:sz w:val="20"/>
                <w:szCs w:val="20"/>
                <w:lang w:eastAsia="pt-BR"/>
                <w14:ligatures w14:val="none"/>
              </w:rPr>
              <w:t>Davi Maieski</w:t>
            </w:r>
          </w:p>
        </w:tc>
        <w:tc>
          <w:tcPr>
            <w:tcW w:w="1463" w:type="pct"/>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20"/>
                <w:szCs w:val="20"/>
                <w:lang w:eastAsia="pt-BR"/>
                <w14:ligatures w14:val="none"/>
              </w:rPr>
            </w:pPr>
            <w:r w:rsidRPr="009E2AD1">
              <w:rPr>
                <w:rFonts w:ascii="Arial" w:eastAsia="Times New Roman" w:hAnsi="Arial" w:cs="Arial"/>
                <w:color w:val="000000"/>
                <w:kern w:val="0"/>
                <w:sz w:val="20"/>
                <w:szCs w:val="20"/>
                <w:lang w:eastAsia="pt-BR"/>
                <w14:ligatures w14:val="none"/>
              </w:rPr>
              <w:t>6003634</w:t>
            </w:r>
          </w:p>
        </w:tc>
      </w:tr>
      <w:tr w:rsidR="00140E4D" w:rsidRPr="009E2AD1" w:rsidTr="003D41F0">
        <w:trPr>
          <w:trHeight w:val="180"/>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5.3</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 Gerenciamento da Ata de Registro de preços será exercida sob a responsabilidade de:</w:t>
            </w:r>
          </w:p>
        </w:tc>
      </w:tr>
      <w:tr w:rsidR="00140E4D" w:rsidRPr="009E2AD1" w:rsidTr="003D41F0">
        <w:trPr>
          <w:trHeight w:val="102"/>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967" w:type="pct"/>
            <w:gridSpan w:val="2"/>
            <w:tcBorders>
              <w:top w:val="single" w:sz="4" w:space="0" w:color="auto"/>
              <w:left w:val="single" w:sz="4" w:space="0" w:color="auto"/>
              <w:bottom w:val="single" w:sz="4" w:space="0" w:color="auto"/>
              <w:right w:val="single" w:sz="4" w:space="0" w:color="000000"/>
            </w:tcBorders>
            <w:shd w:val="clear" w:color="000000" w:fill="FFF2CC"/>
            <w:hideMark/>
          </w:tcPr>
          <w:p w:rsidR="00140E4D" w:rsidRPr="009E2AD1" w:rsidRDefault="00140E4D" w:rsidP="003D41F0">
            <w:pPr>
              <w:spacing w:after="0" w:line="240" w:lineRule="auto"/>
              <w:jc w:val="center"/>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SECRETARIA</w:t>
            </w:r>
          </w:p>
        </w:tc>
        <w:tc>
          <w:tcPr>
            <w:tcW w:w="2122" w:type="pct"/>
            <w:gridSpan w:val="3"/>
            <w:tcBorders>
              <w:top w:val="single" w:sz="4" w:space="0" w:color="auto"/>
              <w:left w:val="nil"/>
              <w:bottom w:val="single" w:sz="4" w:space="0" w:color="auto"/>
              <w:right w:val="single" w:sz="4" w:space="0" w:color="000000"/>
            </w:tcBorders>
            <w:shd w:val="clear" w:color="000000" w:fill="FFF2CC"/>
            <w:hideMark/>
          </w:tcPr>
          <w:p w:rsidR="00140E4D" w:rsidRPr="009E2AD1" w:rsidRDefault="00140E4D" w:rsidP="003D41F0">
            <w:pPr>
              <w:spacing w:after="0" w:line="240" w:lineRule="auto"/>
              <w:jc w:val="center"/>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RESPONSÁVEL</w:t>
            </w:r>
          </w:p>
        </w:tc>
        <w:tc>
          <w:tcPr>
            <w:tcW w:w="1463" w:type="pct"/>
            <w:tcBorders>
              <w:top w:val="single" w:sz="4" w:space="0" w:color="auto"/>
              <w:left w:val="nil"/>
              <w:bottom w:val="single" w:sz="4" w:space="0" w:color="auto"/>
              <w:right w:val="single" w:sz="4" w:space="0" w:color="000000"/>
            </w:tcBorders>
            <w:shd w:val="clear" w:color="000000" w:fill="FFF2CC"/>
            <w:hideMark/>
          </w:tcPr>
          <w:p w:rsidR="00140E4D" w:rsidRPr="009E2AD1" w:rsidRDefault="00140E4D" w:rsidP="003D41F0">
            <w:pPr>
              <w:spacing w:after="0" w:line="240" w:lineRule="auto"/>
              <w:jc w:val="center"/>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MATRÍCULA</w:t>
            </w:r>
          </w:p>
        </w:tc>
      </w:tr>
      <w:tr w:rsidR="00140E4D" w:rsidRPr="009E2AD1" w:rsidTr="003D41F0">
        <w:trPr>
          <w:trHeight w:val="180"/>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24"/>
                <w:szCs w:val="24"/>
                <w:lang w:eastAsia="pt-BR"/>
                <w14:ligatures w14:val="none"/>
              </w:rPr>
            </w:pPr>
          </w:p>
        </w:tc>
        <w:tc>
          <w:tcPr>
            <w:tcW w:w="967" w:type="pct"/>
            <w:gridSpan w:val="2"/>
            <w:tcBorders>
              <w:top w:val="single" w:sz="4" w:space="0" w:color="auto"/>
              <w:left w:val="single" w:sz="4" w:space="0" w:color="auto"/>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0"/>
                <w:szCs w:val="20"/>
                <w:lang w:eastAsia="pt-BR"/>
                <w14:ligatures w14:val="none"/>
              </w:rPr>
            </w:pPr>
            <w:r w:rsidRPr="009E2AD1">
              <w:rPr>
                <w:rFonts w:ascii="Arial" w:eastAsia="Times New Roman" w:hAnsi="Arial" w:cs="Arial"/>
                <w:color w:val="000000"/>
                <w:kern w:val="0"/>
                <w:sz w:val="20"/>
                <w:szCs w:val="20"/>
                <w:lang w:eastAsia="pt-BR"/>
                <w14:ligatures w14:val="none"/>
              </w:rPr>
              <w:t>Secretaria de administração e planejamento como Órgão Gerenciador da ARP</w:t>
            </w:r>
          </w:p>
        </w:tc>
        <w:tc>
          <w:tcPr>
            <w:tcW w:w="2122" w:type="pct"/>
            <w:gridSpan w:val="3"/>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20"/>
                <w:szCs w:val="20"/>
                <w:lang w:eastAsia="pt-BR"/>
                <w14:ligatures w14:val="none"/>
              </w:rPr>
            </w:pPr>
            <w:r w:rsidRPr="009E2AD1">
              <w:rPr>
                <w:rFonts w:ascii="Arial" w:eastAsia="Times New Roman" w:hAnsi="Arial" w:cs="Arial"/>
                <w:color w:val="000000"/>
                <w:kern w:val="0"/>
                <w:sz w:val="20"/>
                <w:szCs w:val="20"/>
                <w:lang w:eastAsia="pt-BR"/>
                <w14:ligatures w14:val="none"/>
              </w:rPr>
              <w:t>Douglas José Laquias</w:t>
            </w:r>
          </w:p>
        </w:tc>
        <w:tc>
          <w:tcPr>
            <w:tcW w:w="1463" w:type="pct"/>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20"/>
                <w:szCs w:val="20"/>
                <w:lang w:eastAsia="pt-BR"/>
                <w14:ligatures w14:val="none"/>
              </w:rPr>
            </w:pPr>
            <w:r w:rsidRPr="009E2AD1">
              <w:rPr>
                <w:rFonts w:ascii="Arial" w:eastAsia="Times New Roman" w:hAnsi="Arial" w:cs="Arial"/>
                <w:color w:val="000000"/>
                <w:kern w:val="0"/>
                <w:sz w:val="20"/>
                <w:szCs w:val="20"/>
                <w:lang w:eastAsia="pt-BR"/>
                <w14:ligatures w14:val="none"/>
              </w:rPr>
              <w:t>7524818460</w:t>
            </w:r>
          </w:p>
        </w:tc>
      </w:tr>
      <w:tr w:rsidR="00140E4D" w:rsidRPr="009E2AD1" w:rsidTr="003D41F0">
        <w:trPr>
          <w:trHeight w:val="102"/>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5.4</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 objeto será recebido:</w:t>
            </w:r>
          </w:p>
        </w:tc>
      </w:tr>
      <w:tr w:rsidR="00140E4D" w:rsidRPr="009E2AD1" w:rsidTr="003D41F0">
        <w:trPr>
          <w:trHeight w:val="300"/>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I. provisoriamente, de forma sumária, pelo responsável por seu acompanhamento e fiscalização, com verificação posterior da conformidade do material com as exigências contratuais, e conformidade com o Decreto n° 1976/2023.</w:t>
            </w:r>
          </w:p>
        </w:tc>
      </w:tr>
      <w:tr w:rsidR="00140E4D" w:rsidRPr="009E2AD1" w:rsidTr="003D41F0">
        <w:trPr>
          <w:trHeight w:val="300"/>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II. definitivamente, por servidor ou comissão designada pela autoridade competente, mediante termo detalhado que comprove o atendimento das exigências contratuais, também em conformidade com o Decreto n° 1976/2023.</w:t>
            </w:r>
          </w:p>
        </w:tc>
      </w:tr>
      <w:tr w:rsidR="00140E4D" w:rsidRPr="009E2AD1" w:rsidTr="003D41F0">
        <w:trPr>
          <w:trHeight w:val="222"/>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5.5</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 objeto poderá ser rejeitado, no todo ou em parte, quando estiver em desacordo com os elementos constantes neste processo de contratação.</w:t>
            </w:r>
          </w:p>
        </w:tc>
      </w:tr>
      <w:tr w:rsidR="00140E4D" w:rsidRPr="009E2AD1" w:rsidTr="003D41F0">
        <w:trPr>
          <w:trHeight w:val="319"/>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5.6</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 recebimento provisório ou definitivo não excluirá a responsabilidade civil pela solidez e pela segurança do objeto, nem a responsabilidade ético-profissional pela perfeita execução nos limites estabelecidos pela lei ou pelo contrato.</w:t>
            </w:r>
          </w:p>
        </w:tc>
      </w:tr>
      <w:tr w:rsidR="00140E4D" w:rsidRPr="009E2AD1" w:rsidTr="003D41F0">
        <w:trPr>
          <w:trHeight w:val="199"/>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5.7</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Os prazos e os métodos para a realização dos recebimentos provisório e definitivo serão definidos no Decreto n° 1976/2023</w:t>
            </w:r>
          </w:p>
        </w:tc>
      </w:tr>
      <w:tr w:rsidR="00140E4D" w:rsidRPr="009E2AD1" w:rsidTr="003D41F0">
        <w:trPr>
          <w:trHeight w:val="120"/>
        </w:trPr>
        <w:tc>
          <w:tcPr>
            <w:tcW w:w="448"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6.</w:t>
            </w:r>
          </w:p>
        </w:tc>
        <w:tc>
          <w:tcPr>
            <w:tcW w:w="4552" w:type="pct"/>
            <w:gridSpan w:val="6"/>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DAS INFRAÇÕES E SANÇÕES ADMINISTRATIVAS</w:t>
            </w:r>
          </w:p>
        </w:tc>
      </w:tr>
      <w:tr w:rsidR="00140E4D" w:rsidRPr="009E2AD1" w:rsidTr="003D41F0">
        <w:trPr>
          <w:trHeight w:val="222"/>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lastRenderedPageBreak/>
              <w:t>6.1.</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Sem prejuízo do disposto no Decreto n° 1977/2023 as infrações administrativas e as respectivas penalidades a ser aplicadas são as seguintes:</w:t>
            </w:r>
          </w:p>
        </w:tc>
      </w:tr>
      <w:tr w:rsidR="00140E4D" w:rsidRPr="009E2AD1" w:rsidTr="003D41F0">
        <w:trPr>
          <w:trHeight w:val="102"/>
        </w:trPr>
        <w:tc>
          <w:tcPr>
            <w:tcW w:w="246" w:type="pct"/>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202" w:type="pct"/>
            <w:tcBorders>
              <w:top w:val="single" w:sz="4" w:space="0" w:color="auto"/>
              <w:left w:val="single" w:sz="4" w:space="0" w:color="auto"/>
              <w:bottom w:val="single" w:sz="4" w:space="0" w:color="auto"/>
              <w:right w:val="single" w:sz="4" w:space="0" w:color="auto"/>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1711" w:type="pct"/>
            <w:gridSpan w:val="3"/>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center"/>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CONDUTA</w:t>
            </w:r>
          </w:p>
        </w:tc>
        <w:tc>
          <w:tcPr>
            <w:tcW w:w="2841" w:type="pct"/>
            <w:gridSpan w:val="3"/>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center"/>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PENALIDADE</w:t>
            </w:r>
          </w:p>
        </w:tc>
      </w:tr>
      <w:tr w:rsidR="00140E4D" w:rsidRPr="009E2AD1" w:rsidTr="003D41F0">
        <w:trPr>
          <w:trHeight w:val="180"/>
        </w:trPr>
        <w:tc>
          <w:tcPr>
            <w:tcW w:w="246" w:type="pct"/>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b/>
                <w:bCs/>
                <w:color w:val="000000"/>
                <w:kern w:val="0"/>
                <w:sz w:val="24"/>
                <w:szCs w:val="24"/>
                <w:lang w:eastAsia="pt-BR"/>
                <w14:ligatures w14:val="none"/>
              </w:rPr>
            </w:pPr>
          </w:p>
        </w:tc>
        <w:tc>
          <w:tcPr>
            <w:tcW w:w="202" w:type="pct"/>
            <w:tcBorders>
              <w:top w:val="nil"/>
              <w:left w:val="single" w:sz="4" w:space="0" w:color="auto"/>
              <w:bottom w:val="single" w:sz="4" w:space="0" w:color="auto"/>
              <w:right w:val="single" w:sz="4" w:space="0" w:color="auto"/>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I</w:t>
            </w:r>
          </w:p>
        </w:tc>
        <w:tc>
          <w:tcPr>
            <w:tcW w:w="1711" w:type="pct"/>
            <w:gridSpan w:val="3"/>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dar causa à inexecução parcial do contrato;</w:t>
            </w:r>
          </w:p>
        </w:tc>
        <w:tc>
          <w:tcPr>
            <w:tcW w:w="2841" w:type="pct"/>
            <w:gridSpan w:val="3"/>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1. Advertência</w:t>
            </w:r>
            <w:r w:rsidRPr="009E2AD1">
              <w:rPr>
                <w:rFonts w:ascii="Arial" w:eastAsia="Times New Roman" w:hAnsi="Arial" w:cs="Arial"/>
                <w:color w:val="000000"/>
                <w:kern w:val="0"/>
                <w:sz w:val="24"/>
                <w:szCs w:val="24"/>
                <w:lang w:eastAsia="pt-BR"/>
                <w14:ligatures w14:val="none"/>
              </w:rPr>
              <w:br/>
              <w:t>2. Multa de 15% valor do contrato ou ARP.</w:t>
            </w:r>
          </w:p>
        </w:tc>
      </w:tr>
      <w:tr w:rsidR="00140E4D" w:rsidRPr="009E2AD1" w:rsidTr="003D41F0">
        <w:trPr>
          <w:trHeight w:val="342"/>
        </w:trPr>
        <w:tc>
          <w:tcPr>
            <w:tcW w:w="246" w:type="pct"/>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202" w:type="pct"/>
            <w:tcBorders>
              <w:top w:val="nil"/>
              <w:left w:val="single" w:sz="4" w:space="0" w:color="auto"/>
              <w:bottom w:val="single" w:sz="4" w:space="0" w:color="auto"/>
              <w:right w:val="single" w:sz="4" w:space="0" w:color="auto"/>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II</w:t>
            </w:r>
          </w:p>
        </w:tc>
        <w:tc>
          <w:tcPr>
            <w:tcW w:w="1711" w:type="pct"/>
            <w:gridSpan w:val="3"/>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dar causa à inexecução parcial do contrato que cause grave dano à Administração, ao funcionamento dos serviços públicos ou ao interesse coletivo;</w:t>
            </w:r>
          </w:p>
        </w:tc>
        <w:tc>
          <w:tcPr>
            <w:tcW w:w="2841" w:type="pct"/>
            <w:gridSpan w:val="3"/>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br/>
              <w:t>1. Multa de 25% valor do contrato ou ARP.</w:t>
            </w:r>
            <w:r w:rsidRPr="009E2AD1">
              <w:rPr>
                <w:rFonts w:ascii="Arial" w:eastAsia="Times New Roman" w:hAnsi="Arial" w:cs="Arial"/>
                <w:color w:val="000000"/>
                <w:kern w:val="0"/>
                <w:sz w:val="24"/>
                <w:szCs w:val="24"/>
                <w:lang w:eastAsia="pt-BR"/>
                <w14:ligatures w14:val="none"/>
              </w:rPr>
              <w:br/>
              <w:t>2.  impedimento de licitar e contratar pelo prazo máximo de 3 (três) anos.</w:t>
            </w:r>
          </w:p>
        </w:tc>
      </w:tr>
      <w:tr w:rsidR="00140E4D" w:rsidRPr="009E2AD1" w:rsidTr="003D41F0">
        <w:trPr>
          <w:trHeight w:val="240"/>
        </w:trPr>
        <w:tc>
          <w:tcPr>
            <w:tcW w:w="246" w:type="pct"/>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202" w:type="pct"/>
            <w:tcBorders>
              <w:top w:val="nil"/>
              <w:left w:val="single" w:sz="4" w:space="0" w:color="auto"/>
              <w:bottom w:val="single" w:sz="4" w:space="0" w:color="auto"/>
              <w:right w:val="single" w:sz="4" w:space="0" w:color="auto"/>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III</w:t>
            </w:r>
          </w:p>
        </w:tc>
        <w:tc>
          <w:tcPr>
            <w:tcW w:w="1711" w:type="pct"/>
            <w:gridSpan w:val="3"/>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III - dar causa à inexecução total do contrato;</w:t>
            </w:r>
          </w:p>
        </w:tc>
        <w:tc>
          <w:tcPr>
            <w:tcW w:w="2841" w:type="pct"/>
            <w:gridSpan w:val="3"/>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br/>
              <w:t>1. Multa de 30% valor do contrato ou ARP.</w:t>
            </w:r>
            <w:r w:rsidRPr="009E2AD1">
              <w:rPr>
                <w:rFonts w:ascii="Arial" w:eastAsia="Times New Roman" w:hAnsi="Arial" w:cs="Arial"/>
                <w:color w:val="000000"/>
                <w:kern w:val="0"/>
                <w:sz w:val="24"/>
                <w:szCs w:val="24"/>
                <w:lang w:eastAsia="pt-BR"/>
                <w14:ligatures w14:val="none"/>
              </w:rPr>
              <w:br/>
              <w:t>2.  impedimento de licitar e contratar pelo prazo máximo de 3 (três) anos</w:t>
            </w:r>
          </w:p>
        </w:tc>
      </w:tr>
      <w:tr w:rsidR="00140E4D" w:rsidRPr="009E2AD1" w:rsidTr="003D41F0">
        <w:trPr>
          <w:trHeight w:val="259"/>
        </w:trPr>
        <w:tc>
          <w:tcPr>
            <w:tcW w:w="246" w:type="pct"/>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202" w:type="pct"/>
            <w:tcBorders>
              <w:top w:val="nil"/>
              <w:left w:val="single" w:sz="4" w:space="0" w:color="auto"/>
              <w:bottom w:val="single" w:sz="4" w:space="0" w:color="auto"/>
              <w:right w:val="single" w:sz="4" w:space="0" w:color="auto"/>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IV</w:t>
            </w:r>
          </w:p>
        </w:tc>
        <w:tc>
          <w:tcPr>
            <w:tcW w:w="1711" w:type="pct"/>
            <w:gridSpan w:val="3"/>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deixar de entregar a documentação exigida para o certame;</w:t>
            </w:r>
          </w:p>
        </w:tc>
        <w:tc>
          <w:tcPr>
            <w:tcW w:w="2841" w:type="pct"/>
            <w:gridSpan w:val="3"/>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br/>
              <w:t>1. Multa de 15% valor do contrato ou ARP.</w:t>
            </w:r>
            <w:r w:rsidRPr="009E2AD1">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140E4D" w:rsidRPr="009E2AD1" w:rsidTr="003D41F0">
        <w:trPr>
          <w:trHeight w:val="282"/>
        </w:trPr>
        <w:tc>
          <w:tcPr>
            <w:tcW w:w="246" w:type="pct"/>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202" w:type="pct"/>
            <w:tcBorders>
              <w:top w:val="nil"/>
              <w:left w:val="single" w:sz="4" w:space="0" w:color="auto"/>
              <w:bottom w:val="single" w:sz="4" w:space="0" w:color="auto"/>
              <w:right w:val="single" w:sz="4" w:space="0" w:color="auto"/>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V</w:t>
            </w:r>
          </w:p>
        </w:tc>
        <w:tc>
          <w:tcPr>
            <w:tcW w:w="1711" w:type="pct"/>
            <w:gridSpan w:val="3"/>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 xml:space="preserve"> não manter a proposta, salvo em decorrência de fato superveniente devidamente justificado;</w:t>
            </w:r>
          </w:p>
        </w:tc>
        <w:tc>
          <w:tcPr>
            <w:tcW w:w="2841" w:type="pct"/>
            <w:gridSpan w:val="3"/>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br/>
              <w:t>1. Multa de 15% valor do contrato ou ARP.</w:t>
            </w:r>
            <w:r w:rsidRPr="009E2AD1">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140E4D" w:rsidRPr="009E2AD1" w:rsidTr="003D41F0">
        <w:trPr>
          <w:trHeight w:val="342"/>
        </w:trPr>
        <w:tc>
          <w:tcPr>
            <w:tcW w:w="246" w:type="pct"/>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202" w:type="pct"/>
            <w:tcBorders>
              <w:top w:val="nil"/>
              <w:left w:val="single" w:sz="4" w:space="0" w:color="auto"/>
              <w:bottom w:val="single" w:sz="4" w:space="0" w:color="auto"/>
              <w:right w:val="single" w:sz="4" w:space="0" w:color="auto"/>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VI</w:t>
            </w:r>
          </w:p>
        </w:tc>
        <w:tc>
          <w:tcPr>
            <w:tcW w:w="1711" w:type="pct"/>
            <w:gridSpan w:val="3"/>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VI - não celebrar o contrato ou não entregar a documentação exigida para a contratação, quando convocado dentro do prazo de validade de sua proposta;</w:t>
            </w:r>
          </w:p>
        </w:tc>
        <w:tc>
          <w:tcPr>
            <w:tcW w:w="2841" w:type="pct"/>
            <w:gridSpan w:val="3"/>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br/>
              <w:t>1. Multa de 15% valor do contrato ou ARP.</w:t>
            </w:r>
            <w:r w:rsidRPr="009E2AD1">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140E4D" w:rsidRPr="009E2AD1" w:rsidTr="003D41F0">
        <w:trPr>
          <w:trHeight w:val="360"/>
        </w:trPr>
        <w:tc>
          <w:tcPr>
            <w:tcW w:w="246" w:type="pct"/>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202" w:type="pct"/>
            <w:tcBorders>
              <w:top w:val="nil"/>
              <w:left w:val="single" w:sz="4" w:space="0" w:color="auto"/>
              <w:bottom w:val="single" w:sz="4" w:space="0" w:color="auto"/>
              <w:right w:val="single" w:sz="4" w:space="0" w:color="auto"/>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VII</w:t>
            </w:r>
          </w:p>
        </w:tc>
        <w:tc>
          <w:tcPr>
            <w:tcW w:w="1711" w:type="pct"/>
            <w:gridSpan w:val="3"/>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ensejar o retardamento da execução ou da entrega do objeto da licitação sem motivo justificado;</w:t>
            </w:r>
          </w:p>
        </w:tc>
        <w:tc>
          <w:tcPr>
            <w:tcW w:w="2841" w:type="pct"/>
            <w:gridSpan w:val="3"/>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br/>
              <w:t>1. Multa de 0,5% do valor do contrato ou ARP por dia de atraso, limitado a 30% do valor do contrato ou ARP;</w:t>
            </w:r>
            <w:r w:rsidRPr="009E2AD1">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140E4D" w:rsidRPr="009E2AD1" w:rsidTr="003D41F0">
        <w:trPr>
          <w:trHeight w:val="379"/>
        </w:trPr>
        <w:tc>
          <w:tcPr>
            <w:tcW w:w="246" w:type="pct"/>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202" w:type="pct"/>
            <w:tcBorders>
              <w:top w:val="nil"/>
              <w:left w:val="single" w:sz="4" w:space="0" w:color="auto"/>
              <w:bottom w:val="single" w:sz="4" w:space="0" w:color="auto"/>
              <w:right w:val="single" w:sz="4" w:space="0" w:color="auto"/>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VIII</w:t>
            </w:r>
          </w:p>
        </w:tc>
        <w:tc>
          <w:tcPr>
            <w:tcW w:w="1711" w:type="pct"/>
            <w:gridSpan w:val="3"/>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VIII - apresentar declaração ou documentação falsa exigida para o certame ou prestar declaração falsa durante a licitação ou a execução do contrato;</w:t>
            </w:r>
          </w:p>
        </w:tc>
        <w:tc>
          <w:tcPr>
            <w:tcW w:w="2841" w:type="pct"/>
            <w:gridSpan w:val="3"/>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9E2AD1">
              <w:rPr>
                <w:rFonts w:ascii="Arial" w:eastAsia="Times New Roman" w:hAnsi="Arial" w:cs="Arial"/>
                <w:color w:val="000000"/>
                <w:kern w:val="0"/>
                <w:sz w:val="24"/>
                <w:szCs w:val="24"/>
                <w:lang w:eastAsia="pt-BR"/>
                <w14:ligatures w14:val="none"/>
              </w:rPr>
              <w:br/>
              <w:t>2. Multa de 30% valor do contrato ou ARP.</w:t>
            </w:r>
          </w:p>
        </w:tc>
      </w:tr>
      <w:tr w:rsidR="00140E4D" w:rsidRPr="009E2AD1" w:rsidTr="003D41F0">
        <w:trPr>
          <w:trHeight w:val="319"/>
        </w:trPr>
        <w:tc>
          <w:tcPr>
            <w:tcW w:w="246" w:type="pct"/>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202" w:type="pct"/>
            <w:tcBorders>
              <w:top w:val="nil"/>
              <w:left w:val="single" w:sz="4" w:space="0" w:color="auto"/>
              <w:bottom w:val="single" w:sz="4" w:space="0" w:color="auto"/>
              <w:right w:val="single" w:sz="4" w:space="0" w:color="auto"/>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IX</w:t>
            </w:r>
          </w:p>
        </w:tc>
        <w:tc>
          <w:tcPr>
            <w:tcW w:w="1711" w:type="pct"/>
            <w:gridSpan w:val="3"/>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fraudar a licitação ou praticar ato fraudulento na execução do contrato;</w:t>
            </w:r>
          </w:p>
        </w:tc>
        <w:tc>
          <w:tcPr>
            <w:tcW w:w="2841" w:type="pct"/>
            <w:gridSpan w:val="3"/>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9E2AD1">
              <w:rPr>
                <w:rFonts w:ascii="Arial" w:eastAsia="Times New Roman" w:hAnsi="Arial" w:cs="Arial"/>
                <w:color w:val="000000"/>
                <w:kern w:val="0"/>
                <w:sz w:val="24"/>
                <w:szCs w:val="24"/>
                <w:lang w:eastAsia="pt-BR"/>
                <w14:ligatures w14:val="none"/>
              </w:rPr>
              <w:br/>
              <w:t>2. Multa de 30% valor do contrato ou ARP.</w:t>
            </w:r>
          </w:p>
        </w:tc>
      </w:tr>
      <w:tr w:rsidR="00140E4D" w:rsidRPr="009E2AD1" w:rsidTr="003D41F0">
        <w:trPr>
          <w:trHeight w:val="300"/>
        </w:trPr>
        <w:tc>
          <w:tcPr>
            <w:tcW w:w="246" w:type="pct"/>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202" w:type="pct"/>
            <w:tcBorders>
              <w:top w:val="nil"/>
              <w:left w:val="single" w:sz="4" w:space="0" w:color="auto"/>
              <w:bottom w:val="single" w:sz="4" w:space="0" w:color="auto"/>
              <w:right w:val="single" w:sz="4" w:space="0" w:color="auto"/>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X</w:t>
            </w:r>
          </w:p>
        </w:tc>
        <w:tc>
          <w:tcPr>
            <w:tcW w:w="1711" w:type="pct"/>
            <w:gridSpan w:val="3"/>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comportar-se de modo inidôneo ou cometer fraude de qualquer natureza;</w:t>
            </w:r>
          </w:p>
        </w:tc>
        <w:tc>
          <w:tcPr>
            <w:tcW w:w="2841" w:type="pct"/>
            <w:gridSpan w:val="3"/>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9E2AD1">
              <w:rPr>
                <w:rFonts w:ascii="Arial" w:eastAsia="Times New Roman" w:hAnsi="Arial" w:cs="Arial"/>
                <w:color w:val="000000"/>
                <w:kern w:val="0"/>
                <w:sz w:val="24"/>
                <w:szCs w:val="24"/>
                <w:lang w:eastAsia="pt-BR"/>
                <w14:ligatures w14:val="none"/>
              </w:rPr>
              <w:br/>
              <w:t>2. Multa de 30% valor do contrato ou ARP.</w:t>
            </w:r>
          </w:p>
        </w:tc>
      </w:tr>
      <w:tr w:rsidR="00140E4D" w:rsidRPr="009E2AD1" w:rsidTr="003D41F0">
        <w:trPr>
          <w:trHeight w:val="319"/>
        </w:trPr>
        <w:tc>
          <w:tcPr>
            <w:tcW w:w="246" w:type="pct"/>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202" w:type="pct"/>
            <w:tcBorders>
              <w:top w:val="nil"/>
              <w:left w:val="single" w:sz="4" w:space="0" w:color="auto"/>
              <w:bottom w:val="single" w:sz="4" w:space="0" w:color="auto"/>
              <w:right w:val="single" w:sz="4" w:space="0" w:color="auto"/>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XI</w:t>
            </w:r>
          </w:p>
        </w:tc>
        <w:tc>
          <w:tcPr>
            <w:tcW w:w="1711" w:type="pct"/>
            <w:gridSpan w:val="3"/>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praticar atos ilícitos com vistas a frustrar os objetivos da licitação;</w:t>
            </w:r>
          </w:p>
        </w:tc>
        <w:tc>
          <w:tcPr>
            <w:tcW w:w="2841" w:type="pct"/>
            <w:gridSpan w:val="3"/>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9E2AD1">
              <w:rPr>
                <w:rFonts w:ascii="Arial" w:eastAsia="Times New Roman" w:hAnsi="Arial" w:cs="Arial"/>
                <w:color w:val="000000"/>
                <w:kern w:val="0"/>
                <w:sz w:val="24"/>
                <w:szCs w:val="24"/>
                <w:lang w:eastAsia="pt-BR"/>
                <w14:ligatures w14:val="none"/>
              </w:rPr>
              <w:br/>
              <w:t>2. Multa de 30% valor do contrato ou ARP.</w:t>
            </w:r>
          </w:p>
        </w:tc>
      </w:tr>
      <w:tr w:rsidR="00140E4D" w:rsidRPr="009E2AD1" w:rsidTr="003D41F0">
        <w:trPr>
          <w:trHeight w:val="319"/>
        </w:trPr>
        <w:tc>
          <w:tcPr>
            <w:tcW w:w="246" w:type="pct"/>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202" w:type="pct"/>
            <w:tcBorders>
              <w:top w:val="nil"/>
              <w:left w:val="single" w:sz="4" w:space="0" w:color="auto"/>
              <w:bottom w:val="single" w:sz="4" w:space="0" w:color="auto"/>
              <w:right w:val="single" w:sz="4" w:space="0" w:color="auto"/>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XII</w:t>
            </w:r>
          </w:p>
        </w:tc>
        <w:tc>
          <w:tcPr>
            <w:tcW w:w="1711" w:type="pct"/>
            <w:gridSpan w:val="3"/>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praticar ato lesivo previsto no art. 5º da Lei nº 12.846, de 1º de agosto de 2013.</w:t>
            </w:r>
          </w:p>
        </w:tc>
        <w:tc>
          <w:tcPr>
            <w:tcW w:w="2841" w:type="pct"/>
            <w:gridSpan w:val="3"/>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9E2AD1">
              <w:rPr>
                <w:rFonts w:ascii="Arial" w:eastAsia="Times New Roman" w:hAnsi="Arial" w:cs="Arial"/>
                <w:color w:val="000000"/>
                <w:kern w:val="0"/>
                <w:sz w:val="24"/>
                <w:szCs w:val="24"/>
                <w:lang w:eastAsia="pt-BR"/>
                <w14:ligatures w14:val="none"/>
              </w:rPr>
              <w:br/>
              <w:t>2. Multa de 30% valor do contrato ou ARP.</w:t>
            </w:r>
          </w:p>
        </w:tc>
      </w:tr>
      <w:tr w:rsidR="00140E4D" w:rsidRPr="009E2AD1" w:rsidTr="003D41F0">
        <w:trPr>
          <w:trHeight w:val="439"/>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6.2</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Na aplicação das sanções serão considerados:</w:t>
            </w:r>
            <w:r w:rsidRPr="009E2AD1">
              <w:rPr>
                <w:rFonts w:ascii="Arial" w:eastAsia="Times New Roman" w:hAnsi="Arial" w:cs="Arial"/>
                <w:color w:val="000000"/>
                <w:kern w:val="0"/>
                <w:sz w:val="24"/>
                <w:szCs w:val="24"/>
                <w:lang w:eastAsia="pt-BR"/>
                <w14:ligatures w14:val="none"/>
              </w:rPr>
              <w:br/>
              <w:t>I - a natureza e a gravidade da infração cometida;</w:t>
            </w:r>
            <w:r w:rsidRPr="009E2AD1">
              <w:rPr>
                <w:rFonts w:ascii="Arial" w:eastAsia="Times New Roman" w:hAnsi="Arial" w:cs="Arial"/>
                <w:color w:val="000000"/>
                <w:kern w:val="0"/>
                <w:sz w:val="24"/>
                <w:szCs w:val="24"/>
                <w:lang w:eastAsia="pt-BR"/>
                <w14:ligatures w14:val="none"/>
              </w:rPr>
              <w:br/>
              <w:t>II - as peculiaridades do caso concreto;</w:t>
            </w:r>
            <w:r w:rsidRPr="009E2AD1">
              <w:rPr>
                <w:rFonts w:ascii="Arial" w:eastAsia="Times New Roman" w:hAnsi="Arial" w:cs="Arial"/>
                <w:color w:val="000000"/>
                <w:kern w:val="0"/>
                <w:sz w:val="24"/>
                <w:szCs w:val="24"/>
                <w:lang w:eastAsia="pt-BR"/>
                <w14:ligatures w14:val="none"/>
              </w:rPr>
              <w:br/>
              <w:t>III - as circunstâncias agravantes ou atenuantes;</w:t>
            </w:r>
            <w:r w:rsidRPr="009E2AD1">
              <w:rPr>
                <w:rFonts w:ascii="Arial" w:eastAsia="Times New Roman" w:hAnsi="Arial" w:cs="Arial"/>
                <w:color w:val="000000"/>
                <w:kern w:val="0"/>
                <w:sz w:val="24"/>
                <w:szCs w:val="24"/>
                <w:lang w:eastAsia="pt-BR"/>
                <w14:ligatures w14:val="none"/>
              </w:rPr>
              <w:br/>
              <w:t>IV - os danos que dela provierem para a Administração Pública;</w:t>
            </w:r>
            <w:r w:rsidRPr="009E2AD1">
              <w:rPr>
                <w:rFonts w:ascii="Arial" w:eastAsia="Times New Roman" w:hAnsi="Arial" w:cs="Arial"/>
                <w:color w:val="000000"/>
                <w:kern w:val="0"/>
                <w:sz w:val="24"/>
                <w:szCs w:val="24"/>
                <w:lang w:eastAsia="pt-BR"/>
                <w14:ligatures w14:val="none"/>
              </w:rPr>
              <w:br/>
              <w:t>V - a implantação ou o aperfeiçoamento de programa de integridade, conforme normas e orientações dos órgãos de controle.</w:t>
            </w:r>
          </w:p>
        </w:tc>
      </w:tr>
      <w:tr w:rsidR="00140E4D" w:rsidRPr="009E2AD1" w:rsidTr="003D41F0">
        <w:trPr>
          <w:trHeight w:val="300"/>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6.3</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 xml:space="preserve">O atraso superior a 10 (dez) dias autoriza a Administração a promover a rescisão do contrato por descumprimento ou cumprimento irregular de suas cláusulas, conforme dispõe o inciso I do art. 137 da Lei n. 14.133, de 2021. </w:t>
            </w:r>
          </w:p>
        </w:tc>
      </w:tr>
      <w:tr w:rsidR="00140E4D" w:rsidRPr="009E2AD1" w:rsidTr="003D41F0">
        <w:trPr>
          <w:trHeight w:val="240"/>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6.4</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aplicação das sanções previstas neste Contrato não exclui, em hipótese alguma, a obrigação de reparação integral do dano causado ao Contratante (art. 156, §9º)</w:t>
            </w:r>
          </w:p>
        </w:tc>
      </w:tr>
      <w:tr w:rsidR="00140E4D" w:rsidRPr="009E2AD1" w:rsidTr="003D41F0">
        <w:trPr>
          <w:trHeight w:val="342"/>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6.5</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 (art. 156, §8º).</w:t>
            </w:r>
          </w:p>
        </w:tc>
      </w:tr>
      <w:tr w:rsidR="00140E4D" w:rsidRPr="009E2AD1" w:rsidTr="003D41F0">
        <w:trPr>
          <w:trHeight w:val="259"/>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6.6</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As sanções de advertência, impedimento de licitar e contratar e declaração de inidoneidade para licitar ou contratar poderão ser aplicadas, cumulativamente ou não, à penalidade de multa.</w:t>
            </w:r>
          </w:p>
        </w:tc>
      </w:tr>
      <w:tr w:rsidR="00140E4D" w:rsidRPr="009E2AD1" w:rsidTr="003D41F0">
        <w:trPr>
          <w:trHeight w:val="439"/>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6.7</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tc>
      </w:tr>
      <w:tr w:rsidR="00140E4D" w:rsidRPr="009E2AD1" w:rsidTr="003D41F0">
        <w:trPr>
          <w:trHeight w:val="259"/>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6.8</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apuração de responsabilidade relacionadas às sanções de impedimento de licitar e as demais regulamentações pertinentes estão previstas no Decreto Municipal n° 1977/2023</w:t>
            </w:r>
          </w:p>
        </w:tc>
      </w:tr>
      <w:tr w:rsidR="00140E4D" w:rsidRPr="009E2AD1" w:rsidTr="003D41F0">
        <w:trPr>
          <w:trHeight w:val="522"/>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lastRenderedPageBreak/>
              <w:t>6.9</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 Licitante  envolvido ou que se envolver em práticas de corrupção em processos licitatórios ou durante a execução de contratos públicos estará sujeita às sanções previstas na legislação vigente. Em caso de comprovação de envolvimento em práticas corruptas ou em desacordo com os mais altos padrões éticos, será rejeitada a proposta (não será adjudicado) sem prejuízo da declaração de impedimento para participar em licitações ou contratos.</w:t>
            </w:r>
          </w:p>
        </w:tc>
      </w:tr>
      <w:tr w:rsidR="00140E4D" w:rsidRPr="009E2AD1" w:rsidTr="003D41F0">
        <w:trPr>
          <w:trHeight w:val="379"/>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6.10</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Os licitantes devem estritamente acatar e o contratado é responsável por garantir o estrito cumprimento, inclusive por parte de seus fornecedores, do mais elevado padrão de conduta ética em todas as fases do processo licitatório, da celebração do contrato e durante a execução do objeto contratual</w:t>
            </w:r>
          </w:p>
        </w:tc>
      </w:tr>
      <w:tr w:rsidR="00140E4D" w:rsidRPr="009E2AD1" w:rsidTr="003D41F0">
        <w:trPr>
          <w:trHeight w:val="102"/>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6.11</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Considera-se:</w:t>
            </w:r>
          </w:p>
        </w:tc>
      </w:tr>
      <w:tr w:rsidR="00140E4D" w:rsidRPr="009E2AD1" w:rsidTr="003D41F0">
        <w:trPr>
          <w:trHeight w:val="300"/>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 xml:space="preserve">a) “prática corrupta”: oferecer, dar, receber ou solicitar, direta ou indiretamente, qualquer vantagem com o objetivo de influenciar a ação de servidor público no processo de licitação ou na execução de contrato; </w:t>
            </w:r>
          </w:p>
        </w:tc>
      </w:tr>
      <w:tr w:rsidR="00140E4D" w:rsidRPr="009E2AD1" w:rsidTr="003D41F0">
        <w:trPr>
          <w:trHeight w:val="222"/>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 xml:space="preserve">b) “prática fraudulenta”: a falsificação ou omissão dos fatos, com o objetivo de influenciar o processo de licitação ou de execução de contrato; </w:t>
            </w:r>
          </w:p>
        </w:tc>
      </w:tr>
      <w:tr w:rsidR="00140E4D" w:rsidRPr="009E2AD1" w:rsidTr="003D41F0">
        <w:trPr>
          <w:trHeight w:val="319"/>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 xml:space="preserve">c) “prática conluiada”: esquematizar ou estabelecer um acordo entre dois ou mais  licitantes, com ou sem o conhecimento de representantes ou prepostos do órgão licitador, visando estabelecer preços em níveis artificiais e não-competitivos; </w:t>
            </w:r>
          </w:p>
        </w:tc>
      </w:tr>
      <w:tr w:rsidR="00140E4D" w:rsidRPr="009E2AD1" w:rsidTr="003D41F0">
        <w:trPr>
          <w:trHeight w:val="300"/>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 xml:space="preserve">d) “prática coercitiva”: causar dano ou ameaçar causar dano, direta ou indiretamente, às pessoas ou sua propriedade, visando influenciar sua participação em um processo licitatório ou afetar a execução do contrato. </w:t>
            </w:r>
          </w:p>
        </w:tc>
      </w:tr>
      <w:tr w:rsidR="00140E4D" w:rsidRPr="009E2AD1" w:rsidTr="003D41F0">
        <w:trPr>
          <w:trHeight w:val="462"/>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 xml:space="preserve">e) “prática obstrutiva”: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 </w:t>
            </w:r>
          </w:p>
        </w:tc>
      </w:tr>
      <w:tr w:rsidR="00140E4D" w:rsidRPr="009E2AD1" w:rsidTr="003D41F0">
        <w:trPr>
          <w:trHeight w:val="259"/>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6.12</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Sem prejuízo do disposto neste tópico, aplicam-se, no que couber, as disposições existentes na Lei 14.133/21 e outras legislações correlatas, no que refere ao combate à corrupção.</w:t>
            </w:r>
          </w:p>
        </w:tc>
      </w:tr>
      <w:tr w:rsidR="00140E4D" w:rsidRPr="009E2AD1" w:rsidTr="003D41F0">
        <w:trPr>
          <w:trHeight w:val="102"/>
        </w:trPr>
        <w:tc>
          <w:tcPr>
            <w:tcW w:w="448"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7.</w:t>
            </w:r>
          </w:p>
        </w:tc>
        <w:tc>
          <w:tcPr>
            <w:tcW w:w="4552" w:type="pct"/>
            <w:gridSpan w:val="6"/>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DO PAGAMENTO</w:t>
            </w:r>
          </w:p>
        </w:tc>
      </w:tr>
      <w:tr w:rsidR="00140E4D" w:rsidRPr="009E2AD1" w:rsidTr="003D41F0">
        <w:trPr>
          <w:trHeight w:val="139"/>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7.1</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Em relação ao pagamento, aplicam-se as seguintes regras:</w:t>
            </w:r>
          </w:p>
        </w:tc>
      </w:tr>
      <w:tr w:rsidR="00140E4D" w:rsidRPr="009E2AD1" w:rsidTr="003D41F0">
        <w:trPr>
          <w:trHeight w:val="282"/>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7.1.2</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emissão da Nota Fiscal ou Fatura será precedida do recebimento definitivo da etapa correspondente do objeto a que refere o pagamento, conforme disposto no regulamento específico (1976/2023)</w:t>
            </w:r>
          </w:p>
        </w:tc>
      </w:tr>
      <w:tr w:rsidR="00140E4D" w:rsidRPr="009E2AD1" w:rsidTr="003D41F0">
        <w:trPr>
          <w:trHeight w:val="240"/>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7.1.3</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licitante contratada deverá realizar o faturamento aplicando o percentual de desconto ofertado na licitação sobre a TABELA DO FABRICANTE/MONTADORA.</w:t>
            </w:r>
          </w:p>
        </w:tc>
      </w:tr>
      <w:tr w:rsidR="00140E4D" w:rsidRPr="009E2AD1" w:rsidTr="003D41F0">
        <w:trPr>
          <w:trHeight w:val="720"/>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7.1.4</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cada pedido, proceder-se-á da seguinte forma:</w:t>
            </w:r>
            <w:r w:rsidRPr="009E2AD1">
              <w:rPr>
                <w:rFonts w:ascii="Arial" w:eastAsia="Times New Roman" w:hAnsi="Arial" w:cs="Arial"/>
                <w:color w:val="000000"/>
                <w:kern w:val="0"/>
                <w:sz w:val="24"/>
                <w:szCs w:val="24"/>
                <w:lang w:eastAsia="pt-BR"/>
                <w14:ligatures w14:val="none"/>
              </w:rPr>
              <w:br/>
              <w:t xml:space="preserve">a) será solicitado ao Fornecedor um orçamento que deverá ser preparado de forma detalhada, abrangendo nome e código dos </w:t>
            </w:r>
            <w:r w:rsidRPr="009E2AD1">
              <w:rPr>
                <w:rFonts w:ascii="Arial" w:eastAsia="Times New Roman" w:hAnsi="Arial" w:cs="Arial"/>
                <w:color w:val="000000"/>
                <w:kern w:val="0"/>
                <w:sz w:val="24"/>
                <w:szCs w:val="24"/>
                <w:lang w:eastAsia="pt-BR"/>
                <w14:ligatures w14:val="none"/>
              </w:rPr>
              <w:lastRenderedPageBreak/>
              <w:t>produtos;</w:t>
            </w:r>
            <w:r w:rsidRPr="009E2AD1">
              <w:rPr>
                <w:rFonts w:ascii="Arial" w:eastAsia="Times New Roman" w:hAnsi="Arial" w:cs="Arial"/>
                <w:color w:val="000000"/>
                <w:kern w:val="0"/>
                <w:sz w:val="24"/>
                <w:szCs w:val="24"/>
                <w:lang w:eastAsia="pt-BR"/>
                <w14:ligatures w14:val="none"/>
              </w:rPr>
              <w:br/>
              <w:t xml:space="preserve">b)  Após solicitação do orçamento prévio, Fornecedor deverá apresentá-lo no prazo máximo de até 6 horas, contadas do recebimento ou da solicitação. </w:t>
            </w:r>
            <w:r w:rsidRPr="009E2AD1">
              <w:rPr>
                <w:rFonts w:ascii="Arial" w:eastAsia="Times New Roman" w:hAnsi="Arial" w:cs="Arial"/>
                <w:color w:val="000000"/>
                <w:kern w:val="0"/>
                <w:sz w:val="24"/>
                <w:szCs w:val="24"/>
                <w:lang w:eastAsia="pt-BR"/>
                <w14:ligatures w14:val="none"/>
              </w:rPr>
              <w:br/>
              <w:t>c) Os pedidos somente poderão ser executados após a aprovação da Autorização de Fornecimento pelo Licitador.</w:t>
            </w:r>
            <w:r w:rsidRPr="009E2AD1">
              <w:rPr>
                <w:rFonts w:ascii="Arial" w:eastAsia="Times New Roman" w:hAnsi="Arial" w:cs="Arial"/>
                <w:color w:val="000000"/>
                <w:kern w:val="0"/>
                <w:sz w:val="24"/>
                <w:szCs w:val="24"/>
                <w:lang w:eastAsia="pt-BR"/>
                <w14:ligatures w14:val="none"/>
              </w:rPr>
              <w:br/>
              <w:t>d) O Fiscal de Contrato poderá aceitar ou recursar o orçamento, pedir sua revisão ou aceitá-lo parcialmente, comprometendo-se o Fornecedor a executar ou fornecer o que for aprovado em todo ou em parte e ajustar o que for glosado.</w:t>
            </w:r>
          </w:p>
        </w:tc>
      </w:tr>
      <w:tr w:rsidR="00140E4D" w:rsidRPr="009E2AD1" w:rsidTr="003D41F0">
        <w:trPr>
          <w:trHeight w:val="402"/>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lastRenderedPageBreak/>
              <w:t>7.1.5</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As peças deverão ser for</w:t>
            </w:r>
            <w:r>
              <w:rPr>
                <w:rFonts w:ascii="Arial" w:eastAsia="Times New Roman" w:hAnsi="Arial" w:cs="Arial"/>
                <w:color w:val="000000"/>
                <w:kern w:val="0"/>
                <w:sz w:val="24"/>
                <w:szCs w:val="24"/>
                <w:lang w:eastAsia="pt-BR"/>
                <w14:ligatures w14:val="none"/>
              </w:rPr>
              <w:t>n</w:t>
            </w:r>
            <w:r w:rsidRPr="009E2AD1">
              <w:rPr>
                <w:rFonts w:ascii="Arial" w:eastAsia="Times New Roman" w:hAnsi="Arial" w:cs="Arial"/>
                <w:color w:val="000000"/>
                <w:kern w:val="0"/>
                <w:sz w:val="24"/>
                <w:szCs w:val="24"/>
                <w:lang w:eastAsia="pt-BR"/>
                <w14:ligatures w14:val="none"/>
              </w:rPr>
              <w:t xml:space="preserve">ecidas de acordo com o estabelecido na Norma Técnica NBR 15296 da ABNT – Associação Brasileira de Normas Técnicas, da seguinte forma: </w:t>
            </w:r>
            <w:r w:rsidRPr="009E2AD1">
              <w:rPr>
                <w:rFonts w:ascii="Arial" w:eastAsia="Times New Roman" w:hAnsi="Arial" w:cs="Arial"/>
                <w:color w:val="000000"/>
                <w:kern w:val="0"/>
                <w:sz w:val="24"/>
                <w:szCs w:val="24"/>
                <w:lang w:eastAsia="pt-BR"/>
                <w14:ligatures w14:val="none"/>
              </w:rPr>
              <w:br/>
              <w:t>a) Peças de produção original;</w:t>
            </w:r>
            <w:r w:rsidRPr="009E2AD1">
              <w:rPr>
                <w:rFonts w:ascii="Arial" w:eastAsia="Times New Roman" w:hAnsi="Arial" w:cs="Arial"/>
                <w:color w:val="000000"/>
                <w:kern w:val="0"/>
                <w:sz w:val="24"/>
                <w:szCs w:val="24"/>
                <w:lang w:eastAsia="pt-BR"/>
                <w14:ligatures w14:val="none"/>
              </w:rPr>
              <w:br/>
              <w:t>b) Peças de reposição original;</w:t>
            </w:r>
            <w:r w:rsidRPr="009E2AD1">
              <w:rPr>
                <w:rFonts w:ascii="Arial" w:eastAsia="Times New Roman" w:hAnsi="Arial" w:cs="Arial"/>
                <w:color w:val="000000"/>
                <w:kern w:val="0"/>
                <w:sz w:val="24"/>
                <w:szCs w:val="24"/>
                <w:lang w:eastAsia="pt-BR"/>
                <w14:ligatures w14:val="none"/>
              </w:rPr>
              <w:br/>
              <w:t>c) Peças de reposição;</w:t>
            </w:r>
            <w:r w:rsidRPr="009E2AD1">
              <w:rPr>
                <w:rFonts w:ascii="Arial" w:eastAsia="Times New Roman" w:hAnsi="Arial" w:cs="Arial"/>
                <w:color w:val="000000"/>
                <w:kern w:val="0"/>
                <w:sz w:val="24"/>
                <w:szCs w:val="24"/>
                <w:lang w:eastAsia="pt-BR"/>
                <w14:ligatures w14:val="none"/>
              </w:rPr>
              <w:br/>
              <w:t>d) Peças remanufaturadas;</w:t>
            </w:r>
            <w:r w:rsidRPr="009E2AD1">
              <w:rPr>
                <w:rFonts w:ascii="Arial" w:eastAsia="Times New Roman" w:hAnsi="Arial" w:cs="Arial"/>
                <w:color w:val="000000"/>
                <w:kern w:val="0"/>
                <w:sz w:val="24"/>
                <w:szCs w:val="24"/>
                <w:lang w:eastAsia="pt-BR"/>
                <w14:ligatures w14:val="none"/>
              </w:rPr>
              <w:br/>
              <w:t>e) Peças recondicionadas;</w:t>
            </w:r>
            <w:r w:rsidRPr="009E2AD1">
              <w:rPr>
                <w:rFonts w:ascii="Arial" w:eastAsia="Times New Roman" w:hAnsi="Arial" w:cs="Arial"/>
                <w:color w:val="000000"/>
                <w:kern w:val="0"/>
                <w:sz w:val="24"/>
                <w:szCs w:val="24"/>
                <w:lang w:eastAsia="pt-BR"/>
                <w14:ligatures w14:val="none"/>
              </w:rPr>
              <w:br/>
              <w:t xml:space="preserve">f) Peças recuperadas. </w:t>
            </w:r>
          </w:p>
        </w:tc>
      </w:tr>
      <w:tr w:rsidR="00140E4D" w:rsidRPr="009E2AD1" w:rsidTr="003D41F0">
        <w:trPr>
          <w:trHeight w:val="1639"/>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7.1.6</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Somente será admitida a utilização de peças fora do estabelecido nas letras “a” e “b” do subitem anterior quando estas não estiverem mais disponíveis no mercado ou as mesmas não estejam contempladas na Tabela do Fabricante/montadora, aplicando-se, desta forma, a sequência acima descrita e as seguintes regras:</w:t>
            </w:r>
            <w:r w:rsidRPr="009E2AD1">
              <w:rPr>
                <w:rFonts w:ascii="Arial" w:eastAsia="Times New Roman" w:hAnsi="Arial" w:cs="Arial"/>
                <w:color w:val="000000"/>
                <w:kern w:val="0"/>
                <w:sz w:val="24"/>
                <w:szCs w:val="24"/>
                <w:lang w:eastAsia="pt-BR"/>
                <w14:ligatures w14:val="none"/>
              </w:rPr>
              <w:br/>
              <w:t xml:space="preserve">I.  As Peças de reposição, Peças remanufaturadas, Peças recondicionadas e Peças recuperadas (constantes das alíneas c, d, e, f  terão com base os valores parametrizados no comércio de auto peças em geral, que havendo necessidade de serem adquiridas peças e acessórios não existentes na Tabela do Fabricante/montadora, a Contratada deverá encaminhar orçamento com a descrição detalhada das referidas peças, com as respectivas referências. </w:t>
            </w:r>
            <w:r w:rsidRPr="009E2AD1">
              <w:rPr>
                <w:rFonts w:ascii="Arial" w:eastAsia="Times New Roman" w:hAnsi="Arial" w:cs="Arial"/>
                <w:color w:val="000000"/>
                <w:kern w:val="0"/>
                <w:sz w:val="24"/>
                <w:szCs w:val="24"/>
                <w:lang w:eastAsia="pt-BR"/>
                <w14:ligatures w14:val="none"/>
              </w:rPr>
              <w:br/>
              <w:t>II. No caso do item anterior, ao receber o respectivo orçamento, o Licitador, tomará as seguintes providências:</w:t>
            </w:r>
            <w:r w:rsidRPr="009E2AD1">
              <w:rPr>
                <w:rFonts w:ascii="Arial" w:eastAsia="Times New Roman" w:hAnsi="Arial" w:cs="Arial"/>
                <w:color w:val="000000"/>
                <w:kern w:val="0"/>
                <w:sz w:val="24"/>
                <w:szCs w:val="24"/>
                <w:lang w:eastAsia="pt-BR"/>
                <w14:ligatures w14:val="none"/>
              </w:rPr>
              <w:br/>
              <w:t>a) realizará pesquisa de preços junto ao Banco de Preços, visando aferir se os valores constantes no orçamento se encontram dentro dos referenciais do mercado;</w:t>
            </w:r>
            <w:r w:rsidRPr="009E2AD1">
              <w:rPr>
                <w:rFonts w:ascii="Arial" w:eastAsia="Times New Roman" w:hAnsi="Arial" w:cs="Arial"/>
                <w:color w:val="000000"/>
                <w:kern w:val="0"/>
                <w:sz w:val="24"/>
                <w:szCs w:val="24"/>
                <w:lang w:eastAsia="pt-BR"/>
                <w14:ligatures w14:val="none"/>
              </w:rPr>
              <w:br/>
              <w:t>b) não tendo êxito na pesquisa junto ao Banco de Preços, será realizado 3 orçamentos/cotações junto a empresas do ramo de autopeças, onde o valor considerado será a média entre eles.</w:t>
            </w:r>
            <w:r w:rsidRPr="009E2AD1">
              <w:rPr>
                <w:rFonts w:ascii="Arial" w:eastAsia="Times New Roman" w:hAnsi="Arial" w:cs="Arial"/>
                <w:color w:val="000000"/>
                <w:kern w:val="0"/>
                <w:sz w:val="24"/>
                <w:szCs w:val="24"/>
                <w:lang w:eastAsia="pt-BR"/>
                <w14:ligatures w14:val="none"/>
              </w:rPr>
              <w:br/>
              <w:t xml:space="preserve">III. Em caso de obtenção de valores menores que os orçados pela contratada, o Licitador adotará os mesmos para fins de aquisição e faturamento, condição esta que deverá ser aceita pela contratada. </w:t>
            </w:r>
            <w:r w:rsidRPr="009E2AD1">
              <w:rPr>
                <w:rFonts w:ascii="Arial" w:eastAsia="Times New Roman" w:hAnsi="Arial" w:cs="Arial"/>
                <w:color w:val="000000"/>
                <w:kern w:val="0"/>
                <w:sz w:val="24"/>
                <w:szCs w:val="24"/>
                <w:lang w:eastAsia="pt-BR"/>
                <w14:ligatures w14:val="none"/>
              </w:rPr>
              <w:br/>
              <w:t>IV.  Estas peças deverão ter as mesmas especificações técnicas e padrões de qualidade da peça de produção original/genuína (ABNT NBR 15296).</w:t>
            </w:r>
            <w:r w:rsidRPr="009E2AD1">
              <w:rPr>
                <w:rFonts w:ascii="Arial" w:eastAsia="Times New Roman" w:hAnsi="Arial" w:cs="Arial"/>
                <w:color w:val="000000"/>
                <w:kern w:val="0"/>
                <w:sz w:val="24"/>
                <w:szCs w:val="24"/>
                <w:lang w:eastAsia="pt-BR"/>
                <w14:ligatures w14:val="none"/>
              </w:rPr>
              <w:br/>
              <w:t>V. Somente será admitida a aplicação deste item com a expressa anuência do Licitador</w:t>
            </w:r>
          </w:p>
        </w:tc>
      </w:tr>
      <w:tr w:rsidR="00140E4D" w:rsidRPr="009E2AD1" w:rsidTr="003D41F0">
        <w:trPr>
          <w:trHeight w:val="240"/>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lastRenderedPageBreak/>
              <w:t>7.1.7</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Quando houver glosa parcial do objeto, o contratante deverá comunicar a contratada para que emita a nota fiscal ou fatura com o valor exato dimensionado.</w:t>
            </w:r>
          </w:p>
        </w:tc>
      </w:tr>
      <w:tr w:rsidR="00140E4D" w:rsidRPr="009E2AD1" w:rsidTr="003D41F0">
        <w:trPr>
          <w:trHeight w:val="660"/>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7.1.8</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 faturamento deverá ser apresentado acompanhado de:</w:t>
            </w:r>
            <w:r w:rsidRPr="009E2AD1">
              <w:rPr>
                <w:rFonts w:ascii="Arial" w:eastAsia="Times New Roman" w:hAnsi="Arial" w:cs="Arial"/>
                <w:color w:val="000000"/>
                <w:kern w:val="0"/>
                <w:sz w:val="24"/>
                <w:szCs w:val="24"/>
                <w:lang w:eastAsia="pt-BR"/>
                <w14:ligatures w14:val="none"/>
              </w:rPr>
              <w:br/>
              <w:t>a) Nota fiscal;</w:t>
            </w:r>
            <w:r w:rsidRPr="009E2AD1">
              <w:rPr>
                <w:rFonts w:ascii="Arial" w:eastAsia="Times New Roman" w:hAnsi="Arial" w:cs="Arial"/>
                <w:color w:val="000000"/>
                <w:kern w:val="0"/>
                <w:sz w:val="24"/>
                <w:szCs w:val="24"/>
                <w:lang w:eastAsia="pt-BR"/>
                <w14:ligatures w14:val="none"/>
              </w:rPr>
              <w:br/>
              <w:t xml:space="preserve">b) Prova de inexistência de débitos inadimplidos perante a justiça do Trabalho – Certidão Negativa de Débitos Trabalhistas – CNDT; </w:t>
            </w:r>
            <w:r w:rsidRPr="009E2AD1">
              <w:rPr>
                <w:rFonts w:ascii="Arial" w:eastAsia="Times New Roman" w:hAnsi="Arial" w:cs="Arial"/>
                <w:color w:val="000000"/>
                <w:kern w:val="0"/>
                <w:sz w:val="24"/>
                <w:szCs w:val="24"/>
                <w:lang w:eastAsia="pt-BR"/>
                <w14:ligatures w14:val="none"/>
              </w:rPr>
              <w:br/>
              <w:t>c)  Certidão de regularidade para com a Fazenda Federal e Dívida Ativa da União, e Contribuições Previdenciárias.</w:t>
            </w:r>
            <w:r w:rsidRPr="009E2AD1">
              <w:rPr>
                <w:rFonts w:ascii="Arial" w:eastAsia="Times New Roman" w:hAnsi="Arial" w:cs="Arial"/>
                <w:color w:val="000000"/>
                <w:kern w:val="0"/>
                <w:sz w:val="24"/>
                <w:szCs w:val="24"/>
                <w:lang w:eastAsia="pt-BR"/>
                <w14:ligatures w14:val="none"/>
              </w:rPr>
              <w:br/>
              <w:t xml:space="preserve">d) verificação da manutenção das condições de habilitação exigidas no edital; </w:t>
            </w:r>
            <w:r w:rsidRPr="009E2AD1">
              <w:rPr>
                <w:rFonts w:ascii="Arial" w:eastAsia="Times New Roman" w:hAnsi="Arial" w:cs="Arial"/>
                <w:color w:val="000000"/>
                <w:kern w:val="0"/>
                <w:sz w:val="24"/>
                <w:szCs w:val="24"/>
                <w:lang w:eastAsia="pt-BR"/>
                <w14:ligatures w14:val="none"/>
              </w:rPr>
              <w:br/>
              <w:t>e) verificação da inexistência de razão que impeça a participação em licitação, no âmbito do órgão ou entidade, proibição de contratar com o Poder Público, bem como ocorrências impeditivas indiretas</w:t>
            </w:r>
          </w:p>
        </w:tc>
      </w:tr>
      <w:tr w:rsidR="00140E4D" w:rsidRPr="009E2AD1" w:rsidTr="003D41F0">
        <w:trPr>
          <w:trHeight w:val="679"/>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7.1.9</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 xml:space="preserve">A Nota Fiscal ou Fatura deverá conter os elementos necessários e essenciais do documento, tais como: </w:t>
            </w:r>
            <w:r w:rsidRPr="009E2AD1">
              <w:rPr>
                <w:rFonts w:ascii="Arial" w:eastAsia="Times New Roman" w:hAnsi="Arial" w:cs="Arial"/>
                <w:color w:val="000000"/>
                <w:kern w:val="0"/>
                <w:sz w:val="24"/>
                <w:szCs w:val="24"/>
                <w:lang w:eastAsia="pt-BR"/>
                <w14:ligatures w14:val="none"/>
              </w:rPr>
              <w:br/>
              <w:t xml:space="preserve">a) A data da emissão; </w:t>
            </w:r>
            <w:r w:rsidRPr="009E2AD1">
              <w:rPr>
                <w:rFonts w:ascii="Arial" w:eastAsia="Times New Roman" w:hAnsi="Arial" w:cs="Arial"/>
                <w:color w:val="000000"/>
                <w:kern w:val="0"/>
                <w:sz w:val="24"/>
                <w:szCs w:val="24"/>
                <w:lang w:eastAsia="pt-BR"/>
                <w14:ligatures w14:val="none"/>
              </w:rPr>
              <w:br/>
              <w:t xml:space="preserve">b) Os dados do contrato e do órgão contratante; </w:t>
            </w:r>
            <w:r w:rsidRPr="009E2AD1">
              <w:rPr>
                <w:rFonts w:ascii="Arial" w:eastAsia="Times New Roman" w:hAnsi="Arial" w:cs="Arial"/>
                <w:color w:val="000000"/>
                <w:kern w:val="0"/>
                <w:sz w:val="24"/>
                <w:szCs w:val="24"/>
                <w:lang w:eastAsia="pt-BR"/>
                <w14:ligatures w14:val="none"/>
              </w:rPr>
              <w:br/>
              <w:t>c) O valor a pagar;</w:t>
            </w:r>
            <w:r w:rsidRPr="009E2AD1">
              <w:rPr>
                <w:rFonts w:ascii="Arial" w:eastAsia="Times New Roman" w:hAnsi="Arial" w:cs="Arial"/>
                <w:color w:val="000000"/>
                <w:kern w:val="0"/>
                <w:sz w:val="24"/>
                <w:szCs w:val="24"/>
                <w:lang w:eastAsia="pt-BR"/>
                <w14:ligatures w14:val="none"/>
              </w:rPr>
              <w:br/>
              <w:t>d) Eventual destaque do valor de retenções tributárias cabíveis</w:t>
            </w:r>
            <w:r w:rsidRPr="009E2AD1">
              <w:rPr>
                <w:rFonts w:ascii="Arial" w:eastAsia="Times New Roman" w:hAnsi="Arial" w:cs="Arial"/>
                <w:color w:val="000000"/>
                <w:kern w:val="0"/>
                <w:sz w:val="24"/>
                <w:szCs w:val="24"/>
                <w:lang w:eastAsia="pt-BR"/>
                <w14:ligatures w14:val="none"/>
              </w:rPr>
              <w:br/>
              <w:t>e) dados do veículos, tipo: marca, modelo, ano. (Esta exigência vem de encontro com a necessidade da administração controlar os dispêndios efetuados para cada veículos, no que diz respeito a peças)</w:t>
            </w:r>
            <w:r w:rsidRPr="009E2AD1">
              <w:rPr>
                <w:rFonts w:ascii="Arial" w:eastAsia="Times New Roman" w:hAnsi="Arial" w:cs="Arial"/>
                <w:color w:val="000000"/>
                <w:kern w:val="0"/>
                <w:sz w:val="24"/>
                <w:szCs w:val="24"/>
                <w:lang w:eastAsia="pt-BR"/>
                <w14:ligatures w14:val="none"/>
              </w:rPr>
              <w:br/>
              <w:t>f) orçamento prévio contendo dados da tabela de preços da fabricante/montadora;</w:t>
            </w:r>
            <w:r w:rsidRPr="009E2AD1">
              <w:rPr>
                <w:rFonts w:ascii="Arial" w:eastAsia="Times New Roman" w:hAnsi="Arial" w:cs="Arial"/>
                <w:color w:val="000000"/>
                <w:kern w:val="0"/>
                <w:sz w:val="24"/>
                <w:szCs w:val="24"/>
                <w:lang w:eastAsia="pt-BR"/>
                <w14:ligatures w14:val="none"/>
              </w:rPr>
              <w:br/>
              <w:t>g) percentual de desconto aplicado (na nota fiscal ou no orçamento prévio).</w:t>
            </w:r>
          </w:p>
        </w:tc>
      </w:tr>
      <w:tr w:rsidR="00140E4D" w:rsidRPr="009E2AD1" w:rsidTr="003D41F0">
        <w:trPr>
          <w:trHeight w:val="420"/>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7.1.10</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tc>
      </w:tr>
      <w:tr w:rsidR="00140E4D" w:rsidRPr="009E2AD1" w:rsidTr="003D41F0">
        <w:trPr>
          <w:trHeight w:val="799"/>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7.1.11</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Constatando-se, a situação de irregularidade do Licitante, será providenciada sua notificação, por escrito, para que, no prazo de 05 (cinco) dias úteis, regularize sua situação ou, no mesmo prazo, apresente sua defesa. O prazo poderá ser prorrogado uma vez, por igual período, a critério do contratante. Não havendo regularização ou sendo a defesa considerada improcedente, o órgão responsável pelo pagamento deverá comunicar ao Gestor do contrato, para providências relacionadas à rescisão contratual e aplicação de penalidade, quando for o caso. O processo de rescisão ocorrerá nos próprios autos do processo de contratação. Já o processo de aplicação de penalidade, ocorrerá em autos apartados, seguindo-se o trâmite do decreto n° 1977/2023.</w:t>
            </w:r>
          </w:p>
        </w:tc>
      </w:tr>
      <w:tr w:rsidR="00140E4D" w:rsidRPr="009E2AD1" w:rsidTr="003D41F0">
        <w:trPr>
          <w:trHeight w:val="439"/>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7.1.12</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 xml:space="preserve">Não havendo regularização ou sendo a defesa considerada improcedente, o contratante deverá comunicar aos órgãos responsáveis pela fiscalização da regularidade fiscal quanto à </w:t>
            </w:r>
            <w:r w:rsidRPr="009E2AD1">
              <w:rPr>
                <w:rFonts w:ascii="Arial" w:eastAsia="Times New Roman" w:hAnsi="Arial" w:cs="Arial"/>
                <w:color w:val="000000"/>
                <w:kern w:val="0"/>
                <w:sz w:val="24"/>
                <w:szCs w:val="24"/>
                <w:lang w:eastAsia="pt-BR"/>
                <w14:ligatures w14:val="none"/>
              </w:rPr>
              <w:lastRenderedPageBreak/>
              <w:t xml:space="preserve">inadimplência do contratado, bem como quanto à existência de pagamento a ser efetuado, para que sejam acionados os meios pertinentes e necessários para garantir o recebimento de seus créditos.  </w:t>
            </w:r>
          </w:p>
        </w:tc>
      </w:tr>
      <w:tr w:rsidR="00140E4D" w:rsidRPr="009E2AD1" w:rsidTr="003D41F0">
        <w:trPr>
          <w:trHeight w:val="282"/>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lastRenderedPageBreak/>
              <w:t>7.1.13</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 xml:space="preserve">Persistindo a irregularidade, o contratante deverá adotar as medidas necessárias à rescisão contratual nos autos do processo administrativo correspondente, assegurada ao contratado a ampla defesa. </w:t>
            </w:r>
          </w:p>
        </w:tc>
      </w:tr>
      <w:tr w:rsidR="00140E4D" w:rsidRPr="009E2AD1" w:rsidTr="003D41F0">
        <w:trPr>
          <w:trHeight w:val="582"/>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7.1.14</w:t>
            </w:r>
          </w:p>
        </w:tc>
        <w:tc>
          <w:tcPr>
            <w:tcW w:w="4552" w:type="pct"/>
            <w:gridSpan w:val="6"/>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Uma vez cumprida as exigências prevista nos subitens anteriores, o pagamento será realizado no prazo máximo de 30 dias  contados da emissão da nota fiscal/fatura dos serviços executados através de ordem bancária, para crédito em banco, agência e conta corrente indicados pelo Licitante, sob pena de, ocorrendo atraso, os valores devidos ao contratado serem atualizados monetariamente entre o termo final do prazo de pagamento até a data de sua efetiva realização mediante aplicação do índice INPC/IBGE.</w:t>
            </w:r>
          </w:p>
        </w:tc>
      </w:tr>
      <w:tr w:rsidR="00140E4D" w:rsidRPr="009E2AD1" w:rsidTr="003D41F0">
        <w:trPr>
          <w:trHeight w:val="240"/>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7.1.15</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Serão retidos do pagamento, valores para fins de aplicação de multa ou indenização, quando houver processo de aplicação de penalidade em curso.</w:t>
            </w:r>
          </w:p>
        </w:tc>
      </w:tr>
      <w:tr w:rsidR="00140E4D" w:rsidRPr="009E2AD1" w:rsidTr="003D41F0">
        <w:trPr>
          <w:trHeight w:val="180"/>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7.1.16</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24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Quando do pagamento, será efetuada a retenção tributária prevista na legislação aplicável.</w:t>
            </w:r>
          </w:p>
        </w:tc>
      </w:tr>
      <w:tr w:rsidR="00140E4D" w:rsidRPr="009E2AD1" w:rsidTr="003D41F0">
        <w:trPr>
          <w:trHeight w:val="240"/>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7.1.17</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Independentemente do percentual de tributo inserido na planilha, no pagamento serão retidos na fonte os percentuais estabelecidos na legislação vigente.</w:t>
            </w:r>
          </w:p>
        </w:tc>
      </w:tr>
      <w:tr w:rsidR="00140E4D" w:rsidRPr="009E2AD1" w:rsidTr="003D41F0">
        <w:trPr>
          <w:trHeight w:val="480"/>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7.1.18</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tc>
      </w:tr>
      <w:tr w:rsidR="00140E4D" w:rsidRPr="009E2AD1" w:rsidTr="003D41F0">
        <w:trPr>
          <w:trHeight w:val="102"/>
        </w:trPr>
        <w:tc>
          <w:tcPr>
            <w:tcW w:w="448"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8.</w:t>
            </w:r>
          </w:p>
        </w:tc>
        <w:tc>
          <w:tcPr>
            <w:tcW w:w="4552" w:type="pct"/>
            <w:gridSpan w:val="6"/>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DA DOTAÇÃO ORÇAMENTÁRIA</w:t>
            </w:r>
          </w:p>
        </w:tc>
      </w:tr>
      <w:tr w:rsidR="00140E4D" w:rsidRPr="009E2AD1" w:rsidTr="003D41F0">
        <w:trPr>
          <w:trHeight w:val="222"/>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8.1.</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Por se tratar de certame para registro de preços a indicação de dotação orçamentária será indicada no momento da efetivação da contratação</w:t>
            </w:r>
          </w:p>
        </w:tc>
      </w:tr>
      <w:tr w:rsidR="00140E4D" w:rsidRPr="009E2AD1" w:rsidTr="003D41F0">
        <w:trPr>
          <w:trHeight w:val="102"/>
        </w:trPr>
        <w:tc>
          <w:tcPr>
            <w:tcW w:w="448"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9.</w:t>
            </w:r>
          </w:p>
        </w:tc>
        <w:tc>
          <w:tcPr>
            <w:tcW w:w="4552" w:type="pct"/>
            <w:gridSpan w:val="6"/>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 xml:space="preserve">DAS OBRIGAÇÕES </w:t>
            </w:r>
          </w:p>
        </w:tc>
      </w:tr>
      <w:tr w:rsidR="00140E4D" w:rsidRPr="009E2AD1" w:rsidTr="003D41F0">
        <w:trPr>
          <w:trHeight w:val="120"/>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9.1.</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São obrigações do Contratante:</w:t>
            </w:r>
          </w:p>
        </w:tc>
      </w:tr>
      <w:tr w:rsidR="00140E4D" w:rsidRPr="009E2AD1" w:rsidTr="003D41F0">
        <w:trPr>
          <w:trHeight w:val="162"/>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9.1.1</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Exigir o cumprimento de todas as obrigações assumidas pelo Licitante</w:t>
            </w:r>
          </w:p>
        </w:tc>
      </w:tr>
      <w:tr w:rsidR="00140E4D" w:rsidRPr="009E2AD1" w:rsidTr="003D41F0">
        <w:trPr>
          <w:trHeight w:val="162"/>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9.1.2.</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Receber o objeto no prazo e condições estabelecidas neste Termo</w:t>
            </w:r>
          </w:p>
        </w:tc>
      </w:tr>
      <w:tr w:rsidR="00140E4D" w:rsidRPr="009E2AD1" w:rsidTr="003D41F0">
        <w:trPr>
          <w:trHeight w:val="300"/>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9.1.3.</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Notificar o Licitante, por escrito, sobre vícios, defeitos ou incorreções verificadas na execução do objeto, para que seja por ele substituído, reparado ou corrigido, no total ou em parte, às suas expensas;</w:t>
            </w:r>
          </w:p>
        </w:tc>
      </w:tr>
      <w:tr w:rsidR="00140E4D" w:rsidRPr="009E2AD1" w:rsidTr="003D41F0">
        <w:trPr>
          <w:trHeight w:val="180"/>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9.1.4.</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Acompanhar e fiscalizar a execução do objeto e o cumprimento das obrigações pelo Licitante;</w:t>
            </w:r>
          </w:p>
        </w:tc>
      </w:tr>
      <w:tr w:rsidR="00140E4D" w:rsidRPr="009E2AD1" w:rsidTr="003D41F0">
        <w:trPr>
          <w:trHeight w:val="240"/>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9.1.5.</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Efetuar o pagamento ao Licitante, do valor correspondente à parcela do objeto executado, no prazo, forma e condições estabelecidos neste termo;</w:t>
            </w:r>
          </w:p>
        </w:tc>
      </w:tr>
      <w:tr w:rsidR="00140E4D" w:rsidRPr="009E2AD1" w:rsidTr="003D41F0">
        <w:trPr>
          <w:trHeight w:val="180"/>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9.1.6.</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Aplicar ao Licitante, sanções motivadas pela inexecução total ou parcial do ajuste;</w:t>
            </w:r>
          </w:p>
        </w:tc>
      </w:tr>
      <w:tr w:rsidR="00140E4D" w:rsidRPr="009E2AD1" w:rsidTr="003D41F0">
        <w:trPr>
          <w:trHeight w:val="342"/>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9.1.7.</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 xml:space="preserve">Emitir decisão no prazo de 15 dias sobre todas as solicitações e reclamações relacionadas à execução do objeto, ressalvados os </w:t>
            </w:r>
            <w:r w:rsidRPr="009E2AD1">
              <w:rPr>
                <w:rFonts w:ascii="Arial" w:eastAsia="Times New Roman" w:hAnsi="Arial" w:cs="Arial"/>
                <w:color w:val="000000"/>
                <w:kern w:val="0"/>
                <w:sz w:val="24"/>
                <w:szCs w:val="24"/>
                <w:lang w:eastAsia="pt-BR"/>
                <w14:ligatures w14:val="none"/>
              </w:rPr>
              <w:lastRenderedPageBreak/>
              <w:t>requerimentos manifestamente impertinentes, meramente protelatórios ou de nenhum interesse para a boa execução do ajuste.</w:t>
            </w:r>
          </w:p>
        </w:tc>
      </w:tr>
      <w:tr w:rsidR="00140E4D" w:rsidRPr="009E2AD1" w:rsidTr="003D41F0">
        <w:trPr>
          <w:trHeight w:val="360"/>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lastRenderedPageBreak/>
              <w:t>9.2</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Administração não responderá por quaisquer compromissos assumidos pelo Licitante perante terceiros, ainda que vinculados à execução do objeto, bem como por qualquer dano causado a terceiros em decorrência de ato do Licitante, de seus empregados, prepostos ou subordinados.</w:t>
            </w:r>
          </w:p>
        </w:tc>
      </w:tr>
      <w:tr w:rsidR="00140E4D" w:rsidRPr="009E2AD1" w:rsidTr="003D41F0">
        <w:trPr>
          <w:trHeight w:val="120"/>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9.3</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 xml:space="preserve">São obrigações do Contratado, a perfeita execução do objeto, incluindo mas não se limitando às seguintes obrigações: </w:t>
            </w:r>
          </w:p>
        </w:tc>
      </w:tr>
      <w:tr w:rsidR="00140E4D" w:rsidRPr="009E2AD1" w:rsidTr="003D41F0">
        <w:trPr>
          <w:trHeight w:val="319"/>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9.3.1</w:t>
            </w:r>
          </w:p>
        </w:tc>
        <w:tc>
          <w:tcPr>
            <w:tcW w:w="4552" w:type="pct"/>
            <w:gridSpan w:val="6"/>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cumprir rigorosamente todas as obrigações estipuladas nos documentos que compõem este processo, responsabilizando-se integralmente pelos riscos e pelas despesas que emergirem da execução adequada e completa do objeto contratual. Isso inclui aderir às condições gerais e específicas delineadas na descrição do objeto, conforme detalhado no termo de referência, o qual é parte integrante e essencial deste contrato, independentemente de sua anexação física ao mesmo.</w:t>
            </w:r>
          </w:p>
        </w:tc>
      </w:tr>
      <w:tr w:rsidR="00140E4D" w:rsidRPr="009E2AD1" w:rsidTr="003D41F0">
        <w:trPr>
          <w:trHeight w:val="439"/>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9.3.2</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Cumprir todas as obrigações constantes nos documentos que integram o presente processo, assumindo como exclusivamente seus os riscos e as despesas decorrentes da boa e perfeita execução do objeto e responsabilizar-se pelos vícios e danos decorrentes do objeto, de acordo com os artigos 12, 13 e 17 a 27, do Código de Defesa do Consumidor (Lei nº 8.078, de 1990)</w:t>
            </w:r>
          </w:p>
        </w:tc>
      </w:tr>
      <w:tr w:rsidR="00140E4D" w:rsidRPr="009E2AD1" w:rsidTr="003D41F0">
        <w:trPr>
          <w:trHeight w:val="282"/>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9.3.3</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Comunicar ao Licitador, no prazo máximo de 24 (vinte e quatro) horas que antecede a data da entrega, os motivos que impossibilitem o cumprimento do prazo previsto, com a devida comprovação;</w:t>
            </w:r>
          </w:p>
        </w:tc>
      </w:tr>
      <w:tr w:rsidR="00140E4D" w:rsidRPr="009E2AD1" w:rsidTr="003D41F0">
        <w:trPr>
          <w:trHeight w:val="259"/>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9.3.4</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Atender às determinações regulares emitidas pelo fiscal ou gestor do ajuste ou autoridade superior (art. 137, II) e prestar todo esclarecimento ou informação por eles solicitados;</w:t>
            </w:r>
          </w:p>
        </w:tc>
      </w:tr>
      <w:tr w:rsidR="00140E4D" w:rsidRPr="009E2AD1" w:rsidTr="003D41F0">
        <w:trPr>
          <w:trHeight w:val="342"/>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9.3.5</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Reparar, corrigir, remover, reconstruir ou substituir, às suas expensas, no total ou em parte, no prazo fixado pelo fiscal do ajuste, o objeto no todo ou parte que se verificarem vícios, defeitos ou incorreções resultantes da execução ou dos materiais empregados;</w:t>
            </w:r>
          </w:p>
        </w:tc>
      </w:tr>
      <w:tr w:rsidR="00140E4D" w:rsidRPr="009E2AD1" w:rsidTr="003D41F0">
        <w:trPr>
          <w:trHeight w:val="462"/>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9.3.6</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tc>
      </w:tr>
      <w:tr w:rsidR="00140E4D" w:rsidRPr="009E2AD1" w:rsidTr="003D41F0">
        <w:trPr>
          <w:trHeight w:val="600"/>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9.3.7</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Assumir integral responsabilidade pelo cumprimento de todas as obrigações estabelecidas em Acordos, Convenções, Dissídios Coletivos de Trabalho, ou instrumentos equivalentes, aplicáveis às categorias de trabalhadores envolvidos no contrato. Isso inclui, mas não se limita, a obrigações trabalhistas, sociais, previdenciárias e tributárias, bem como quaisquer outras determinadas por legislação específica. A inadimplência nestas obrigações resultará na isenção completa de responsabilidade do Licitador em relação a tais inadimplências</w:t>
            </w:r>
          </w:p>
        </w:tc>
      </w:tr>
      <w:tr w:rsidR="00140E4D" w:rsidRPr="009E2AD1" w:rsidTr="003D41F0">
        <w:trPr>
          <w:trHeight w:val="259"/>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lastRenderedPageBreak/>
              <w:t>9.3.8</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Informar ao Fiscal, dentro de um prazo máximo de 24 (vinte e quatro) horas, sobre qualquer evento atípico, anormalidade ou acidente ocorrido durante a execução do objeto.</w:t>
            </w:r>
          </w:p>
        </w:tc>
      </w:tr>
      <w:tr w:rsidR="00140E4D" w:rsidRPr="009E2AD1" w:rsidTr="003D41F0">
        <w:trPr>
          <w:trHeight w:val="462"/>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9.3.9</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Interromper imediatamente, por determinação do Licitador, qualquer atividade que não esteja sendo executada conforme as normas de boa técnica ou que represente risco à segurança de pessoas ou bens de terceiros. Tal paralisação deverá ser comunicada imediatamente ao licitador. Essa medida não exclui a aplicação de penalidades em caso de descumprimento das normas ou procedimentos estabelecidos</w:t>
            </w:r>
          </w:p>
        </w:tc>
      </w:tr>
      <w:tr w:rsidR="00140E4D" w:rsidRPr="009E2AD1" w:rsidTr="003D41F0">
        <w:trPr>
          <w:trHeight w:val="379"/>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9.3.10</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Cumprir, durante todo o período de execução do objeto, a reserva de cargos prevista em lei para pessoa com deficiência, para reabilitado da Previdência Social ou para aprendiz ou em outras normas específicas, informando, no prazo fixado pelo fiscal do contrato, os empregados que preencham as referidas vagas;</w:t>
            </w:r>
          </w:p>
        </w:tc>
      </w:tr>
      <w:tr w:rsidR="00140E4D" w:rsidRPr="009E2AD1" w:rsidTr="003D41F0">
        <w:trPr>
          <w:trHeight w:val="180"/>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9.3.11</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 xml:space="preserve">Guardar sigilo sobre todas as informações obtidas em decorrência do cumprimento do ajuste; </w:t>
            </w:r>
          </w:p>
        </w:tc>
      </w:tr>
      <w:tr w:rsidR="00140E4D" w:rsidRPr="009E2AD1" w:rsidTr="003D41F0">
        <w:trPr>
          <w:trHeight w:val="619"/>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9.3.12</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Responsabilizar-se por todos os custos decorrentes de erros ou imprecisões no cálculo dos quantitativos e custos variáveis apresentados em sua proposta, incluindo aqueles afetados por condições futuras e incertas. Caso os valores estimados se revelem insuficientes para a execução do objeto contratual, o Licitante deverá arcar com os custos adicionais necessários para a conclusão satisfatória do ajuste. Esta responsabilidade, contudo, não se aplica nas hipóteses de reequilíbrio econômico-financeiro previstas no art. 124, II, d, da Lei nº 14.133 de 2021.</w:t>
            </w:r>
          </w:p>
        </w:tc>
      </w:tr>
      <w:tr w:rsidR="00140E4D" w:rsidRPr="009E2AD1" w:rsidTr="003D41F0">
        <w:trPr>
          <w:trHeight w:val="222"/>
        </w:trPr>
        <w:tc>
          <w:tcPr>
            <w:tcW w:w="448"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9.3.13</w:t>
            </w:r>
          </w:p>
        </w:tc>
        <w:tc>
          <w:tcPr>
            <w:tcW w:w="4552" w:type="pct"/>
            <w:gridSpan w:val="6"/>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Cumprir, além dos postulados legais vigentes de âmbito federal, estadual ou municipal, as normas gerais e de segurança do Licitador.</w:t>
            </w:r>
          </w:p>
        </w:tc>
      </w:tr>
      <w:tr w:rsidR="00140E4D" w:rsidRPr="009E2AD1" w:rsidTr="003D41F0">
        <w:trPr>
          <w:trHeight w:val="139"/>
        </w:trPr>
        <w:tc>
          <w:tcPr>
            <w:tcW w:w="448"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10.</w:t>
            </w:r>
          </w:p>
        </w:tc>
        <w:tc>
          <w:tcPr>
            <w:tcW w:w="4552" w:type="pct"/>
            <w:gridSpan w:val="6"/>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DISPOSIÇÕES GERAIS SOBRE A APRESENTAÇÃO DE DOCUMENTOS</w:t>
            </w:r>
          </w:p>
        </w:tc>
      </w:tr>
      <w:tr w:rsidR="00140E4D" w:rsidRPr="009E2AD1" w:rsidTr="003D41F0">
        <w:trPr>
          <w:trHeight w:val="162"/>
        </w:trPr>
        <w:tc>
          <w:tcPr>
            <w:tcW w:w="448"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10.1.</w:t>
            </w:r>
          </w:p>
        </w:tc>
        <w:tc>
          <w:tcPr>
            <w:tcW w:w="4552" w:type="pct"/>
            <w:gridSpan w:val="6"/>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Os documentos exigidos para habilitação são os constantes do quadro n° II</w:t>
            </w:r>
          </w:p>
        </w:tc>
      </w:tr>
      <w:tr w:rsidR="00140E4D" w:rsidRPr="009E2AD1" w:rsidTr="003D41F0">
        <w:trPr>
          <w:trHeight w:val="180"/>
        </w:trPr>
        <w:tc>
          <w:tcPr>
            <w:tcW w:w="448"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10.2</w:t>
            </w:r>
          </w:p>
        </w:tc>
        <w:tc>
          <w:tcPr>
            <w:tcW w:w="4552" w:type="pct"/>
            <w:gridSpan w:val="6"/>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Para comprovação da habilitação jurídica, será exigido, conforme a natureza jurídica do Licitante:</w:t>
            </w:r>
          </w:p>
        </w:tc>
      </w:tr>
      <w:tr w:rsidR="00140E4D" w:rsidRPr="009E2AD1" w:rsidTr="003D41F0">
        <w:trPr>
          <w:trHeight w:val="222"/>
        </w:trPr>
        <w:tc>
          <w:tcPr>
            <w:tcW w:w="448"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Segoe UI Symbol" w:eastAsia="Times New Roman" w:hAnsi="Segoe UI Symbol" w:cs="Segoe UI Symbol"/>
                <w:color w:val="000000"/>
                <w:kern w:val="0"/>
                <w:sz w:val="16"/>
                <w:szCs w:val="16"/>
                <w:lang w:eastAsia="pt-BR"/>
                <w14:ligatures w14:val="none"/>
              </w:rPr>
              <w:t>☑</w:t>
            </w:r>
          </w:p>
        </w:tc>
        <w:tc>
          <w:tcPr>
            <w:tcW w:w="4552" w:type="pct"/>
            <w:gridSpan w:val="6"/>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No caso de empresário individual: inscrição no Registro Público de Empresas Mercantis, a cargo da Junta Comercial da respectiva sede;</w:t>
            </w:r>
          </w:p>
        </w:tc>
      </w:tr>
      <w:tr w:rsidR="00140E4D" w:rsidRPr="009E2AD1" w:rsidTr="003D41F0">
        <w:trPr>
          <w:trHeight w:val="522"/>
        </w:trPr>
        <w:tc>
          <w:tcPr>
            <w:tcW w:w="448"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Segoe UI Symbol" w:eastAsia="Times New Roman" w:hAnsi="Segoe UI Symbol" w:cs="Segoe UI Symbol"/>
                <w:color w:val="000000"/>
                <w:kern w:val="0"/>
                <w:sz w:val="16"/>
                <w:szCs w:val="16"/>
                <w:lang w:eastAsia="pt-BR"/>
                <w14:ligatures w14:val="none"/>
              </w:rPr>
              <w:t>☑</w:t>
            </w:r>
          </w:p>
        </w:tc>
        <w:tc>
          <w:tcPr>
            <w:tcW w:w="4552" w:type="pct"/>
            <w:gridSpan w:val="6"/>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No caso de sociedade empresária ou empresa individual de responsabilidade limitada - EIRELI: ato constitutivo, estatuto ou contrato social em vigor, devidamente registrado na Junta Comercial da respectiva sede, acompanhado de documento comprobatório de seus administradores e Inscrição no Registro Público de Empresas Mercantis onde opera, com averbação no Registro onde tem sede a matriz, no caso de ser o participante sucursal, ﬁlial ou agência;</w:t>
            </w:r>
          </w:p>
        </w:tc>
      </w:tr>
      <w:tr w:rsidR="00140E4D" w:rsidRPr="009E2AD1" w:rsidTr="003D41F0">
        <w:trPr>
          <w:trHeight w:val="180"/>
        </w:trPr>
        <w:tc>
          <w:tcPr>
            <w:tcW w:w="448"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Segoe UI Symbol" w:eastAsia="Times New Roman" w:hAnsi="Segoe UI Symbol" w:cs="Segoe UI Symbol"/>
                <w:color w:val="000000"/>
                <w:kern w:val="0"/>
                <w:sz w:val="16"/>
                <w:szCs w:val="16"/>
                <w:lang w:eastAsia="pt-BR"/>
                <w14:ligatures w14:val="none"/>
              </w:rPr>
              <w:t>☑</w:t>
            </w:r>
          </w:p>
        </w:tc>
        <w:tc>
          <w:tcPr>
            <w:tcW w:w="4552" w:type="pct"/>
            <w:gridSpan w:val="6"/>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No caso de empresa ou sociedade estrangeira em funcionamento no País: decreto de autorização;</w:t>
            </w:r>
          </w:p>
        </w:tc>
      </w:tr>
      <w:tr w:rsidR="00140E4D" w:rsidRPr="009E2AD1" w:rsidTr="003D41F0">
        <w:trPr>
          <w:trHeight w:val="259"/>
        </w:trPr>
        <w:tc>
          <w:tcPr>
            <w:tcW w:w="448"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Segoe UI Symbol" w:eastAsia="Times New Roman" w:hAnsi="Segoe UI Symbol" w:cs="Segoe UI Symbol"/>
                <w:color w:val="000000"/>
                <w:kern w:val="0"/>
                <w:sz w:val="16"/>
                <w:szCs w:val="16"/>
                <w:lang w:eastAsia="pt-BR"/>
                <w14:ligatures w14:val="none"/>
              </w:rPr>
              <w:t>☑</w:t>
            </w:r>
          </w:p>
        </w:tc>
        <w:tc>
          <w:tcPr>
            <w:tcW w:w="4552" w:type="pct"/>
            <w:gridSpan w:val="6"/>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No caso de sociedade simples: inscrição do ato constitutivo no Registro Civil das Pessoas Jurídicas do local de sua sede, acompanhada de prova da indicação dos seus administradores;</w:t>
            </w:r>
          </w:p>
        </w:tc>
      </w:tr>
      <w:tr w:rsidR="00140E4D" w:rsidRPr="009E2AD1" w:rsidTr="003D41F0">
        <w:trPr>
          <w:trHeight w:val="180"/>
        </w:trPr>
        <w:tc>
          <w:tcPr>
            <w:tcW w:w="448"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lastRenderedPageBreak/>
              <w:t>10.2.1</w:t>
            </w:r>
          </w:p>
        </w:tc>
        <w:tc>
          <w:tcPr>
            <w:tcW w:w="4552" w:type="pct"/>
            <w:gridSpan w:val="6"/>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Os documentos acima deverão estar acompanhados de todas as alterações ou da respectiva consolidação</w:t>
            </w:r>
          </w:p>
        </w:tc>
      </w:tr>
      <w:tr w:rsidR="00140E4D" w:rsidRPr="009E2AD1" w:rsidTr="003D41F0">
        <w:trPr>
          <w:trHeight w:val="420"/>
        </w:trPr>
        <w:tc>
          <w:tcPr>
            <w:tcW w:w="448"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10.4</w:t>
            </w:r>
          </w:p>
        </w:tc>
        <w:tc>
          <w:tcPr>
            <w:tcW w:w="4552" w:type="pct"/>
            <w:gridSpan w:val="6"/>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tc>
      </w:tr>
      <w:tr w:rsidR="00140E4D" w:rsidRPr="009E2AD1" w:rsidTr="003D41F0">
        <w:trPr>
          <w:trHeight w:val="102"/>
        </w:trPr>
        <w:tc>
          <w:tcPr>
            <w:tcW w:w="448"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11.</w:t>
            </w:r>
          </w:p>
        </w:tc>
        <w:tc>
          <w:tcPr>
            <w:tcW w:w="4552" w:type="pct"/>
            <w:gridSpan w:val="6"/>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DA ADJUDICAÇÃO</w:t>
            </w:r>
          </w:p>
        </w:tc>
      </w:tr>
      <w:tr w:rsidR="00140E4D" w:rsidRPr="009E2AD1" w:rsidTr="003D41F0">
        <w:trPr>
          <w:trHeight w:val="139"/>
        </w:trPr>
        <w:tc>
          <w:tcPr>
            <w:tcW w:w="448"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4552" w:type="pct"/>
            <w:gridSpan w:val="6"/>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No presente certame, a adjudicação será por grupo</w:t>
            </w:r>
          </w:p>
        </w:tc>
      </w:tr>
      <w:tr w:rsidR="00140E4D" w:rsidRPr="009E2AD1" w:rsidTr="003D41F0">
        <w:trPr>
          <w:trHeight w:val="342"/>
        </w:trPr>
        <w:tc>
          <w:tcPr>
            <w:tcW w:w="448"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4552" w:type="pct"/>
            <w:gridSpan w:val="6"/>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adjudicação por grupo se justifica neste processo de contratação devido à interdependência entre os serviços e fornecimentos necessários para a manutenção e reparo dos veículos da frota municipal, garantindo uma gestão e fiscalização mais eficientes e integradas.</w:t>
            </w:r>
          </w:p>
        </w:tc>
      </w:tr>
      <w:tr w:rsidR="00140E4D" w:rsidRPr="009E2AD1" w:rsidTr="003D41F0">
        <w:trPr>
          <w:trHeight w:val="139"/>
        </w:trPr>
        <w:tc>
          <w:tcPr>
            <w:tcW w:w="448"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12.</w:t>
            </w:r>
          </w:p>
        </w:tc>
        <w:tc>
          <w:tcPr>
            <w:tcW w:w="4552" w:type="pct"/>
            <w:gridSpan w:val="6"/>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ANÁLISE E AVALIAÇÃO DA CONFORMIDADE DA PROPOSTA</w:t>
            </w:r>
          </w:p>
        </w:tc>
      </w:tr>
      <w:tr w:rsidR="00140E4D" w:rsidRPr="009E2AD1" w:rsidTr="003D41F0">
        <w:trPr>
          <w:trHeight w:val="180"/>
        </w:trPr>
        <w:tc>
          <w:tcPr>
            <w:tcW w:w="448"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12.1</w:t>
            </w:r>
          </w:p>
        </w:tc>
        <w:tc>
          <w:tcPr>
            <w:tcW w:w="4552" w:type="pct"/>
            <w:gridSpan w:val="6"/>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Não será exigido, neste certame, a comprovação de análise e avaliação da proposta</w:t>
            </w:r>
          </w:p>
        </w:tc>
      </w:tr>
      <w:tr w:rsidR="00140E4D" w:rsidRPr="009E2AD1" w:rsidTr="003D41F0">
        <w:trPr>
          <w:trHeight w:val="102"/>
        </w:trPr>
        <w:tc>
          <w:tcPr>
            <w:tcW w:w="448"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13.</w:t>
            </w:r>
          </w:p>
        </w:tc>
        <w:tc>
          <w:tcPr>
            <w:tcW w:w="4552" w:type="pct"/>
            <w:gridSpan w:val="6"/>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 xml:space="preserve">DESCRITIVO DOS ITENS: </w:t>
            </w:r>
          </w:p>
        </w:tc>
      </w:tr>
      <w:tr w:rsidR="00140E4D" w:rsidRPr="009E2AD1" w:rsidTr="003D41F0">
        <w:trPr>
          <w:trHeight w:val="439"/>
        </w:trPr>
        <w:tc>
          <w:tcPr>
            <w:tcW w:w="448"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13.1.</w:t>
            </w:r>
          </w:p>
        </w:tc>
        <w:tc>
          <w:tcPr>
            <w:tcW w:w="4552" w:type="pct"/>
            <w:gridSpan w:val="6"/>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descrição dos  itens não induz a um objeto específico mas sim como parâmetro mínimo de aceitabilidade e de parâmetro para licitante formalizar sua proposta. Sendo assim, serão aceitos produtos com características igual, equivalente ou superior a solicitada, desde que atendam as características de qualidade e funcionalidade mínimas solicitado pelo município.</w:t>
            </w:r>
          </w:p>
        </w:tc>
      </w:tr>
      <w:tr w:rsidR="00140E4D" w:rsidRPr="009E2AD1" w:rsidTr="003D41F0">
        <w:trPr>
          <w:trHeight w:val="102"/>
        </w:trPr>
        <w:tc>
          <w:tcPr>
            <w:tcW w:w="448"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14</w:t>
            </w:r>
          </w:p>
        </w:tc>
        <w:tc>
          <w:tcPr>
            <w:tcW w:w="4552" w:type="pct"/>
            <w:gridSpan w:val="6"/>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DA PARTICIPAÇÃO EM CONSÓRCIO</w:t>
            </w:r>
          </w:p>
        </w:tc>
      </w:tr>
      <w:tr w:rsidR="00140E4D" w:rsidRPr="009E2AD1" w:rsidTr="003D41F0">
        <w:trPr>
          <w:trHeight w:val="1302"/>
        </w:trPr>
        <w:tc>
          <w:tcPr>
            <w:tcW w:w="448"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14.1</w:t>
            </w:r>
          </w:p>
        </w:tc>
        <w:tc>
          <w:tcPr>
            <w:tcW w:w="4552" w:type="pct"/>
            <w:gridSpan w:val="6"/>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No presente certame, será permitido a participação de consórcio de empresas, aplicando-se as seguintes regras:</w:t>
            </w:r>
            <w:r w:rsidRPr="009E2AD1">
              <w:rPr>
                <w:rFonts w:ascii="Arial" w:eastAsia="Times New Roman" w:hAnsi="Arial" w:cs="Arial"/>
                <w:color w:val="000000"/>
                <w:kern w:val="0"/>
                <w:sz w:val="24"/>
                <w:szCs w:val="24"/>
                <w:lang w:eastAsia="pt-BR"/>
                <w14:ligatures w14:val="none"/>
              </w:rPr>
              <w:br/>
              <w:t>a) A habilitação técnica, será feita por meio do somatório dos quantitativos de cada consorciado e, para efeito de habilitação econômico-financeira, o somatório dos valores de cada consorciado.</w:t>
            </w:r>
            <w:r w:rsidRPr="009E2AD1">
              <w:rPr>
                <w:rFonts w:ascii="Arial" w:eastAsia="Times New Roman" w:hAnsi="Arial" w:cs="Arial"/>
                <w:color w:val="000000"/>
                <w:kern w:val="0"/>
                <w:sz w:val="24"/>
                <w:szCs w:val="24"/>
                <w:lang w:eastAsia="pt-BR"/>
                <w14:ligatures w14:val="none"/>
              </w:rPr>
              <w:br/>
              <w:t>b) Se o consórcio não for formado integralmente por microempresas ou empresas de pequeno porte para fins de comprovação de habilitação econômico-financeira, haverá um acréscimo de 10% para o consórcio em relação ao valor exigido para os licitantes individuais.</w:t>
            </w:r>
            <w:r w:rsidRPr="009E2AD1">
              <w:rPr>
                <w:rFonts w:ascii="Arial" w:eastAsia="Times New Roman" w:hAnsi="Arial" w:cs="Arial"/>
                <w:color w:val="000000"/>
                <w:kern w:val="0"/>
                <w:sz w:val="24"/>
                <w:szCs w:val="24"/>
                <w:lang w:eastAsia="pt-BR"/>
                <w14:ligatures w14:val="none"/>
              </w:rPr>
              <w:br/>
              <w:t xml:space="preserve">c) Deverá ser apresentado, comprovação de compromisso público ou particular de constituição de consórcio, subscrito pelos consorciados. </w:t>
            </w:r>
            <w:r w:rsidRPr="009E2AD1">
              <w:rPr>
                <w:rFonts w:ascii="Arial" w:eastAsia="Times New Roman" w:hAnsi="Arial" w:cs="Arial"/>
                <w:color w:val="000000"/>
                <w:kern w:val="0"/>
                <w:sz w:val="24"/>
                <w:szCs w:val="24"/>
                <w:lang w:eastAsia="pt-BR"/>
                <w14:ligatures w14:val="none"/>
              </w:rPr>
              <w:br/>
              <w:t>c.1) O licitante vencedor é obrigado a promover, antes da celebração do contrato, a constituição e o registro do consórcio, nos termos do compromisso aqui previsto;</w:t>
            </w:r>
            <w:r w:rsidRPr="009E2AD1">
              <w:rPr>
                <w:rFonts w:ascii="Arial" w:eastAsia="Times New Roman" w:hAnsi="Arial" w:cs="Arial"/>
                <w:color w:val="000000"/>
                <w:kern w:val="0"/>
                <w:sz w:val="24"/>
                <w:szCs w:val="24"/>
                <w:lang w:eastAsia="pt-BR"/>
                <w14:ligatures w14:val="none"/>
              </w:rPr>
              <w:br/>
              <w:t>d) Deverá fazer indicação da empresa líder do consórcio, que será responsável por sua representação perante a Administração;</w:t>
            </w:r>
            <w:r w:rsidRPr="009E2AD1">
              <w:rPr>
                <w:rFonts w:ascii="Arial" w:eastAsia="Times New Roman" w:hAnsi="Arial" w:cs="Arial"/>
                <w:color w:val="000000"/>
                <w:kern w:val="0"/>
                <w:sz w:val="24"/>
                <w:szCs w:val="24"/>
                <w:lang w:eastAsia="pt-BR"/>
                <w14:ligatures w14:val="none"/>
              </w:rPr>
              <w:br/>
              <w:t>e) Fica impedido de a empresa consorciada participar, na mesma licitação, de mais de um consórcio ou de forma isolada;</w:t>
            </w:r>
            <w:r w:rsidRPr="009E2AD1">
              <w:rPr>
                <w:rFonts w:ascii="Arial" w:eastAsia="Times New Roman" w:hAnsi="Arial" w:cs="Arial"/>
                <w:color w:val="000000"/>
                <w:kern w:val="0"/>
                <w:sz w:val="24"/>
                <w:szCs w:val="24"/>
                <w:lang w:eastAsia="pt-BR"/>
                <w14:ligatures w14:val="none"/>
              </w:rPr>
              <w:br/>
              <w:t xml:space="preserve">f) É de responsabilidade solidária dos integrantes pelos atos praticados em consórcio, tanto na fase de licitação quanto na de execução do contrato. </w:t>
            </w:r>
          </w:p>
        </w:tc>
      </w:tr>
      <w:tr w:rsidR="00140E4D" w:rsidRPr="009E2AD1" w:rsidTr="003D41F0">
        <w:trPr>
          <w:trHeight w:val="102"/>
        </w:trPr>
        <w:tc>
          <w:tcPr>
            <w:tcW w:w="448"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15</w:t>
            </w:r>
          </w:p>
        </w:tc>
        <w:tc>
          <w:tcPr>
            <w:tcW w:w="4552" w:type="pct"/>
            <w:gridSpan w:val="6"/>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DAS DISPOSIÇÕES GERAIS</w:t>
            </w:r>
          </w:p>
        </w:tc>
      </w:tr>
      <w:tr w:rsidR="00140E4D" w:rsidRPr="009E2AD1" w:rsidTr="003D41F0">
        <w:trPr>
          <w:trHeight w:val="342"/>
        </w:trPr>
        <w:tc>
          <w:tcPr>
            <w:tcW w:w="448"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lastRenderedPageBreak/>
              <w:t>15.1</w:t>
            </w:r>
          </w:p>
        </w:tc>
        <w:tc>
          <w:tcPr>
            <w:tcW w:w="4552" w:type="pct"/>
            <w:gridSpan w:val="6"/>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Ao aceitar participar do certame, os licitantes assumem todos os custos de preparação e apresentação de suas propostas e a Administração não será, em nenhum caso, responsável por esses custos, independentemente da condução ou do resultado do processo licitatório.</w:t>
            </w:r>
          </w:p>
        </w:tc>
      </w:tr>
      <w:tr w:rsidR="00140E4D" w:rsidRPr="009E2AD1" w:rsidTr="003D41F0">
        <w:trPr>
          <w:trHeight w:val="379"/>
        </w:trPr>
        <w:tc>
          <w:tcPr>
            <w:tcW w:w="448"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15.2</w:t>
            </w:r>
          </w:p>
        </w:tc>
        <w:tc>
          <w:tcPr>
            <w:tcW w:w="4552" w:type="pct"/>
            <w:gridSpan w:val="6"/>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 prazo de validade da proposta não poderá ser inferior a 01 ano contados da data da homologação do presente expediente, independente de menção expressa na proposta,  salvo se esta ocorrer em prazo superior a 30 dias após a abertura das propostas, o que poderá ser reduzido equivalentemente.</w:t>
            </w:r>
          </w:p>
        </w:tc>
      </w:tr>
      <w:tr w:rsidR="00140E4D" w:rsidRPr="009E2AD1" w:rsidTr="003D41F0">
        <w:trPr>
          <w:trHeight w:val="379"/>
        </w:trPr>
        <w:tc>
          <w:tcPr>
            <w:tcW w:w="448"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15.3</w:t>
            </w:r>
          </w:p>
        </w:tc>
        <w:tc>
          <w:tcPr>
            <w:tcW w:w="4552" w:type="pct"/>
            <w:gridSpan w:val="6"/>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tc>
      </w:tr>
      <w:tr w:rsidR="00140E4D" w:rsidRPr="009E2AD1" w:rsidTr="003D41F0">
        <w:trPr>
          <w:trHeight w:val="480"/>
        </w:trPr>
        <w:tc>
          <w:tcPr>
            <w:tcW w:w="448"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15.4</w:t>
            </w:r>
          </w:p>
        </w:tc>
        <w:tc>
          <w:tcPr>
            <w:tcW w:w="4552" w:type="pct"/>
            <w:gridSpan w:val="6"/>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licitante deverá, para fins de quaisquer comunicação, notificação, citação ou intimação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tc>
      </w:tr>
      <w:tr w:rsidR="00140E4D" w:rsidRPr="009E2AD1" w:rsidTr="003D41F0">
        <w:trPr>
          <w:trHeight w:val="619"/>
        </w:trPr>
        <w:tc>
          <w:tcPr>
            <w:tcW w:w="5000" w:type="pct"/>
            <w:gridSpan w:val="8"/>
            <w:tcBorders>
              <w:top w:val="nil"/>
              <w:left w:val="nil"/>
              <w:bottom w:val="nil"/>
              <w:right w:val="nil"/>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24"/>
                <w:szCs w:val="24"/>
                <w:lang w:eastAsia="pt-BR"/>
                <w14:ligatures w14:val="none"/>
              </w:rPr>
            </w:pPr>
            <w:r w:rsidRPr="000F4937">
              <w:rPr>
                <w:rFonts w:ascii="Arial" w:eastAsia="Times New Roman" w:hAnsi="Arial" w:cs="Arial"/>
                <w:color w:val="000000"/>
                <w:kern w:val="0"/>
                <w:sz w:val="24"/>
                <w:szCs w:val="24"/>
                <w:lang w:eastAsia="pt-BR"/>
                <w14:ligatures w14:val="none"/>
              </w:rPr>
              <w:t>Farol, 23 de setembro de 2024</w:t>
            </w:r>
          </w:p>
        </w:tc>
      </w:tr>
      <w:tr w:rsidR="00140E4D" w:rsidRPr="009E2AD1" w:rsidTr="003D41F0">
        <w:trPr>
          <w:trHeight w:val="942"/>
        </w:trPr>
        <w:tc>
          <w:tcPr>
            <w:tcW w:w="5000" w:type="pct"/>
            <w:gridSpan w:val="8"/>
            <w:tcBorders>
              <w:top w:val="nil"/>
              <w:left w:val="nil"/>
              <w:bottom w:val="nil"/>
              <w:right w:val="nil"/>
            </w:tcBorders>
            <w:shd w:val="clear" w:color="000000" w:fill="FFFFFF"/>
            <w:vAlign w:val="bottom"/>
            <w:hideMark/>
          </w:tcPr>
          <w:p w:rsidR="00140E4D" w:rsidRDefault="00140E4D" w:rsidP="003D41F0">
            <w:pPr>
              <w:spacing w:after="0" w:line="240" w:lineRule="auto"/>
              <w:jc w:val="center"/>
              <w:rPr>
                <w:rFonts w:ascii="Arial" w:eastAsia="Times New Roman" w:hAnsi="Arial" w:cs="Arial"/>
                <w:b/>
                <w:bCs/>
                <w:color w:val="000000"/>
                <w:kern w:val="0"/>
                <w:sz w:val="24"/>
                <w:szCs w:val="24"/>
                <w:lang w:eastAsia="pt-BR"/>
                <w14:ligatures w14:val="none"/>
              </w:rPr>
            </w:pPr>
          </w:p>
          <w:p w:rsidR="00140E4D" w:rsidRDefault="00140E4D" w:rsidP="003D41F0">
            <w:pPr>
              <w:spacing w:after="0" w:line="240" w:lineRule="auto"/>
              <w:jc w:val="center"/>
              <w:rPr>
                <w:rFonts w:ascii="Arial" w:eastAsia="Times New Roman" w:hAnsi="Arial" w:cs="Arial"/>
                <w:b/>
                <w:bCs/>
                <w:color w:val="000000"/>
                <w:kern w:val="0"/>
                <w:sz w:val="24"/>
                <w:szCs w:val="24"/>
                <w:lang w:eastAsia="pt-BR"/>
                <w14:ligatures w14:val="none"/>
              </w:rPr>
            </w:pPr>
          </w:p>
          <w:p w:rsidR="00140E4D" w:rsidRDefault="00140E4D" w:rsidP="003D41F0">
            <w:pPr>
              <w:spacing w:after="0" w:line="240" w:lineRule="auto"/>
              <w:jc w:val="center"/>
              <w:rPr>
                <w:rFonts w:ascii="Arial" w:eastAsia="Times New Roman" w:hAnsi="Arial" w:cs="Arial"/>
                <w:b/>
                <w:bCs/>
                <w:color w:val="000000"/>
                <w:kern w:val="0"/>
                <w:sz w:val="24"/>
                <w:szCs w:val="24"/>
                <w:lang w:eastAsia="pt-BR"/>
                <w14:ligatures w14:val="none"/>
              </w:rPr>
            </w:pPr>
          </w:p>
          <w:p w:rsidR="00140E4D" w:rsidRDefault="00140E4D" w:rsidP="003D41F0">
            <w:pPr>
              <w:spacing w:after="0" w:line="240" w:lineRule="auto"/>
              <w:jc w:val="center"/>
              <w:rPr>
                <w:rFonts w:ascii="Arial" w:eastAsia="Times New Roman" w:hAnsi="Arial" w:cs="Arial"/>
                <w:b/>
                <w:bCs/>
                <w:color w:val="000000"/>
                <w:kern w:val="0"/>
                <w:sz w:val="24"/>
                <w:szCs w:val="24"/>
                <w:lang w:eastAsia="pt-BR"/>
                <w14:ligatures w14:val="none"/>
              </w:rPr>
            </w:pPr>
          </w:p>
          <w:p w:rsidR="00140E4D" w:rsidRDefault="00140E4D" w:rsidP="003D41F0">
            <w:pPr>
              <w:spacing w:after="0" w:line="240" w:lineRule="auto"/>
              <w:jc w:val="center"/>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DOUGLAS JOSÉ LAQUIAS</w:t>
            </w:r>
          </w:p>
          <w:p w:rsidR="00140E4D" w:rsidRPr="009E2AD1" w:rsidRDefault="00140E4D" w:rsidP="003D41F0">
            <w:pPr>
              <w:spacing w:after="0" w:line="240" w:lineRule="auto"/>
              <w:jc w:val="center"/>
              <w:rPr>
                <w:rFonts w:ascii="Arial" w:eastAsia="Times New Roman" w:hAnsi="Arial" w:cs="Arial"/>
                <w:b/>
                <w:bCs/>
                <w:color w:val="000000"/>
                <w:kern w:val="0"/>
                <w:sz w:val="24"/>
                <w:szCs w:val="24"/>
                <w:lang w:eastAsia="pt-BR"/>
                <w14:ligatures w14:val="none"/>
              </w:rPr>
            </w:pPr>
            <w:r>
              <w:rPr>
                <w:rFonts w:ascii="Arial" w:eastAsia="Times New Roman" w:hAnsi="Arial" w:cs="Arial"/>
                <w:b/>
                <w:bCs/>
                <w:color w:val="000000"/>
                <w:kern w:val="0"/>
                <w:sz w:val="24"/>
                <w:szCs w:val="24"/>
                <w:lang w:eastAsia="pt-BR"/>
                <w14:ligatures w14:val="none"/>
              </w:rPr>
              <w:t>SECRETARIA DE ADMINISTRAÇÃO E PLANEJAMENTO</w:t>
            </w:r>
          </w:p>
        </w:tc>
      </w:tr>
      <w:tr w:rsidR="00140E4D" w:rsidRPr="009E2AD1" w:rsidTr="003D41F0">
        <w:trPr>
          <w:trHeight w:val="120"/>
        </w:trPr>
        <w:tc>
          <w:tcPr>
            <w:tcW w:w="5000" w:type="pct"/>
            <w:gridSpan w:val="8"/>
            <w:tcBorders>
              <w:top w:val="nil"/>
              <w:left w:val="nil"/>
              <w:bottom w:val="nil"/>
              <w:right w:val="nil"/>
            </w:tcBorders>
            <w:shd w:val="clear" w:color="000000" w:fill="FFFFFF"/>
            <w:vAlign w:val="bottom"/>
            <w:hideMark/>
          </w:tcPr>
          <w:p w:rsidR="00140E4D" w:rsidRPr="009E2AD1" w:rsidRDefault="00140E4D" w:rsidP="003D41F0">
            <w:pPr>
              <w:spacing w:after="0" w:line="240" w:lineRule="auto"/>
              <w:jc w:val="center"/>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RESPONSÁVEL PELO GERENCIAMENTO DA ARP</w:t>
            </w:r>
          </w:p>
        </w:tc>
      </w:tr>
    </w:tbl>
    <w:p w:rsidR="00140E4D" w:rsidRDefault="00140E4D" w:rsidP="00140E4D">
      <w:r>
        <w:br w:type="page"/>
      </w:r>
    </w:p>
    <w:tbl>
      <w:tblPr>
        <w:tblW w:w="5106" w:type="pct"/>
        <w:tblInd w:w="10" w:type="dxa"/>
        <w:tblLayout w:type="fixed"/>
        <w:tblCellMar>
          <w:left w:w="70" w:type="dxa"/>
          <w:right w:w="70" w:type="dxa"/>
        </w:tblCellMar>
        <w:tblLook w:val="04A0" w:firstRow="1" w:lastRow="0" w:firstColumn="1" w:lastColumn="0" w:noHBand="0" w:noVBand="1"/>
      </w:tblPr>
      <w:tblGrid>
        <w:gridCol w:w="464"/>
        <w:gridCol w:w="377"/>
        <w:gridCol w:w="500"/>
        <w:gridCol w:w="387"/>
        <w:gridCol w:w="2399"/>
        <w:gridCol w:w="1056"/>
        <w:gridCol w:w="966"/>
        <w:gridCol w:w="1061"/>
        <w:gridCol w:w="660"/>
        <w:gridCol w:w="804"/>
        <w:gridCol w:w="10"/>
      </w:tblGrid>
      <w:tr w:rsidR="00140E4D" w:rsidRPr="009E2AD1" w:rsidTr="003D41F0">
        <w:trPr>
          <w:trHeight w:val="60"/>
        </w:trPr>
        <w:tc>
          <w:tcPr>
            <w:tcW w:w="5000" w:type="pct"/>
            <w:gridSpan w:val="11"/>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r>
      <w:tr w:rsidR="00140E4D" w:rsidRPr="009E2AD1" w:rsidTr="003D41F0">
        <w:trPr>
          <w:trHeight w:val="139"/>
        </w:trPr>
        <w:tc>
          <w:tcPr>
            <w:tcW w:w="5000" w:type="pct"/>
            <w:gridSpan w:val="11"/>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ADENDO - PLANILHA DE ITENS E VALORES DE REFERÊNCIA</w:t>
            </w:r>
          </w:p>
        </w:tc>
      </w:tr>
      <w:tr w:rsidR="00140E4D" w:rsidRPr="009E2AD1" w:rsidTr="003D41F0">
        <w:trPr>
          <w:gridAfter w:val="1"/>
          <w:wAfter w:w="5" w:type="pct"/>
          <w:trHeight w:val="199"/>
        </w:trPr>
        <w:tc>
          <w:tcPr>
            <w:tcW w:w="267" w:type="pct"/>
            <w:tcBorders>
              <w:top w:val="single" w:sz="4" w:space="0" w:color="auto"/>
              <w:left w:val="nil"/>
              <w:bottom w:val="single" w:sz="4" w:space="0" w:color="auto"/>
              <w:right w:val="nil"/>
            </w:tcBorders>
            <w:shd w:val="clear" w:color="000000" w:fill="FFF2CC"/>
            <w:hideMark/>
          </w:tcPr>
          <w:p w:rsidR="00140E4D" w:rsidRPr="009E2AD1" w:rsidRDefault="00140E4D" w:rsidP="003D41F0">
            <w:pPr>
              <w:spacing w:after="0" w:line="240" w:lineRule="auto"/>
              <w:jc w:val="center"/>
              <w:rPr>
                <w:rFonts w:ascii="Calibri" w:eastAsia="Times New Roman" w:hAnsi="Calibri" w:cs="Calibri"/>
                <w:b/>
                <w:bCs/>
                <w:color w:val="000000"/>
                <w:kern w:val="0"/>
                <w:sz w:val="16"/>
                <w:szCs w:val="16"/>
                <w:lang w:eastAsia="pt-BR"/>
                <w14:ligatures w14:val="none"/>
              </w:rPr>
            </w:pPr>
            <w:r w:rsidRPr="009E2AD1">
              <w:rPr>
                <w:rFonts w:ascii="Calibri" w:eastAsia="Times New Roman" w:hAnsi="Calibri" w:cs="Calibri"/>
                <w:b/>
                <w:bCs/>
                <w:color w:val="000000"/>
                <w:kern w:val="0"/>
                <w:sz w:val="16"/>
                <w:szCs w:val="16"/>
                <w:lang w:eastAsia="pt-BR"/>
                <w14:ligatures w14:val="none"/>
              </w:rPr>
              <w:t>Grupo</w:t>
            </w:r>
          </w:p>
        </w:tc>
        <w:tc>
          <w:tcPr>
            <w:tcW w:w="217" w:type="pct"/>
            <w:tcBorders>
              <w:top w:val="single" w:sz="4" w:space="0" w:color="auto"/>
              <w:left w:val="nil"/>
              <w:bottom w:val="single" w:sz="4" w:space="0" w:color="auto"/>
              <w:right w:val="nil"/>
            </w:tcBorders>
            <w:shd w:val="clear" w:color="000000" w:fill="FFF2CC"/>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Item</w:t>
            </w:r>
          </w:p>
        </w:tc>
        <w:tc>
          <w:tcPr>
            <w:tcW w:w="288" w:type="pct"/>
            <w:tcBorders>
              <w:top w:val="single" w:sz="4" w:space="0" w:color="auto"/>
              <w:left w:val="nil"/>
              <w:bottom w:val="single" w:sz="4" w:space="0" w:color="auto"/>
              <w:right w:val="nil"/>
            </w:tcBorders>
            <w:shd w:val="clear" w:color="000000" w:fill="FFF2CC"/>
            <w:vAlign w:val="center"/>
            <w:hideMark/>
          </w:tcPr>
          <w:p w:rsidR="00140E4D" w:rsidRPr="009E2AD1" w:rsidRDefault="00140E4D" w:rsidP="003D41F0">
            <w:pPr>
              <w:spacing w:after="0" w:line="240" w:lineRule="auto"/>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Unid.</w:t>
            </w:r>
          </w:p>
        </w:tc>
        <w:tc>
          <w:tcPr>
            <w:tcW w:w="223" w:type="pct"/>
            <w:tcBorders>
              <w:top w:val="single" w:sz="4" w:space="0" w:color="auto"/>
              <w:left w:val="nil"/>
              <w:bottom w:val="single" w:sz="4" w:space="0" w:color="auto"/>
              <w:right w:val="nil"/>
            </w:tcBorders>
            <w:shd w:val="clear" w:color="000000" w:fill="FFF2CC"/>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Qtd.</w:t>
            </w:r>
          </w:p>
        </w:tc>
        <w:tc>
          <w:tcPr>
            <w:tcW w:w="1381" w:type="pct"/>
            <w:tcBorders>
              <w:top w:val="single" w:sz="4" w:space="0" w:color="auto"/>
              <w:left w:val="nil"/>
              <w:bottom w:val="single" w:sz="4" w:space="0" w:color="auto"/>
              <w:right w:val="nil"/>
            </w:tcBorders>
            <w:shd w:val="clear" w:color="000000" w:fill="FFF2CC"/>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Descrição</w:t>
            </w:r>
          </w:p>
        </w:tc>
        <w:tc>
          <w:tcPr>
            <w:tcW w:w="608" w:type="pct"/>
            <w:tcBorders>
              <w:top w:val="single" w:sz="4" w:space="0" w:color="auto"/>
              <w:left w:val="nil"/>
              <w:bottom w:val="single" w:sz="4" w:space="0" w:color="auto"/>
              <w:right w:val="nil"/>
            </w:tcBorders>
            <w:shd w:val="clear" w:color="000000" w:fill="FFF2CC"/>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valor de referência unitário</w:t>
            </w:r>
          </w:p>
        </w:tc>
        <w:tc>
          <w:tcPr>
            <w:tcW w:w="556" w:type="pct"/>
            <w:tcBorders>
              <w:top w:val="single" w:sz="4" w:space="0" w:color="auto"/>
              <w:left w:val="nil"/>
              <w:bottom w:val="single" w:sz="4" w:space="0" w:color="auto"/>
              <w:right w:val="nil"/>
            </w:tcBorders>
            <w:shd w:val="clear" w:color="000000" w:fill="FFF2CC"/>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valor de referência unitário</w:t>
            </w:r>
          </w:p>
        </w:tc>
        <w:tc>
          <w:tcPr>
            <w:tcW w:w="611" w:type="pct"/>
            <w:tcBorders>
              <w:top w:val="single" w:sz="4" w:space="0" w:color="auto"/>
              <w:left w:val="nil"/>
              <w:bottom w:val="single" w:sz="4" w:space="0" w:color="auto"/>
              <w:right w:val="nil"/>
            </w:tcBorders>
            <w:shd w:val="clear" w:color="000000" w:fill="FFF2CC"/>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Valor do grupo</w:t>
            </w:r>
          </w:p>
        </w:tc>
        <w:tc>
          <w:tcPr>
            <w:tcW w:w="380" w:type="pct"/>
            <w:tcBorders>
              <w:top w:val="single" w:sz="4" w:space="0" w:color="auto"/>
              <w:left w:val="nil"/>
              <w:bottom w:val="single" w:sz="4" w:space="0" w:color="auto"/>
              <w:right w:val="nil"/>
            </w:tcBorders>
            <w:shd w:val="clear" w:color="000000" w:fill="FFF2CC"/>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mínimo de desconto</w:t>
            </w:r>
          </w:p>
        </w:tc>
        <w:tc>
          <w:tcPr>
            <w:tcW w:w="463" w:type="pct"/>
            <w:tcBorders>
              <w:top w:val="single" w:sz="4" w:space="0" w:color="auto"/>
              <w:left w:val="nil"/>
              <w:bottom w:val="single" w:sz="4" w:space="0" w:color="auto"/>
              <w:right w:val="nil"/>
            </w:tcBorders>
            <w:shd w:val="clear" w:color="000000" w:fill="FFF2CC"/>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MPE</w:t>
            </w:r>
          </w:p>
        </w:tc>
      </w:tr>
      <w:tr w:rsidR="00140E4D" w:rsidRPr="009E2AD1" w:rsidTr="003D41F0">
        <w:trPr>
          <w:gridAfter w:val="1"/>
          <w:wAfter w:w="5" w:type="pct"/>
          <w:trHeight w:val="162"/>
        </w:trPr>
        <w:tc>
          <w:tcPr>
            <w:tcW w:w="267"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Calibri" w:eastAsia="Times New Roman" w:hAnsi="Calibri" w:cs="Calibri"/>
                <w:b/>
                <w:bCs/>
                <w:color w:val="000000"/>
                <w:kern w:val="0"/>
                <w:sz w:val="16"/>
                <w:szCs w:val="16"/>
                <w:lang w:eastAsia="pt-BR"/>
                <w14:ligatures w14:val="none"/>
              </w:rPr>
            </w:pPr>
            <w:r w:rsidRPr="009E2AD1">
              <w:rPr>
                <w:rFonts w:ascii="Calibri" w:eastAsia="Times New Roman" w:hAnsi="Calibri" w:cs="Calibri"/>
                <w:b/>
                <w:bCs/>
                <w:color w:val="000000"/>
                <w:kern w:val="0"/>
                <w:sz w:val="16"/>
                <w:szCs w:val="16"/>
                <w:lang w:eastAsia="pt-BR"/>
                <w14:ligatures w14:val="none"/>
              </w:rPr>
              <w:t>1</w:t>
            </w:r>
          </w:p>
        </w:tc>
        <w:tc>
          <w:tcPr>
            <w:tcW w:w="217"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Calibri" w:eastAsia="Times New Roman" w:hAnsi="Calibri" w:cs="Calibri"/>
                <w:b/>
                <w:bCs/>
                <w:color w:val="000000"/>
                <w:kern w:val="0"/>
                <w:sz w:val="16"/>
                <w:szCs w:val="16"/>
                <w:lang w:eastAsia="pt-BR"/>
                <w14:ligatures w14:val="none"/>
              </w:rPr>
            </w:pPr>
            <w:r w:rsidRPr="009E2AD1">
              <w:rPr>
                <w:rFonts w:ascii="Calibri" w:eastAsia="Times New Roman" w:hAnsi="Calibri" w:cs="Calibri"/>
                <w:b/>
                <w:bCs/>
                <w:color w:val="000000"/>
                <w:kern w:val="0"/>
                <w:sz w:val="16"/>
                <w:szCs w:val="16"/>
                <w:lang w:eastAsia="pt-BR"/>
                <w14:ligatures w14:val="none"/>
              </w:rPr>
              <w:t> </w:t>
            </w:r>
          </w:p>
        </w:tc>
        <w:tc>
          <w:tcPr>
            <w:tcW w:w="288"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Calibri" w:eastAsia="Times New Roman" w:hAnsi="Calibri" w:cs="Calibri"/>
                <w:b/>
                <w:bCs/>
                <w:color w:val="000000"/>
                <w:kern w:val="0"/>
                <w:sz w:val="16"/>
                <w:szCs w:val="16"/>
                <w:lang w:eastAsia="pt-BR"/>
                <w14:ligatures w14:val="none"/>
              </w:rPr>
            </w:pPr>
            <w:r w:rsidRPr="009E2AD1">
              <w:rPr>
                <w:rFonts w:ascii="Calibri" w:eastAsia="Times New Roman" w:hAnsi="Calibri" w:cs="Calibri"/>
                <w:b/>
                <w:bCs/>
                <w:color w:val="000000"/>
                <w:kern w:val="0"/>
                <w:sz w:val="16"/>
                <w:szCs w:val="16"/>
                <w:lang w:eastAsia="pt-BR"/>
                <w14:ligatures w14:val="none"/>
              </w:rPr>
              <w:t> </w:t>
            </w:r>
          </w:p>
        </w:tc>
        <w:tc>
          <w:tcPr>
            <w:tcW w:w="223"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Calibri" w:eastAsia="Times New Roman" w:hAnsi="Calibri" w:cs="Calibri"/>
                <w:b/>
                <w:bCs/>
                <w:color w:val="000000"/>
                <w:kern w:val="0"/>
                <w:sz w:val="16"/>
                <w:szCs w:val="16"/>
                <w:lang w:eastAsia="pt-BR"/>
                <w14:ligatures w14:val="none"/>
              </w:rPr>
            </w:pPr>
            <w:r w:rsidRPr="009E2AD1">
              <w:rPr>
                <w:rFonts w:ascii="Calibri" w:eastAsia="Times New Roman" w:hAnsi="Calibri" w:cs="Calibri"/>
                <w:b/>
                <w:bCs/>
                <w:color w:val="000000"/>
                <w:kern w:val="0"/>
                <w:sz w:val="16"/>
                <w:szCs w:val="16"/>
                <w:lang w:eastAsia="pt-BR"/>
                <w14:ligatures w14:val="none"/>
              </w:rPr>
              <w:t> </w:t>
            </w:r>
          </w:p>
        </w:tc>
        <w:tc>
          <w:tcPr>
            <w:tcW w:w="1381"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both"/>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Lote 1 - Peças e serviços linha leve FIAT</w:t>
            </w:r>
          </w:p>
        </w:tc>
        <w:tc>
          <w:tcPr>
            <w:tcW w:w="608"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4"/>
                <w:szCs w:val="14"/>
                <w:lang w:eastAsia="pt-BR"/>
                <w14:ligatures w14:val="none"/>
              </w:rPr>
            </w:pPr>
            <w:r w:rsidRPr="009E2AD1">
              <w:rPr>
                <w:rFonts w:ascii="Arial" w:eastAsia="Times New Roman" w:hAnsi="Arial" w:cs="Arial"/>
                <w:b/>
                <w:bCs/>
                <w:color w:val="000000"/>
                <w:kern w:val="0"/>
                <w:sz w:val="14"/>
                <w:szCs w:val="14"/>
                <w:lang w:eastAsia="pt-BR"/>
                <w14:ligatures w14:val="none"/>
              </w:rPr>
              <w:t> </w:t>
            </w:r>
          </w:p>
        </w:tc>
        <w:tc>
          <w:tcPr>
            <w:tcW w:w="556"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 </w:t>
            </w:r>
          </w:p>
        </w:tc>
        <w:tc>
          <w:tcPr>
            <w:tcW w:w="611"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R$ 257.249,90</w:t>
            </w:r>
          </w:p>
        </w:tc>
        <w:tc>
          <w:tcPr>
            <w:tcW w:w="380"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 </w:t>
            </w:r>
          </w:p>
        </w:tc>
        <w:tc>
          <w:tcPr>
            <w:tcW w:w="463"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4"/>
                <w:szCs w:val="14"/>
                <w:lang w:eastAsia="pt-BR"/>
                <w14:ligatures w14:val="none"/>
              </w:rPr>
            </w:pPr>
            <w:r w:rsidRPr="009E2AD1">
              <w:rPr>
                <w:rFonts w:ascii="Arial" w:eastAsia="Times New Roman" w:hAnsi="Arial" w:cs="Arial"/>
                <w:b/>
                <w:bCs/>
                <w:color w:val="000000"/>
                <w:kern w:val="0"/>
                <w:sz w:val="14"/>
                <w:szCs w:val="14"/>
                <w:lang w:eastAsia="pt-BR"/>
                <w14:ligatures w14:val="none"/>
              </w:rPr>
              <w:t>Ampla participação</w:t>
            </w:r>
          </w:p>
        </w:tc>
      </w:tr>
      <w:tr w:rsidR="00140E4D" w:rsidRPr="009E2AD1" w:rsidTr="003D41F0">
        <w:trPr>
          <w:gridAfter w:val="1"/>
          <w:wAfter w:w="5" w:type="pct"/>
          <w:trHeight w:val="300"/>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1</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unid</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1</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PEÇAS E ACESSÓRIOS HIDRÁULICOS; PEÇAS E ACESSÓRIOS DE RADIADORES DE ÁGUA; PEÇAS E ACESSÓRIOS DE AR-CONDICIONADO; PEÇAS E ACESSÓRIOS DE UNIDADES ELETRÔNICAS DE INJEÇÂO; PEÇAS MECÂNICAS; PEÇAS ELÉTRICAS</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R$ 80.000,00</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R$ 80.000,00</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val="restart"/>
            <w:tcBorders>
              <w:top w:val="single" w:sz="4" w:space="0" w:color="auto"/>
              <w:left w:val="nil"/>
              <w:right w:val="nil"/>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8,0%</w:t>
            </w: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222"/>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2</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horas</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100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SERVIÇO DE LATARIA. (Este é o valor de referência da hora trabalhada,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R$ 191,71</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R$ 191,71</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tcBorders>
              <w:left w:val="nil"/>
              <w:right w:val="nil"/>
            </w:tcBorders>
            <w:shd w:val="clear" w:color="000000" w:fill="FFFFFF"/>
            <w:vAlign w:val="center"/>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222"/>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3</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horas</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80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SERVIÇOS ELÉTRICOS. (Este é o valor de referência da hora trabalhada,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R$ 206,36</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R$ 206,36</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tcBorders>
              <w:left w:val="nil"/>
              <w:right w:val="nil"/>
            </w:tcBorders>
            <w:shd w:val="clear" w:color="000000" w:fill="FFFFFF"/>
            <w:vAlign w:val="center"/>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259"/>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4</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horas</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100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SERVIÇO DE INJEÇÃO ELETRONICA E REGULAGEM E DIAGNOSTICO. (Este é o valor de referência da hora trabalhada,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R$ 189,54</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R$ 189,54</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tcBorders>
              <w:left w:val="nil"/>
              <w:right w:val="nil"/>
            </w:tcBorders>
            <w:shd w:val="clear" w:color="000000" w:fill="FFFFFF"/>
            <w:vAlign w:val="center"/>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222"/>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5</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horas</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50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SERVIÇO DE VIDRACEIRO. (Este é o valor de referência da hora trabalhada,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R$ 178,82</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R$ 178,82</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tcBorders>
              <w:left w:val="nil"/>
              <w:right w:val="nil"/>
            </w:tcBorders>
            <w:shd w:val="clear" w:color="000000" w:fill="FFFFFF"/>
            <w:vAlign w:val="center"/>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240"/>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6</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horas</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80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SERVIÇO DE TAPEÇARIA E ESTOFADO. (Este é o valor de referência da hora trabalhada,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R$ 228,77</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R$ 228,77</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tcBorders>
              <w:left w:val="nil"/>
              <w:right w:val="nil"/>
            </w:tcBorders>
            <w:shd w:val="clear" w:color="000000" w:fill="FFFFFF"/>
            <w:vAlign w:val="center"/>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240"/>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7</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horas</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150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SERVIÇO DE RETIFICA DE MOTORES. (Este é o valor de referência da hora trabalhada,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R$ 217,25</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R$ 217,25</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tcBorders>
              <w:left w:val="nil"/>
              <w:right w:val="nil"/>
            </w:tcBorders>
            <w:shd w:val="clear" w:color="000000" w:fill="FFFFFF"/>
            <w:vAlign w:val="center"/>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222"/>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8</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horas</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200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SERVIÇOS MECÂNICOS. (Este é o valor de referência da hora trabalhada,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R$ 221,79</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R$ 221,79</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tcBorders>
              <w:left w:val="nil"/>
              <w:right w:val="nil"/>
            </w:tcBorders>
            <w:shd w:val="clear" w:color="000000" w:fill="FFFFFF"/>
            <w:vAlign w:val="center"/>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240"/>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9</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horas</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100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SERVIÇOS DE MANUTENÇÃO EM ARCONDICIONADO. (Este é o valor de referência da hora trabalhada,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R$ 184,28</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R$ 184,28</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tcBorders>
              <w:left w:val="nil"/>
              <w:bottom w:val="single" w:sz="4" w:space="0" w:color="auto"/>
              <w:right w:val="nil"/>
            </w:tcBorders>
            <w:shd w:val="clear" w:color="000000" w:fill="FFFFFF"/>
            <w:vAlign w:val="center"/>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162"/>
        </w:trPr>
        <w:tc>
          <w:tcPr>
            <w:tcW w:w="267"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Calibri" w:eastAsia="Times New Roman" w:hAnsi="Calibri" w:cs="Calibri"/>
                <w:b/>
                <w:bCs/>
                <w:color w:val="000000"/>
                <w:kern w:val="0"/>
                <w:sz w:val="16"/>
                <w:szCs w:val="16"/>
                <w:lang w:eastAsia="pt-BR"/>
                <w14:ligatures w14:val="none"/>
              </w:rPr>
            </w:pPr>
            <w:r w:rsidRPr="009E2AD1">
              <w:rPr>
                <w:rFonts w:ascii="Calibri" w:eastAsia="Times New Roman" w:hAnsi="Calibri" w:cs="Calibri"/>
                <w:b/>
                <w:bCs/>
                <w:color w:val="000000"/>
                <w:kern w:val="0"/>
                <w:sz w:val="16"/>
                <w:szCs w:val="16"/>
                <w:lang w:eastAsia="pt-BR"/>
                <w14:ligatures w14:val="none"/>
              </w:rPr>
              <w:t>2</w:t>
            </w:r>
          </w:p>
        </w:tc>
        <w:tc>
          <w:tcPr>
            <w:tcW w:w="217" w:type="pct"/>
            <w:tcBorders>
              <w:top w:val="single" w:sz="4" w:space="0" w:color="auto"/>
              <w:left w:val="nil"/>
              <w:bottom w:val="single" w:sz="4" w:space="0" w:color="auto"/>
              <w:right w:val="nil"/>
            </w:tcBorders>
            <w:shd w:val="clear" w:color="000000" w:fill="F8CBAD"/>
            <w:hideMark/>
          </w:tcPr>
          <w:p w:rsidR="00140E4D" w:rsidRPr="009E2AD1" w:rsidRDefault="00140E4D" w:rsidP="003D41F0">
            <w:pPr>
              <w:spacing w:after="0" w:line="240" w:lineRule="auto"/>
              <w:jc w:val="center"/>
              <w:rPr>
                <w:rFonts w:ascii="Calibri" w:eastAsia="Times New Roman" w:hAnsi="Calibri" w:cs="Calibri"/>
                <w:b/>
                <w:bCs/>
                <w:color w:val="000000"/>
                <w:kern w:val="0"/>
                <w:sz w:val="16"/>
                <w:szCs w:val="16"/>
                <w:lang w:eastAsia="pt-BR"/>
                <w14:ligatures w14:val="none"/>
              </w:rPr>
            </w:pPr>
            <w:r w:rsidRPr="009E2AD1">
              <w:rPr>
                <w:rFonts w:ascii="Calibri" w:eastAsia="Times New Roman" w:hAnsi="Calibri" w:cs="Calibri"/>
                <w:b/>
                <w:bCs/>
                <w:color w:val="000000"/>
                <w:kern w:val="0"/>
                <w:sz w:val="16"/>
                <w:szCs w:val="16"/>
                <w:lang w:eastAsia="pt-BR"/>
                <w14:ligatures w14:val="none"/>
              </w:rPr>
              <w:t> </w:t>
            </w:r>
          </w:p>
        </w:tc>
        <w:tc>
          <w:tcPr>
            <w:tcW w:w="288"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rPr>
                <w:rFonts w:ascii="Calibri" w:eastAsia="Times New Roman" w:hAnsi="Calibri" w:cs="Calibri"/>
                <w:b/>
                <w:bCs/>
                <w:color w:val="000000"/>
                <w:kern w:val="0"/>
                <w:sz w:val="16"/>
                <w:szCs w:val="16"/>
                <w:lang w:eastAsia="pt-BR"/>
                <w14:ligatures w14:val="none"/>
              </w:rPr>
            </w:pPr>
            <w:r w:rsidRPr="009E2AD1">
              <w:rPr>
                <w:rFonts w:ascii="Calibri" w:eastAsia="Times New Roman" w:hAnsi="Calibri" w:cs="Calibri"/>
                <w:b/>
                <w:bCs/>
                <w:color w:val="000000"/>
                <w:kern w:val="0"/>
                <w:sz w:val="16"/>
                <w:szCs w:val="16"/>
                <w:lang w:eastAsia="pt-BR"/>
                <w14:ligatures w14:val="none"/>
              </w:rPr>
              <w:t> </w:t>
            </w:r>
          </w:p>
        </w:tc>
        <w:tc>
          <w:tcPr>
            <w:tcW w:w="223"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Calibri" w:eastAsia="Times New Roman" w:hAnsi="Calibri" w:cs="Calibri"/>
                <w:b/>
                <w:bCs/>
                <w:color w:val="000000"/>
                <w:kern w:val="0"/>
                <w:sz w:val="16"/>
                <w:szCs w:val="16"/>
                <w:lang w:eastAsia="pt-BR"/>
                <w14:ligatures w14:val="none"/>
              </w:rPr>
            </w:pPr>
            <w:r w:rsidRPr="009E2AD1">
              <w:rPr>
                <w:rFonts w:ascii="Calibri" w:eastAsia="Times New Roman" w:hAnsi="Calibri" w:cs="Calibri"/>
                <w:b/>
                <w:bCs/>
                <w:color w:val="000000"/>
                <w:kern w:val="0"/>
                <w:sz w:val="16"/>
                <w:szCs w:val="16"/>
                <w:lang w:eastAsia="pt-BR"/>
                <w14:ligatures w14:val="none"/>
              </w:rPr>
              <w:t> </w:t>
            </w:r>
          </w:p>
        </w:tc>
        <w:tc>
          <w:tcPr>
            <w:tcW w:w="1381"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both"/>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Lote 2 - Peças e serviços linha leve TOYOTA</w:t>
            </w:r>
          </w:p>
        </w:tc>
        <w:tc>
          <w:tcPr>
            <w:tcW w:w="608"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4"/>
                <w:szCs w:val="14"/>
                <w:lang w:eastAsia="pt-BR"/>
                <w14:ligatures w14:val="none"/>
              </w:rPr>
            </w:pPr>
            <w:r w:rsidRPr="009E2AD1">
              <w:rPr>
                <w:rFonts w:ascii="Arial" w:eastAsia="Times New Roman" w:hAnsi="Arial" w:cs="Arial"/>
                <w:b/>
                <w:bCs/>
                <w:color w:val="000000"/>
                <w:kern w:val="0"/>
                <w:sz w:val="14"/>
                <w:szCs w:val="14"/>
                <w:lang w:eastAsia="pt-BR"/>
                <w14:ligatures w14:val="none"/>
              </w:rPr>
              <w:t> </w:t>
            </w:r>
          </w:p>
        </w:tc>
        <w:tc>
          <w:tcPr>
            <w:tcW w:w="556"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 </w:t>
            </w:r>
          </w:p>
        </w:tc>
        <w:tc>
          <w:tcPr>
            <w:tcW w:w="611"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R$ 227.253,40</w:t>
            </w:r>
          </w:p>
        </w:tc>
        <w:tc>
          <w:tcPr>
            <w:tcW w:w="380"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 </w:t>
            </w:r>
          </w:p>
        </w:tc>
        <w:tc>
          <w:tcPr>
            <w:tcW w:w="463"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4"/>
                <w:szCs w:val="14"/>
                <w:lang w:eastAsia="pt-BR"/>
                <w14:ligatures w14:val="none"/>
              </w:rPr>
            </w:pPr>
            <w:r w:rsidRPr="009E2AD1">
              <w:rPr>
                <w:rFonts w:ascii="Arial" w:eastAsia="Times New Roman" w:hAnsi="Arial" w:cs="Arial"/>
                <w:b/>
                <w:bCs/>
                <w:color w:val="000000"/>
                <w:kern w:val="0"/>
                <w:sz w:val="14"/>
                <w:szCs w:val="14"/>
                <w:lang w:eastAsia="pt-BR"/>
                <w14:ligatures w14:val="none"/>
              </w:rPr>
              <w:t>Ampla participação</w:t>
            </w:r>
          </w:p>
        </w:tc>
      </w:tr>
      <w:tr w:rsidR="00140E4D" w:rsidRPr="009E2AD1" w:rsidTr="003D41F0">
        <w:trPr>
          <w:gridAfter w:val="1"/>
          <w:wAfter w:w="5" w:type="pct"/>
          <w:trHeight w:val="300"/>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1</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unid</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1</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PEÇAS E ACESSÓRIOS HIDRÁULICOS; PEÇAS E ACESSÓRIOS DE RADIADORES DE ÁGUA; PEÇAS E ACESSÓRIOS DE AR-CONDICIONADO; PEÇAS E ACESSÓRIOS DE UNIDADES ELETRÔNICAS DE INJEÇÂO; PEÇAS MECÂNICAS; PEÇAS ELÉTRICAS</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R$ 80.000,00</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R$ 80.000,00</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val="restart"/>
            <w:tcBorders>
              <w:top w:val="single" w:sz="4" w:space="0" w:color="auto"/>
              <w:left w:val="nil"/>
              <w:right w:val="nil"/>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8,0%</w:t>
            </w: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222"/>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lastRenderedPageBreak/>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2</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horas</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100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SERVIÇO DE LATARIA. (Este é o valor de referência da hora trabalhada,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R$ 174,81</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R$ 174,81</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tcBorders>
              <w:left w:val="nil"/>
              <w:right w:val="nil"/>
            </w:tcBorders>
            <w:shd w:val="clear" w:color="000000" w:fill="FFFFFF"/>
            <w:vAlign w:val="center"/>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222"/>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3</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horas</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50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SERVIÇOS ELÉTRICOS. (Este é o valor de referência da hora trabalhada,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R$ 241,08</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R$ 241,08</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tcBorders>
              <w:left w:val="nil"/>
              <w:right w:val="nil"/>
            </w:tcBorders>
            <w:shd w:val="clear" w:color="000000" w:fill="FFFFFF"/>
            <w:vAlign w:val="center"/>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259"/>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4</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horas</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100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SERVIÇO DE INJEÇÃO ELETRONICA E REGULAGEM E DIAGNOSTICO. (Este é o valor de referência da hora trabalhada,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R$ 240,18</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R$ 240,18</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tcBorders>
              <w:left w:val="nil"/>
              <w:right w:val="nil"/>
            </w:tcBorders>
            <w:shd w:val="clear" w:color="000000" w:fill="FFFFFF"/>
            <w:vAlign w:val="center"/>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222"/>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5</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horas</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60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SERVIÇO DE VIDRACEIRO. (Este é o valor de referência da hora trabalhada,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R$ 174,70</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R$ 174,70</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tcBorders>
              <w:left w:val="nil"/>
              <w:right w:val="nil"/>
            </w:tcBorders>
            <w:shd w:val="clear" w:color="000000" w:fill="FFFFFF"/>
            <w:vAlign w:val="center"/>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240"/>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6</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horas</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60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SERVIÇO DE TAPEÇARIA E ESTOFADO. (Este é o valor de referência da hora trabalhada,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R$ 267,14</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R$ 267,14</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tcBorders>
              <w:left w:val="nil"/>
              <w:right w:val="nil"/>
            </w:tcBorders>
            <w:shd w:val="clear" w:color="000000" w:fill="FFFFFF"/>
            <w:vAlign w:val="center"/>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240"/>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7</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horas</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100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SERVIÇO DE RETIFICA DE MOTORES. (Este é o valor de referência da hora trabalhada,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R$ 219,91</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R$ 219,91</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tcBorders>
              <w:left w:val="nil"/>
              <w:right w:val="nil"/>
            </w:tcBorders>
            <w:shd w:val="clear" w:color="000000" w:fill="FFFFFF"/>
            <w:vAlign w:val="center"/>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222"/>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8</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horas</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150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SERVIÇOS MECÂNICOS. (Este é o valor de referência da hora trabalhada,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R$ 159,64</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R$ 159,64</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tcBorders>
              <w:left w:val="nil"/>
              <w:right w:val="nil"/>
            </w:tcBorders>
            <w:shd w:val="clear" w:color="000000" w:fill="FFFFFF"/>
            <w:vAlign w:val="center"/>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240"/>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9</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horas</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100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SERVIÇOS DE MANUTENÇÃO EM ARCONDICIONADO. (Este é o valor de referência da hora trabalhada,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R$ 212,53</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R$ 212,53</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tcBorders>
              <w:left w:val="nil"/>
              <w:bottom w:val="single" w:sz="4" w:space="0" w:color="auto"/>
              <w:right w:val="nil"/>
            </w:tcBorders>
            <w:shd w:val="clear" w:color="000000" w:fill="FFFFFF"/>
            <w:vAlign w:val="center"/>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162"/>
        </w:trPr>
        <w:tc>
          <w:tcPr>
            <w:tcW w:w="267"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Calibri" w:eastAsia="Times New Roman" w:hAnsi="Calibri" w:cs="Calibri"/>
                <w:b/>
                <w:bCs/>
                <w:color w:val="000000"/>
                <w:kern w:val="0"/>
                <w:sz w:val="16"/>
                <w:szCs w:val="16"/>
                <w:lang w:eastAsia="pt-BR"/>
                <w14:ligatures w14:val="none"/>
              </w:rPr>
            </w:pPr>
            <w:r w:rsidRPr="009E2AD1">
              <w:rPr>
                <w:rFonts w:ascii="Calibri" w:eastAsia="Times New Roman" w:hAnsi="Calibri" w:cs="Calibri"/>
                <w:b/>
                <w:bCs/>
                <w:color w:val="000000"/>
                <w:kern w:val="0"/>
                <w:sz w:val="16"/>
                <w:szCs w:val="16"/>
                <w:lang w:eastAsia="pt-BR"/>
                <w14:ligatures w14:val="none"/>
              </w:rPr>
              <w:t>3</w:t>
            </w:r>
          </w:p>
        </w:tc>
        <w:tc>
          <w:tcPr>
            <w:tcW w:w="217" w:type="pct"/>
            <w:tcBorders>
              <w:top w:val="single" w:sz="4" w:space="0" w:color="auto"/>
              <w:left w:val="nil"/>
              <w:bottom w:val="single" w:sz="4" w:space="0" w:color="auto"/>
              <w:right w:val="nil"/>
            </w:tcBorders>
            <w:shd w:val="clear" w:color="000000" w:fill="F8CBAD"/>
            <w:hideMark/>
          </w:tcPr>
          <w:p w:rsidR="00140E4D" w:rsidRPr="009E2AD1" w:rsidRDefault="00140E4D" w:rsidP="003D41F0">
            <w:pPr>
              <w:spacing w:after="0" w:line="240" w:lineRule="auto"/>
              <w:jc w:val="center"/>
              <w:rPr>
                <w:rFonts w:ascii="Calibri" w:eastAsia="Times New Roman" w:hAnsi="Calibri" w:cs="Calibri"/>
                <w:b/>
                <w:bCs/>
                <w:color w:val="000000"/>
                <w:kern w:val="0"/>
                <w:sz w:val="16"/>
                <w:szCs w:val="16"/>
                <w:lang w:eastAsia="pt-BR"/>
                <w14:ligatures w14:val="none"/>
              </w:rPr>
            </w:pPr>
            <w:r w:rsidRPr="009E2AD1">
              <w:rPr>
                <w:rFonts w:ascii="Calibri" w:eastAsia="Times New Roman" w:hAnsi="Calibri" w:cs="Calibri"/>
                <w:b/>
                <w:bCs/>
                <w:color w:val="000000"/>
                <w:kern w:val="0"/>
                <w:sz w:val="16"/>
                <w:szCs w:val="16"/>
                <w:lang w:eastAsia="pt-BR"/>
                <w14:ligatures w14:val="none"/>
              </w:rPr>
              <w:t> </w:t>
            </w:r>
          </w:p>
        </w:tc>
        <w:tc>
          <w:tcPr>
            <w:tcW w:w="288"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rPr>
                <w:rFonts w:ascii="Calibri" w:eastAsia="Times New Roman" w:hAnsi="Calibri" w:cs="Calibri"/>
                <w:b/>
                <w:bCs/>
                <w:color w:val="000000"/>
                <w:kern w:val="0"/>
                <w:sz w:val="16"/>
                <w:szCs w:val="16"/>
                <w:lang w:eastAsia="pt-BR"/>
                <w14:ligatures w14:val="none"/>
              </w:rPr>
            </w:pPr>
            <w:r w:rsidRPr="009E2AD1">
              <w:rPr>
                <w:rFonts w:ascii="Calibri" w:eastAsia="Times New Roman" w:hAnsi="Calibri" w:cs="Calibri"/>
                <w:b/>
                <w:bCs/>
                <w:color w:val="000000"/>
                <w:kern w:val="0"/>
                <w:sz w:val="16"/>
                <w:szCs w:val="16"/>
                <w:lang w:eastAsia="pt-BR"/>
                <w14:ligatures w14:val="none"/>
              </w:rPr>
              <w:t> </w:t>
            </w:r>
          </w:p>
        </w:tc>
        <w:tc>
          <w:tcPr>
            <w:tcW w:w="223"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Calibri" w:eastAsia="Times New Roman" w:hAnsi="Calibri" w:cs="Calibri"/>
                <w:b/>
                <w:bCs/>
                <w:color w:val="000000"/>
                <w:kern w:val="0"/>
                <w:sz w:val="16"/>
                <w:szCs w:val="16"/>
                <w:lang w:eastAsia="pt-BR"/>
                <w14:ligatures w14:val="none"/>
              </w:rPr>
            </w:pPr>
            <w:r w:rsidRPr="009E2AD1">
              <w:rPr>
                <w:rFonts w:ascii="Calibri" w:eastAsia="Times New Roman" w:hAnsi="Calibri" w:cs="Calibri"/>
                <w:b/>
                <w:bCs/>
                <w:color w:val="000000"/>
                <w:kern w:val="0"/>
                <w:sz w:val="16"/>
                <w:szCs w:val="16"/>
                <w:lang w:eastAsia="pt-BR"/>
                <w14:ligatures w14:val="none"/>
              </w:rPr>
              <w:t> </w:t>
            </w:r>
          </w:p>
        </w:tc>
        <w:tc>
          <w:tcPr>
            <w:tcW w:w="1381"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both"/>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Lote 3 - Peças e serviços linha leve GM CHEVROLET</w:t>
            </w:r>
          </w:p>
        </w:tc>
        <w:tc>
          <w:tcPr>
            <w:tcW w:w="608"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4"/>
                <w:szCs w:val="14"/>
                <w:lang w:eastAsia="pt-BR"/>
                <w14:ligatures w14:val="none"/>
              </w:rPr>
            </w:pPr>
            <w:r w:rsidRPr="009E2AD1">
              <w:rPr>
                <w:rFonts w:ascii="Arial" w:eastAsia="Times New Roman" w:hAnsi="Arial" w:cs="Arial"/>
                <w:b/>
                <w:bCs/>
                <w:color w:val="000000"/>
                <w:kern w:val="0"/>
                <w:sz w:val="14"/>
                <w:szCs w:val="14"/>
                <w:lang w:eastAsia="pt-BR"/>
                <w14:ligatures w14:val="none"/>
              </w:rPr>
              <w:t> </w:t>
            </w:r>
          </w:p>
        </w:tc>
        <w:tc>
          <w:tcPr>
            <w:tcW w:w="556"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 </w:t>
            </w:r>
          </w:p>
        </w:tc>
        <w:tc>
          <w:tcPr>
            <w:tcW w:w="611"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R$ 244.158,40</w:t>
            </w:r>
          </w:p>
        </w:tc>
        <w:tc>
          <w:tcPr>
            <w:tcW w:w="380"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 </w:t>
            </w:r>
          </w:p>
        </w:tc>
        <w:tc>
          <w:tcPr>
            <w:tcW w:w="463"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4"/>
                <w:szCs w:val="14"/>
                <w:lang w:eastAsia="pt-BR"/>
                <w14:ligatures w14:val="none"/>
              </w:rPr>
            </w:pPr>
            <w:r w:rsidRPr="009E2AD1">
              <w:rPr>
                <w:rFonts w:ascii="Arial" w:eastAsia="Times New Roman" w:hAnsi="Arial" w:cs="Arial"/>
                <w:b/>
                <w:bCs/>
                <w:color w:val="000000"/>
                <w:kern w:val="0"/>
                <w:sz w:val="14"/>
                <w:szCs w:val="14"/>
                <w:lang w:eastAsia="pt-BR"/>
                <w14:ligatures w14:val="none"/>
              </w:rPr>
              <w:t>Ampla participação</w:t>
            </w:r>
          </w:p>
        </w:tc>
      </w:tr>
      <w:tr w:rsidR="00140E4D" w:rsidRPr="009E2AD1" w:rsidTr="003D41F0">
        <w:trPr>
          <w:gridAfter w:val="1"/>
          <w:wAfter w:w="5" w:type="pct"/>
          <w:trHeight w:val="300"/>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1</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unid</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1</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PEÇAS E ACESSÓRIOS HIDRÁULICOS; PEÇAS E ACESSÓRIOS DE RADIADORES DE ÁGUA; PEÇAS E ACESSÓRIOS DE AR-CONDICIONADO; PEÇAS E ACESSÓRIOS DE UNIDADES ELETRÔNICAS DE INJEÇÂO; PEÇAS MECÂNICAS; PEÇAS ELÉTRICAS</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R$ 80.000,00</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R$ 80.000,00</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val="restart"/>
            <w:tcBorders>
              <w:top w:val="single" w:sz="4" w:space="0" w:color="auto"/>
              <w:left w:val="nil"/>
              <w:right w:val="nil"/>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8,0%</w:t>
            </w:r>
          </w:p>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222"/>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2</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horas</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100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xml:space="preserve">SERVIÇO DE LATARIA. (Este é o valor de referência da hora trabalhada, a qual incidirá o desconto proposto) </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R$ 197,66</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R$ 197,66</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tcBorders>
              <w:left w:val="nil"/>
              <w:right w:val="nil"/>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222"/>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3</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horas</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100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SERVIÇOS ELÉTRICOS. (Este é o valor de referência da hora trabalhada,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R$ 161,85</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R$ 161,85</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tcBorders>
              <w:left w:val="nil"/>
              <w:right w:val="nil"/>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259"/>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4</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horas</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100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SERVIÇO DE INJEÇÃO ELETRONICA E REGULAGEM E DIAGNOSTICO. (Este é o valor de referência da hora trabalhada,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R$ 195,58</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R$ 195,58</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tcBorders>
              <w:left w:val="nil"/>
              <w:right w:val="nil"/>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222"/>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5</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horas</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60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SERVIÇO DE VIDRACEIRO. (Este é o valor de referência da hora trabalhada,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R$ 258,97</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R$ 258,97</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tcBorders>
              <w:left w:val="nil"/>
              <w:right w:val="nil"/>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240"/>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6</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horas</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60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xml:space="preserve">SERVIÇO DE TAPEÇARIA E ESTOFADO. (Este é o valor de </w:t>
            </w:r>
            <w:r w:rsidRPr="009E2AD1">
              <w:rPr>
                <w:rFonts w:ascii="Arial" w:eastAsia="Times New Roman" w:hAnsi="Arial" w:cs="Arial"/>
                <w:color w:val="000000"/>
                <w:kern w:val="0"/>
                <w:sz w:val="16"/>
                <w:szCs w:val="16"/>
                <w:lang w:eastAsia="pt-BR"/>
                <w14:ligatures w14:val="none"/>
              </w:rPr>
              <w:lastRenderedPageBreak/>
              <w:t>referência da hora trabalhada,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lastRenderedPageBreak/>
              <w:t>R$ 259,27</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R$ 259,27</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tcBorders>
              <w:left w:val="nil"/>
              <w:right w:val="nil"/>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240"/>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7</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horas</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150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SERVIÇO DE RETIFICA DE MOTORES. (Este é o valor de referência da hora trabalhada,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R$ 230,03</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R$ 230,03</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tcBorders>
              <w:left w:val="nil"/>
              <w:right w:val="nil"/>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222"/>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8</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horas</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150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SERVIÇOS MECÂNICOS. (Este é o valor de referência da hora trabalhada,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R$ 159,69</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R$ 159,69</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tcBorders>
              <w:left w:val="nil"/>
              <w:right w:val="nil"/>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240"/>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9</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horas</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100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SERVIÇOS DE MANUTENÇÃO EM ARCONDICIONADO. (Este é o valor de referência da hora trabalhada,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R$ 190,97</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R$ 190,97</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tcBorders>
              <w:left w:val="nil"/>
              <w:bottom w:val="single" w:sz="4" w:space="0" w:color="auto"/>
              <w:right w:val="nil"/>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162"/>
        </w:trPr>
        <w:tc>
          <w:tcPr>
            <w:tcW w:w="267"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Calibri" w:eastAsia="Times New Roman" w:hAnsi="Calibri" w:cs="Calibri"/>
                <w:b/>
                <w:bCs/>
                <w:color w:val="000000"/>
                <w:kern w:val="0"/>
                <w:sz w:val="16"/>
                <w:szCs w:val="16"/>
                <w:lang w:eastAsia="pt-BR"/>
                <w14:ligatures w14:val="none"/>
              </w:rPr>
            </w:pPr>
            <w:r w:rsidRPr="009E2AD1">
              <w:rPr>
                <w:rFonts w:ascii="Calibri" w:eastAsia="Times New Roman" w:hAnsi="Calibri" w:cs="Calibri"/>
                <w:b/>
                <w:bCs/>
                <w:color w:val="000000"/>
                <w:kern w:val="0"/>
                <w:sz w:val="16"/>
                <w:szCs w:val="16"/>
                <w:lang w:eastAsia="pt-BR"/>
                <w14:ligatures w14:val="none"/>
              </w:rPr>
              <w:t>4</w:t>
            </w:r>
          </w:p>
        </w:tc>
        <w:tc>
          <w:tcPr>
            <w:tcW w:w="217" w:type="pct"/>
            <w:tcBorders>
              <w:top w:val="single" w:sz="4" w:space="0" w:color="auto"/>
              <w:left w:val="nil"/>
              <w:bottom w:val="single" w:sz="4" w:space="0" w:color="auto"/>
              <w:right w:val="nil"/>
            </w:tcBorders>
            <w:shd w:val="clear" w:color="000000" w:fill="F8CBAD"/>
            <w:hideMark/>
          </w:tcPr>
          <w:p w:rsidR="00140E4D" w:rsidRPr="009E2AD1" w:rsidRDefault="00140E4D" w:rsidP="003D41F0">
            <w:pPr>
              <w:spacing w:after="0" w:line="240" w:lineRule="auto"/>
              <w:jc w:val="center"/>
              <w:rPr>
                <w:rFonts w:ascii="Calibri" w:eastAsia="Times New Roman" w:hAnsi="Calibri" w:cs="Calibri"/>
                <w:b/>
                <w:bCs/>
                <w:color w:val="000000"/>
                <w:kern w:val="0"/>
                <w:sz w:val="16"/>
                <w:szCs w:val="16"/>
                <w:lang w:eastAsia="pt-BR"/>
                <w14:ligatures w14:val="none"/>
              </w:rPr>
            </w:pPr>
            <w:r w:rsidRPr="009E2AD1">
              <w:rPr>
                <w:rFonts w:ascii="Calibri" w:eastAsia="Times New Roman" w:hAnsi="Calibri" w:cs="Calibri"/>
                <w:b/>
                <w:bCs/>
                <w:color w:val="000000"/>
                <w:kern w:val="0"/>
                <w:sz w:val="16"/>
                <w:szCs w:val="16"/>
                <w:lang w:eastAsia="pt-BR"/>
                <w14:ligatures w14:val="none"/>
              </w:rPr>
              <w:t> </w:t>
            </w:r>
          </w:p>
        </w:tc>
        <w:tc>
          <w:tcPr>
            <w:tcW w:w="288"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rPr>
                <w:rFonts w:ascii="Calibri" w:eastAsia="Times New Roman" w:hAnsi="Calibri" w:cs="Calibri"/>
                <w:b/>
                <w:bCs/>
                <w:color w:val="000000"/>
                <w:kern w:val="0"/>
                <w:sz w:val="16"/>
                <w:szCs w:val="16"/>
                <w:lang w:eastAsia="pt-BR"/>
                <w14:ligatures w14:val="none"/>
              </w:rPr>
            </w:pPr>
            <w:r w:rsidRPr="009E2AD1">
              <w:rPr>
                <w:rFonts w:ascii="Calibri" w:eastAsia="Times New Roman" w:hAnsi="Calibri" w:cs="Calibri"/>
                <w:b/>
                <w:bCs/>
                <w:color w:val="000000"/>
                <w:kern w:val="0"/>
                <w:sz w:val="16"/>
                <w:szCs w:val="16"/>
                <w:lang w:eastAsia="pt-BR"/>
                <w14:ligatures w14:val="none"/>
              </w:rPr>
              <w:t> </w:t>
            </w:r>
          </w:p>
        </w:tc>
        <w:tc>
          <w:tcPr>
            <w:tcW w:w="223"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Calibri" w:eastAsia="Times New Roman" w:hAnsi="Calibri" w:cs="Calibri"/>
                <w:b/>
                <w:bCs/>
                <w:color w:val="000000"/>
                <w:kern w:val="0"/>
                <w:sz w:val="16"/>
                <w:szCs w:val="16"/>
                <w:lang w:eastAsia="pt-BR"/>
                <w14:ligatures w14:val="none"/>
              </w:rPr>
            </w:pPr>
            <w:r w:rsidRPr="009E2AD1">
              <w:rPr>
                <w:rFonts w:ascii="Calibri" w:eastAsia="Times New Roman" w:hAnsi="Calibri" w:cs="Calibri"/>
                <w:b/>
                <w:bCs/>
                <w:color w:val="000000"/>
                <w:kern w:val="0"/>
                <w:sz w:val="16"/>
                <w:szCs w:val="16"/>
                <w:lang w:eastAsia="pt-BR"/>
                <w14:ligatures w14:val="none"/>
              </w:rPr>
              <w:t> </w:t>
            </w:r>
          </w:p>
        </w:tc>
        <w:tc>
          <w:tcPr>
            <w:tcW w:w="1381"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both"/>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Lote 4 - Peças e serviços linha leve VOLKSWAGEM</w:t>
            </w:r>
          </w:p>
        </w:tc>
        <w:tc>
          <w:tcPr>
            <w:tcW w:w="608"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4"/>
                <w:szCs w:val="14"/>
                <w:lang w:eastAsia="pt-BR"/>
                <w14:ligatures w14:val="none"/>
              </w:rPr>
            </w:pPr>
            <w:r w:rsidRPr="009E2AD1">
              <w:rPr>
                <w:rFonts w:ascii="Arial" w:eastAsia="Times New Roman" w:hAnsi="Arial" w:cs="Arial"/>
                <w:b/>
                <w:bCs/>
                <w:color w:val="000000"/>
                <w:kern w:val="0"/>
                <w:sz w:val="14"/>
                <w:szCs w:val="14"/>
                <w:lang w:eastAsia="pt-BR"/>
                <w14:ligatures w14:val="none"/>
              </w:rPr>
              <w:t> </w:t>
            </w:r>
          </w:p>
        </w:tc>
        <w:tc>
          <w:tcPr>
            <w:tcW w:w="556"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 </w:t>
            </w:r>
          </w:p>
        </w:tc>
        <w:tc>
          <w:tcPr>
            <w:tcW w:w="611"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R$ 340.467,90</w:t>
            </w:r>
          </w:p>
        </w:tc>
        <w:tc>
          <w:tcPr>
            <w:tcW w:w="380"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 </w:t>
            </w:r>
          </w:p>
        </w:tc>
        <w:tc>
          <w:tcPr>
            <w:tcW w:w="463"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4"/>
                <w:szCs w:val="14"/>
                <w:lang w:eastAsia="pt-BR"/>
                <w14:ligatures w14:val="none"/>
              </w:rPr>
            </w:pPr>
            <w:r w:rsidRPr="009E2AD1">
              <w:rPr>
                <w:rFonts w:ascii="Arial" w:eastAsia="Times New Roman" w:hAnsi="Arial" w:cs="Arial"/>
                <w:b/>
                <w:bCs/>
                <w:color w:val="000000"/>
                <w:kern w:val="0"/>
                <w:sz w:val="14"/>
                <w:szCs w:val="14"/>
                <w:lang w:eastAsia="pt-BR"/>
                <w14:ligatures w14:val="none"/>
              </w:rPr>
              <w:t>Ampla participação</w:t>
            </w:r>
          </w:p>
        </w:tc>
      </w:tr>
      <w:tr w:rsidR="00140E4D" w:rsidRPr="009E2AD1" w:rsidTr="003D41F0">
        <w:trPr>
          <w:gridAfter w:val="1"/>
          <w:wAfter w:w="5" w:type="pct"/>
          <w:trHeight w:val="300"/>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1</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unid</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1</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PEÇAS E ACESSÓRIOS HIDRÁULICOS; PEÇAS E ACESSÓRIOS DE RADIADORES DE ÁGUA; PEÇAS E ACESSÓRIOS DE AR-CONDICIONADO; PEÇAS E ACESSÓRIOS DE UNIDADES ELETRÔNICAS DE INJEÇÂO; PEÇAS MECÂNICAS; PEÇAS ELÉTRICAS</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R$ 80.000,00</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R$ 80.000,00</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val="restart"/>
            <w:tcBorders>
              <w:top w:val="single" w:sz="4" w:space="0" w:color="auto"/>
              <w:left w:val="nil"/>
              <w:right w:val="nil"/>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8,0%</w:t>
            </w:r>
          </w:p>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222"/>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2</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horas</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150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SERVIÇO DE LATARIA. (Este é o valor de referência da hora trabalhada,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R$ 185,70</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R$ 185,70</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tcBorders>
              <w:left w:val="nil"/>
              <w:right w:val="nil"/>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222"/>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3</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horas</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150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SERVIÇOS ELÉTRICOS. (Este é o valor de referência da hora trabalhada,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R$ 180,09</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R$ 180,09</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tcBorders>
              <w:left w:val="nil"/>
              <w:right w:val="nil"/>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259"/>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4</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horas</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150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SERVIÇO DE INJEÇÃO ELETRONICA E REGULAGEM E DIAGNOSTICO. (Este é o valor de referência da hora trabalhada,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R$ 198,80</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R$ 198,80</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tcBorders>
              <w:left w:val="nil"/>
              <w:right w:val="nil"/>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222"/>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5</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horas</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80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SERVIÇO DE VIDRACEIRO. (Este é o valor de referência da hora trabalhada,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R$ 178,82</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R$ 178,82</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tcBorders>
              <w:left w:val="nil"/>
              <w:right w:val="nil"/>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240"/>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6</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horas</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80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SERVIÇO DE TAPEÇARIA E ESTOFADO. (Este é o valor de referência da hora trabalhada,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R$ 264,21</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R$ 264,21</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tcBorders>
              <w:left w:val="nil"/>
              <w:right w:val="nil"/>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240"/>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7</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horas</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250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SERVIÇO DE RETIFICA DE MOTORES. (Este é o valor de referência da hora trabalhada,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R$ 272,20</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R$ 272,20</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tcBorders>
              <w:left w:val="nil"/>
              <w:right w:val="nil"/>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222"/>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8</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horas</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300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SERVIÇOS MECÂNICOS. (Este é o valor de referência da hora trabalhada,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R$ 183,41</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R$ 183,41</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tcBorders>
              <w:left w:val="nil"/>
              <w:right w:val="nil"/>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240"/>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9</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horas</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100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SERVIÇOS DE MANUTENÇÃO EM ARCONDICIONADO. (Este é o valor de referência da hora trabalhada,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R$ 172,64</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R$ 172,64</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tcBorders>
              <w:left w:val="nil"/>
              <w:bottom w:val="single" w:sz="4" w:space="0" w:color="auto"/>
              <w:right w:val="nil"/>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162"/>
        </w:trPr>
        <w:tc>
          <w:tcPr>
            <w:tcW w:w="267"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Calibri" w:eastAsia="Times New Roman" w:hAnsi="Calibri" w:cs="Calibri"/>
                <w:b/>
                <w:bCs/>
                <w:color w:val="000000"/>
                <w:kern w:val="0"/>
                <w:sz w:val="16"/>
                <w:szCs w:val="16"/>
                <w:lang w:eastAsia="pt-BR"/>
                <w14:ligatures w14:val="none"/>
              </w:rPr>
            </w:pPr>
            <w:r w:rsidRPr="009E2AD1">
              <w:rPr>
                <w:rFonts w:ascii="Calibri" w:eastAsia="Times New Roman" w:hAnsi="Calibri" w:cs="Calibri"/>
                <w:b/>
                <w:bCs/>
                <w:color w:val="000000"/>
                <w:kern w:val="0"/>
                <w:sz w:val="16"/>
                <w:szCs w:val="16"/>
                <w:lang w:eastAsia="pt-BR"/>
                <w14:ligatures w14:val="none"/>
              </w:rPr>
              <w:t>5</w:t>
            </w:r>
          </w:p>
        </w:tc>
        <w:tc>
          <w:tcPr>
            <w:tcW w:w="217" w:type="pct"/>
            <w:tcBorders>
              <w:top w:val="single" w:sz="4" w:space="0" w:color="auto"/>
              <w:left w:val="nil"/>
              <w:bottom w:val="single" w:sz="4" w:space="0" w:color="auto"/>
              <w:right w:val="nil"/>
            </w:tcBorders>
            <w:shd w:val="clear" w:color="000000" w:fill="F8CBAD"/>
            <w:hideMark/>
          </w:tcPr>
          <w:p w:rsidR="00140E4D" w:rsidRPr="009E2AD1" w:rsidRDefault="00140E4D" w:rsidP="003D41F0">
            <w:pPr>
              <w:spacing w:after="0" w:line="240" w:lineRule="auto"/>
              <w:jc w:val="center"/>
              <w:rPr>
                <w:rFonts w:ascii="Calibri" w:eastAsia="Times New Roman" w:hAnsi="Calibri" w:cs="Calibri"/>
                <w:b/>
                <w:bCs/>
                <w:color w:val="000000"/>
                <w:kern w:val="0"/>
                <w:sz w:val="16"/>
                <w:szCs w:val="16"/>
                <w:lang w:eastAsia="pt-BR"/>
                <w14:ligatures w14:val="none"/>
              </w:rPr>
            </w:pPr>
            <w:r w:rsidRPr="009E2AD1">
              <w:rPr>
                <w:rFonts w:ascii="Calibri" w:eastAsia="Times New Roman" w:hAnsi="Calibri" w:cs="Calibri"/>
                <w:b/>
                <w:bCs/>
                <w:color w:val="000000"/>
                <w:kern w:val="0"/>
                <w:sz w:val="16"/>
                <w:szCs w:val="16"/>
                <w:lang w:eastAsia="pt-BR"/>
                <w14:ligatures w14:val="none"/>
              </w:rPr>
              <w:t> </w:t>
            </w:r>
          </w:p>
        </w:tc>
        <w:tc>
          <w:tcPr>
            <w:tcW w:w="288"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rPr>
                <w:rFonts w:ascii="Calibri" w:eastAsia="Times New Roman" w:hAnsi="Calibri" w:cs="Calibri"/>
                <w:b/>
                <w:bCs/>
                <w:color w:val="000000"/>
                <w:kern w:val="0"/>
                <w:sz w:val="16"/>
                <w:szCs w:val="16"/>
                <w:lang w:eastAsia="pt-BR"/>
                <w14:ligatures w14:val="none"/>
              </w:rPr>
            </w:pPr>
            <w:r w:rsidRPr="009E2AD1">
              <w:rPr>
                <w:rFonts w:ascii="Calibri" w:eastAsia="Times New Roman" w:hAnsi="Calibri" w:cs="Calibri"/>
                <w:b/>
                <w:bCs/>
                <w:color w:val="000000"/>
                <w:kern w:val="0"/>
                <w:sz w:val="16"/>
                <w:szCs w:val="16"/>
                <w:lang w:eastAsia="pt-BR"/>
                <w14:ligatures w14:val="none"/>
              </w:rPr>
              <w:t> </w:t>
            </w:r>
          </w:p>
        </w:tc>
        <w:tc>
          <w:tcPr>
            <w:tcW w:w="223"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Calibri" w:eastAsia="Times New Roman" w:hAnsi="Calibri" w:cs="Calibri"/>
                <w:b/>
                <w:bCs/>
                <w:color w:val="000000"/>
                <w:kern w:val="0"/>
                <w:sz w:val="16"/>
                <w:szCs w:val="16"/>
                <w:lang w:eastAsia="pt-BR"/>
                <w14:ligatures w14:val="none"/>
              </w:rPr>
            </w:pPr>
            <w:r w:rsidRPr="009E2AD1">
              <w:rPr>
                <w:rFonts w:ascii="Calibri" w:eastAsia="Times New Roman" w:hAnsi="Calibri" w:cs="Calibri"/>
                <w:b/>
                <w:bCs/>
                <w:color w:val="000000"/>
                <w:kern w:val="0"/>
                <w:sz w:val="16"/>
                <w:szCs w:val="16"/>
                <w:lang w:eastAsia="pt-BR"/>
                <w14:ligatures w14:val="none"/>
              </w:rPr>
              <w:t> </w:t>
            </w:r>
          </w:p>
        </w:tc>
        <w:tc>
          <w:tcPr>
            <w:tcW w:w="1381"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both"/>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Lote 5 - Peças e serviços linha leve FORD</w:t>
            </w:r>
          </w:p>
        </w:tc>
        <w:tc>
          <w:tcPr>
            <w:tcW w:w="608"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4"/>
                <w:szCs w:val="14"/>
                <w:lang w:eastAsia="pt-BR"/>
                <w14:ligatures w14:val="none"/>
              </w:rPr>
            </w:pPr>
            <w:r w:rsidRPr="009E2AD1">
              <w:rPr>
                <w:rFonts w:ascii="Arial" w:eastAsia="Times New Roman" w:hAnsi="Arial" w:cs="Arial"/>
                <w:b/>
                <w:bCs/>
                <w:color w:val="000000"/>
                <w:kern w:val="0"/>
                <w:sz w:val="14"/>
                <w:szCs w:val="14"/>
                <w:lang w:eastAsia="pt-BR"/>
                <w14:ligatures w14:val="none"/>
              </w:rPr>
              <w:t> </w:t>
            </w:r>
          </w:p>
        </w:tc>
        <w:tc>
          <w:tcPr>
            <w:tcW w:w="556"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 </w:t>
            </w:r>
          </w:p>
        </w:tc>
        <w:tc>
          <w:tcPr>
            <w:tcW w:w="611"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R$ 299.182,50</w:t>
            </w:r>
          </w:p>
        </w:tc>
        <w:tc>
          <w:tcPr>
            <w:tcW w:w="380"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 </w:t>
            </w:r>
          </w:p>
        </w:tc>
        <w:tc>
          <w:tcPr>
            <w:tcW w:w="463"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4"/>
                <w:szCs w:val="14"/>
                <w:lang w:eastAsia="pt-BR"/>
                <w14:ligatures w14:val="none"/>
              </w:rPr>
            </w:pPr>
            <w:r w:rsidRPr="009E2AD1">
              <w:rPr>
                <w:rFonts w:ascii="Arial" w:eastAsia="Times New Roman" w:hAnsi="Arial" w:cs="Arial"/>
                <w:b/>
                <w:bCs/>
                <w:color w:val="000000"/>
                <w:kern w:val="0"/>
                <w:sz w:val="14"/>
                <w:szCs w:val="14"/>
                <w:lang w:eastAsia="pt-BR"/>
                <w14:ligatures w14:val="none"/>
              </w:rPr>
              <w:t>Ampla participação</w:t>
            </w:r>
          </w:p>
        </w:tc>
      </w:tr>
      <w:tr w:rsidR="00140E4D" w:rsidRPr="009E2AD1" w:rsidTr="003D41F0">
        <w:trPr>
          <w:gridAfter w:val="1"/>
          <w:wAfter w:w="5" w:type="pct"/>
          <w:trHeight w:val="300"/>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lastRenderedPageBreak/>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1</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unid</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1</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PEÇAS E ACESSÓRIOS HIDRÁULICOS; PEÇAS E ACESSÓRIOS DE RADIADORES DE ÁGUA; PEÇAS E ACESSÓRIOS DE AR-CONDICIONADO; PEÇAS E ACESSÓRIOS DE UNIDADES ELETRÔNICAS DE INJEÇÂO; PEÇAS MECÂNICAS; PEÇAS ELÉTRICAS</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R$ 80.000,00</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R$ 80.000,00</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val="restart"/>
            <w:tcBorders>
              <w:top w:val="single" w:sz="4" w:space="0" w:color="auto"/>
              <w:left w:val="nil"/>
              <w:right w:val="nil"/>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8,0%</w:t>
            </w:r>
          </w:p>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222"/>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2</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horas</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100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SERVIÇO DE LATARIA. (Este é o valor de referência da hora trabalhada,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R$ 215,73</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R$ 215,73</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tcBorders>
              <w:left w:val="nil"/>
              <w:right w:val="nil"/>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222"/>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3</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horas</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150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SERVIÇOS ELÉTRICOS. (Este é o valor de referência da hora trabalhada,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R$ 174,59</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R$ 174,59</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tcBorders>
              <w:left w:val="nil"/>
              <w:right w:val="nil"/>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259"/>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4</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horas</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200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SERVIÇO DE INJEÇÃO ELETRONICA E REGULAGEM E DIAGNOSTICO. (Este é o valor de referência da hora trabalhada,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R$ 215,73</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R$ 215,73</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tcBorders>
              <w:left w:val="nil"/>
              <w:right w:val="nil"/>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222"/>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5</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horas</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80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SERVIÇO DE VIDRACEIRO. (Este é o valor de referência da hora trabalhada,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R$ 178,82</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R$ 178,82</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tcBorders>
              <w:left w:val="nil"/>
              <w:right w:val="nil"/>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240"/>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6</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horas</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60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SERVIÇO DE TAPEÇARIA E ESTOFADO. (Este é o valor de referência da hora trabalhada,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R$ 333,64</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R$ 333,64</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tcBorders>
              <w:left w:val="nil"/>
              <w:right w:val="nil"/>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240"/>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7</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horas</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100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SERVIÇO DE RETIFICA DE MOTORES. (Este é o valor de referência da hora trabalhada,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R$ 260,74</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R$ 260,74</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tcBorders>
              <w:left w:val="nil"/>
              <w:right w:val="nil"/>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222"/>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8</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horas</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200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SERVIÇOS MECÂNICOS. (Este é o valor de referência da hora trabalhada,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R$ 249,96</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R$ 249,96</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tcBorders>
              <w:left w:val="nil"/>
              <w:right w:val="nil"/>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240"/>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9</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horas</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100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SERVIÇOS DE MANUTENÇÃO EM ARCONDICIONADO. (Este é o valor de referência da hora trabalhada,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R$ 178,85</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R$ 178,85</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tcBorders>
              <w:left w:val="nil"/>
              <w:bottom w:val="single" w:sz="4" w:space="0" w:color="auto"/>
              <w:right w:val="nil"/>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162"/>
        </w:trPr>
        <w:tc>
          <w:tcPr>
            <w:tcW w:w="267"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Calibri" w:eastAsia="Times New Roman" w:hAnsi="Calibri" w:cs="Calibri"/>
                <w:b/>
                <w:bCs/>
                <w:color w:val="000000"/>
                <w:kern w:val="0"/>
                <w:sz w:val="16"/>
                <w:szCs w:val="16"/>
                <w:lang w:eastAsia="pt-BR"/>
                <w14:ligatures w14:val="none"/>
              </w:rPr>
            </w:pPr>
            <w:r w:rsidRPr="009E2AD1">
              <w:rPr>
                <w:rFonts w:ascii="Calibri" w:eastAsia="Times New Roman" w:hAnsi="Calibri" w:cs="Calibri"/>
                <w:b/>
                <w:bCs/>
                <w:color w:val="000000"/>
                <w:kern w:val="0"/>
                <w:sz w:val="16"/>
                <w:szCs w:val="16"/>
                <w:lang w:eastAsia="pt-BR"/>
                <w14:ligatures w14:val="none"/>
              </w:rPr>
              <w:t>6</w:t>
            </w:r>
          </w:p>
        </w:tc>
        <w:tc>
          <w:tcPr>
            <w:tcW w:w="217" w:type="pct"/>
            <w:tcBorders>
              <w:top w:val="single" w:sz="4" w:space="0" w:color="auto"/>
              <w:left w:val="nil"/>
              <w:bottom w:val="single" w:sz="4" w:space="0" w:color="auto"/>
              <w:right w:val="nil"/>
            </w:tcBorders>
            <w:shd w:val="clear" w:color="000000" w:fill="F8CBAD"/>
            <w:hideMark/>
          </w:tcPr>
          <w:p w:rsidR="00140E4D" w:rsidRPr="009E2AD1" w:rsidRDefault="00140E4D" w:rsidP="003D41F0">
            <w:pPr>
              <w:spacing w:after="0" w:line="240" w:lineRule="auto"/>
              <w:jc w:val="center"/>
              <w:rPr>
                <w:rFonts w:ascii="Calibri" w:eastAsia="Times New Roman" w:hAnsi="Calibri" w:cs="Calibri"/>
                <w:b/>
                <w:bCs/>
                <w:color w:val="000000"/>
                <w:kern w:val="0"/>
                <w:sz w:val="16"/>
                <w:szCs w:val="16"/>
                <w:lang w:eastAsia="pt-BR"/>
                <w14:ligatures w14:val="none"/>
              </w:rPr>
            </w:pPr>
            <w:r w:rsidRPr="009E2AD1">
              <w:rPr>
                <w:rFonts w:ascii="Calibri" w:eastAsia="Times New Roman" w:hAnsi="Calibri" w:cs="Calibri"/>
                <w:b/>
                <w:bCs/>
                <w:color w:val="000000"/>
                <w:kern w:val="0"/>
                <w:sz w:val="16"/>
                <w:szCs w:val="16"/>
                <w:lang w:eastAsia="pt-BR"/>
                <w14:ligatures w14:val="none"/>
              </w:rPr>
              <w:t> </w:t>
            </w:r>
          </w:p>
        </w:tc>
        <w:tc>
          <w:tcPr>
            <w:tcW w:w="288"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rPr>
                <w:rFonts w:ascii="Calibri" w:eastAsia="Times New Roman" w:hAnsi="Calibri" w:cs="Calibri"/>
                <w:b/>
                <w:bCs/>
                <w:color w:val="000000"/>
                <w:kern w:val="0"/>
                <w:sz w:val="16"/>
                <w:szCs w:val="16"/>
                <w:lang w:eastAsia="pt-BR"/>
                <w14:ligatures w14:val="none"/>
              </w:rPr>
            </w:pPr>
            <w:r w:rsidRPr="009E2AD1">
              <w:rPr>
                <w:rFonts w:ascii="Calibri" w:eastAsia="Times New Roman" w:hAnsi="Calibri" w:cs="Calibri"/>
                <w:b/>
                <w:bCs/>
                <w:color w:val="000000"/>
                <w:kern w:val="0"/>
                <w:sz w:val="16"/>
                <w:szCs w:val="16"/>
                <w:lang w:eastAsia="pt-BR"/>
                <w14:ligatures w14:val="none"/>
              </w:rPr>
              <w:t> </w:t>
            </w:r>
          </w:p>
        </w:tc>
        <w:tc>
          <w:tcPr>
            <w:tcW w:w="223"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Calibri" w:eastAsia="Times New Roman" w:hAnsi="Calibri" w:cs="Calibri"/>
                <w:b/>
                <w:bCs/>
                <w:color w:val="000000"/>
                <w:kern w:val="0"/>
                <w:sz w:val="16"/>
                <w:szCs w:val="16"/>
                <w:lang w:eastAsia="pt-BR"/>
                <w14:ligatures w14:val="none"/>
              </w:rPr>
            </w:pPr>
            <w:r w:rsidRPr="009E2AD1">
              <w:rPr>
                <w:rFonts w:ascii="Calibri" w:eastAsia="Times New Roman" w:hAnsi="Calibri" w:cs="Calibri"/>
                <w:b/>
                <w:bCs/>
                <w:color w:val="000000"/>
                <w:kern w:val="0"/>
                <w:sz w:val="16"/>
                <w:szCs w:val="16"/>
                <w:lang w:eastAsia="pt-BR"/>
                <w14:ligatures w14:val="none"/>
              </w:rPr>
              <w:t> </w:t>
            </w:r>
          </w:p>
        </w:tc>
        <w:tc>
          <w:tcPr>
            <w:tcW w:w="1381"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both"/>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Lote 6 - Peças e serviços linha leve CITROEN</w:t>
            </w:r>
          </w:p>
        </w:tc>
        <w:tc>
          <w:tcPr>
            <w:tcW w:w="608"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4"/>
                <w:szCs w:val="14"/>
                <w:lang w:eastAsia="pt-BR"/>
                <w14:ligatures w14:val="none"/>
              </w:rPr>
            </w:pPr>
            <w:r w:rsidRPr="009E2AD1">
              <w:rPr>
                <w:rFonts w:ascii="Arial" w:eastAsia="Times New Roman" w:hAnsi="Arial" w:cs="Arial"/>
                <w:b/>
                <w:bCs/>
                <w:color w:val="000000"/>
                <w:kern w:val="0"/>
                <w:sz w:val="14"/>
                <w:szCs w:val="14"/>
                <w:lang w:eastAsia="pt-BR"/>
                <w14:ligatures w14:val="none"/>
              </w:rPr>
              <w:t> </w:t>
            </w:r>
          </w:p>
        </w:tc>
        <w:tc>
          <w:tcPr>
            <w:tcW w:w="556"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 </w:t>
            </w:r>
          </w:p>
        </w:tc>
        <w:tc>
          <w:tcPr>
            <w:tcW w:w="611"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R$ 222.295,10</w:t>
            </w:r>
          </w:p>
        </w:tc>
        <w:tc>
          <w:tcPr>
            <w:tcW w:w="380"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 </w:t>
            </w:r>
          </w:p>
        </w:tc>
        <w:tc>
          <w:tcPr>
            <w:tcW w:w="463"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4"/>
                <w:szCs w:val="14"/>
                <w:lang w:eastAsia="pt-BR"/>
                <w14:ligatures w14:val="none"/>
              </w:rPr>
            </w:pPr>
            <w:r w:rsidRPr="009E2AD1">
              <w:rPr>
                <w:rFonts w:ascii="Arial" w:eastAsia="Times New Roman" w:hAnsi="Arial" w:cs="Arial"/>
                <w:b/>
                <w:bCs/>
                <w:color w:val="000000"/>
                <w:kern w:val="0"/>
                <w:sz w:val="14"/>
                <w:szCs w:val="14"/>
                <w:lang w:eastAsia="pt-BR"/>
                <w14:ligatures w14:val="none"/>
              </w:rPr>
              <w:t>Ampla participação</w:t>
            </w:r>
          </w:p>
        </w:tc>
      </w:tr>
      <w:tr w:rsidR="00140E4D" w:rsidRPr="009E2AD1" w:rsidTr="003D41F0">
        <w:trPr>
          <w:gridAfter w:val="1"/>
          <w:wAfter w:w="5" w:type="pct"/>
          <w:trHeight w:val="300"/>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1</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unid</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1</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PEÇAS E ACESSÓRIOS HIDRÁULICOS; PEÇAS E ACESSÓRIOS DE RADIADORES DE ÁGUA; PEÇAS E ACESSÓRIOS DE AR-CONDICIONADO; PEÇAS E ACESSÓRIOS DE UNIDADES ELETRÔNICAS DE INJEÇÂO; PEÇAS MECÂNICAS; PEÇAS ELÉTRICAS</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R$ 80.000,00</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R$ 80.000,00</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val="restart"/>
            <w:tcBorders>
              <w:top w:val="single" w:sz="4" w:space="0" w:color="auto"/>
              <w:left w:val="nil"/>
              <w:right w:val="nil"/>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8,0%</w:t>
            </w:r>
          </w:p>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222"/>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2</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horas</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50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SERVIÇO DE LATARIA. (Este é o valor de referência da hora trabalhada,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R$ 225,45</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R$ 225,45</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tcBorders>
              <w:left w:val="nil"/>
              <w:right w:val="nil"/>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222"/>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3</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horas</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80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SERVIÇOS ELÉTRICOS. (Este é o valor de referência da hora trabalhada,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R$ 175,71</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R$ 175,71</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tcBorders>
              <w:left w:val="nil"/>
              <w:right w:val="nil"/>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259"/>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lastRenderedPageBreak/>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4</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horas</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50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SERVIÇO DE INJEÇÃO ELETRONICA E REGULAGEM E DIAGNOSTICO. (Este é o valor de referência da hora trabalhada,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R$ 184,66</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R$ 184,66</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tcBorders>
              <w:left w:val="nil"/>
              <w:right w:val="nil"/>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222"/>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5</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horas</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60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SERVIÇO DE VIDRACEIRO. (Este é o valor de referência da hora trabalhada,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R$ 371,49</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R$ 371,49</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tcBorders>
              <w:left w:val="nil"/>
              <w:right w:val="nil"/>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240"/>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6</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horas</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60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SERVIÇO DE TAPEÇARIA E ESTOFADO. (Este é o valor de referência da hora trabalhada,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R$ 333,64</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R$ 333,64</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tcBorders>
              <w:left w:val="nil"/>
              <w:right w:val="nil"/>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240"/>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7</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horas</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100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SERVIÇO DE RETIFICA DE MOTORES. (Este é o valor de referência da hora trabalhada,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R$ 231,87</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R$ 231,87</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tcBorders>
              <w:left w:val="nil"/>
              <w:right w:val="nil"/>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222"/>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8</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horas</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100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SERVIÇOS MECÂNICOS. (Este é o valor de referência da hora trabalhada,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R$ 254,24</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R$ 254,24</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tcBorders>
              <w:left w:val="nil"/>
              <w:right w:val="nil"/>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240"/>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9</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horas</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100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SERVIÇOS DE MANUTENÇÃO EM ARCONDICIONADO. (Este é o valor de referência da hora trabalhada,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R$ 168,14</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R$ 168,14</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tcBorders>
              <w:left w:val="nil"/>
              <w:bottom w:val="single" w:sz="4" w:space="0" w:color="auto"/>
              <w:right w:val="nil"/>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162"/>
        </w:trPr>
        <w:tc>
          <w:tcPr>
            <w:tcW w:w="267"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Calibri" w:eastAsia="Times New Roman" w:hAnsi="Calibri" w:cs="Calibri"/>
                <w:b/>
                <w:bCs/>
                <w:color w:val="000000"/>
                <w:kern w:val="0"/>
                <w:sz w:val="16"/>
                <w:szCs w:val="16"/>
                <w:lang w:eastAsia="pt-BR"/>
                <w14:ligatures w14:val="none"/>
              </w:rPr>
            </w:pPr>
            <w:r w:rsidRPr="009E2AD1">
              <w:rPr>
                <w:rFonts w:ascii="Calibri" w:eastAsia="Times New Roman" w:hAnsi="Calibri" w:cs="Calibri"/>
                <w:b/>
                <w:bCs/>
                <w:color w:val="000000"/>
                <w:kern w:val="0"/>
                <w:sz w:val="16"/>
                <w:szCs w:val="16"/>
                <w:lang w:eastAsia="pt-BR"/>
                <w14:ligatures w14:val="none"/>
              </w:rPr>
              <w:t>7</w:t>
            </w:r>
          </w:p>
        </w:tc>
        <w:tc>
          <w:tcPr>
            <w:tcW w:w="217" w:type="pct"/>
            <w:tcBorders>
              <w:top w:val="single" w:sz="4" w:space="0" w:color="auto"/>
              <w:left w:val="nil"/>
              <w:bottom w:val="single" w:sz="4" w:space="0" w:color="auto"/>
              <w:right w:val="nil"/>
            </w:tcBorders>
            <w:shd w:val="clear" w:color="000000" w:fill="F8CBAD"/>
            <w:hideMark/>
          </w:tcPr>
          <w:p w:rsidR="00140E4D" w:rsidRPr="009E2AD1" w:rsidRDefault="00140E4D" w:rsidP="003D41F0">
            <w:pPr>
              <w:spacing w:after="0" w:line="240" w:lineRule="auto"/>
              <w:jc w:val="center"/>
              <w:rPr>
                <w:rFonts w:ascii="Calibri" w:eastAsia="Times New Roman" w:hAnsi="Calibri" w:cs="Calibri"/>
                <w:b/>
                <w:bCs/>
                <w:color w:val="000000"/>
                <w:kern w:val="0"/>
                <w:sz w:val="16"/>
                <w:szCs w:val="16"/>
                <w:lang w:eastAsia="pt-BR"/>
                <w14:ligatures w14:val="none"/>
              </w:rPr>
            </w:pPr>
            <w:r w:rsidRPr="009E2AD1">
              <w:rPr>
                <w:rFonts w:ascii="Calibri" w:eastAsia="Times New Roman" w:hAnsi="Calibri" w:cs="Calibri"/>
                <w:b/>
                <w:bCs/>
                <w:color w:val="000000"/>
                <w:kern w:val="0"/>
                <w:sz w:val="16"/>
                <w:szCs w:val="16"/>
                <w:lang w:eastAsia="pt-BR"/>
                <w14:ligatures w14:val="none"/>
              </w:rPr>
              <w:t> </w:t>
            </w:r>
          </w:p>
        </w:tc>
        <w:tc>
          <w:tcPr>
            <w:tcW w:w="288"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rPr>
                <w:rFonts w:ascii="Calibri" w:eastAsia="Times New Roman" w:hAnsi="Calibri" w:cs="Calibri"/>
                <w:b/>
                <w:bCs/>
                <w:color w:val="000000"/>
                <w:kern w:val="0"/>
                <w:sz w:val="16"/>
                <w:szCs w:val="16"/>
                <w:lang w:eastAsia="pt-BR"/>
                <w14:ligatures w14:val="none"/>
              </w:rPr>
            </w:pPr>
            <w:r w:rsidRPr="009E2AD1">
              <w:rPr>
                <w:rFonts w:ascii="Calibri" w:eastAsia="Times New Roman" w:hAnsi="Calibri" w:cs="Calibri"/>
                <w:b/>
                <w:bCs/>
                <w:color w:val="000000"/>
                <w:kern w:val="0"/>
                <w:sz w:val="16"/>
                <w:szCs w:val="16"/>
                <w:lang w:eastAsia="pt-BR"/>
                <w14:ligatures w14:val="none"/>
              </w:rPr>
              <w:t> </w:t>
            </w:r>
          </w:p>
        </w:tc>
        <w:tc>
          <w:tcPr>
            <w:tcW w:w="223"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Calibri" w:eastAsia="Times New Roman" w:hAnsi="Calibri" w:cs="Calibri"/>
                <w:b/>
                <w:bCs/>
                <w:color w:val="000000"/>
                <w:kern w:val="0"/>
                <w:sz w:val="16"/>
                <w:szCs w:val="16"/>
                <w:lang w:eastAsia="pt-BR"/>
                <w14:ligatures w14:val="none"/>
              </w:rPr>
            </w:pPr>
            <w:r w:rsidRPr="009E2AD1">
              <w:rPr>
                <w:rFonts w:ascii="Calibri" w:eastAsia="Times New Roman" w:hAnsi="Calibri" w:cs="Calibri"/>
                <w:b/>
                <w:bCs/>
                <w:color w:val="000000"/>
                <w:kern w:val="0"/>
                <w:sz w:val="16"/>
                <w:szCs w:val="16"/>
                <w:lang w:eastAsia="pt-BR"/>
                <w14:ligatures w14:val="none"/>
              </w:rPr>
              <w:t> </w:t>
            </w:r>
          </w:p>
        </w:tc>
        <w:tc>
          <w:tcPr>
            <w:tcW w:w="1381"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both"/>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Lote 7 - Peças e serviços linha leve RENALT</w:t>
            </w:r>
          </w:p>
        </w:tc>
        <w:tc>
          <w:tcPr>
            <w:tcW w:w="608"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4"/>
                <w:szCs w:val="14"/>
                <w:lang w:eastAsia="pt-BR"/>
                <w14:ligatures w14:val="none"/>
              </w:rPr>
            </w:pPr>
            <w:r w:rsidRPr="009E2AD1">
              <w:rPr>
                <w:rFonts w:ascii="Arial" w:eastAsia="Times New Roman" w:hAnsi="Arial" w:cs="Arial"/>
                <w:b/>
                <w:bCs/>
                <w:color w:val="000000"/>
                <w:kern w:val="0"/>
                <w:sz w:val="14"/>
                <w:szCs w:val="14"/>
                <w:lang w:eastAsia="pt-BR"/>
                <w14:ligatures w14:val="none"/>
              </w:rPr>
              <w:t> </w:t>
            </w:r>
          </w:p>
        </w:tc>
        <w:tc>
          <w:tcPr>
            <w:tcW w:w="556"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 </w:t>
            </w:r>
          </w:p>
        </w:tc>
        <w:tc>
          <w:tcPr>
            <w:tcW w:w="611"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R$ 334.267,60</w:t>
            </w:r>
          </w:p>
        </w:tc>
        <w:tc>
          <w:tcPr>
            <w:tcW w:w="380"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 </w:t>
            </w:r>
          </w:p>
        </w:tc>
        <w:tc>
          <w:tcPr>
            <w:tcW w:w="463"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4"/>
                <w:szCs w:val="14"/>
                <w:lang w:eastAsia="pt-BR"/>
                <w14:ligatures w14:val="none"/>
              </w:rPr>
            </w:pPr>
            <w:r w:rsidRPr="009E2AD1">
              <w:rPr>
                <w:rFonts w:ascii="Arial" w:eastAsia="Times New Roman" w:hAnsi="Arial" w:cs="Arial"/>
                <w:b/>
                <w:bCs/>
                <w:color w:val="000000"/>
                <w:kern w:val="0"/>
                <w:sz w:val="14"/>
                <w:szCs w:val="14"/>
                <w:lang w:eastAsia="pt-BR"/>
                <w14:ligatures w14:val="none"/>
              </w:rPr>
              <w:t>Ampla participação</w:t>
            </w:r>
          </w:p>
        </w:tc>
      </w:tr>
      <w:tr w:rsidR="00140E4D" w:rsidRPr="009E2AD1" w:rsidTr="003D41F0">
        <w:trPr>
          <w:gridAfter w:val="1"/>
          <w:wAfter w:w="5" w:type="pct"/>
          <w:trHeight w:val="300"/>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1</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unid</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1</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PEÇAS E ACESSÓRIOS HIDRÁULICOS; PEÇAS E ACESSÓRIOS DE RADIADORES DE ÁGUA; PEÇAS E ACESSÓRIOS DE AR-CONDICIONADO; PEÇAS E ACESSÓRIOS DE UNIDADES ELETRÔNICAS DE INJEÇÂO; PEÇAS MECÂNICAS; PEÇAS ELÉTRICAS</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R$ 80.000,00</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R$ 80.000,00</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val="restart"/>
            <w:tcBorders>
              <w:top w:val="single" w:sz="4" w:space="0" w:color="auto"/>
              <w:left w:val="nil"/>
              <w:right w:val="nil"/>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8,0%</w:t>
            </w:r>
          </w:p>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222"/>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2</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horas</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100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xml:space="preserve">SERVIÇO DE LATARIA. (Este é o valor de referência da hora trabalhada, a qual incidirá o desconto proposto) </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R$ 272,20</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R$ 272,20</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tcBorders>
              <w:left w:val="nil"/>
              <w:right w:val="nil"/>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222"/>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3</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horas</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100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SERVIÇOS ELÉTRICOS. (Este é o valor de referência da hora trabalhada,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R$ 170,62</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R$ 170,62</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tcBorders>
              <w:left w:val="nil"/>
              <w:right w:val="nil"/>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259"/>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4</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horas</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150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SERVIÇO DE INJEÇÃO ELETRONICA E REGULAGEM E DIAGNOSTICO. (Este é o valor de referência da hora trabalhada,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R$ 255,68</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R$ 255,68</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tcBorders>
              <w:left w:val="nil"/>
              <w:right w:val="nil"/>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222"/>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5</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horas</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60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SERVIÇO DE VIDRACEIRO. (Este é o valor de referência da hora trabalhada,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R$ 401,58</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R$ 401,58</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tcBorders>
              <w:left w:val="nil"/>
              <w:right w:val="nil"/>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240"/>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6</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horas</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60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SERVIÇO DE TAPEÇARIA E ESTOFADO. (Este é o valor de referência da hora trabalhada,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R$ 317,13</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R$ 317,13</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tcBorders>
              <w:left w:val="nil"/>
              <w:right w:val="nil"/>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240"/>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7</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horas</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200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SERVIÇO DE RETIFICA DE MOTORES. (Este é o valor de referência da hora trabalhada,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R$ 293,93</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R$ 293,93</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tcBorders>
              <w:left w:val="nil"/>
              <w:right w:val="nil"/>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222"/>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lastRenderedPageBreak/>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8</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horas</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200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SERVIÇOS MECÂNICOS. (Este é o valor de referência da hora trabalhada,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R$ 264,97</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R$ 264,97</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tcBorders>
              <w:left w:val="nil"/>
              <w:right w:val="nil"/>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240"/>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9</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horas</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100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SERVIÇOS DE MANUTENÇÃO EM ARCONDICIONADO. (Este é o valor de referência da hora trabalhada,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R$ 167,31</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R$ 167,31</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tcBorders>
              <w:left w:val="nil"/>
              <w:bottom w:val="single" w:sz="4" w:space="0" w:color="auto"/>
              <w:right w:val="nil"/>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162"/>
        </w:trPr>
        <w:tc>
          <w:tcPr>
            <w:tcW w:w="267"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Calibri" w:eastAsia="Times New Roman" w:hAnsi="Calibri" w:cs="Calibri"/>
                <w:b/>
                <w:bCs/>
                <w:color w:val="000000"/>
                <w:kern w:val="0"/>
                <w:sz w:val="16"/>
                <w:szCs w:val="16"/>
                <w:lang w:eastAsia="pt-BR"/>
                <w14:ligatures w14:val="none"/>
              </w:rPr>
            </w:pPr>
            <w:r w:rsidRPr="009E2AD1">
              <w:rPr>
                <w:rFonts w:ascii="Calibri" w:eastAsia="Times New Roman" w:hAnsi="Calibri" w:cs="Calibri"/>
                <w:b/>
                <w:bCs/>
                <w:color w:val="000000"/>
                <w:kern w:val="0"/>
                <w:sz w:val="16"/>
                <w:szCs w:val="16"/>
                <w:lang w:eastAsia="pt-BR"/>
                <w14:ligatures w14:val="none"/>
              </w:rPr>
              <w:t>8</w:t>
            </w:r>
          </w:p>
        </w:tc>
        <w:tc>
          <w:tcPr>
            <w:tcW w:w="217" w:type="pct"/>
            <w:tcBorders>
              <w:top w:val="single" w:sz="4" w:space="0" w:color="auto"/>
              <w:left w:val="nil"/>
              <w:bottom w:val="single" w:sz="4" w:space="0" w:color="auto"/>
              <w:right w:val="nil"/>
            </w:tcBorders>
            <w:shd w:val="clear" w:color="000000" w:fill="F8CBAD"/>
            <w:hideMark/>
          </w:tcPr>
          <w:p w:rsidR="00140E4D" w:rsidRPr="009E2AD1" w:rsidRDefault="00140E4D" w:rsidP="003D41F0">
            <w:pPr>
              <w:spacing w:after="0" w:line="240" w:lineRule="auto"/>
              <w:jc w:val="center"/>
              <w:rPr>
                <w:rFonts w:ascii="Calibri" w:eastAsia="Times New Roman" w:hAnsi="Calibri" w:cs="Calibri"/>
                <w:b/>
                <w:bCs/>
                <w:color w:val="000000"/>
                <w:kern w:val="0"/>
                <w:sz w:val="16"/>
                <w:szCs w:val="16"/>
                <w:lang w:eastAsia="pt-BR"/>
                <w14:ligatures w14:val="none"/>
              </w:rPr>
            </w:pPr>
            <w:r w:rsidRPr="009E2AD1">
              <w:rPr>
                <w:rFonts w:ascii="Calibri" w:eastAsia="Times New Roman" w:hAnsi="Calibri" w:cs="Calibri"/>
                <w:b/>
                <w:bCs/>
                <w:color w:val="000000"/>
                <w:kern w:val="0"/>
                <w:sz w:val="16"/>
                <w:szCs w:val="16"/>
                <w:lang w:eastAsia="pt-BR"/>
                <w14:ligatures w14:val="none"/>
              </w:rPr>
              <w:t> </w:t>
            </w:r>
          </w:p>
        </w:tc>
        <w:tc>
          <w:tcPr>
            <w:tcW w:w="288"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rPr>
                <w:rFonts w:ascii="Calibri" w:eastAsia="Times New Roman" w:hAnsi="Calibri" w:cs="Calibri"/>
                <w:b/>
                <w:bCs/>
                <w:color w:val="000000"/>
                <w:kern w:val="0"/>
                <w:sz w:val="16"/>
                <w:szCs w:val="16"/>
                <w:lang w:eastAsia="pt-BR"/>
                <w14:ligatures w14:val="none"/>
              </w:rPr>
            </w:pPr>
            <w:r w:rsidRPr="009E2AD1">
              <w:rPr>
                <w:rFonts w:ascii="Calibri" w:eastAsia="Times New Roman" w:hAnsi="Calibri" w:cs="Calibri"/>
                <w:b/>
                <w:bCs/>
                <w:color w:val="000000"/>
                <w:kern w:val="0"/>
                <w:sz w:val="16"/>
                <w:szCs w:val="16"/>
                <w:lang w:eastAsia="pt-BR"/>
                <w14:ligatures w14:val="none"/>
              </w:rPr>
              <w:t> </w:t>
            </w:r>
          </w:p>
        </w:tc>
        <w:tc>
          <w:tcPr>
            <w:tcW w:w="223"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Calibri" w:eastAsia="Times New Roman" w:hAnsi="Calibri" w:cs="Calibri"/>
                <w:b/>
                <w:bCs/>
                <w:color w:val="000000"/>
                <w:kern w:val="0"/>
                <w:sz w:val="16"/>
                <w:szCs w:val="16"/>
                <w:lang w:eastAsia="pt-BR"/>
                <w14:ligatures w14:val="none"/>
              </w:rPr>
            </w:pPr>
            <w:r w:rsidRPr="009E2AD1">
              <w:rPr>
                <w:rFonts w:ascii="Calibri" w:eastAsia="Times New Roman" w:hAnsi="Calibri" w:cs="Calibri"/>
                <w:b/>
                <w:bCs/>
                <w:color w:val="000000"/>
                <w:kern w:val="0"/>
                <w:sz w:val="16"/>
                <w:szCs w:val="16"/>
                <w:lang w:eastAsia="pt-BR"/>
                <w14:ligatures w14:val="none"/>
              </w:rPr>
              <w:t> </w:t>
            </w:r>
          </w:p>
        </w:tc>
        <w:tc>
          <w:tcPr>
            <w:tcW w:w="1381"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both"/>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Lote 8 - Peças e serviços linha leve MITSUBISHI</w:t>
            </w:r>
          </w:p>
        </w:tc>
        <w:tc>
          <w:tcPr>
            <w:tcW w:w="608"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4"/>
                <w:szCs w:val="14"/>
                <w:lang w:eastAsia="pt-BR"/>
                <w14:ligatures w14:val="none"/>
              </w:rPr>
            </w:pPr>
            <w:r w:rsidRPr="009E2AD1">
              <w:rPr>
                <w:rFonts w:ascii="Arial" w:eastAsia="Times New Roman" w:hAnsi="Arial" w:cs="Arial"/>
                <w:b/>
                <w:bCs/>
                <w:color w:val="000000"/>
                <w:kern w:val="0"/>
                <w:sz w:val="14"/>
                <w:szCs w:val="14"/>
                <w:lang w:eastAsia="pt-BR"/>
                <w14:ligatures w14:val="none"/>
              </w:rPr>
              <w:t> </w:t>
            </w:r>
          </w:p>
        </w:tc>
        <w:tc>
          <w:tcPr>
            <w:tcW w:w="556"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 </w:t>
            </w:r>
          </w:p>
        </w:tc>
        <w:tc>
          <w:tcPr>
            <w:tcW w:w="611"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R$ 262.164,60</w:t>
            </w:r>
          </w:p>
        </w:tc>
        <w:tc>
          <w:tcPr>
            <w:tcW w:w="380"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 </w:t>
            </w:r>
          </w:p>
        </w:tc>
        <w:tc>
          <w:tcPr>
            <w:tcW w:w="463"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4"/>
                <w:szCs w:val="14"/>
                <w:lang w:eastAsia="pt-BR"/>
                <w14:ligatures w14:val="none"/>
              </w:rPr>
            </w:pPr>
            <w:r w:rsidRPr="009E2AD1">
              <w:rPr>
                <w:rFonts w:ascii="Arial" w:eastAsia="Times New Roman" w:hAnsi="Arial" w:cs="Arial"/>
                <w:b/>
                <w:bCs/>
                <w:color w:val="000000"/>
                <w:kern w:val="0"/>
                <w:sz w:val="14"/>
                <w:szCs w:val="14"/>
                <w:lang w:eastAsia="pt-BR"/>
                <w14:ligatures w14:val="none"/>
              </w:rPr>
              <w:t>Ampla participação</w:t>
            </w:r>
          </w:p>
        </w:tc>
      </w:tr>
      <w:tr w:rsidR="00140E4D" w:rsidRPr="009E2AD1" w:rsidTr="003D41F0">
        <w:trPr>
          <w:gridAfter w:val="1"/>
          <w:wAfter w:w="5" w:type="pct"/>
          <w:trHeight w:val="300"/>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1</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unid</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1</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PEÇAS E ACESSÓRIOS HIDRÁULICOS; PEÇAS E ACESSÓRIOS DE RADIADORES DE ÁGUA; PEÇAS E ACESSÓRIOS DE AR-CONDICIONADO; PEÇAS E ACESSÓRIOS DE UNIDADES ELETRÔNICAS DE INJEÇÂO; PEÇAS MECÂNICAS; PEÇAS ELÉTRICAS</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R$ 80.000,00</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R$ 80.000,00</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val="restart"/>
            <w:tcBorders>
              <w:top w:val="single" w:sz="4" w:space="0" w:color="auto"/>
              <w:left w:val="nil"/>
              <w:right w:val="nil"/>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8,0%</w:t>
            </w:r>
          </w:p>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222"/>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2</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horas</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80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SERVIÇO DE LATARIA. (Este é o valor de referência da hora trabalhada,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R$ 313,14</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R$ 313,14</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tcBorders>
              <w:left w:val="nil"/>
              <w:right w:val="nil"/>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222"/>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3</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horas</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100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SERVIÇOS ELÉTRICOS. (Este é o valor de referência da hora trabalhada,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R$ 175,57</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R$ 175,57</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tcBorders>
              <w:left w:val="nil"/>
              <w:right w:val="nil"/>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259"/>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4</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horas</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100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SERVIÇO DE INJEÇÃO ELETRONICA E REGULAGEM E DIAGNOSTICO. (Este é o valor de referência da hora trabalhada,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R$ 232,04</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R$ 232,04</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tcBorders>
              <w:left w:val="nil"/>
              <w:right w:val="nil"/>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222"/>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5</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horas</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60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SERVIÇO DE VIDRACEIRO. (Este é o valor de referência da hora trabalhada,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R$ 434,66</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R$ 434,66</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tcBorders>
              <w:left w:val="nil"/>
              <w:right w:val="nil"/>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240"/>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6</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horas</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60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SERVIÇO DE TAPEÇARIA E ESTOFADO. (Este é o valor de referência da hora trabalhada,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R$ 317,13</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R$ 317,13</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tcBorders>
              <w:left w:val="nil"/>
              <w:right w:val="nil"/>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240"/>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7</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horas</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100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SERVIÇO DE RETIFICA DE MOTORES. (Este é o valor de referência da hora trabalhada,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R$ 260,53</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R$ 260,53</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tcBorders>
              <w:left w:val="nil"/>
              <w:right w:val="nil"/>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222"/>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8</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horas</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100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SERVIÇOS MECÂNICOS. (Este é o valor de referência da hora trabalhada,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R$ 270,64</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R$ 270,64</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tcBorders>
              <w:left w:val="nil"/>
              <w:right w:val="nil"/>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240"/>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9</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horas</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100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SERVIÇOS DE MANUTENÇÃO EM ARCONDICIONADO. (Este é o valor de referência da hora trabalhada,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R$ 181,28</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R$ 181,28</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vMerge/>
            <w:tcBorders>
              <w:left w:val="nil"/>
              <w:bottom w:val="single" w:sz="4" w:space="0" w:color="auto"/>
              <w:right w:val="nil"/>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199"/>
        </w:trPr>
        <w:tc>
          <w:tcPr>
            <w:tcW w:w="267"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Calibri" w:eastAsia="Times New Roman" w:hAnsi="Calibri" w:cs="Calibri"/>
                <w:b/>
                <w:bCs/>
                <w:color w:val="000000"/>
                <w:kern w:val="0"/>
                <w:sz w:val="16"/>
                <w:szCs w:val="16"/>
                <w:lang w:eastAsia="pt-BR"/>
                <w14:ligatures w14:val="none"/>
              </w:rPr>
            </w:pPr>
            <w:r w:rsidRPr="009E2AD1">
              <w:rPr>
                <w:rFonts w:ascii="Calibri" w:eastAsia="Times New Roman" w:hAnsi="Calibri" w:cs="Calibri"/>
                <w:b/>
                <w:bCs/>
                <w:color w:val="000000"/>
                <w:kern w:val="0"/>
                <w:sz w:val="16"/>
                <w:szCs w:val="16"/>
                <w:lang w:eastAsia="pt-BR"/>
                <w14:ligatures w14:val="none"/>
              </w:rPr>
              <w:t>9</w:t>
            </w:r>
          </w:p>
        </w:tc>
        <w:tc>
          <w:tcPr>
            <w:tcW w:w="217" w:type="pct"/>
            <w:tcBorders>
              <w:top w:val="single" w:sz="4" w:space="0" w:color="auto"/>
              <w:left w:val="nil"/>
              <w:bottom w:val="single" w:sz="4" w:space="0" w:color="auto"/>
              <w:right w:val="nil"/>
            </w:tcBorders>
            <w:shd w:val="clear" w:color="000000" w:fill="F8CBAD"/>
            <w:hideMark/>
          </w:tcPr>
          <w:p w:rsidR="00140E4D" w:rsidRPr="009E2AD1" w:rsidRDefault="00140E4D" w:rsidP="003D41F0">
            <w:pPr>
              <w:spacing w:after="0" w:line="240" w:lineRule="auto"/>
              <w:jc w:val="center"/>
              <w:rPr>
                <w:rFonts w:ascii="Calibri" w:eastAsia="Times New Roman" w:hAnsi="Calibri" w:cs="Calibri"/>
                <w:b/>
                <w:bCs/>
                <w:color w:val="000000"/>
                <w:kern w:val="0"/>
                <w:sz w:val="16"/>
                <w:szCs w:val="16"/>
                <w:lang w:eastAsia="pt-BR"/>
                <w14:ligatures w14:val="none"/>
              </w:rPr>
            </w:pPr>
            <w:r w:rsidRPr="009E2AD1">
              <w:rPr>
                <w:rFonts w:ascii="Calibri" w:eastAsia="Times New Roman" w:hAnsi="Calibri" w:cs="Calibri"/>
                <w:b/>
                <w:bCs/>
                <w:color w:val="000000"/>
                <w:kern w:val="0"/>
                <w:sz w:val="16"/>
                <w:szCs w:val="16"/>
                <w:lang w:eastAsia="pt-BR"/>
                <w14:ligatures w14:val="none"/>
              </w:rPr>
              <w:t> </w:t>
            </w:r>
          </w:p>
        </w:tc>
        <w:tc>
          <w:tcPr>
            <w:tcW w:w="288"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rPr>
                <w:rFonts w:ascii="Calibri" w:eastAsia="Times New Roman" w:hAnsi="Calibri" w:cs="Calibri"/>
                <w:b/>
                <w:bCs/>
                <w:color w:val="000000"/>
                <w:kern w:val="0"/>
                <w:sz w:val="16"/>
                <w:szCs w:val="16"/>
                <w:lang w:eastAsia="pt-BR"/>
                <w14:ligatures w14:val="none"/>
              </w:rPr>
            </w:pPr>
            <w:r w:rsidRPr="009E2AD1">
              <w:rPr>
                <w:rFonts w:ascii="Calibri" w:eastAsia="Times New Roman" w:hAnsi="Calibri" w:cs="Calibri"/>
                <w:b/>
                <w:bCs/>
                <w:color w:val="000000"/>
                <w:kern w:val="0"/>
                <w:sz w:val="16"/>
                <w:szCs w:val="16"/>
                <w:lang w:eastAsia="pt-BR"/>
                <w14:ligatures w14:val="none"/>
              </w:rPr>
              <w:t> </w:t>
            </w:r>
          </w:p>
        </w:tc>
        <w:tc>
          <w:tcPr>
            <w:tcW w:w="223"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Calibri" w:eastAsia="Times New Roman" w:hAnsi="Calibri" w:cs="Calibri"/>
                <w:b/>
                <w:bCs/>
                <w:color w:val="000000"/>
                <w:kern w:val="0"/>
                <w:sz w:val="16"/>
                <w:szCs w:val="16"/>
                <w:lang w:eastAsia="pt-BR"/>
                <w14:ligatures w14:val="none"/>
              </w:rPr>
            </w:pPr>
            <w:r w:rsidRPr="009E2AD1">
              <w:rPr>
                <w:rFonts w:ascii="Calibri" w:eastAsia="Times New Roman" w:hAnsi="Calibri" w:cs="Calibri"/>
                <w:b/>
                <w:bCs/>
                <w:color w:val="000000"/>
                <w:kern w:val="0"/>
                <w:sz w:val="16"/>
                <w:szCs w:val="16"/>
                <w:lang w:eastAsia="pt-BR"/>
                <w14:ligatures w14:val="none"/>
              </w:rPr>
              <w:t> </w:t>
            </w:r>
          </w:p>
        </w:tc>
        <w:tc>
          <w:tcPr>
            <w:tcW w:w="1381"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both"/>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Lote 9 - Serviços linha leve FIAT, TOYOTA, GM CHEVROLET, VOLKSWAGEM, FORD, CITROEN, RENALT E MITSUBISHI</w:t>
            </w:r>
          </w:p>
        </w:tc>
        <w:tc>
          <w:tcPr>
            <w:tcW w:w="608"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4"/>
                <w:szCs w:val="14"/>
                <w:lang w:eastAsia="pt-BR"/>
                <w14:ligatures w14:val="none"/>
              </w:rPr>
            </w:pPr>
            <w:r w:rsidRPr="009E2AD1">
              <w:rPr>
                <w:rFonts w:ascii="Arial" w:eastAsia="Times New Roman" w:hAnsi="Arial" w:cs="Arial"/>
                <w:b/>
                <w:bCs/>
                <w:color w:val="000000"/>
                <w:kern w:val="0"/>
                <w:sz w:val="14"/>
                <w:szCs w:val="14"/>
                <w:lang w:eastAsia="pt-BR"/>
                <w14:ligatures w14:val="none"/>
              </w:rPr>
              <w:t> </w:t>
            </w:r>
          </w:p>
        </w:tc>
        <w:tc>
          <w:tcPr>
            <w:tcW w:w="556"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 </w:t>
            </w:r>
          </w:p>
        </w:tc>
        <w:tc>
          <w:tcPr>
            <w:tcW w:w="611"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R$ 9.150,00</w:t>
            </w:r>
          </w:p>
        </w:tc>
        <w:tc>
          <w:tcPr>
            <w:tcW w:w="380"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 </w:t>
            </w:r>
          </w:p>
        </w:tc>
        <w:tc>
          <w:tcPr>
            <w:tcW w:w="463"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4"/>
                <w:szCs w:val="14"/>
                <w:lang w:eastAsia="pt-BR"/>
                <w14:ligatures w14:val="none"/>
              </w:rPr>
            </w:pPr>
            <w:r w:rsidRPr="009E2AD1">
              <w:rPr>
                <w:rFonts w:ascii="Arial" w:eastAsia="Times New Roman" w:hAnsi="Arial" w:cs="Arial"/>
                <w:b/>
                <w:bCs/>
                <w:color w:val="000000"/>
                <w:kern w:val="0"/>
                <w:sz w:val="14"/>
                <w:szCs w:val="14"/>
                <w:lang w:eastAsia="pt-BR"/>
                <w14:ligatures w14:val="none"/>
              </w:rPr>
              <w:t>Exclusivo MPE</w:t>
            </w:r>
          </w:p>
        </w:tc>
      </w:tr>
      <w:tr w:rsidR="00140E4D" w:rsidRPr="009E2AD1" w:rsidTr="003D41F0">
        <w:trPr>
          <w:gridAfter w:val="1"/>
          <w:wAfter w:w="5" w:type="pct"/>
          <w:trHeight w:val="222"/>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1</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serviço</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300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SERVIÇO DE BALANCIAMENTO POR RODA. (Este é o valor de referência do serviço,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R$ 30,50</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R$ 30,50</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tcBorders>
              <w:top w:val="single" w:sz="4" w:space="0" w:color="auto"/>
              <w:left w:val="nil"/>
              <w:bottom w:val="single" w:sz="4" w:space="0" w:color="auto"/>
              <w:right w:val="nil"/>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8,0%</w:t>
            </w: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199"/>
        </w:trPr>
        <w:tc>
          <w:tcPr>
            <w:tcW w:w="267"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Calibri" w:eastAsia="Times New Roman" w:hAnsi="Calibri" w:cs="Calibri"/>
                <w:b/>
                <w:bCs/>
                <w:color w:val="000000"/>
                <w:kern w:val="0"/>
                <w:sz w:val="16"/>
                <w:szCs w:val="16"/>
                <w:lang w:eastAsia="pt-BR"/>
                <w14:ligatures w14:val="none"/>
              </w:rPr>
            </w:pPr>
            <w:r w:rsidRPr="009E2AD1">
              <w:rPr>
                <w:rFonts w:ascii="Calibri" w:eastAsia="Times New Roman" w:hAnsi="Calibri" w:cs="Calibri"/>
                <w:b/>
                <w:bCs/>
                <w:color w:val="000000"/>
                <w:kern w:val="0"/>
                <w:sz w:val="16"/>
                <w:szCs w:val="16"/>
                <w:lang w:eastAsia="pt-BR"/>
                <w14:ligatures w14:val="none"/>
              </w:rPr>
              <w:lastRenderedPageBreak/>
              <w:t>10</w:t>
            </w:r>
          </w:p>
        </w:tc>
        <w:tc>
          <w:tcPr>
            <w:tcW w:w="217" w:type="pct"/>
            <w:tcBorders>
              <w:top w:val="single" w:sz="4" w:space="0" w:color="auto"/>
              <w:left w:val="nil"/>
              <w:bottom w:val="single" w:sz="4" w:space="0" w:color="auto"/>
              <w:right w:val="nil"/>
            </w:tcBorders>
            <w:shd w:val="clear" w:color="000000" w:fill="F8CBAD"/>
            <w:hideMark/>
          </w:tcPr>
          <w:p w:rsidR="00140E4D" w:rsidRPr="009E2AD1" w:rsidRDefault="00140E4D" w:rsidP="003D41F0">
            <w:pPr>
              <w:spacing w:after="0" w:line="240" w:lineRule="auto"/>
              <w:jc w:val="center"/>
              <w:rPr>
                <w:rFonts w:ascii="Calibri" w:eastAsia="Times New Roman" w:hAnsi="Calibri" w:cs="Calibri"/>
                <w:b/>
                <w:bCs/>
                <w:color w:val="000000"/>
                <w:kern w:val="0"/>
                <w:sz w:val="16"/>
                <w:szCs w:val="16"/>
                <w:lang w:eastAsia="pt-BR"/>
                <w14:ligatures w14:val="none"/>
              </w:rPr>
            </w:pPr>
            <w:r w:rsidRPr="009E2AD1">
              <w:rPr>
                <w:rFonts w:ascii="Calibri" w:eastAsia="Times New Roman" w:hAnsi="Calibri" w:cs="Calibri"/>
                <w:b/>
                <w:bCs/>
                <w:color w:val="000000"/>
                <w:kern w:val="0"/>
                <w:sz w:val="16"/>
                <w:szCs w:val="16"/>
                <w:lang w:eastAsia="pt-BR"/>
                <w14:ligatures w14:val="none"/>
              </w:rPr>
              <w:t> </w:t>
            </w:r>
          </w:p>
        </w:tc>
        <w:tc>
          <w:tcPr>
            <w:tcW w:w="288"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rPr>
                <w:rFonts w:ascii="Calibri" w:eastAsia="Times New Roman" w:hAnsi="Calibri" w:cs="Calibri"/>
                <w:b/>
                <w:bCs/>
                <w:color w:val="000000"/>
                <w:kern w:val="0"/>
                <w:sz w:val="16"/>
                <w:szCs w:val="16"/>
                <w:lang w:eastAsia="pt-BR"/>
                <w14:ligatures w14:val="none"/>
              </w:rPr>
            </w:pPr>
            <w:r w:rsidRPr="009E2AD1">
              <w:rPr>
                <w:rFonts w:ascii="Calibri" w:eastAsia="Times New Roman" w:hAnsi="Calibri" w:cs="Calibri"/>
                <w:b/>
                <w:bCs/>
                <w:color w:val="000000"/>
                <w:kern w:val="0"/>
                <w:sz w:val="16"/>
                <w:szCs w:val="16"/>
                <w:lang w:eastAsia="pt-BR"/>
                <w14:ligatures w14:val="none"/>
              </w:rPr>
              <w:t> </w:t>
            </w:r>
          </w:p>
        </w:tc>
        <w:tc>
          <w:tcPr>
            <w:tcW w:w="223"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Calibri" w:eastAsia="Times New Roman" w:hAnsi="Calibri" w:cs="Calibri"/>
                <w:b/>
                <w:bCs/>
                <w:color w:val="000000"/>
                <w:kern w:val="0"/>
                <w:sz w:val="16"/>
                <w:szCs w:val="16"/>
                <w:lang w:eastAsia="pt-BR"/>
                <w14:ligatures w14:val="none"/>
              </w:rPr>
            </w:pPr>
            <w:r w:rsidRPr="009E2AD1">
              <w:rPr>
                <w:rFonts w:ascii="Calibri" w:eastAsia="Times New Roman" w:hAnsi="Calibri" w:cs="Calibri"/>
                <w:b/>
                <w:bCs/>
                <w:color w:val="000000"/>
                <w:kern w:val="0"/>
                <w:sz w:val="16"/>
                <w:szCs w:val="16"/>
                <w:lang w:eastAsia="pt-BR"/>
                <w14:ligatures w14:val="none"/>
              </w:rPr>
              <w:t> </w:t>
            </w:r>
          </w:p>
        </w:tc>
        <w:tc>
          <w:tcPr>
            <w:tcW w:w="1381"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both"/>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Lote 10 - Serviços linha leve FIAT, TOYOTA, GM CHEVROLET, VOLKSWAGEM, FORD, CITROEN, RENALT E MITSUBISHI</w:t>
            </w:r>
          </w:p>
        </w:tc>
        <w:tc>
          <w:tcPr>
            <w:tcW w:w="608"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4"/>
                <w:szCs w:val="14"/>
                <w:lang w:eastAsia="pt-BR"/>
                <w14:ligatures w14:val="none"/>
              </w:rPr>
            </w:pPr>
            <w:r w:rsidRPr="009E2AD1">
              <w:rPr>
                <w:rFonts w:ascii="Arial" w:eastAsia="Times New Roman" w:hAnsi="Arial" w:cs="Arial"/>
                <w:b/>
                <w:bCs/>
                <w:color w:val="000000"/>
                <w:kern w:val="0"/>
                <w:sz w:val="14"/>
                <w:szCs w:val="14"/>
                <w:lang w:eastAsia="pt-BR"/>
                <w14:ligatures w14:val="none"/>
              </w:rPr>
              <w:t> </w:t>
            </w:r>
          </w:p>
        </w:tc>
        <w:tc>
          <w:tcPr>
            <w:tcW w:w="556"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 </w:t>
            </w:r>
          </w:p>
        </w:tc>
        <w:tc>
          <w:tcPr>
            <w:tcW w:w="611"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R$ 7.584,00</w:t>
            </w:r>
          </w:p>
        </w:tc>
        <w:tc>
          <w:tcPr>
            <w:tcW w:w="380"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 </w:t>
            </w:r>
          </w:p>
        </w:tc>
        <w:tc>
          <w:tcPr>
            <w:tcW w:w="463"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4"/>
                <w:szCs w:val="14"/>
                <w:lang w:eastAsia="pt-BR"/>
                <w14:ligatures w14:val="none"/>
              </w:rPr>
            </w:pPr>
            <w:r w:rsidRPr="009E2AD1">
              <w:rPr>
                <w:rFonts w:ascii="Arial" w:eastAsia="Times New Roman" w:hAnsi="Arial" w:cs="Arial"/>
                <w:b/>
                <w:bCs/>
                <w:color w:val="000000"/>
                <w:kern w:val="0"/>
                <w:sz w:val="14"/>
                <w:szCs w:val="14"/>
                <w:lang w:eastAsia="pt-BR"/>
                <w14:ligatures w14:val="none"/>
              </w:rPr>
              <w:t>Exclusivo MPE</w:t>
            </w:r>
          </w:p>
        </w:tc>
      </w:tr>
      <w:tr w:rsidR="00140E4D" w:rsidRPr="009E2AD1" w:rsidTr="003D41F0">
        <w:trPr>
          <w:gridAfter w:val="1"/>
          <w:wAfter w:w="5" w:type="pct"/>
          <w:trHeight w:val="240"/>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1</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serviço</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80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SERVIÇO DE ALINHAMENTO COMPUTADORIZADO COMPLETO, POR VEICULO. (Este é o valor de referência do serviço,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R$ 94,80</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R$ 94,80</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tcBorders>
              <w:top w:val="single" w:sz="4" w:space="0" w:color="auto"/>
              <w:left w:val="nil"/>
              <w:bottom w:val="single" w:sz="4" w:space="0" w:color="auto"/>
              <w:right w:val="nil"/>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8,0%</w:t>
            </w: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199"/>
        </w:trPr>
        <w:tc>
          <w:tcPr>
            <w:tcW w:w="267"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Calibri" w:eastAsia="Times New Roman" w:hAnsi="Calibri" w:cs="Calibri"/>
                <w:b/>
                <w:bCs/>
                <w:color w:val="000000"/>
                <w:kern w:val="0"/>
                <w:sz w:val="16"/>
                <w:szCs w:val="16"/>
                <w:lang w:eastAsia="pt-BR"/>
                <w14:ligatures w14:val="none"/>
              </w:rPr>
            </w:pPr>
            <w:r w:rsidRPr="009E2AD1">
              <w:rPr>
                <w:rFonts w:ascii="Calibri" w:eastAsia="Times New Roman" w:hAnsi="Calibri" w:cs="Calibri"/>
                <w:b/>
                <w:bCs/>
                <w:color w:val="000000"/>
                <w:kern w:val="0"/>
                <w:sz w:val="16"/>
                <w:szCs w:val="16"/>
                <w:lang w:eastAsia="pt-BR"/>
                <w14:ligatures w14:val="none"/>
              </w:rPr>
              <w:t>11</w:t>
            </w:r>
          </w:p>
        </w:tc>
        <w:tc>
          <w:tcPr>
            <w:tcW w:w="217" w:type="pct"/>
            <w:tcBorders>
              <w:top w:val="single" w:sz="4" w:space="0" w:color="auto"/>
              <w:left w:val="nil"/>
              <w:bottom w:val="single" w:sz="4" w:space="0" w:color="auto"/>
              <w:right w:val="nil"/>
            </w:tcBorders>
            <w:shd w:val="clear" w:color="000000" w:fill="F8CBAD"/>
            <w:hideMark/>
          </w:tcPr>
          <w:p w:rsidR="00140E4D" w:rsidRPr="009E2AD1" w:rsidRDefault="00140E4D" w:rsidP="003D41F0">
            <w:pPr>
              <w:spacing w:after="0" w:line="240" w:lineRule="auto"/>
              <w:jc w:val="center"/>
              <w:rPr>
                <w:rFonts w:ascii="Calibri" w:eastAsia="Times New Roman" w:hAnsi="Calibri" w:cs="Calibri"/>
                <w:b/>
                <w:bCs/>
                <w:color w:val="000000"/>
                <w:kern w:val="0"/>
                <w:sz w:val="16"/>
                <w:szCs w:val="16"/>
                <w:lang w:eastAsia="pt-BR"/>
                <w14:ligatures w14:val="none"/>
              </w:rPr>
            </w:pPr>
            <w:r w:rsidRPr="009E2AD1">
              <w:rPr>
                <w:rFonts w:ascii="Calibri" w:eastAsia="Times New Roman" w:hAnsi="Calibri" w:cs="Calibri"/>
                <w:b/>
                <w:bCs/>
                <w:color w:val="000000"/>
                <w:kern w:val="0"/>
                <w:sz w:val="16"/>
                <w:szCs w:val="16"/>
                <w:lang w:eastAsia="pt-BR"/>
                <w14:ligatures w14:val="none"/>
              </w:rPr>
              <w:t> </w:t>
            </w:r>
          </w:p>
        </w:tc>
        <w:tc>
          <w:tcPr>
            <w:tcW w:w="288"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rPr>
                <w:rFonts w:ascii="Calibri" w:eastAsia="Times New Roman" w:hAnsi="Calibri" w:cs="Calibri"/>
                <w:b/>
                <w:bCs/>
                <w:color w:val="000000"/>
                <w:kern w:val="0"/>
                <w:sz w:val="16"/>
                <w:szCs w:val="16"/>
                <w:lang w:eastAsia="pt-BR"/>
                <w14:ligatures w14:val="none"/>
              </w:rPr>
            </w:pPr>
            <w:r w:rsidRPr="009E2AD1">
              <w:rPr>
                <w:rFonts w:ascii="Calibri" w:eastAsia="Times New Roman" w:hAnsi="Calibri" w:cs="Calibri"/>
                <w:b/>
                <w:bCs/>
                <w:color w:val="000000"/>
                <w:kern w:val="0"/>
                <w:sz w:val="16"/>
                <w:szCs w:val="16"/>
                <w:lang w:eastAsia="pt-BR"/>
                <w14:ligatures w14:val="none"/>
              </w:rPr>
              <w:t> </w:t>
            </w:r>
          </w:p>
        </w:tc>
        <w:tc>
          <w:tcPr>
            <w:tcW w:w="223"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Calibri" w:eastAsia="Times New Roman" w:hAnsi="Calibri" w:cs="Calibri"/>
                <w:b/>
                <w:bCs/>
                <w:color w:val="000000"/>
                <w:kern w:val="0"/>
                <w:sz w:val="16"/>
                <w:szCs w:val="16"/>
                <w:lang w:eastAsia="pt-BR"/>
                <w14:ligatures w14:val="none"/>
              </w:rPr>
            </w:pPr>
            <w:r w:rsidRPr="009E2AD1">
              <w:rPr>
                <w:rFonts w:ascii="Calibri" w:eastAsia="Times New Roman" w:hAnsi="Calibri" w:cs="Calibri"/>
                <w:b/>
                <w:bCs/>
                <w:color w:val="000000"/>
                <w:kern w:val="0"/>
                <w:sz w:val="16"/>
                <w:szCs w:val="16"/>
                <w:lang w:eastAsia="pt-BR"/>
                <w14:ligatures w14:val="none"/>
              </w:rPr>
              <w:t> </w:t>
            </w:r>
          </w:p>
        </w:tc>
        <w:tc>
          <w:tcPr>
            <w:tcW w:w="1381"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both"/>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Lote 11 - Serviços linha leve FIAT, TOYOTA, GM CHEVROLET, VOLKSWAGEM, FORD, CITROEN, RENALT E MITSUBISHI</w:t>
            </w:r>
          </w:p>
        </w:tc>
        <w:tc>
          <w:tcPr>
            <w:tcW w:w="608"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4"/>
                <w:szCs w:val="14"/>
                <w:lang w:eastAsia="pt-BR"/>
                <w14:ligatures w14:val="none"/>
              </w:rPr>
            </w:pPr>
            <w:r w:rsidRPr="009E2AD1">
              <w:rPr>
                <w:rFonts w:ascii="Arial" w:eastAsia="Times New Roman" w:hAnsi="Arial" w:cs="Arial"/>
                <w:b/>
                <w:bCs/>
                <w:color w:val="000000"/>
                <w:kern w:val="0"/>
                <w:sz w:val="14"/>
                <w:szCs w:val="14"/>
                <w:lang w:eastAsia="pt-BR"/>
                <w14:ligatures w14:val="none"/>
              </w:rPr>
              <w:t> </w:t>
            </w:r>
          </w:p>
        </w:tc>
        <w:tc>
          <w:tcPr>
            <w:tcW w:w="556"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 </w:t>
            </w:r>
          </w:p>
        </w:tc>
        <w:tc>
          <w:tcPr>
            <w:tcW w:w="611"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R$ 6.960,00</w:t>
            </w:r>
          </w:p>
        </w:tc>
        <w:tc>
          <w:tcPr>
            <w:tcW w:w="380"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 </w:t>
            </w:r>
          </w:p>
        </w:tc>
        <w:tc>
          <w:tcPr>
            <w:tcW w:w="463"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4"/>
                <w:szCs w:val="14"/>
                <w:lang w:eastAsia="pt-BR"/>
                <w14:ligatures w14:val="none"/>
              </w:rPr>
            </w:pPr>
            <w:r w:rsidRPr="009E2AD1">
              <w:rPr>
                <w:rFonts w:ascii="Arial" w:eastAsia="Times New Roman" w:hAnsi="Arial" w:cs="Arial"/>
                <w:b/>
                <w:bCs/>
                <w:color w:val="000000"/>
                <w:kern w:val="0"/>
                <w:sz w:val="14"/>
                <w:szCs w:val="14"/>
                <w:lang w:eastAsia="pt-BR"/>
                <w14:ligatures w14:val="none"/>
              </w:rPr>
              <w:t>Exclusivo MPE</w:t>
            </w:r>
          </w:p>
        </w:tc>
      </w:tr>
      <w:tr w:rsidR="00140E4D" w:rsidRPr="009E2AD1" w:rsidTr="003D41F0">
        <w:trPr>
          <w:gridAfter w:val="1"/>
          <w:wAfter w:w="5" w:type="pct"/>
          <w:trHeight w:val="222"/>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1</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serviço</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80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SERVIÇOS DE CAMBAGEM, POR VEICULO. (Este é o valor de referência do serviço,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R$ 87,00</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R$ 87,00</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tcBorders>
              <w:top w:val="single" w:sz="4" w:space="0" w:color="auto"/>
              <w:left w:val="nil"/>
              <w:bottom w:val="single" w:sz="4" w:space="0" w:color="auto"/>
              <w:right w:val="nil"/>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8,0%</w:t>
            </w: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r w:rsidR="00140E4D" w:rsidRPr="009E2AD1" w:rsidTr="003D41F0">
        <w:trPr>
          <w:gridAfter w:val="1"/>
          <w:wAfter w:w="5" w:type="pct"/>
          <w:trHeight w:val="199"/>
        </w:trPr>
        <w:tc>
          <w:tcPr>
            <w:tcW w:w="267"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Calibri" w:eastAsia="Times New Roman" w:hAnsi="Calibri" w:cs="Calibri"/>
                <w:b/>
                <w:bCs/>
                <w:color w:val="000000"/>
                <w:kern w:val="0"/>
                <w:sz w:val="16"/>
                <w:szCs w:val="16"/>
                <w:lang w:eastAsia="pt-BR"/>
                <w14:ligatures w14:val="none"/>
              </w:rPr>
            </w:pPr>
            <w:r w:rsidRPr="009E2AD1">
              <w:rPr>
                <w:rFonts w:ascii="Calibri" w:eastAsia="Times New Roman" w:hAnsi="Calibri" w:cs="Calibri"/>
                <w:b/>
                <w:bCs/>
                <w:color w:val="000000"/>
                <w:kern w:val="0"/>
                <w:sz w:val="16"/>
                <w:szCs w:val="16"/>
                <w:lang w:eastAsia="pt-BR"/>
                <w14:ligatures w14:val="none"/>
              </w:rPr>
              <w:t>12</w:t>
            </w:r>
          </w:p>
        </w:tc>
        <w:tc>
          <w:tcPr>
            <w:tcW w:w="217" w:type="pct"/>
            <w:tcBorders>
              <w:top w:val="single" w:sz="4" w:space="0" w:color="auto"/>
              <w:left w:val="nil"/>
              <w:bottom w:val="single" w:sz="4" w:space="0" w:color="auto"/>
              <w:right w:val="nil"/>
            </w:tcBorders>
            <w:shd w:val="clear" w:color="000000" w:fill="F8CBAD"/>
            <w:hideMark/>
          </w:tcPr>
          <w:p w:rsidR="00140E4D" w:rsidRPr="009E2AD1" w:rsidRDefault="00140E4D" w:rsidP="003D41F0">
            <w:pPr>
              <w:spacing w:after="0" w:line="240" w:lineRule="auto"/>
              <w:jc w:val="center"/>
              <w:rPr>
                <w:rFonts w:ascii="Calibri" w:eastAsia="Times New Roman" w:hAnsi="Calibri" w:cs="Calibri"/>
                <w:b/>
                <w:bCs/>
                <w:color w:val="000000"/>
                <w:kern w:val="0"/>
                <w:sz w:val="16"/>
                <w:szCs w:val="16"/>
                <w:lang w:eastAsia="pt-BR"/>
                <w14:ligatures w14:val="none"/>
              </w:rPr>
            </w:pPr>
            <w:r w:rsidRPr="009E2AD1">
              <w:rPr>
                <w:rFonts w:ascii="Calibri" w:eastAsia="Times New Roman" w:hAnsi="Calibri" w:cs="Calibri"/>
                <w:b/>
                <w:bCs/>
                <w:color w:val="000000"/>
                <w:kern w:val="0"/>
                <w:sz w:val="16"/>
                <w:szCs w:val="16"/>
                <w:lang w:eastAsia="pt-BR"/>
                <w14:ligatures w14:val="none"/>
              </w:rPr>
              <w:t> </w:t>
            </w:r>
          </w:p>
        </w:tc>
        <w:tc>
          <w:tcPr>
            <w:tcW w:w="288"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rPr>
                <w:rFonts w:ascii="Calibri" w:eastAsia="Times New Roman" w:hAnsi="Calibri" w:cs="Calibri"/>
                <w:b/>
                <w:bCs/>
                <w:color w:val="000000"/>
                <w:kern w:val="0"/>
                <w:sz w:val="16"/>
                <w:szCs w:val="16"/>
                <w:lang w:eastAsia="pt-BR"/>
                <w14:ligatures w14:val="none"/>
              </w:rPr>
            </w:pPr>
            <w:r w:rsidRPr="009E2AD1">
              <w:rPr>
                <w:rFonts w:ascii="Calibri" w:eastAsia="Times New Roman" w:hAnsi="Calibri" w:cs="Calibri"/>
                <w:b/>
                <w:bCs/>
                <w:color w:val="000000"/>
                <w:kern w:val="0"/>
                <w:sz w:val="16"/>
                <w:szCs w:val="16"/>
                <w:lang w:eastAsia="pt-BR"/>
                <w14:ligatures w14:val="none"/>
              </w:rPr>
              <w:t> </w:t>
            </w:r>
          </w:p>
        </w:tc>
        <w:tc>
          <w:tcPr>
            <w:tcW w:w="223"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Calibri" w:eastAsia="Times New Roman" w:hAnsi="Calibri" w:cs="Calibri"/>
                <w:b/>
                <w:bCs/>
                <w:color w:val="000000"/>
                <w:kern w:val="0"/>
                <w:sz w:val="16"/>
                <w:szCs w:val="16"/>
                <w:lang w:eastAsia="pt-BR"/>
                <w14:ligatures w14:val="none"/>
              </w:rPr>
            </w:pPr>
            <w:r w:rsidRPr="009E2AD1">
              <w:rPr>
                <w:rFonts w:ascii="Calibri" w:eastAsia="Times New Roman" w:hAnsi="Calibri" w:cs="Calibri"/>
                <w:b/>
                <w:bCs/>
                <w:color w:val="000000"/>
                <w:kern w:val="0"/>
                <w:sz w:val="16"/>
                <w:szCs w:val="16"/>
                <w:lang w:eastAsia="pt-BR"/>
                <w14:ligatures w14:val="none"/>
              </w:rPr>
              <w:t> </w:t>
            </w:r>
          </w:p>
        </w:tc>
        <w:tc>
          <w:tcPr>
            <w:tcW w:w="1381"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both"/>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Lote 12 - Serviços linha leve FIAT, TOYOTA, GM CHEVROLET, VOLKSWAGEM, FORD, CITROEN, RENALT E MITSUBISHI</w:t>
            </w:r>
          </w:p>
        </w:tc>
        <w:tc>
          <w:tcPr>
            <w:tcW w:w="608"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4"/>
                <w:szCs w:val="14"/>
                <w:lang w:eastAsia="pt-BR"/>
                <w14:ligatures w14:val="none"/>
              </w:rPr>
            </w:pPr>
            <w:r w:rsidRPr="009E2AD1">
              <w:rPr>
                <w:rFonts w:ascii="Arial" w:eastAsia="Times New Roman" w:hAnsi="Arial" w:cs="Arial"/>
                <w:b/>
                <w:bCs/>
                <w:color w:val="000000"/>
                <w:kern w:val="0"/>
                <w:sz w:val="14"/>
                <w:szCs w:val="14"/>
                <w:lang w:eastAsia="pt-BR"/>
                <w14:ligatures w14:val="none"/>
              </w:rPr>
              <w:t> </w:t>
            </w:r>
          </w:p>
        </w:tc>
        <w:tc>
          <w:tcPr>
            <w:tcW w:w="556"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 </w:t>
            </w:r>
          </w:p>
        </w:tc>
        <w:tc>
          <w:tcPr>
            <w:tcW w:w="611"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R$ 5.970,00</w:t>
            </w:r>
          </w:p>
        </w:tc>
        <w:tc>
          <w:tcPr>
            <w:tcW w:w="380"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 </w:t>
            </w:r>
          </w:p>
        </w:tc>
        <w:tc>
          <w:tcPr>
            <w:tcW w:w="463"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4"/>
                <w:szCs w:val="14"/>
                <w:lang w:eastAsia="pt-BR"/>
                <w14:ligatures w14:val="none"/>
              </w:rPr>
            </w:pPr>
            <w:r w:rsidRPr="009E2AD1">
              <w:rPr>
                <w:rFonts w:ascii="Arial" w:eastAsia="Times New Roman" w:hAnsi="Arial" w:cs="Arial"/>
                <w:b/>
                <w:bCs/>
                <w:color w:val="000000"/>
                <w:kern w:val="0"/>
                <w:sz w:val="14"/>
                <w:szCs w:val="14"/>
                <w:lang w:eastAsia="pt-BR"/>
                <w14:ligatures w14:val="none"/>
              </w:rPr>
              <w:t>Exclusivo MPE</w:t>
            </w:r>
          </w:p>
        </w:tc>
      </w:tr>
      <w:tr w:rsidR="00140E4D" w:rsidRPr="009E2AD1" w:rsidTr="003D41F0">
        <w:trPr>
          <w:gridAfter w:val="1"/>
          <w:wAfter w:w="5" w:type="pct"/>
          <w:trHeight w:val="240"/>
        </w:trPr>
        <w:tc>
          <w:tcPr>
            <w:tcW w:w="267"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1</w:t>
            </w:r>
          </w:p>
        </w:tc>
        <w:tc>
          <w:tcPr>
            <w:tcW w:w="288"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km</w:t>
            </w:r>
          </w:p>
        </w:tc>
        <w:tc>
          <w:tcPr>
            <w:tcW w:w="223" w:type="pct"/>
            <w:tcBorders>
              <w:top w:val="nil"/>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1000</w:t>
            </w:r>
          </w:p>
        </w:tc>
        <w:tc>
          <w:tcPr>
            <w:tcW w:w="138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SERVIÇO DE GUINCHO - VEÍCULOS DA LINHA LEVE –POR KM. (Este é o valor de referência do serviço, a qual incidirá o desconto proposto)</w:t>
            </w:r>
          </w:p>
        </w:tc>
        <w:tc>
          <w:tcPr>
            <w:tcW w:w="608"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R$ 5,97</w:t>
            </w:r>
          </w:p>
        </w:tc>
        <w:tc>
          <w:tcPr>
            <w:tcW w:w="556"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R$ 5,97</w:t>
            </w:r>
          </w:p>
        </w:tc>
        <w:tc>
          <w:tcPr>
            <w:tcW w:w="611"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380" w:type="pct"/>
            <w:tcBorders>
              <w:top w:val="single" w:sz="4" w:space="0" w:color="auto"/>
              <w:left w:val="nil"/>
              <w:bottom w:val="single" w:sz="4" w:space="0" w:color="auto"/>
              <w:right w:val="nil"/>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8,0%</w:t>
            </w:r>
          </w:p>
        </w:tc>
        <w:tc>
          <w:tcPr>
            <w:tcW w:w="463" w:type="pct"/>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4"/>
                <w:szCs w:val="14"/>
                <w:lang w:eastAsia="pt-BR"/>
                <w14:ligatures w14:val="none"/>
              </w:rPr>
            </w:pPr>
            <w:r w:rsidRPr="009E2AD1">
              <w:rPr>
                <w:rFonts w:ascii="Arial" w:eastAsia="Times New Roman" w:hAnsi="Arial" w:cs="Arial"/>
                <w:color w:val="000000"/>
                <w:kern w:val="0"/>
                <w:sz w:val="14"/>
                <w:szCs w:val="14"/>
                <w:lang w:eastAsia="pt-BR"/>
                <w14:ligatures w14:val="none"/>
              </w:rPr>
              <w:t> </w:t>
            </w:r>
          </w:p>
        </w:tc>
      </w:tr>
    </w:tbl>
    <w:p w:rsidR="00140E4D" w:rsidRDefault="00140E4D" w:rsidP="00140E4D">
      <w:r>
        <w:br w:type="page"/>
      </w:r>
    </w:p>
    <w:tbl>
      <w:tblPr>
        <w:tblW w:w="4995" w:type="pct"/>
        <w:tblInd w:w="10" w:type="dxa"/>
        <w:tblCellMar>
          <w:left w:w="70" w:type="dxa"/>
          <w:right w:w="70" w:type="dxa"/>
        </w:tblCellMar>
        <w:tblLook w:val="04A0" w:firstRow="1" w:lastRow="0" w:firstColumn="1" w:lastColumn="0" w:noHBand="0" w:noVBand="1"/>
      </w:tblPr>
      <w:tblGrid>
        <w:gridCol w:w="517"/>
        <w:gridCol w:w="9688"/>
      </w:tblGrid>
      <w:tr w:rsidR="00140E4D" w:rsidRPr="009E2AD1" w:rsidTr="003D41F0">
        <w:trPr>
          <w:trHeight w:val="60"/>
        </w:trPr>
        <w:tc>
          <w:tcPr>
            <w:tcW w:w="5000"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r>
      <w:tr w:rsidR="00140E4D" w:rsidRPr="009E2AD1" w:rsidTr="003D41F0">
        <w:trPr>
          <w:trHeight w:val="139"/>
        </w:trPr>
        <w:tc>
          <w:tcPr>
            <w:tcW w:w="253" w:type="pct"/>
            <w:tcBorders>
              <w:top w:val="nil"/>
              <w:left w:val="nil"/>
              <w:bottom w:val="nil"/>
              <w:right w:val="nil"/>
            </w:tcBorders>
            <w:shd w:val="clear" w:color="000000" w:fill="FFF2CC"/>
            <w:hideMark/>
          </w:tcPr>
          <w:p w:rsidR="00140E4D" w:rsidRPr="009E2AD1" w:rsidRDefault="00140E4D" w:rsidP="003D41F0">
            <w:pPr>
              <w:spacing w:after="0" w:line="240" w:lineRule="auto"/>
              <w:rPr>
                <w:rFonts w:ascii="Calibri" w:eastAsia="Times New Roman" w:hAnsi="Calibri" w:cs="Calibri"/>
                <w:color w:val="000000"/>
                <w:kern w:val="0"/>
                <w:lang w:eastAsia="pt-BR"/>
                <w14:ligatures w14:val="none"/>
              </w:rPr>
            </w:pPr>
            <w:r w:rsidRPr="009E2AD1">
              <w:rPr>
                <w:rFonts w:ascii="Calibri" w:eastAsia="Times New Roman" w:hAnsi="Calibri" w:cs="Calibri"/>
                <w:color w:val="000000"/>
                <w:kern w:val="0"/>
                <w:lang w:eastAsia="pt-BR"/>
                <w14:ligatures w14:val="none"/>
              </w:rPr>
              <w:t> </w:t>
            </w:r>
          </w:p>
        </w:tc>
        <w:tc>
          <w:tcPr>
            <w:tcW w:w="4747" w:type="pct"/>
            <w:tcBorders>
              <w:top w:val="nil"/>
              <w:left w:val="nil"/>
              <w:bottom w:val="nil"/>
              <w:right w:val="nil"/>
            </w:tcBorders>
            <w:shd w:val="clear" w:color="000000" w:fill="FFF2CC"/>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28"/>
                <w:szCs w:val="28"/>
                <w:lang w:eastAsia="pt-BR"/>
                <w14:ligatures w14:val="none"/>
              </w:rPr>
            </w:pPr>
            <w:r w:rsidRPr="009E2AD1">
              <w:rPr>
                <w:rFonts w:ascii="Arial" w:eastAsia="Times New Roman" w:hAnsi="Arial" w:cs="Arial"/>
                <w:b/>
                <w:bCs/>
                <w:color w:val="000000"/>
                <w:kern w:val="0"/>
                <w:sz w:val="28"/>
                <w:szCs w:val="28"/>
                <w:lang w:eastAsia="pt-BR"/>
                <w14:ligatures w14:val="none"/>
              </w:rPr>
              <w:t>DETALHAMENTO E CONDIÇÕES ESPECÍFICAS DO OBJETO</w:t>
            </w:r>
          </w:p>
        </w:tc>
      </w:tr>
      <w:tr w:rsidR="00140E4D" w:rsidRPr="009E2AD1" w:rsidTr="003D41F0">
        <w:trPr>
          <w:trHeight w:val="8119"/>
        </w:trPr>
        <w:tc>
          <w:tcPr>
            <w:tcW w:w="5000" w:type="pct"/>
            <w:gridSpan w:val="2"/>
            <w:tcBorders>
              <w:top w:val="nil"/>
              <w:left w:val="nil"/>
              <w:bottom w:val="nil"/>
              <w:right w:val="nil"/>
            </w:tcBorders>
            <w:shd w:val="clear" w:color="000000" w:fill="FFFFFF"/>
            <w:hideMark/>
          </w:tcPr>
          <w:tbl>
            <w:tblPr>
              <w:tblW w:w="10055" w:type="dxa"/>
              <w:tblInd w:w="10" w:type="dxa"/>
              <w:tblCellMar>
                <w:left w:w="70" w:type="dxa"/>
                <w:right w:w="70" w:type="dxa"/>
              </w:tblCellMar>
              <w:tblLook w:val="04A0" w:firstRow="1" w:lastRow="0" w:firstColumn="1" w:lastColumn="0" w:noHBand="0" w:noVBand="1"/>
            </w:tblPr>
            <w:tblGrid>
              <w:gridCol w:w="10055"/>
            </w:tblGrid>
            <w:tr w:rsidR="00140E4D" w:rsidRPr="009E2AD1" w:rsidTr="003D41F0">
              <w:trPr>
                <w:trHeight w:val="222"/>
              </w:trPr>
              <w:tc>
                <w:tcPr>
                  <w:tcW w:w="5000" w:type="pct"/>
                  <w:tcBorders>
                    <w:top w:val="single" w:sz="4" w:space="0" w:color="auto"/>
                    <w:left w:val="nil"/>
                    <w:right w:val="nil"/>
                  </w:tcBorders>
                  <w:shd w:val="clear" w:color="auto" w:fill="auto"/>
                  <w:vAlign w:val="center"/>
                </w:tcPr>
                <w:p w:rsidR="00140E4D" w:rsidRDefault="00140E4D" w:rsidP="003D41F0">
                  <w:pPr>
                    <w:spacing w:after="0" w:line="240" w:lineRule="auto"/>
                    <w:rPr>
                      <w:rFonts w:ascii="Arial" w:eastAsia="Times New Roman" w:hAnsi="Arial" w:cs="Arial"/>
                      <w:color w:val="000000"/>
                      <w:kern w:val="0"/>
                      <w:lang w:eastAsia="pt-BR"/>
                      <w14:ligatures w14:val="none"/>
                    </w:rPr>
                  </w:pPr>
                  <w:r w:rsidRPr="009E2AD1">
                    <w:rPr>
                      <w:rFonts w:ascii="Arial" w:eastAsia="Times New Roman" w:hAnsi="Arial" w:cs="Arial"/>
                      <w:color w:val="000000"/>
                      <w:kern w:val="0"/>
                      <w:lang w:eastAsia="pt-BR"/>
                      <w14:ligatures w14:val="none"/>
                    </w:rPr>
                    <w:t xml:space="preserve"> CONDIÇÕES GERAIS E ESPECÍFICAS:</w:t>
                  </w:r>
                  <w:r w:rsidRPr="009E2AD1">
                    <w:rPr>
                      <w:rFonts w:ascii="Arial" w:eastAsia="Times New Roman" w:hAnsi="Arial" w:cs="Arial"/>
                      <w:color w:val="000000"/>
                      <w:kern w:val="0"/>
                      <w:lang w:eastAsia="pt-BR"/>
                      <w14:ligatures w14:val="none"/>
                    </w:rPr>
                    <w:br/>
                    <w:t>• O objeto deverá atender ao disposto no edital;</w:t>
                  </w:r>
                  <w:r w:rsidRPr="009E2AD1">
                    <w:rPr>
                      <w:rFonts w:ascii="Arial" w:eastAsia="Times New Roman" w:hAnsi="Arial" w:cs="Arial"/>
                      <w:color w:val="000000"/>
                      <w:kern w:val="0"/>
                      <w:lang w:eastAsia="pt-BR"/>
                      <w14:ligatures w14:val="none"/>
                    </w:rPr>
                    <w:br/>
                    <w:t xml:space="preserve">• O não cumprimento do exigido, ou a qualidade do objeto não estarem dentro das normas exigidas será motivo de rescisão de contrato sem prejuízos para a administração; </w:t>
                  </w:r>
                  <w:r w:rsidRPr="009E2AD1">
                    <w:rPr>
                      <w:rFonts w:ascii="Arial" w:eastAsia="Times New Roman" w:hAnsi="Arial" w:cs="Arial"/>
                      <w:color w:val="000000"/>
                      <w:kern w:val="0"/>
                      <w:lang w:eastAsia="pt-BR"/>
                      <w14:ligatures w14:val="none"/>
                    </w:rPr>
                    <w:br/>
                    <w:t>• Caso o objeto apresente características fora do padrão solicitado, o produto não será recebido, devendo ser providenciada nova entrega do objeto com as características exigidas e os dias contarão como atraso, podendo incorrer em multa contratual;</w:t>
                  </w:r>
                  <w:r w:rsidRPr="009E2AD1">
                    <w:rPr>
                      <w:rFonts w:ascii="Arial" w:eastAsia="Times New Roman" w:hAnsi="Arial" w:cs="Arial"/>
                      <w:color w:val="000000"/>
                      <w:kern w:val="0"/>
                      <w:lang w:eastAsia="pt-BR"/>
                      <w14:ligatures w14:val="none"/>
                    </w:rPr>
                    <w:br/>
                  </w:r>
                  <w:r w:rsidRPr="009E2AD1">
                    <w:rPr>
                      <w:rFonts w:ascii="Arial" w:eastAsia="Times New Roman" w:hAnsi="Arial" w:cs="Arial"/>
                      <w:color w:val="000000"/>
                      <w:kern w:val="0"/>
                      <w:lang w:eastAsia="pt-BR"/>
                      <w14:ligatures w14:val="none"/>
                    </w:rPr>
                    <w:br/>
                    <w:t>Das peças e serviços</w:t>
                  </w:r>
                  <w:r w:rsidRPr="009E2AD1">
                    <w:rPr>
                      <w:rFonts w:ascii="Arial" w:eastAsia="Times New Roman" w:hAnsi="Arial" w:cs="Arial"/>
                      <w:color w:val="000000"/>
                      <w:kern w:val="0"/>
                      <w:lang w:eastAsia="pt-BR"/>
                      <w14:ligatures w14:val="none"/>
                    </w:rPr>
                    <w:br/>
                    <w:t>•              As peças, acessórios serviços deverão ser fornecidos em compatibilidade com a Norma Técnica NBR 13032, 15296, obedecer as normas e padrões a que se estiverem sujeitos, a fim de atender eficazmente as finalidades que dele se espera, conforme determina o código de defesa do consumidor.</w:t>
                  </w:r>
                  <w:r w:rsidRPr="009E2AD1">
                    <w:rPr>
                      <w:rFonts w:ascii="Arial" w:eastAsia="Times New Roman" w:hAnsi="Arial" w:cs="Arial"/>
                      <w:color w:val="000000"/>
                      <w:kern w:val="0"/>
                      <w:lang w:eastAsia="pt-BR"/>
                      <w14:ligatures w14:val="none"/>
                    </w:rPr>
                    <w:br/>
                    <w:t>• Todas as peças e acessórios são concebidas com base em uma norma técnica, que define as características mínimas de seguranças que um componente deve apresentar para ser utilizado, independente da categoria em que ela se enquadre. A caracterização das peças e componentes será de acordo com o ACÓRDÃO Nº 5945/16 - Tribunal Pleno.</w:t>
                  </w:r>
                  <w:r w:rsidRPr="009E2AD1">
                    <w:rPr>
                      <w:rFonts w:ascii="Arial" w:eastAsia="Times New Roman" w:hAnsi="Arial" w:cs="Arial"/>
                      <w:color w:val="000000"/>
                      <w:kern w:val="0"/>
                      <w:lang w:eastAsia="pt-BR"/>
                      <w14:ligatures w14:val="none"/>
                    </w:rPr>
                    <w:br/>
                    <w:t>• A licitante contratada deverá obrigatoriamente conceder livre acesso aos documentos e registros contábeis da empresa, referentes ao objeto contratado, para os servidores dos órgãos e entidades públicas concedentes e dos órgãos de controle interno e externo.</w:t>
                  </w:r>
                  <w:r w:rsidRPr="009E2AD1">
                    <w:rPr>
                      <w:rFonts w:ascii="Arial" w:eastAsia="Times New Roman" w:hAnsi="Arial" w:cs="Arial"/>
                      <w:color w:val="000000"/>
                      <w:kern w:val="0"/>
                      <w:lang w:eastAsia="pt-BR"/>
                      <w14:ligatures w14:val="none"/>
                    </w:rPr>
                    <w:br/>
                    <w:t>• A responsabilidade pela qualidade dos materiais e serviços executados ou fornecidos é da empresa contratada, inclusive a promoção de readequações, sempre que detectadas impropriedades que possam comprometer a consecução do objeto ajustado.</w:t>
                  </w:r>
                  <w:r w:rsidRPr="009E2AD1">
                    <w:rPr>
                      <w:rFonts w:ascii="Arial" w:eastAsia="Times New Roman" w:hAnsi="Arial" w:cs="Arial"/>
                      <w:color w:val="000000"/>
                      <w:kern w:val="0"/>
                      <w:lang w:eastAsia="pt-BR"/>
                      <w14:ligatures w14:val="none"/>
                    </w:rPr>
                    <w:br/>
                    <w:t>• A licitante contratada deverá faturar as peças e serviços conforme ofertado na licitação.</w:t>
                  </w:r>
                  <w:r w:rsidRPr="009E2AD1">
                    <w:rPr>
                      <w:rFonts w:ascii="Arial" w:eastAsia="Times New Roman" w:hAnsi="Arial" w:cs="Arial"/>
                      <w:color w:val="000000"/>
                      <w:kern w:val="0"/>
                      <w:lang w:eastAsia="pt-BR"/>
                      <w14:ligatures w14:val="none"/>
                    </w:rPr>
                    <w:br/>
                    <w:t>• Para fins de definição, será considerado manutenção preventiva, as revisões de caráter preventivo a serem realizadas conforme plano de manutenção do fabricante do veículo. Para fins de definição, será considerado manutenção corretiva, as revisões de caráter corretivo, para possibilitar a reparação de defeitos ou falhas em qualquer veículo, inclusive a reposição de peças e produtos.</w:t>
                  </w:r>
                  <w:r w:rsidRPr="009E2AD1">
                    <w:rPr>
                      <w:rFonts w:ascii="Arial" w:eastAsia="Times New Roman" w:hAnsi="Arial" w:cs="Arial"/>
                      <w:color w:val="000000"/>
                      <w:kern w:val="0"/>
                      <w:lang w:eastAsia="pt-BR"/>
                      <w14:ligatures w14:val="none"/>
                    </w:rPr>
                    <w:br/>
                    <w:t>• Somente será admitida a aplicação de peças conforme estabelecido neste edital, após a devida avaliação e anuência do Contratante</w:t>
                  </w:r>
                  <w:r w:rsidRPr="009E2AD1">
                    <w:rPr>
                      <w:rFonts w:ascii="Arial" w:eastAsia="Times New Roman" w:hAnsi="Arial" w:cs="Arial"/>
                      <w:color w:val="000000"/>
                      <w:kern w:val="0"/>
                      <w:lang w:eastAsia="pt-BR"/>
                      <w14:ligatures w14:val="none"/>
                    </w:rPr>
                    <w:br/>
                    <w:t>• A caracterização das peças e componentes será de acordo com o ACÓRDÃO Nº 5945/16 - Tribunal Pleno.</w:t>
                  </w:r>
                  <w:r w:rsidRPr="009E2AD1">
                    <w:rPr>
                      <w:rFonts w:ascii="Arial" w:eastAsia="Times New Roman" w:hAnsi="Arial" w:cs="Arial"/>
                      <w:color w:val="000000"/>
                      <w:kern w:val="0"/>
                      <w:lang w:eastAsia="pt-BR"/>
                      <w14:ligatures w14:val="none"/>
                    </w:rPr>
                    <w:br/>
                    <w:t>• A contratada assume inteira responsabilidade pela qualidade e conformidade do produto e serviço entregue, condições estas exigidas no Edital e seus Anexos, no instrumento contratual e na Legislação de regulamenta a matéria.</w:t>
                  </w:r>
                  <w:r w:rsidRPr="009E2AD1">
                    <w:rPr>
                      <w:rFonts w:ascii="Arial" w:eastAsia="Times New Roman" w:hAnsi="Arial" w:cs="Arial"/>
                      <w:color w:val="000000"/>
                      <w:kern w:val="0"/>
                      <w:lang w:eastAsia="pt-BR"/>
                      <w14:ligatures w14:val="none"/>
                    </w:rPr>
                    <w:br/>
                    <w:t>• A licitante deverá conceder garantia de no mínimo 6 (Seis) meses, para as peças de reposição.</w:t>
                  </w:r>
                  <w:r w:rsidRPr="009E2AD1">
                    <w:rPr>
                      <w:rFonts w:ascii="Arial" w:eastAsia="Times New Roman" w:hAnsi="Arial" w:cs="Arial"/>
                      <w:color w:val="000000"/>
                      <w:kern w:val="0"/>
                      <w:lang w:eastAsia="pt-BR"/>
                      <w14:ligatures w14:val="none"/>
                    </w:rPr>
                    <w:br/>
                    <w:t xml:space="preserve">• No caso de conjuntos fechados (caixa de câmbio, motor, diferencial, motor de partida, bomba injetora e da direção hidráulica, etc....) a garantia deverá ser de no mínimo 12 (Doze) meses. </w:t>
                  </w:r>
                  <w:r w:rsidRPr="009E2AD1">
                    <w:rPr>
                      <w:rFonts w:ascii="Arial" w:eastAsia="Times New Roman" w:hAnsi="Arial" w:cs="Arial"/>
                      <w:color w:val="000000"/>
                      <w:kern w:val="0"/>
                      <w:lang w:eastAsia="pt-BR"/>
                      <w14:ligatures w14:val="none"/>
                    </w:rPr>
                    <w:br/>
                    <w:t>• O aceite/aprovação das peças e acessórios pelo órgão licitante não exclui a responsabilidade civil do (s) fornecedor (es) por vícios de quantidade ou qualidade das peças e produtos verificados posteriormente,</w:t>
                  </w:r>
                  <w:r w:rsidRPr="009E2AD1">
                    <w:rPr>
                      <w:rFonts w:ascii="Arial" w:eastAsia="Times New Roman" w:hAnsi="Arial" w:cs="Arial"/>
                      <w:color w:val="000000"/>
                      <w:kern w:val="0"/>
                      <w:lang w:eastAsia="pt-BR"/>
                      <w14:ligatures w14:val="none"/>
                    </w:rPr>
                    <w:br/>
                    <w:t>• A Prefeitura Municipal, reserva-se o direito de não receber os produtos em desacordo com as especificações descritas.</w:t>
                  </w:r>
                  <w:r w:rsidRPr="009E2AD1">
                    <w:rPr>
                      <w:rFonts w:ascii="Arial" w:eastAsia="Times New Roman" w:hAnsi="Arial" w:cs="Arial"/>
                      <w:color w:val="000000"/>
                      <w:kern w:val="0"/>
                      <w:lang w:eastAsia="pt-BR"/>
                      <w14:ligatures w14:val="none"/>
                    </w:rPr>
                    <w:br/>
                    <w:t>• Os serviços serão considerados recebidos pelo município, depois de inspecionados e expressamente liberados, onde ocorrendo a rejeição do serviço inspecionado, a contratada deverá sem ônus ao município, providenciar sua imediata recuperação ou substituição.</w:t>
                  </w:r>
                  <w:r w:rsidRPr="009E2AD1">
                    <w:rPr>
                      <w:rFonts w:ascii="Arial" w:eastAsia="Times New Roman" w:hAnsi="Arial" w:cs="Arial"/>
                      <w:color w:val="000000"/>
                      <w:kern w:val="0"/>
                      <w:lang w:eastAsia="pt-BR"/>
                      <w14:ligatures w14:val="none"/>
                    </w:rPr>
                    <w:br/>
                    <w:t>• A licitante contratada se obriga a entregar as peças substituídas, no ato da entrega do veículo, com a devida identificação do mesmo, ao servidor designado pelo Município para este fim, para fins de controle das peças substituídas.</w:t>
                  </w:r>
                  <w:r w:rsidRPr="009E2AD1">
                    <w:rPr>
                      <w:rFonts w:ascii="Arial" w:eastAsia="Times New Roman" w:hAnsi="Arial" w:cs="Arial"/>
                      <w:color w:val="000000"/>
                      <w:kern w:val="0"/>
                      <w:lang w:eastAsia="pt-BR"/>
                      <w14:ligatures w14:val="none"/>
                    </w:rPr>
                    <w:br/>
                    <w:t xml:space="preserve">• A licitante contratada deverá permitir e facilitar a qualquer tempo a fiscalização do Município para </w:t>
                  </w:r>
                  <w:r w:rsidRPr="009E2AD1">
                    <w:rPr>
                      <w:rFonts w:ascii="Arial" w:eastAsia="Times New Roman" w:hAnsi="Arial" w:cs="Arial"/>
                      <w:color w:val="000000"/>
                      <w:kern w:val="0"/>
                      <w:lang w:eastAsia="pt-BR"/>
                      <w14:ligatures w14:val="none"/>
                    </w:rPr>
                    <w:lastRenderedPageBreak/>
                    <w:t>efetuar inspeção dos serviços, verificando o atendimento das exigências solicitadas, onde a inspeção será realizada por servidor designado para este fim. O exercício da fiscalização não desobriga a contratada de sua total responsabilidade quanto aos serviços executados.</w:t>
                  </w:r>
                  <w:r w:rsidRPr="009E2AD1">
                    <w:rPr>
                      <w:rFonts w:ascii="Arial" w:eastAsia="Times New Roman" w:hAnsi="Arial" w:cs="Arial"/>
                      <w:color w:val="000000"/>
                      <w:kern w:val="0"/>
                      <w:lang w:eastAsia="pt-BR"/>
                      <w14:ligatures w14:val="none"/>
                    </w:rPr>
                    <w:br/>
                    <w:t>• A licitante contratada se responsabilizará pelo veículo do Município, sendo por acidentes, desabamentos, vendaval, inundação, incêndio, roubo ou furto, quando o veículo estiver na sede de sua empresa e que assumirá integral responsabilidade por quaisquer prejuízos pessoais ou materiais causados ao município, ou a terceiros, por si ou por seus sucessores e/ou prepostos, na execução do objeto da presente licitação;</w:t>
                  </w:r>
                  <w:r w:rsidRPr="009E2AD1">
                    <w:rPr>
                      <w:rFonts w:ascii="Arial" w:eastAsia="Times New Roman" w:hAnsi="Arial" w:cs="Arial"/>
                      <w:color w:val="000000"/>
                      <w:kern w:val="0"/>
                      <w:lang w:eastAsia="pt-BR"/>
                      <w14:ligatures w14:val="none"/>
                    </w:rPr>
                    <w:br/>
                    <w:t>• Os serviços deverão ser prestados por profissional especializado.</w:t>
                  </w:r>
                  <w:r w:rsidRPr="009E2AD1">
                    <w:rPr>
                      <w:rFonts w:ascii="Arial" w:eastAsia="Times New Roman" w:hAnsi="Arial" w:cs="Arial"/>
                      <w:color w:val="000000"/>
                      <w:kern w:val="0"/>
                      <w:lang w:eastAsia="pt-BR"/>
                      <w14:ligatures w14:val="none"/>
                    </w:rPr>
                    <w:br/>
                    <w:t>• A licitante contratada se comprometerá a recolher materiais e dar destinação ambientalmente adequada (no que couber), aos produtos constantes nos incisos I, II, III, IV, V e VI do art. 33 da Lei nº 12.305/2010 que Institui a Política Nacional de Resíduos Sólidos (Sistema de logística reversa).</w:t>
                  </w:r>
                  <w:r w:rsidRPr="009E2AD1">
                    <w:rPr>
                      <w:rFonts w:ascii="Arial" w:eastAsia="Times New Roman" w:hAnsi="Arial" w:cs="Arial"/>
                      <w:color w:val="000000"/>
                      <w:kern w:val="0"/>
                      <w:lang w:eastAsia="pt-BR"/>
                      <w14:ligatures w14:val="none"/>
                    </w:rPr>
                    <w:br/>
                  </w:r>
                  <w:r w:rsidRPr="009E2AD1">
                    <w:rPr>
                      <w:rFonts w:ascii="Arial" w:eastAsia="Times New Roman" w:hAnsi="Arial" w:cs="Arial"/>
                      <w:color w:val="000000"/>
                      <w:kern w:val="0"/>
                      <w:lang w:eastAsia="pt-BR"/>
                      <w14:ligatures w14:val="none"/>
                    </w:rPr>
                    <w:br/>
                    <w:t>Do faturamento</w:t>
                  </w:r>
                  <w:r w:rsidRPr="009E2AD1">
                    <w:rPr>
                      <w:rFonts w:ascii="Arial" w:eastAsia="Times New Roman" w:hAnsi="Arial" w:cs="Arial"/>
                      <w:color w:val="000000"/>
                      <w:kern w:val="0"/>
                      <w:lang w:eastAsia="pt-BR"/>
                      <w14:ligatures w14:val="none"/>
                    </w:rPr>
                    <w:br/>
                    <w:t>• A licitante contratada deverá faturar as peças e serviços aplicando o percentual de desconto ofertado na licitação sobre os preços constantes na Tabela referenciada neste termo.</w:t>
                  </w:r>
                  <w:r w:rsidRPr="009E2AD1">
                    <w:rPr>
                      <w:rFonts w:ascii="Arial" w:eastAsia="Times New Roman" w:hAnsi="Arial" w:cs="Arial"/>
                      <w:color w:val="000000"/>
                      <w:kern w:val="0"/>
                      <w:lang w:eastAsia="pt-BR"/>
                      <w14:ligatures w14:val="none"/>
                    </w:rPr>
                    <w:br/>
                    <w:t>• Para cada orçamento/faturamento deverá ser apresentado a comprovação do preço da tabela, a qual será aplicado o desconto ofertado na licitação.</w:t>
                  </w:r>
                  <w:r w:rsidRPr="009E2AD1">
                    <w:rPr>
                      <w:rFonts w:ascii="Arial" w:eastAsia="Times New Roman" w:hAnsi="Arial" w:cs="Arial"/>
                      <w:color w:val="000000"/>
                      <w:kern w:val="0"/>
                      <w:lang w:eastAsia="pt-BR"/>
                      <w14:ligatures w14:val="none"/>
                    </w:rPr>
                    <w:br/>
                  </w:r>
                  <w:r w:rsidRPr="009E2AD1">
                    <w:rPr>
                      <w:rFonts w:ascii="Arial" w:eastAsia="Times New Roman" w:hAnsi="Arial" w:cs="Arial"/>
                      <w:color w:val="000000"/>
                      <w:kern w:val="0"/>
                      <w:lang w:eastAsia="pt-BR"/>
                      <w14:ligatures w14:val="none"/>
                    </w:rPr>
                    <w:br/>
                    <w:t>Do orçamento</w:t>
                  </w:r>
                  <w:r w:rsidRPr="009E2AD1">
                    <w:rPr>
                      <w:rFonts w:ascii="Arial" w:eastAsia="Times New Roman" w:hAnsi="Arial" w:cs="Arial"/>
                      <w:color w:val="000000"/>
                      <w:kern w:val="0"/>
                      <w:lang w:eastAsia="pt-BR"/>
                      <w14:ligatures w14:val="none"/>
                    </w:rPr>
                    <w:br/>
                    <w:t>• A cada pedido, será solicitado à contratada um orçamento que deverá ser preparado de forma detalhada, abrangendo nome e código de peças, acessórios e serviços, descrição do veículo/máquina, onde o mesmo deverá ser apresentado no prazo máximo de até 6 horas, contadas da solicitação;</w:t>
                  </w:r>
                  <w:r w:rsidRPr="009E2AD1">
                    <w:rPr>
                      <w:rFonts w:ascii="Arial" w:eastAsia="Times New Roman" w:hAnsi="Arial" w:cs="Arial"/>
                      <w:color w:val="000000"/>
                      <w:kern w:val="0"/>
                      <w:lang w:eastAsia="pt-BR"/>
                      <w14:ligatures w14:val="none"/>
                    </w:rPr>
                    <w:br/>
                    <w:t>• O Fiscal de Contrato poderá aceitar ou recusar o orçamento, pedir sua revisão ou aceitá-lo parcialmente, comprometendo-se a contratada a executar ou fornecer o que for aprovado em todo ou em parte.</w:t>
                  </w:r>
                  <w:r w:rsidRPr="009E2AD1">
                    <w:rPr>
                      <w:rFonts w:ascii="Arial" w:eastAsia="Times New Roman" w:hAnsi="Arial" w:cs="Arial"/>
                      <w:color w:val="000000"/>
                      <w:kern w:val="0"/>
                      <w:lang w:eastAsia="pt-BR"/>
                      <w14:ligatures w14:val="none"/>
                    </w:rPr>
                    <w:br/>
                    <w:t>• Nos casos dos serviços, caso não contemple na tabela a quantidade de horas suficientes para a realização dos serviços, será realizado orçamento da quantidade dos serviços necessários para a realização do conserto/manutenção do veículo/máquina, o qual será analisado de forma discricionária pelo setor de obra e viação do município.</w:t>
                  </w:r>
                  <w:r>
                    <w:rPr>
                      <w:rFonts w:ascii="Arial" w:eastAsia="Times New Roman" w:hAnsi="Arial" w:cs="Arial"/>
                      <w:color w:val="000000"/>
                      <w:kern w:val="0"/>
                      <w:lang w:eastAsia="pt-BR"/>
                      <w14:ligatures w14:val="none"/>
                    </w:rPr>
                    <w:t>7</w:t>
                  </w:r>
                </w:p>
                <w:p w:rsidR="00140E4D" w:rsidRDefault="00140E4D" w:rsidP="003D41F0">
                  <w:pPr>
                    <w:spacing w:after="0" w:line="240" w:lineRule="auto"/>
                    <w:rPr>
                      <w:rFonts w:ascii="Arial" w:eastAsia="Times New Roman" w:hAnsi="Arial" w:cs="Arial"/>
                      <w:color w:val="000000"/>
                      <w:kern w:val="0"/>
                      <w:lang w:eastAsia="pt-BR"/>
                      <w14:ligatures w14:val="none"/>
                    </w:rPr>
                  </w:pPr>
                </w:p>
                <w:p w:rsidR="00140E4D" w:rsidRPr="004B713C" w:rsidRDefault="00140E4D" w:rsidP="003D41F0">
                  <w:pPr>
                    <w:spacing w:after="0" w:line="240" w:lineRule="auto"/>
                    <w:rPr>
                      <w:rFonts w:ascii="Arial" w:eastAsia="Times New Roman" w:hAnsi="Arial" w:cs="Arial"/>
                      <w:color w:val="000000"/>
                      <w:kern w:val="0"/>
                      <w:lang w:eastAsia="pt-BR"/>
                      <w14:ligatures w14:val="none"/>
                    </w:rPr>
                  </w:pPr>
                  <w:r w:rsidRPr="004B713C">
                    <w:rPr>
                      <w:rFonts w:ascii="Arial" w:eastAsia="Times New Roman" w:hAnsi="Arial" w:cs="Arial"/>
                      <w:color w:val="000000"/>
                      <w:kern w:val="0"/>
                      <w:lang w:eastAsia="pt-BR"/>
                      <w14:ligatures w14:val="none"/>
                    </w:rPr>
                    <w:t xml:space="preserve">As peças deverão ser fornecidas de acordo com o estabelecido na Norma Técnica NBR 15296 da ABNT – Associação Brasileira de Normas Técnicas, da seguinte forma: </w:t>
                  </w:r>
                </w:p>
                <w:p w:rsidR="00140E4D" w:rsidRPr="004B713C" w:rsidRDefault="00140E4D" w:rsidP="003D41F0">
                  <w:pPr>
                    <w:spacing w:after="0" w:line="240" w:lineRule="auto"/>
                    <w:rPr>
                      <w:rFonts w:ascii="Arial" w:eastAsia="Times New Roman" w:hAnsi="Arial" w:cs="Arial"/>
                      <w:color w:val="000000"/>
                      <w:kern w:val="0"/>
                      <w:lang w:eastAsia="pt-BR"/>
                      <w14:ligatures w14:val="none"/>
                    </w:rPr>
                  </w:pPr>
                  <w:r w:rsidRPr="004B713C">
                    <w:rPr>
                      <w:rFonts w:ascii="Arial" w:eastAsia="Times New Roman" w:hAnsi="Arial" w:cs="Arial"/>
                      <w:color w:val="000000"/>
                      <w:kern w:val="0"/>
                      <w:lang w:eastAsia="pt-BR"/>
                      <w14:ligatures w14:val="none"/>
                    </w:rPr>
                    <w:t>a) Peças de produção original;</w:t>
                  </w:r>
                </w:p>
                <w:p w:rsidR="00140E4D" w:rsidRPr="004B713C" w:rsidRDefault="00140E4D" w:rsidP="003D41F0">
                  <w:pPr>
                    <w:spacing w:after="0" w:line="240" w:lineRule="auto"/>
                    <w:rPr>
                      <w:rFonts w:ascii="Arial" w:eastAsia="Times New Roman" w:hAnsi="Arial" w:cs="Arial"/>
                      <w:color w:val="000000"/>
                      <w:kern w:val="0"/>
                      <w:lang w:eastAsia="pt-BR"/>
                      <w14:ligatures w14:val="none"/>
                    </w:rPr>
                  </w:pPr>
                  <w:r w:rsidRPr="004B713C">
                    <w:rPr>
                      <w:rFonts w:ascii="Arial" w:eastAsia="Times New Roman" w:hAnsi="Arial" w:cs="Arial"/>
                      <w:color w:val="000000"/>
                      <w:kern w:val="0"/>
                      <w:lang w:eastAsia="pt-BR"/>
                      <w14:ligatures w14:val="none"/>
                    </w:rPr>
                    <w:t>b) Peças de reposição original;</w:t>
                  </w:r>
                </w:p>
                <w:p w:rsidR="00140E4D" w:rsidRPr="004B713C" w:rsidRDefault="00140E4D" w:rsidP="003D41F0">
                  <w:pPr>
                    <w:spacing w:after="0" w:line="240" w:lineRule="auto"/>
                    <w:rPr>
                      <w:rFonts w:ascii="Arial" w:eastAsia="Times New Roman" w:hAnsi="Arial" w:cs="Arial"/>
                      <w:color w:val="000000"/>
                      <w:kern w:val="0"/>
                      <w:lang w:eastAsia="pt-BR"/>
                      <w14:ligatures w14:val="none"/>
                    </w:rPr>
                  </w:pPr>
                  <w:r w:rsidRPr="004B713C">
                    <w:rPr>
                      <w:rFonts w:ascii="Arial" w:eastAsia="Times New Roman" w:hAnsi="Arial" w:cs="Arial"/>
                      <w:color w:val="000000"/>
                      <w:kern w:val="0"/>
                      <w:lang w:eastAsia="pt-BR"/>
                      <w14:ligatures w14:val="none"/>
                    </w:rPr>
                    <w:t>c) Peças de reposição;</w:t>
                  </w:r>
                </w:p>
                <w:p w:rsidR="00140E4D" w:rsidRPr="004B713C" w:rsidRDefault="00140E4D" w:rsidP="003D41F0">
                  <w:pPr>
                    <w:spacing w:after="0" w:line="240" w:lineRule="auto"/>
                    <w:rPr>
                      <w:rFonts w:ascii="Arial" w:eastAsia="Times New Roman" w:hAnsi="Arial" w:cs="Arial"/>
                      <w:color w:val="000000"/>
                      <w:kern w:val="0"/>
                      <w:lang w:eastAsia="pt-BR"/>
                      <w14:ligatures w14:val="none"/>
                    </w:rPr>
                  </w:pPr>
                  <w:r w:rsidRPr="004B713C">
                    <w:rPr>
                      <w:rFonts w:ascii="Arial" w:eastAsia="Times New Roman" w:hAnsi="Arial" w:cs="Arial"/>
                      <w:color w:val="000000"/>
                      <w:kern w:val="0"/>
                      <w:lang w:eastAsia="pt-BR"/>
                      <w14:ligatures w14:val="none"/>
                    </w:rPr>
                    <w:t>d) Peças remanufaturadas;</w:t>
                  </w:r>
                </w:p>
                <w:p w:rsidR="00140E4D" w:rsidRPr="004B713C" w:rsidRDefault="00140E4D" w:rsidP="003D41F0">
                  <w:pPr>
                    <w:spacing w:after="0" w:line="240" w:lineRule="auto"/>
                    <w:rPr>
                      <w:rFonts w:ascii="Arial" w:eastAsia="Times New Roman" w:hAnsi="Arial" w:cs="Arial"/>
                      <w:color w:val="000000"/>
                      <w:kern w:val="0"/>
                      <w:lang w:eastAsia="pt-BR"/>
                      <w14:ligatures w14:val="none"/>
                    </w:rPr>
                  </w:pPr>
                  <w:r w:rsidRPr="004B713C">
                    <w:rPr>
                      <w:rFonts w:ascii="Arial" w:eastAsia="Times New Roman" w:hAnsi="Arial" w:cs="Arial"/>
                      <w:color w:val="000000"/>
                      <w:kern w:val="0"/>
                      <w:lang w:eastAsia="pt-BR"/>
                      <w14:ligatures w14:val="none"/>
                    </w:rPr>
                    <w:t>e) Peças recondicionadas;</w:t>
                  </w:r>
                </w:p>
                <w:p w:rsidR="00140E4D" w:rsidRPr="004B713C" w:rsidRDefault="00140E4D" w:rsidP="003D41F0">
                  <w:pPr>
                    <w:spacing w:after="0" w:line="240" w:lineRule="auto"/>
                    <w:rPr>
                      <w:rFonts w:ascii="Arial" w:eastAsia="Times New Roman" w:hAnsi="Arial" w:cs="Arial"/>
                      <w:color w:val="000000"/>
                      <w:kern w:val="0"/>
                      <w:lang w:eastAsia="pt-BR"/>
                      <w14:ligatures w14:val="none"/>
                    </w:rPr>
                  </w:pPr>
                  <w:r w:rsidRPr="004B713C">
                    <w:rPr>
                      <w:rFonts w:ascii="Arial" w:eastAsia="Times New Roman" w:hAnsi="Arial" w:cs="Arial"/>
                      <w:color w:val="000000"/>
                      <w:kern w:val="0"/>
                      <w:lang w:eastAsia="pt-BR"/>
                      <w14:ligatures w14:val="none"/>
                    </w:rPr>
                    <w:t xml:space="preserve">f) Peças recuperadas. </w:t>
                  </w:r>
                </w:p>
                <w:p w:rsidR="00140E4D" w:rsidRPr="004B713C" w:rsidRDefault="00140E4D" w:rsidP="003D41F0">
                  <w:pPr>
                    <w:spacing w:after="0" w:line="240" w:lineRule="auto"/>
                    <w:rPr>
                      <w:rFonts w:ascii="Arial" w:eastAsia="Times New Roman" w:hAnsi="Arial" w:cs="Arial"/>
                      <w:color w:val="000000"/>
                      <w:kern w:val="0"/>
                      <w:lang w:eastAsia="pt-BR"/>
                      <w14:ligatures w14:val="none"/>
                    </w:rPr>
                  </w:pPr>
                  <w:r w:rsidRPr="004B713C">
                    <w:rPr>
                      <w:rFonts w:ascii="Arial" w:eastAsia="Times New Roman" w:hAnsi="Arial" w:cs="Arial"/>
                      <w:color w:val="000000"/>
                      <w:kern w:val="0"/>
                      <w:lang w:eastAsia="pt-BR"/>
                      <w14:ligatures w14:val="none"/>
                    </w:rPr>
                    <w:t>Somente será admitida a utilização de peças fora do estabelecido nas letras “a” e “b” do subitem anterior quando estas não estiverem mais disponíveis no mercado ou as mesmas não estejam contempladas na Tabela do Fabricante/montadora, aplicando-se, desta forma, a sequência acima descrita e as seguintes regras:</w:t>
                  </w:r>
                </w:p>
                <w:p w:rsidR="00140E4D" w:rsidRPr="004B713C" w:rsidRDefault="00140E4D" w:rsidP="003D41F0">
                  <w:pPr>
                    <w:spacing w:after="0" w:line="240" w:lineRule="auto"/>
                    <w:rPr>
                      <w:rFonts w:ascii="Arial" w:eastAsia="Times New Roman" w:hAnsi="Arial" w:cs="Arial"/>
                      <w:color w:val="000000"/>
                      <w:kern w:val="0"/>
                      <w:lang w:eastAsia="pt-BR"/>
                      <w14:ligatures w14:val="none"/>
                    </w:rPr>
                  </w:pPr>
                  <w:r w:rsidRPr="004B713C">
                    <w:rPr>
                      <w:rFonts w:ascii="Arial" w:eastAsia="Times New Roman" w:hAnsi="Arial" w:cs="Arial"/>
                      <w:color w:val="000000"/>
                      <w:kern w:val="0"/>
                      <w:lang w:eastAsia="pt-BR"/>
                      <w14:ligatures w14:val="none"/>
                    </w:rPr>
                    <w:t xml:space="preserve">I.  As Peças de reposição, Peças remanufaturadas, Peças recondicionadas e Peças recuperadas (constantes das alíneas c, d, e, f  terão com base os valores parametrizados no comércio de auto peças em geral, que havendo necessidade de serem adquiridas peças e acessórios não existentes na Tabela do Fabricante/montadora, a Contratada deverá encaminhar orçamento com a descrição detalhada das referidas peças, com as respectivas referências. </w:t>
                  </w:r>
                </w:p>
                <w:p w:rsidR="00140E4D" w:rsidRPr="004B713C" w:rsidRDefault="00140E4D" w:rsidP="003D41F0">
                  <w:pPr>
                    <w:spacing w:after="0" w:line="240" w:lineRule="auto"/>
                    <w:rPr>
                      <w:rFonts w:ascii="Arial" w:eastAsia="Times New Roman" w:hAnsi="Arial" w:cs="Arial"/>
                      <w:color w:val="000000"/>
                      <w:kern w:val="0"/>
                      <w:lang w:eastAsia="pt-BR"/>
                      <w14:ligatures w14:val="none"/>
                    </w:rPr>
                  </w:pPr>
                  <w:r w:rsidRPr="004B713C">
                    <w:rPr>
                      <w:rFonts w:ascii="Arial" w:eastAsia="Times New Roman" w:hAnsi="Arial" w:cs="Arial"/>
                      <w:color w:val="000000"/>
                      <w:kern w:val="0"/>
                      <w:lang w:eastAsia="pt-BR"/>
                      <w14:ligatures w14:val="none"/>
                    </w:rPr>
                    <w:t>II. No caso do item anterior, ao receber o respectivo orçamento, o Licitador, tomará as seguintes providências:</w:t>
                  </w:r>
                </w:p>
                <w:p w:rsidR="00140E4D" w:rsidRPr="004B713C" w:rsidRDefault="00140E4D" w:rsidP="003D41F0">
                  <w:pPr>
                    <w:spacing w:after="0" w:line="240" w:lineRule="auto"/>
                    <w:rPr>
                      <w:rFonts w:ascii="Arial" w:eastAsia="Times New Roman" w:hAnsi="Arial" w:cs="Arial"/>
                      <w:color w:val="000000"/>
                      <w:kern w:val="0"/>
                      <w:lang w:eastAsia="pt-BR"/>
                      <w14:ligatures w14:val="none"/>
                    </w:rPr>
                  </w:pPr>
                  <w:r w:rsidRPr="004B713C">
                    <w:rPr>
                      <w:rFonts w:ascii="Arial" w:eastAsia="Times New Roman" w:hAnsi="Arial" w:cs="Arial"/>
                      <w:color w:val="000000"/>
                      <w:kern w:val="0"/>
                      <w:lang w:eastAsia="pt-BR"/>
                      <w14:ligatures w14:val="none"/>
                    </w:rPr>
                    <w:lastRenderedPageBreak/>
                    <w:t>a) realizará pesquisa de preços junto ao Banco de Preços, visando aferir se os valores constantes no orçamento se encontram dentro dos referenciais do mercado;</w:t>
                  </w:r>
                </w:p>
                <w:p w:rsidR="00140E4D" w:rsidRPr="004B713C" w:rsidRDefault="00140E4D" w:rsidP="003D41F0">
                  <w:pPr>
                    <w:spacing w:after="0" w:line="240" w:lineRule="auto"/>
                    <w:rPr>
                      <w:rFonts w:ascii="Arial" w:eastAsia="Times New Roman" w:hAnsi="Arial" w:cs="Arial"/>
                      <w:color w:val="000000"/>
                      <w:kern w:val="0"/>
                      <w:lang w:eastAsia="pt-BR"/>
                      <w14:ligatures w14:val="none"/>
                    </w:rPr>
                  </w:pPr>
                  <w:r w:rsidRPr="004B713C">
                    <w:rPr>
                      <w:rFonts w:ascii="Arial" w:eastAsia="Times New Roman" w:hAnsi="Arial" w:cs="Arial"/>
                      <w:color w:val="000000"/>
                      <w:kern w:val="0"/>
                      <w:lang w:eastAsia="pt-BR"/>
                      <w14:ligatures w14:val="none"/>
                    </w:rPr>
                    <w:t>b) não tendo êxito na pesquisa junto ao Banco de Preços, será realizado 3 orçamentos/cotações junto a empresas do ramo de autopeças, onde o valor considerado será a média entre eles.</w:t>
                  </w:r>
                </w:p>
                <w:p w:rsidR="00140E4D" w:rsidRPr="004B713C" w:rsidRDefault="00140E4D" w:rsidP="003D41F0">
                  <w:pPr>
                    <w:spacing w:after="0" w:line="240" w:lineRule="auto"/>
                    <w:rPr>
                      <w:rFonts w:ascii="Arial" w:eastAsia="Times New Roman" w:hAnsi="Arial" w:cs="Arial"/>
                      <w:color w:val="000000"/>
                      <w:kern w:val="0"/>
                      <w:lang w:eastAsia="pt-BR"/>
                      <w14:ligatures w14:val="none"/>
                    </w:rPr>
                  </w:pPr>
                  <w:r w:rsidRPr="004B713C">
                    <w:rPr>
                      <w:rFonts w:ascii="Arial" w:eastAsia="Times New Roman" w:hAnsi="Arial" w:cs="Arial"/>
                      <w:color w:val="000000"/>
                      <w:kern w:val="0"/>
                      <w:lang w:eastAsia="pt-BR"/>
                      <w14:ligatures w14:val="none"/>
                    </w:rPr>
                    <w:t xml:space="preserve">III. Em caso de obtenção de valores menores que os orçados pela contratada, o Licitador adotará os mesmos para fins de aquisição e faturamento, condição esta que deverá ser aceita pela contratada. </w:t>
                  </w:r>
                </w:p>
                <w:p w:rsidR="00140E4D" w:rsidRPr="004B713C" w:rsidRDefault="00140E4D" w:rsidP="003D41F0">
                  <w:pPr>
                    <w:spacing w:after="0" w:line="240" w:lineRule="auto"/>
                    <w:rPr>
                      <w:rFonts w:ascii="Arial" w:eastAsia="Times New Roman" w:hAnsi="Arial" w:cs="Arial"/>
                      <w:color w:val="000000"/>
                      <w:kern w:val="0"/>
                      <w:lang w:eastAsia="pt-BR"/>
                      <w14:ligatures w14:val="none"/>
                    </w:rPr>
                  </w:pPr>
                  <w:r w:rsidRPr="004B713C">
                    <w:rPr>
                      <w:rFonts w:ascii="Arial" w:eastAsia="Times New Roman" w:hAnsi="Arial" w:cs="Arial"/>
                      <w:color w:val="000000"/>
                      <w:kern w:val="0"/>
                      <w:lang w:eastAsia="pt-BR"/>
                      <w14:ligatures w14:val="none"/>
                    </w:rPr>
                    <w:t>IV.  Estas peças deverão ter as mesmas especificações técnicas e padrões de qualidade da peça de produção original/genuína (ABNT NBR 15296).</w:t>
                  </w:r>
                </w:p>
                <w:p w:rsidR="00140E4D" w:rsidRDefault="00140E4D" w:rsidP="003D41F0">
                  <w:pPr>
                    <w:spacing w:after="0" w:line="240" w:lineRule="auto"/>
                    <w:rPr>
                      <w:rFonts w:ascii="Arial" w:eastAsia="Times New Roman" w:hAnsi="Arial" w:cs="Arial"/>
                      <w:color w:val="000000"/>
                      <w:kern w:val="0"/>
                      <w:lang w:eastAsia="pt-BR"/>
                      <w14:ligatures w14:val="none"/>
                    </w:rPr>
                  </w:pPr>
                  <w:r w:rsidRPr="004B713C">
                    <w:rPr>
                      <w:rFonts w:ascii="Arial" w:eastAsia="Times New Roman" w:hAnsi="Arial" w:cs="Arial"/>
                      <w:color w:val="000000"/>
                      <w:kern w:val="0"/>
                      <w:lang w:eastAsia="pt-BR"/>
                      <w14:ligatures w14:val="none"/>
                    </w:rPr>
                    <w:t>V. Somente será admitida a aplicação deste item com a expressa anuência do Licitador</w:t>
                  </w:r>
                </w:p>
                <w:p w:rsidR="00140E4D" w:rsidRDefault="00140E4D" w:rsidP="003D41F0">
                  <w:pPr>
                    <w:spacing w:after="0" w:line="240" w:lineRule="auto"/>
                    <w:rPr>
                      <w:rFonts w:ascii="Arial" w:eastAsia="Times New Roman" w:hAnsi="Arial" w:cs="Arial"/>
                      <w:color w:val="000000"/>
                      <w:kern w:val="0"/>
                      <w:lang w:eastAsia="pt-BR"/>
                      <w14:ligatures w14:val="none"/>
                    </w:rPr>
                  </w:pPr>
                  <w:r w:rsidRPr="009E2AD1">
                    <w:rPr>
                      <w:rFonts w:ascii="Arial" w:eastAsia="Times New Roman" w:hAnsi="Arial" w:cs="Arial"/>
                      <w:color w:val="000000"/>
                      <w:kern w:val="0"/>
                      <w:lang w:eastAsia="pt-BR"/>
                      <w14:ligatures w14:val="none"/>
                    </w:rPr>
                    <w:br/>
                    <w:t>• Para a emissão da nota fiscal a empresa contratada deverá proceder da seguinte forma:</w:t>
                  </w:r>
                  <w:r w:rsidRPr="009E2AD1">
                    <w:rPr>
                      <w:rFonts w:ascii="Arial" w:eastAsia="Times New Roman" w:hAnsi="Arial" w:cs="Arial"/>
                      <w:color w:val="000000"/>
                      <w:kern w:val="0"/>
                      <w:lang w:eastAsia="pt-BR"/>
                      <w14:ligatures w14:val="none"/>
                    </w:rPr>
                    <w:br/>
                    <w:t>a) Providenciar orçamento conforme descrito no presente edital, referente as peças, acessórios e serviços;</w:t>
                  </w:r>
                  <w:r w:rsidRPr="009E2AD1">
                    <w:rPr>
                      <w:rFonts w:ascii="Arial" w:eastAsia="Times New Roman" w:hAnsi="Arial" w:cs="Arial"/>
                      <w:color w:val="000000"/>
                      <w:kern w:val="0"/>
                      <w:lang w:eastAsia="pt-BR"/>
                      <w14:ligatures w14:val="none"/>
                    </w:rPr>
                    <w:br/>
                    <w:t>b) Aplicar o percentual de desconto oferecido na licitação;</w:t>
                  </w:r>
                  <w:r w:rsidRPr="009E2AD1">
                    <w:rPr>
                      <w:rFonts w:ascii="Arial" w:eastAsia="Times New Roman" w:hAnsi="Arial" w:cs="Arial"/>
                      <w:color w:val="000000"/>
                      <w:kern w:val="0"/>
                      <w:lang w:eastAsia="pt-BR"/>
                      <w14:ligatures w14:val="none"/>
                    </w:rPr>
                    <w:br/>
                    <w:t>c) Juntar os orçamentos e anexar a nota fiscal (com as marcas das peças, acessórios e serviços).</w:t>
                  </w:r>
                  <w:r w:rsidRPr="009E2AD1">
                    <w:rPr>
                      <w:rFonts w:ascii="Arial" w:eastAsia="Times New Roman" w:hAnsi="Arial" w:cs="Arial"/>
                      <w:color w:val="000000"/>
                      <w:kern w:val="0"/>
                      <w:lang w:eastAsia="pt-BR"/>
                      <w14:ligatures w14:val="none"/>
                    </w:rPr>
                    <w:br/>
                  </w:r>
                  <w:r w:rsidRPr="009E2AD1">
                    <w:rPr>
                      <w:rFonts w:ascii="Arial" w:eastAsia="Times New Roman" w:hAnsi="Arial" w:cs="Arial"/>
                      <w:color w:val="000000"/>
                      <w:kern w:val="0"/>
                      <w:lang w:eastAsia="pt-BR"/>
                      <w14:ligatures w14:val="none"/>
                    </w:rPr>
                    <w:br/>
                    <w:t>Valor e quantitativos dos produtos e serviços</w:t>
                  </w:r>
                  <w:r w:rsidRPr="009E2AD1">
                    <w:rPr>
                      <w:rFonts w:ascii="Arial" w:eastAsia="Times New Roman" w:hAnsi="Arial" w:cs="Arial"/>
                      <w:color w:val="000000"/>
                      <w:kern w:val="0"/>
                      <w:lang w:eastAsia="pt-BR"/>
                      <w14:ligatures w14:val="none"/>
                    </w:rPr>
                    <w:br/>
                    <w:t>• O Valor/quantitativos constante neste edital é estimado, não obrigando a Prefeitura municipal utilizá-lo integralmente.</w:t>
                  </w:r>
                  <w:r w:rsidRPr="009E2AD1">
                    <w:rPr>
                      <w:rFonts w:ascii="Arial" w:eastAsia="Times New Roman" w:hAnsi="Arial" w:cs="Arial"/>
                      <w:color w:val="000000"/>
                      <w:kern w:val="0"/>
                      <w:lang w:eastAsia="pt-BR"/>
                      <w14:ligatures w14:val="none"/>
                    </w:rPr>
                    <w:br/>
                  </w:r>
                  <w:r w:rsidRPr="009E2AD1">
                    <w:rPr>
                      <w:rFonts w:ascii="Arial" w:eastAsia="Times New Roman" w:hAnsi="Arial" w:cs="Arial"/>
                      <w:color w:val="000000"/>
                      <w:kern w:val="0"/>
                      <w:lang w:eastAsia="pt-BR"/>
                      <w14:ligatures w14:val="none"/>
                    </w:rPr>
                    <w:br/>
                    <w:t>Da tabela de preços de referência</w:t>
                  </w:r>
                  <w:r w:rsidRPr="009E2AD1">
                    <w:rPr>
                      <w:rFonts w:ascii="Arial" w:eastAsia="Times New Roman" w:hAnsi="Arial" w:cs="Arial"/>
                      <w:color w:val="000000"/>
                      <w:kern w:val="0"/>
                      <w:lang w:eastAsia="pt-BR"/>
                      <w14:ligatures w14:val="none"/>
                    </w:rPr>
                    <w:br/>
                  </w:r>
                  <w:r w:rsidRPr="009E2AD1">
                    <w:rPr>
                      <w:rFonts w:ascii="Arial" w:eastAsia="Times New Roman" w:hAnsi="Arial" w:cs="Arial"/>
                      <w:color w:val="000000"/>
                      <w:kern w:val="0"/>
                      <w:lang w:eastAsia="pt-BR"/>
                      <w14:ligatures w14:val="none"/>
                    </w:rPr>
                    <w:br/>
                    <w:t xml:space="preserve">• No presente processo será utilizado para fins de julgamento e faturamento a tabela do fabricante/montadora. </w:t>
                  </w:r>
                  <w:r w:rsidRPr="009E2AD1">
                    <w:rPr>
                      <w:rFonts w:ascii="Arial" w:eastAsia="Times New Roman" w:hAnsi="Arial" w:cs="Arial"/>
                      <w:color w:val="000000"/>
                      <w:kern w:val="0"/>
                      <w:lang w:eastAsia="pt-BR"/>
                      <w14:ligatures w14:val="none"/>
                    </w:rPr>
                    <w:br/>
                  </w:r>
                  <w:r w:rsidRPr="009E2AD1">
                    <w:rPr>
                      <w:rFonts w:ascii="Arial" w:eastAsia="Times New Roman" w:hAnsi="Arial" w:cs="Arial"/>
                      <w:color w:val="000000"/>
                      <w:kern w:val="0"/>
                      <w:lang w:eastAsia="pt-BR"/>
                      <w14:ligatures w14:val="none"/>
                    </w:rPr>
                    <w:br/>
                    <w:t xml:space="preserve">• Caso a fabricante/montadora não disponibilize a tabela para terceiros, a contratada poderá utilizar software de orçamento (sistema) devidamente licenciado para aferição dos preços, compreendendo TRAZ VALOR ou AUDATEX. É de total responsabilidade da CONTRATADA o acesso as tabelas da montadora ou software de orçamento. O licitante contratado se responsabilizará, sob as penas da lei (art. 299 do Código Penal), que a tabela apresentada para faturamento é oficial (original) atual e em vigência. </w:t>
                  </w:r>
                  <w:r w:rsidRPr="009E2AD1">
                    <w:rPr>
                      <w:rFonts w:ascii="Arial" w:eastAsia="Times New Roman" w:hAnsi="Arial" w:cs="Arial"/>
                      <w:color w:val="000000"/>
                      <w:kern w:val="0"/>
                      <w:lang w:eastAsia="pt-BR"/>
                      <w14:ligatures w14:val="none"/>
                    </w:rPr>
                    <w:br/>
                  </w:r>
                  <w:r w:rsidRPr="009E2AD1">
                    <w:rPr>
                      <w:rFonts w:ascii="Arial" w:eastAsia="Times New Roman" w:hAnsi="Arial" w:cs="Arial"/>
                      <w:color w:val="000000"/>
                      <w:kern w:val="0"/>
                      <w:lang w:eastAsia="pt-BR"/>
                      <w14:ligatures w14:val="none"/>
                    </w:rPr>
                    <w:br/>
                    <w:t>• Justifica-se a utilização de julgamento por maior desconto sobre Tabela, devido a dificuldade de se descrever todas as peças e acessórios que seriam necessárias para a manutenção dos veículos/máquinas, onde dificilmente seria possível descrever todas as peças, acessórios e suas quantidades, devido ao fato que seriam centenas ou até milhares de peças e acessórios para cada linha, além da dificuldade de se prever a quantidade de cada peça e acessório devido a imprevisibilidade de manutenção dos mesmos, sendo assim com a utilização da tabela, o município poderá adquirir qualquer peça, acessórios e serviços que forem necessários e quantidade suficiente para atender as necessidades de manutenção da frota municipal, dentro dos valores previstos em cada item específico.</w:t>
                  </w:r>
                  <w:r w:rsidRPr="009E2AD1">
                    <w:rPr>
                      <w:rFonts w:ascii="Arial" w:eastAsia="Times New Roman" w:hAnsi="Arial" w:cs="Arial"/>
                      <w:color w:val="000000"/>
                      <w:kern w:val="0"/>
                      <w:lang w:eastAsia="pt-BR"/>
                      <w14:ligatures w14:val="none"/>
                    </w:rPr>
                    <w:br/>
                  </w:r>
                  <w:r w:rsidRPr="009E2AD1">
                    <w:rPr>
                      <w:rFonts w:ascii="Arial" w:eastAsia="Times New Roman" w:hAnsi="Arial" w:cs="Arial"/>
                      <w:color w:val="000000"/>
                      <w:kern w:val="0"/>
                      <w:lang w:eastAsia="pt-BR"/>
                      <w14:ligatures w14:val="none"/>
                    </w:rPr>
                    <w:br/>
                    <w:t>Durante o prazo de vigência do contrato/ata de registro de preços, os preços contratados serão aqueles obtidos através da aplicação do percentual de desconto ofertado pelo contratado, sobre os preços constantes na tabela, vigente na data de abertura das propostas. O percentual de desconto ofertado será fixo durante toda a vigência do contrato.</w:t>
                  </w:r>
                </w:p>
                <w:p w:rsidR="00140E4D" w:rsidRPr="00F93976" w:rsidRDefault="00140E4D" w:rsidP="003D41F0">
                  <w:pPr>
                    <w:spacing w:after="0" w:line="240" w:lineRule="auto"/>
                    <w:rPr>
                      <w:rFonts w:ascii="Arial" w:eastAsia="Times New Roman" w:hAnsi="Arial" w:cs="Arial"/>
                      <w:color w:val="000000"/>
                      <w:kern w:val="0"/>
                      <w:sz w:val="20"/>
                      <w:szCs w:val="20"/>
                      <w:lang w:eastAsia="pt-BR"/>
                      <w14:ligatures w14:val="none"/>
                    </w:rPr>
                  </w:pPr>
                </w:p>
                <w:p w:rsidR="00140E4D" w:rsidRDefault="00140E4D" w:rsidP="003D41F0">
                  <w:pPr>
                    <w:rPr>
                      <w:rFonts w:ascii="Arial" w:hAnsi="Arial" w:cs="Arial"/>
                      <w:sz w:val="20"/>
                      <w:szCs w:val="20"/>
                    </w:rPr>
                  </w:pPr>
                  <w:r w:rsidRPr="00F93976">
                    <w:rPr>
                      <w:rFonts w:ascii="Arial" w:hAnsi="Arial" w:cs="Arial"/>
                      <w:sz w:val="20"/>
                      <w:szCs w:val="20"/>
                    </w:rPr>
                    <w:t xml:space="preserve">RELAÇÃO DE VEÍCULOS </w:t>
                  </w:r>
                </w:p>
                <w:p w:rsidR="00140E4D" w:rsidRDefault="00140E4D" w:rsidP="003D41F0">
                  <w:pPr>
                    <w:ind w:left="-75"/>
                    <w:rPr>
                      <w:rFonts w:ascii="Arial" w:hAnsi="Arial" w:cs="Arial"/>
                      <w:sz w:val="20"/>
                      <w:szCs w:val="20"/>
                    </w:rPr>
                  </w:pPr>
                  <w:r>
                    <w:rPr>
                      <w:rFonts w:ascii="Arial" w:hAnsi="Arial" w:cs="Arial"/>
                      <w:sz w:val="20"/>
                      <w:szCs w:val="20"/>
                    </w:rPr>
                    <w:t xml:space="preserve">1 - </w:t>
                  </w:r>
                  <w:r w:rsidRPr="00F93976">
                    <w:rPr>
                      <w:rFonts w:ascii="Arial" w:hAnsi="Arial" w:cs="Arial"/>
                      <w:sz w:val="20"/>
                      <w:szCs w:val="20"/>
                    </w:rPr>
                    <w:t>Veículos que compõem a frota do município linha leve</w:t>
                  </w:r>
                  <w:r>
                    <w:rPr>
                      <w:rFonts w:ascii="Arial" w:hAnsi="Arial" w:cs="Arial"/>
                      <w:sz w:val="20"/>
                      <w:szCs w:val="20"/>
                    </w:rPr>
                    <w:t xml:space="preserve"> </w:t>
                  </w:r>
                  <w:r w:rsidRPr="009D1D94">
                    <w:rPr>
                      <w:rFonts w:ascii="Arial" w:hAnsi="Arial" w:cs="Arial"/>
                      <w:sz w:val="20"/>
                      <w:szCs w:val="20"/>
                    </w:rPr>
                    <w:t>FIAT</w:t>
                  </w:r>
                </w:p>
                <w:p w:rsidR="00140E4D" w:rsidRPr="009D1D94" w:rsidRDefault="00140E4D" w:rsidP="003D41F0">
                  <w:pPr>
                    <w:ind w:right="-994"/>
                    <w:rPr>
                      <w:rFonts w:ascii="Arial" w:hAnsi="Arial" w:cs="Arial"/>
                      <w:sz w:val="20"/>
                      <w:szCs w:val="20"/>
                    </w:rPr>
                  </w:pPr>
                  <w:r>
                    <w:rPr>
                      <w:rFonts w:ascii="Arial" w:hAnsi="Arial" w:cs="Arial"/>
                      <w:sz w:val="20"/>
                      <w:szCs w:val="20"/>
                    </w:rPr>
                    <w:t>_____</w:t>
                  </w:r>
                </w:p>
              </w:tc>
            </w:tr>
          </w:tbl>
          <w:p w:rsidR="00140E4D" w:rsidRDefault="00140E4D" w:rsidP="003D41F0">
            <w:pPr>
              <w:ind w:right="-994"/>
              <w:rPr>
                <w:rFonts w:ascii="Arial" w:hAnsi="Arial" w:cs="Arial"/>
                <w:sz w:val="20"/>
                <w:szCs w:val="20"/>
              </w:rPr>
            </w:pPr>
            <w:r>
              <w:rPr>
                <w:rFonts w:ascii="Arial" w:hAnsi="Arial" w:cs="Arial"/>
                <w:sz w:val="20"/>
                <w:szCs w:val="20"/>
              </w:rPr>
              <w:lastRenderedPageBreak/>
              <w:t xml:space="preserve">2 - </w:t>
            </w:r>
            <w:r w:rsidRPr="00F93976">
              <w:rPr>
                <w:rFonts w:ascii="Arial" w:hAnsi="Arial" w:cs="Arial"/>
                <w:sz w:val="20"/>
                <w:szCs w:val="20"/>
              </w:rPr>
              <w:t>Veículos que compõem a frota do município linha leve</w:t>
            </w:r>
            <w:r>
              <w:rPr>
                <w:rFonts w:ascii="Arial" w:hAnsi="Arial" w:cs="Arial"/>
                <w:sz w:val="20"/>
                <w:szCs w:val="20"/>
              </w:rPr>
              <w:t xml:space="preserve"> </w:t>
            </w:r>
            <w:r w:rsidRPr="009D1D94">
              <w:rPr>
                <w:rFonts w:ascii="Arial" w:hAnsi="Arial" w:cs="Arial"/>
                <w:sz w:val="20"/>
                <w:szCs w:val="20"/>
              </w:rPr>
              <w:t>TOYOTA</w:t>
            </w:r>
          </w:p>
          <w:p w:rsidR="00140E4D" w:rsidRPr="00F93976" w:rsidRDefault="00140E4D" w:rsidP="003D41F0">
            <w:pPr>
              <w:ind w:right="-994"/>
              <w:rPr>
                <w:rFonts w:ascii="Arial" w:hAnsi="Arial" w:cs="Arial"/>
                <w:sz w:val="20"/>
                <w:szCs w:val="20"/>
              </w:rPr>
            </w:pPr>
            <w:r>
              <w:rPr>
                <w:rFonts w:ascii="Arial" w:hAnsi="Arial" w:cs="Arial"/>
                <w:sz w:val="20"/>
                <w:szCs w:val="20"/>
              </w:rPr>
              <w:t>_____</w:t>
            </w:r>
          </w:p>
          <w:p w:rsidR="00140E4D" w:rsidRDefault="00140E4D" w:rsidP="003D41F0">
            <w:pPr>
              <w:ind w:right="-994"/>
              <w:rPr>
                <w:rFonts w:ascii="Arial" w:hAnsi="Arial" w:cs="Arial"/>
                <w:sz w:val="20"/>
                <w:szCs w:val="20"/>
              </w:rPr>
            </w:pPr>
            <w:r>
              <w:rPr>
                <w:rFonts w:ascii="Arial" w:hAnsi="Arial" w:cs="Arial"/>
                <w:sz w:val="20"/>
                <w:szCs w:val="20"/>
              </w:rPr>
              <w:t xml:space="preserve">3 - </w:t>
            </w:r>
            <w:r w:rsidRPr="00F93976">
              <w:rPr>
                <w:rFonts w:ascii="Arial" w:hAnsi="Arial" w:cs="Arial"/>
                <w:sz w:val="20"/>
                <w:szCs w:val="20"/>
              </w:rPr>
              <w:t>Veículos que compõem a frota do município linha leve</w:t>
            </w:r>
            <w:r>
              <w:rPr>
                <w:rFonts w:ascii="Arial" w:hAnsi="Arial" w:cs="Arial"/>
                <w:sz w:val="20"/>
                <w:szCs w:val="20"/>
              </w:rPr>
              <w:t xml:space="preserve"> </w:t>
            </w:r>
            <w:r w:rsidRPr="009D1D94">
              <w:rPr>
                <w:rFonts w:ascii="Arial" w:hAnsi="Arial" w:cs="Arial"/>
                <w:sz w:val="20"/>
                <w:szCs w:val="20"/>
              </w:rPr>
              <w:t>GM CHEVROLET</w:t>
            </w:r>
          </w:p>
          <w:p w:rsidR="00140E4D" w:rsidRPr="00F93976" w:rsidRDefault="00140E4D" w:rsidP="003D41F0">
            <w:pPr>
              <w:ind w:right="-994"/>
              <w:rPr>
                <w:rFonts w:ascii="Arial" w:hAnsi="Arial" w:cs="Arial"/>
                <w:sz w:val="20"/>
                <w:szCs w:val="20"/>
              </w:rPr>
            </w:pPr>
            <w:r>
              <w:rPr>
                <w:rFonts w:ascii="Arial" w:hAnsi="Arial" w:cs="Arial"/>
                <w:sz w:val="20"/>
                <w:szCs w:val="20"/>
              </w:rPr>
              <w:t>_____</w:t>
            </w:r>
          </w:p>
          <w:p w:rsidR="00140E4D" w:rsidRDefault="00140E4D" w:rsidP="003D41F0">
            <w:pPr>
              <w:ind w:right="-994"/>
              <w:rPr>
                <w:rFonts w:ascii="Arial" w:hAnsi="Arial" w:cs="Arial"/>
                <w:sz w:val="20"/>
                <w:szCs w:val="20"/>
              </w:rPr>
            </w:pPr>
            <w:r>
              <w:rPr>
                <w:rFonts w:ascii="Arial" w:hAnsi="Arial" w:cs="Arial"/>
                <w:sz w:val="20"/>
                <w:szCs w:val="20"/>
              </w:rPr>
              <w:t xml:space="preserve">4 - </w:t>
            </w:r>
            <w:r w:rsidRPr="00F93976">
              <w:rPr>
                <w:rFonts w:ascii="Arial" w:hAnsi="Arial" w:cs="Arial"/>
                <w:sz w:val="20"/>
                <w:szCs w:val="20"/>
              </w:rPr>
              <w:t>Veículos que compõem a frota do município linha leve</w:t>
            </w:r>
            <w:r w:rsidRPr="009D1D94">
              <w:rPr>
                <w:rFonts w:ascii="Arial" w:hAnsi="Arial" w:cs="Arial"/>
                <w:sz w:val="20"/>
                <w:szCs w:val="20"/>
              </w:rPr>
              <w:t xml:space="preserve"> VOLKSWAGEM</w:t>
            </w:r>
          </w:p>
          <w:p w:rsidR="00140E4D" w:rsidRPr="00F93976" w:rsidRDefault="00140E4D" w:rsidP="003D41F0">
            <w:pPr>
              <w:ind w:right="-994"/>
              <w:rPr>
                <w:rFonts w:ascii="Arial" w:hAnsi="Arial" w:cs="Arial"/>
                <w:sz w:val="20"/>
                <w:szCs w:val="20"/>
              </w:rPr>
            </w:pPr>
            <w:r>
              <w:rPr>
                <w:rFonts w:ascii="Arial" w:hAnsi="Arial" w:cs="Arial"/>
                <w:sz w:val="20"/>
                <w:szCs w:val="20"/>
              </w:rPr>
              <w:t>_____</w:t>
            </w:r>
          </w:p>
          <w:p w:rsidR="00140E4D" w:rsidRDefault="00140E4D" w:rsidP="003D41F0">
            <w:pPr>
              <w:ind w:right="-994"/>
              <w:rPr>
                <w:rFonts w:ascii="Arial" w:hAnsi="Arial" w:cs="Arial"/>
                <w:sz w:val="20"/>
                <w:szCs w:val="20"/>
              </w:rPr>
            </w:pPr>
            <w:r>
              <w:rPr>
                <w:rFonts w:ascii="Arial" w:hAnsi="Arial" w:cs="Arial"/>
                <w:sz w:val="20"/>
                <w:szCs w:val="20"/>
              </w:rPr>
              <w:t xml:space="preserve">5 - </w:t>
            </w:r>
            <w:r w:rsidRPr="00F93976">
              <w:rPr>
                <w:rFonts w:ascii="Arial" w:hAnsi="Arial" w:cs="Arial"/>
                <w:sz w:val="20"/>
                <w:szCs w:val="20"/>
              </w:rPr>
              <w:t>Veículos que compõem a frota do município linha leve</w:t>
            </w:r>
            <w:r w:rsidRPr="009D1D94">
              <w:rPr>
                <w:rFonts w:ascii="Arial" w:hAnsi="Arial" w:cs="Arial"/>
                <w:sz w:val="20"/>
                <w:szCs w:val="20"/>
              </w:rPr>
              <w:t xml:space="preserve"> FORD</w:t>
            </w:r>
          </w:p>
          <w:p w:rsidR="00140E4D" w:rsidRPr="00F93976" w:rsidRDefault="00140E4D" w:rsidP="003D41F0">
            <w:pPr>
              <w:ind w:right="-994"/>
              <w:rPr>
                <w:rFonts w:ascii="Arial" w:hAnsi="Arial" w:cs="Arial"/>
                <w:sz w:val="20"/>
                <w:szCs w:val="20"/>
              </w:rPr>
            </w:pPr>
            <w:r>
              <w:rPr>
                <w:rFonts w:ascii="Arial" w:hAnsi="Arial" w:cs="Arial"/>
                <w:sz w:val="20"/>
                <w:szCs w:val="20"/>
              </w:rPr>
              <w:t>_____</w:t>
            </w:r>
          </w:p>
          <w:p w:rsidR="00140E4D" w:rsidRDefault="00140E4D" w:rsidP="003D41F0">
            <w:pPr>
              <w:ind w:right="-994"/>
              <w:rPr>
                <w:rFonts w:ascii="Arial" w:hAnsi="Arial" w:cs="Arial"/>
                <w:sz w:val="20"/>
                <w:szCs w:val="20"/>
              </w:rPr>
            </w:pPr>
            <w:r>
              <w:rPr>
                <w:rFonts w:ascii="Arial" w:hAnsi="Arial" w:cs="Arial"/>
                <w:sz w:val="20"/>
                <w:szCs w:val="20"/>
              </w:rPr>
              <w:t>6 - V</w:t>
            </w:r>
            <w:r w:rsidRPr="00F93976">
              <w:rPr>
                <w:rFonts w:ascii="Arial" w:hAnsi="Arial" w:cs="Arial"/>
                <w:sz w:val="20"/>
                <w:szCs w:val="20"/>
              </w:rPr>
              <w:t>eículos que compõem a frota do município linha leve</w:t>
            </w:r>
            <w:r>
              <w:rPr>
                <w:rFonts w:ascii="Arial" w:hAnsi="Arial" w:cs="Arial"/>
                <w:sz w:val="20"/>
                <w:szCs w:val="20"/>
              </w:rPr>
              <w:t xml:space="preserve"> </w:t>
            </w:r>
            <w:r w:rsidRPr="009D1D94">
              <w:rPr>
                <w:rFonts w:ascii="Arial" w:hAnsi="Arial" w:cs="Arial"/>
                <w:sz w:val="20"/>
                <w:szCs w:val="20"/>
              </w:rPr>
              <w:t>CITROEN</w:t>
            </w:r>
          </w:p>
          <w:p w:rsidR="00140E4D" w:rsidRDefault="00140E4D" w:rsidP="003D41F0">
            <w:pPr>
              <w:ind w:right="-994"/>
              <w:rPr>
                <w:rFonts w:ascii="Arial" w:hAnsi="Arial" w:cs="Arial"/>
                <w:sz w:val="20"/>
                <w:szCs w:val="20"/>
              </w:rPr>
            </w:pPr>
            <w:r>
              <w:rPr>
                <w:rFonts w:ascii="Arial" w:hAnsi="Arial" w:cs="Arial"/>
                <w:sz w:val="20"/>
                <w:szCs w:val="20"/>
              </w:rPr>
              <w:t>_____</w:t>
            </w:r>
          </w:p>
          <w:p w:rsidR="00140E4D" w:rsidRDefault="00140E4D" w:rsidP="003D41F0">
            <w:pPr>
              <w:ind w:right="-994"/>
              <w:rPr>
                <w:rFonts w:ascii="Arial" w:hAnsi="Arial" w:cs="Arial"/>
                <w:sz w:val="20"/>
                <w:szCs w:val="20"/>
              </w:rPr>
            </w:pPr>
            <w:r>
              <w:rPr>
                <w:rFonts w:ascii="Arial" w:hAnsi="Arial" w:cs="Arial"/>
                <w:sz w:val="20"/>
                <w:szCs w:val="20"/>
              </w:rPr>
              <w:t xml:space="preserve">7 - </w:t>
            </w:r>
            <w:r w:rsidRPr="00F93976">
              <w:rPr>
                <w:rFonts w:ascii="Arial" w:hAnsi="Arial" w:cs="Arial"/>
                <w:sz w:val="20"/>
                <w:szCs w:val="20"/>
              </w:rPr>
              <w:t>Veículos que compõem a frota do município linha leve</w:t>
            </w:r>
            <w:r>
              <w:rPr>
                <w:rFonts w:ascii="Arial" w:hAnsi="Arial" w:cs="Arial"/>
                <w:sz w:val="20"/>
                <w:szCs w:val="20"/>
              </w:rPr>
              <w:t xml:space="preserve"> </w:t>
            </w:r>
            <w:r w:rsidRPr="009D1D94">
              <w:rPr>
                <w:rFonts w:ascii="Arial" w:hAnsi="Arial" w:cs="Arial"/>
                <w:sz w:val="20"/>
                <w:szCs w:val="20"/>
              </w:rPr>
              <w:t xml:space="preserve">RENALT </w:t>
            </w:r>
          </w:p>
          <w:p w:rsidR="00140E4D" w:rsidRPr="00F93976" w:rsidRDefault="00140E4D" w:rsidP="003D41F0">
            <w:pPr>
              <w:ind w:right="-994"/>
              <w:rPr>
                <w:rFonts w:ascii="Arial" w:hAnsi="Arial" w:cs="Arial"/>
                <w:sz w:val="20"/>
                <w:szCs w:val="20"/>
              </w:rPr>
            </w:pPr>
            <w:r>
              <w:rPr>
                <w:rFonts w:ascii="Arial" w:hAnsi="Arial" w:cs="Arial"/>
                <w:sz w:val="20"/>
                <w:szCs w:val="20"/>
              </w:rPr>
              <w:t>_____</w:t>
            </w:r>
          </w:p>
          <w:p w:rsidR="00140E4D" w:rsidRPr="00F93976" w:rsidRDefault="00140E4D" w:rsidP="003D41F0">
            <w:pPr>
              <w:ind w:right="-994"/>
              <w:rPr>
                <w:rFonts w:ascii="Arial" w:hAnsi="Arial" w:cs="Arial"/>
                <w:sz w:val="20"/>
                <w:szCs w:val="20"/>
              </w:rPr>
            </w:pPr>
            <w:r>
              <w:rPr>
                <w:rFonts w:ascii="Arial" w:hAnsi="Arial" w:cs="Arial"/>
                <w:sz w:val="20"/>
                <w:szCs w:val="20"/>
              </w:rPr>
              <w:t xml:space="preserve">8 - </w:t>
            </w:r>
            <w:r w:rsidRPr="00F93976">
              <w:rPr>
                <w:rFonts w:ascii="Arial" w:hAnsi="Arial" w:cs="Arial"/>
                <w:sz w:val="20"/>
                <w:szCs w:val="20"/>
              </w:rPr>
              <w:t>Veículos que compõem a frota do município linha leve</w:t>
            </w:r>
            <w:r>
              <w:rPr>
                <w:rFonts w:ascii="Arial" w:hAnsi="Arial" w:cs="Arial"/>
                <w:sz w:val="20"/>
                <w:szCs w:val="20"/>
              </w:rPr>
              <w:t xml:space="preserve"> </w:t>
            </w:r>
            <w:r w:rsidRPr="009D1D94">
              <w:rPr>
                <w:rFonts w:ascii="Arial" w:hAnsi="Arial" w:cs="Arial"/>
                <w:sz w:val="20"/>
                <w:szCs w:val="20"/>
              </w:rPr>
              <w:t>MITSUBISHI</w:t>
            </w:r>
          </w:p>
          <w:p w:rsidR="00140E4D" w:rsidRPr="00F93976" w:rsidRDefault="00140E4D" w:rsidP="003D41F0">
            <w:pPr>
              <w:ind w:right="-994"/>
              <w:rPr>
                <w:rFonts w:ascii="Arial" w:hAnsi="Arial" w:cs="Arial"/>
                <w:sz w:val="20"/>
                <w:szCs w:val="20"/>
              </w:rPr>
            </w:pPr>
            <w:r>
              <w:rPr>
                <w:rFonts w:ascii="Arial" w:hAnsi="Arial" w:cs="Arial"/>
                <w:sz w:val="20"/>
                <w:szCs w:val="20"/>
              </w:rPr>
              <w:t>_____</w:t>
            </w:r>
          </w:p>
          <w:p w:rsidR="00140E4D" w:rsidRPr="009E2AD1" w:rsidRDefault="00140E4D" w:rsidP="003D41F0">
            <w:pPr>
              <w:spacing w:after="240" w:line="240" w:lineRule="auto"/>
              <w:rPr>
                <w:rFonts w:ascii="Arial" w:eastAsia="Times New Roman" w:hAnsi="Arial" w:cs="Arial"/>
                <w:color w:val="000000"/>
                <w:kern w:val="0"/>
                <w:lang w:eastAsia="pt-BR"/>
                <w14:ligatures w14:val="none"/>
              </w:rPr>
            </w:pPr>
          </w:p>
        </w:tc>
      </w:tr>
    </w:tbl>
    <w:p w:rsidR="00140E4D" w:rsidRDefault="00140E4D" w:rsidP="00140E4D">
      <w:r>
        <w:lastRenderedPageBreak/>
        <w:br w:type="page"/>
      </w:r>
    </w:p>
    <w:tbl>
      <w:tblPr>
        <w:tblW w:w="4995" w:type="pct"/>
        <w:tblInd w:w="10" w:type="dxa"/>
        <w:tblCellMar>
          <w:left w:w="70" w:type="dxa"/>
          <w:right w:w="70" w:type="dxa"/>
        </w:tblCellMar>
        <w:tblLook w:val="04A0" w:firstRow="1" w:lastRow="0" w:firstColumn="1" w:lastColumn="0" w:noHBand="0" w:noVBand="1"/>
      </w:tblPr>
      <w:tblGrid>
        <w:gridCol w:w="557"/>
        <w:gridCol w:w="452"/>
        <w:gridCol w:w="514"/>
        <w:gridCol w:w="443"/>
        <w:gridCol w:w="183"/>
        <w:gridCol w:w="335"/>
        <w:gridCol w:w="175"/>
        <w:gridCol w:w="517"/>
        <w:gridCol w:w="636"/>
        <w:gridCol w:w="519"/>
        <w:gridCol w:w="492"/>
        <w:gridCol w:w="728"/>
        <w:gridCol w:w="1436"/>
        <w:gridCol w:w="1508"/>
      </w:tblGrid>
      <w:tr w:rsidR="00140E4D" w:rsidRPr="009E2AD1" w:rsidTr="003D41F0">
        <w:trPr>
          <w:trHeight w:val="60"/>
        </w:trPr>
        <w:tc>
          <w:tcPr>
            <w:tcW w:w="5000" w:type="pct"/>
            <w:gridSpan w:val="14"/>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r>
      <w:tr w:rsidR="00140E4D" w:rsidRPr="009E2AD1" w:rsidTr="003D41F0">
        <w:trPr>
          <w:trHeight w:val="162"/>
        </w:trPr>
        <w:tc>
          <w:tcPr>
            <w:tcW w:w="5000" w:type="pct"/>
            <w:gridSpan w:val="14"/>
            <w:tcBorders>
              <w:top w:val="nil"/>
              <w:left w:val="single" w:sz="8" w:space="0" w:color="auto"/>
              <w:bottom w:val="single" w:sz="8" w:space="0" w:color="auto"/>
              <w:right w:val="single" w:sz="8" w:space="0" w:color="000000"/>
            </w:tcBorders>
            <w:shd w:val="clear" w:color="000000" w:fill="FFF2CC"/>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44"/>
                <w:szCs w:val="44"/>
                <w:lang w:eastAsia="pt-BR"/>
                <w14:ligatures w14:val="none"/>
              </w:rPr>
            </w:pPr>
            <w:r w:rsidRPr="009E2AD1">
              <w:rPr>
                <w:rFonts w:ascii="Arial" w:eastAsia="Times New Roman" w:hAnsi="Arial" w:cs="Arial"/>
                <w:b/>
                <w:bCs/>
                <w:color w:val="000000"/>
                <w:kern w:val="0"/>
                <w:sz w:val="44"/>
                <w:szCs w:val="44"/>
                <w:lang w:eastAsia="pt-BR"/>
                <w14:ligatures w14:val="none"/>
              </w:rPr>
              <w:t>ANEXO II - MINUTA DE CONTRATO</w:t>
            </w:r>
          </w:p>
        </w:tc>
      </w:tr>
      <w:tr w:rsidR="00140E4D" w:rsidRPr="009E2AD1" w:rsidTr="003D41F0">
        <w:trPr>
          <w:trHeight w:val="102"/>
        </w:trPr>
        <w:tc>
          <w:tcPr>
            <w:tcW w:w="5000" w:type="pct"/>
            <w:gridSpan w:val="14"/>
            <w:tcBorders>
              <w:top w:val="single" w:sz="4" w:space="0" w:color="auto"/>
              <w:left w:val="double" w:sz="6" w:space="0" w:color="2B2B2B"/>
              <w:bottom w:val="nil"/>
              <w:right w:val="nil"/>
            </w:tcBorders>
            <w:shd w:val="clear" w:color="000000" w:fill="FFF2CC"/>
            <w:hideMark/>
          </w:tcPr>
          <w:p w:rsidR="00140E4D" w:rsidRPr="009E2AD1" w:rsidRDefault="00140E4D" w:rsidP="003D41F0">
            <w:pPr>
              <w:spacing w:after="0" w:line="240" w:lineRule="auto"/>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I. IDENTIFICAÇÃO DAS PARTES</w:t>
            </w:r>
          </w:p>
        </w:tc>
      </w:tr>
      <w:tr w:rsidR="00140E4D" w:rsidRPr="009E2AD1" w:rsidTr="003D41F0">
        <w:trPr>
          <w:trHeight w:val="319"/>
        </w:trPr>
        <w:tc>
          <w:tcPr>
            <w:tcW w:w="1215" w:type="pct"/>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140E4D" w:rsidRPr="009E2AD1" w:rsidRDefault="00140E4D" w:rsidP="003D41F0">
            <w:pPr>
              <w:spacing w:after="0" w:line="240" w:lineRule="auto"/>
              <w:rPr>
                <w:rFonts w:ascii="Arial" w:eastAsia="Times New Roman" w:hAnsi="Arial" w:cs="Arial"/>
                <w:b/>
                <w:bCs/>
                <w:color w:val="000000"/>
                <w:kern w:val="0"/>
                <w:sz w:val="18"/>
                <w:szCs w:val="18"/>
                <w:lang w:eastAsia="pt-BR"/>
                <w14:ligatures w14:val="none"/>
              </w:rPr>
            </w:pPr>
            <w:r w:rsidRPr="009E2AD1">
              <w:rPr>
                <w:rFonts w:ascii="Arial" w:eastAsia="Times New Roman" w:hAnsi="Arial" w:cs="Arial"/>
                <w:b/>
                <w:bCs/>
                <w:color w:val="000000"/>
                <w:kern w:val="0"/>
                <w:sz w:val="18"/>
                <w:szCs w:val="18"/>
                <w:lang w:eastAsia="pt-BR"/>
                <w14:ligatures w14:val="none"/>
              </w:rPr>
              <w:t>CONTRATANTE</w:t>
            </w:r>
          </w:p>
        </w:tc>
        <w:tc>
          <w:tcPr>
            <w:tcW w:w="3785" w:type="pct"/>
            <w:gridSpan w:val="8"/>
            <w:tcBorders>
              <w:top w:val="single" w:sz="4" w:space="0" w:color="auto"/>
              <w:left w:val="nil"/>
              <w:bottom w:val="single" w:sz="4" w:space="0" w:color="auto"/>
              <w:right w:val="single" w:sz="4" w:space="0" w:color="auto"/>
            </w:tcBorders>
            <w:shd w:val="clear" w:color="000000" w:fill="FFFFFF"/>
            <w:vAlign w:val="bottom"/>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Município de Farol, com sede na Rua Bahia, 880, inscrito(a) no CNPJ sob o nº 95.640.124/0001-48, neste ato representado(a) pelo(a) Sr. Prefeito OCLÉCIO DE FREITAS MENESES, inscrito no CPF sob n° 655.451.509-78 e RG n° 4160333-0</w:t>
            </w:r>
          </w:p>
        </w:tc>
      </w:tr>
      <w:tr w:rsidR="00140E4D" w:rsidRPr="009E2AD1" w:rsidTr="003D41F0">
        <w:trPr>
          <w:trHeight w:val="559"/>
        </w:trPr>
        <w:tc>
          <w:tcPr>
            <w:tcW w:w="1215" w:type="pct"/>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140E4D" w:rsidRPr="009E2AD1" w:rsidRDefault="00140E4D" w:rsidP="003D41F0">
            <w:pPr>
              <w:spacing w:after="0" w:line="240" w:lineRule="auto"/>
              <w:rPr>
                <w:rFonts w:ascii="Arial" w:eastAsia="Times New Roman" w:hAnsi="Arial" w:cs="Arial"/>
                <w:b/>
                <w:bCs/>
                <w:color w:val="000000"/>
                <w:kern w:val="0"/>
                <w:sz w:val="18"/>
                <w:szCs w:val="18"/>
                <w:lang w:eastAsia="pt-BR"/>
                <w14:ligatures w14:val="none"/>
              </w:rPr>
            </w:pPr>
            <w:r w:rsidRPr="009E2AD1">
              <w:rPr>
                <w:rFonts w:ascii="Arial" w:eastAsia="Times New Roman" w:hAnsi="Arial" w:cs="Arial"/>
                <w:b/>
                <w:bCs/>
                <w:color w:val="000000"/>
                <w:kern w:val="0"/>
                <w:sz w:val="18"/>
                <w:szCs w:val="18"/>
                <w:lang w:eastAsia="pt-BR"/>
                <w14:ligatures w14:val="none"/>
              </w:rPr>
              <w:t>CONTRATADO</w:t>
            </w:r>
          </w:p>
        </w:tc>
        <w:tc>
          <w:tcPr>
            <w:tcW w:w="3785" w:type="pct"/>
            <w:gridSpan w:val="8"/>
            <w:tcBorders>
              <w:top w:val="single" w:sz="4" w:space="0" w:color="auto"/>
              <w:left w:val="nil"/>
              <w:bottom w:val="single" w:sz="4" w:space="0" w:color="auto"/>
              <w:right w:val="single" w:sz="4" w:space="0" w:color="auto"/>
            </w:tcBorders>
            <w:shd w:val="clear" w:color="000000" w:fill="FFFFFF"/>
            <w:vAlign w:val="bottom"/>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140E4D" w:rsidRPr="009E2AD1" w:rsidTr="003D41F0">
        <w:trPr>
          <w:trHeight w:val="102"/>
        </w:trPr>
        <w:tc>
          <w:tcPr>
            <w:tcW w:w="5000" w:type="pct"/>
            <w:gridSpan w:val="14"/>
            <w:tcBorders>
              <w:top w:val="nil"/>
              <w:left w:val="nil"/>
              <w:bottom w:val="single" w:sz="4" w:space="0" w:color="auto"/>
              <w:right w:val="nil"/>
            </w:tcBorders>
            <w:shd w:val="clear" w:color="000000" w:fill="FFF2CC"/>
            <w:hideMark/>
          </w:tcPr>
          <w:p w:rsidR="00140E4D" w:rsidRPr="009E2AD1" w:rsidRDefault="00140E4D" w:rsidP="003D41F0">
            <w:pPr>
              <w:spacing w:after="0" w:line="240" w:lineRule="auto"/>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II. IDENTIFICAÇÃO DO PROCESSO</w:t>
            </w:r>
          </w:p>
        </w:tc>
      </w:tr>
      <w:tr w:rsidR="00140E4D" w:rsidRPr="009E2AD1" w:rsidTr="003D41F0">
        <w:trPr>
          <w:trHeight w:val="102"/>
        </w:trPr>
        <w:tc>
          <w:tcPr>
            <w:tcW w:w="1048"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140E4D" w:rsidRPr="009E2AD1" w:rsidRDefault="00140E4D" w:rsidP="003D41F0">
            <w:pPr>
              <w:spacing w:after="0" w:line="240" w:lineRule="auto"/>
              <w:rPr>
                <w:rFonts w:ascii="Arial" w:eastAsia="Times New Roman" w:hAnsi="Arial" w:cs="Arial"/>
                <w:b/>
                <w:bCs/>
                <w:color w:val="000000"/>
                <w:kern w:val="0"/>
                <w:sz w:val="18"/>
                <w:szCs w:val="18"/>
                <w:lang w:eastAsia="pt-BR"/>
                <w14:ligatures w14:val="none"/>
              </w:rPr>
            </w:pPr>
            <w:r w:rsidRPr="009E2AD1">
              <w:rPr>
                <w:rFonts w:ascii="Arial" w:eastAsia="Times New Roman" w:hAnsi="Arial" w:cs="Arial"/>
                <w:b/>
                <w:bCs/>
                <w:color w:val="000000"/>
                <w:kern w:val="0"/>
                <w:sz w:val="18"/>
                <w:szCs w:val="18"/>
                <w:lang w:eastAsia="pt-BR"/>
                <w14:ligatures w14:val="none"/>
              </w:rPr>
              <w:t>N° PROCESSO</w:t>
            </w:r>
          </w:p>
        </w:tc>
        <w:tc>
          <w:tcPr>
            <w:tcW w:w="254" w:type="pct"/>
            <w:gridSpan w:val="2"/>
            <w:tcBorders>
              <w:top w:val="single" w:sz="4" w:space="0" w:color="auto"/>
              <w:left w:val="nil"/>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lang w:eastAsia="pt-BR"/>
                <w14:ligatures w14:val="none"/>
              </w:rPr>
            </w:pPr>
            <w:r w:rsidRPr="009E2AD1">
              <w:rPr>
                <w:rFonts w:ascii="Arial" w:eastAsia="Times New Roman" w:hAnsi="Arial" w:cs="Arial"/>
                <w:color w:val="000000"/>
                <w:kern w:val="0"/>
                <w:lang w:eastAsia="pt-BR"/>
                <w14:ligatures w14:val="none"/>
              </w:rPr>
              <w:t>___</w:t>
            </w:r>
          </w:p>
        </w:tc>
        <w:tc>
          <w:tcPr>
            <w:tcW w:w="3699" w:type="pct"/>
            <w:gridSpan w:val="7"/>
            <w:tcBorders>
              <w:top w:val="single" w:sz="4" w:space="0" w:color="auto"/>
              <w:left w:val="nil"/>
              <w:bottom w:val="single" w:sz="4" w:space="0" w:color="auto"/>
              <w:right w:val="single" w:sz="4" w:space="0" w:color="000000"/>
            </w:tcBorders>
            <w:shd w:val="clear" w:color="auto" w:fill="auto"/>
            <w:vAlign w:val="center"/>
            <w:hideMark/>
          </w:tcPr>
          <w:p w:rsidR="00140E4D" w:rsidRPr="009E2AD1" w:rsidRDefault="00140E4D" w:rsidP="003D41F0">
            <w:pPr>
              <w:spacing w:after="0" w:line="240" w:lineRule="auto"/>
              <w:rPr>
                <w:rFonts w:ascii="Arial" w:eastAsia="Times New Roman" w:hAnsi="Arial" w:cs="Arial"/>
                <w:color w:val="000000"/>
                <w:kern w:val="0"/>
                <w:lang w:eastAsia="pt-BR"/>
                <w14:ligatures w14:val="none"/>
              </w:rPr>
            </w:pPr>
            <w:r w:rsidRPr="009E2AD1">
              <w:rPr>
                <w:rFonts w:ascii="Arial" w:eastAsia="Times New Roman" w:hAnsi="Arial" w:cs="Arial"/>
                <w:color w:val="000000"/>
                <w:kern w:val="0"/>
                <w:lang w:eastAsia="pt-BR"/>
                <w14:ligatures w14:val="none"/>
              </w:rPr>
              <w:t>2024</w:t>
            </w:r>
          </w:p>
        </w:tc>
      </w:tr>
      <w:tr w:rsidR="00140E4D" w:rsidRPr="009E2AD1" w:rsidTr="003D41F0">
        <w:trPr>
          <w:trHeight w:val="102"/>
        </w:trPr>
        <w:tc>
          <w:tcPr>
            <w:tcW w:w="1048"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140E4D" w:rsidRPr="009E2AD1" w:rsidRDefault="00140E4D" w:rsidP="003D41F0">
            <w:pPr>
              <w:spacing w:after="0" w:line="240" w:lineRule="auto"/>
              <w:rPr>
                <w:rFonts w:ascii="Arial" w:eastAsia="Times New Roman" w:hAnsi="Arial" w:cs="Arial"/>
                <w:b/>
                <w:bCs/>
                <w:color w:val="000000"/>
                <w:kern w:val="0"/>
                <w:sz w:val="18"/>
                <w:szCs w:val="18"/>
                <w:lang w:eastAsia="pt-BR"/>
                <w14:ligatures w14:val="none"/>
              </w:rPr>
            </w:pPr>
            <w:r w:rsidRPr="009E2AD1">
              <w:rPr>
                <w:rFonts w:ascii="Arial" w:eastAsia="Times New Roman" w:hAnsi="Arial" w:cs="Arial"/>
                <w:b/>
                <w:bCs/>
                <w:color w:val="000000"/>
                <w:kern w:val="0"/>
                <w:sz w:val="18"/>
                <w:szCs w:val="18"/>
                <w:lang w:eastAsia="pt-BR"/>
                <w14:ligatures w14:val="none"/>
              </w:rPr>
              <w:t>MODALIDADE</w:t>
            </w:r>
          </w:p>
        </w:tc>
        <w:tc>
          <w:tcPr>
            <w:tcW w:w="3952" w:type="pct"/>
            <w:gridSpan w:val="9"/>
            <w:tcBorders>
              <w:top w:val="nil"/>
              <w:left w:val="nil"/>
              <w:bottom w:val="nil"/>
              <w:right w:val="single" w:sz="4" w:space="0" w:color="000000"/>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lang w:eastAsia="pt-BR"/>
                <w14:ligatures w14:val="none"/>
              </w:rPr>
            </w:pPr>
            <w:r w:rsidRPr="009E2AD1">
              <w:rPr>
                <w:rFonts w:ascii="Arial" w:eastAsia="Times New Roman" w:hAnsi="Arial" w:cs="Arial"/>
                <w:color w:val="000000"/>
                <w:kern w:val="0"/>
                <w:lang w:eastAsia="pt-BR"/>
                <w14:ligatures w14:val="none"/>
              </w:rPr>
              <w:t>pregão</w:t>
            </w:r>
          </w:p>
        </w:tc>
      </w:tr>
      <w:tr w:rsidR="00140E4D" w:rsidRPr="009E2AD1" w:rsidTr="003D41F0">
        <w:trPr>
          <w:trHeight w:val="102"/>
        </w:trPr>
        <w:tc>
          <w:tcPr>
            <w:tcW w:w="1048"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140E4D" w:rsidRPr="009E2AD1" w:rsidRDefault="00140E4D" w:rsidP="003D41F0">
            <w:pPr>
              <w:spacing w:after="0" w:line="240" w:lineRule="auto"/>
              <w:rPr>
                <w:rFonts w:ascii="Arial" w:eastAsia="Times New Roman" w:hAnsi="Arial" w:cs="Arial"/>
                <w:b/>
                <w:bCs/>
                <w:color w:val="000000"/>
                <w:kern w:val="0"/>
                <w:sz w:val="18"/>
                <w:szCs w:val="18"/>
                <w:lang w:eastAsia="pt-BR"/>
                <w14:ligatures w14:val="none"/>
              </w:rPr>
            </w:pPr>
            <w:r w:rsidRPr="009E2AD1">
              <w:rPr>
                <w:rFonts w:ascii="Arial" w:eastAsia="Times New Roman" w:hAnsi="Arial" w:cs="Arial"/>
                <w:b/>
                <w:bCs/>
                <w:color w:val="000000"/>
                <w:kern w:val="0"/>
                <w:sz w:val="18"/>
                <w:szCs w:val="18"/>
                <w:lang w:eastAsia="pt-BR"/>
                <w14:ligatures w14:val="none"/>
              </w:rPr>
              <w:t>N° PROCEDIMENTO</w:t>
            </w:r>
          </w:p>
        </w:tc>
        <w:tc>
          <w:tcPr>
            <w:tcW w:w="254" w:type="pct"/>
            <w:gridSpan w:val="2"/>
            <w:tcBorders>
              <w:top w:val="single" w:sz="4" w:space="0" w:color="auto"/>
              <w:left w:val="single" w:sz="4" w:space="0" w:color="auto"/>
              <w:bottom w:val="single" w:sz="4" w:space="0" w:color="auto"/>
              <w:right w:val="nil"/>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lang w:eastAsia="pt-BR"/>
                <w14:ligatures w14:val="none"/>
              </w:rPr>
            </w:pPr>
            <w:r w:rsidRPr="009E2AD1">
              <w:rPr>
                <w:rFonts w:ascii="Arial" w:eastAsia="Times New Roman" w:hAnsi="Arial" w:cs="Arial"/>
                <w:color w:val="000000"/>
                <w:kern w:val="0"/>
                <w:lang w:eastAsia="pt-BR"/>
                <w14:ligatures w14:val="none"/>
              </w:rPr>
              <w:t>___</w:t>
            </w:r>
          </w:p>
        </w:tc>
        <w:tc>
          <w:tcPr>
            <w:tcW w:w="3699" w:type="pct"/>
            <w:gridSpan w:val="7"/>
            <w:tcBorders>
              <w:top w:val="single" w:sz="4" w:space="0" w:color="auto"/>
              <w:left w:val="nil"/>
              <w:bottom w:val="single" w:sz="4" w:space="0" w:color="auto"/>
              <w:right w:val="single" w:sz="4" w:space="0" w:color="000000"/>
            </w:tcBorders>
            <w:shd w:val="clear" w:color="auto" w:fill="auto"/>
            <w:vAlign w:val="center"/>
            <w:hideMark/>
          </w:tcPr>
          <w:p w:rsidR="00140E4D" w:rsidRPr="009E2AD1" w:rsidRDefault="00140E4D" w:rsidP="003D41F0">
            <w:pPr>
              <w:spacing w:after="0" w:line="240" w:lineRule="auto"/>
              <w:rPr>
                <w:rFonts w:ascii="Arial" w:eastAsia="Times New Roman" w:hAnsi="Arial" w:cs="Arial"/>
                <w:color w:val="000000"/>
                <w:kern w:val="0"/>
                <w:lang w:eastAsia="pt-BR"/>
                <w14:ligatures w14:val="none"/>
              </w:rPr>
            </w:pPr>
            <w:r w:rsidRPr="009E2AD1">
              <w:rPr>
                <w:rFonts w:ascii="Arial" w:eastAsia="Times New Roman" w:hAnsi="Arial" w:cs="Arial"/>
                <w:color w:val="000000"/>
                <w:kern w:val="0"/>
                <w:lang w:eastAsia="pt-BR"/>
                <w14:ligatures w14:val="none"/>
              </w:rPr>
              <w:t>2024</w:t>
            </w:r>
          </w:p>
        </w:tc>
      </w:tr>
      <w:tr w:rsidR="00140E4D" w:rsidRPr="009E2AD1" w:rsidTr="003D41F0">
        <w:trPr>
          <w:trHeight w:val="120"/>
        </w:trPr>
        <w:tc>
          <w:tcPr>
            <w:tcW w:w="1048"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140E4D" w:rsidRPr="009E2AD1" w:rsidRDefault="00140E4D" w:rsidP="003D41F0">
            <w:pPr>
              <w:spacing w:after="0" w:line="240" w:lineRule="auto"/>
              <w:rPr>
                <w:rFonts w:ascii="Arial" w:eastAsia="Times New Roman" w:hAnsi="Arial" w:cs="Arial"/>
                <w:b/>
                <w:bCs/>
                <w:color w:val="000000"/>
                <w:kern w:val="0"/>
                <w:sz w:val="18"/>
                <w:szCs w:val="18"/>
                <w:lang w:eastAsia="pt-BR"/>
                <w14:ligatures w14:val="none"/>
              </w:rPr>
            </w:pPr>
            <w:r w:rsidRPr="009E2AD1">
              <w:rPr>
                <w:rFonts w:ascii="Arial" w:eastAsia="Times New Roman" w:hAnsi="Arial" w:cs="Arial"/>
                <w:b/>
                <w:bCs/>
                <w:color w:val="000000"/>
                <w:kern w:val="0"/>
                <w:sz w:val="18"/>
                <w:szCs w:val="18"/>
                <w:lang w:eastAsia="pt-BR"/>
                <w14:ligatures w14:val="none"/>
              </w:rPr>
              <w:t>FINALIDADE</w:t>
            </w:r>
          </w:p>
        </w:tc>
        <w:tc>
          <w:tcPr>
            <w:tcW w:w="3952" w:type="pct"/>
            <w:gridSpan w:val="9"/>
            <w:tcBorders>
              <w:top w:val="single" w:sz="4" w:space="0" w:color="auto"/>
              <w:left w:val="nil"/>
              <w:bottom w:val="single" w:sz="4" w:space="0" w:color="auto"/>
              <w:right w:val="single" w:sz="4" w:space="0" w:color="auto"/>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lang w:eastAsia="pt-BR"/>
                <w14:ligatures w14:val="none"/>
              </w:rPr>
            </w:pPr>
            <w:r w:rsidRPr="009E2AD1">
              <w:rPr>
                <w:rFonts w:ascii="Arial" w:eastAsia="Times New Roman" w:hAnsi="Arial" w:cs="Arial"/>
                <w:color w:val="000000"/>
                <w:kern w:val="0"/>
                <w:lang w:eastAsia="pt-BR"/>
                <w14:ligatures w14:val="none"/>
              </w:rPr>
              <w:t>Serviços e fornecimentos</w:t>
            </w:r>
          </w:p>
        </w:tc>
      </w:tr>
      <w:tr w:rsidR="00140E4D" w:rsidRPr="009E2AD1" w:rsidTr="003D41F0">
        <w:trPr>
          <w:trHeight w:val="360"/>
        </w:trPr>
        <w:tc>
          <w:tcPr>
            <w:tcW w:w="1048"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140E4D" w:rsidRPr="009E2AD1" w:rsidRDefault="00140E4D" w:rsidP="003D41F0">
            <w:pPr>
              <w:spacing w:after="0" w:line="240" w:lineRule="auto"/>
              <w:rPr>
                <w:rFonts w:ascii="Arial" w:eastAsia="Times New Roman" w:hAnsi="Arial" w:cs="Arial"/>
                <w:b/>
                <w:bCs/>
                <w:color w:val="000000"/>
                <w:kern w:val="0"/>
                <w:sz w:val="18"/>
                <w:szCs w:val="18"/>
                <w:lang w:eastAsia="pt-BR"/>
                <w14:ligatures w14:val="none"/>
              </w:rPr>
            </w:pPr>
            <w:r w:rsidRPr="009E2AD1">
              <w:rPr>
                <w:rFonts w:ascii="Arial" w:eastAsia="Times New Roman" w:hAnsi="Arial" w:cs="Arial"/>
                <w:b/>
                <w:bCs/>
                <w:color w:val="000000"/>
                <w:kern w:val="0"/>
                <w:sz w:val="18"/>
                <w:szCs w:val="18"/>
                <w:lang w:eastAsia="pt-BR"/>
                <w14:ligatures w14:val="none"/>
              </w:rPr>
              <w:t>OBJETO</w:t>
            </w:r>
          </w:p>
        </w:tc>
        <w:tc>
          <w:tcPr>
            <w:tcW w:w="3952" w:type="pct"/>
            <w:gridSpan w:val="9"/>
            <w:tcBorders>
              <w:top w:val="single" w:sz="4" w:space="0" w:color="auto"/>
              <w:left w:val="nil"/>
              <w:bottom w:val="single" w:sz="4" w:space="0" w:color="auto"/>
              <w:right w:val="single" w:sz="4" w:space="0" w:color="auto"/>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lang w:eastAsia="pt-BR"/>
                <w14:ligatures w14:val="none"/>
              </w:rPr>
            </w:pPr>
            <w:r w:rsidRPr="009E2AD1">
              <w:rPr>
                <w:rFonts w:ascii="Arial" w:eastAsia="Times New Roman" w:hAnsi="Arial" w:cs="Arial"/>
                <w:color w:val="000000"/>
                <w:kern w:val="0"/>
                <w:lang w:eastAsia="pt-BR"/>
                <w14:ligatures w14:val="none"/>
              </w:rPr>
              <w:t>Fornecimento e prestação de serviço associado de manutenção e reparo de veículos pertencentes a frota municipal, compreendendo linha leve, incluindo fornecimento de peças e acessórios hidráulicos, de radiador, ar condicionado, elétricos de injeção eletrônica, peças mecânicas e elétricas.</w:t>
            </w:r>
          </w:p>
        </w:tc>
      </w:tr>
      <w:tr w:rsidR="00140E4D" w:rsidRPr="009E2AD1" w:rsidTr="003D41F0">
        <w:trPr>
          <w:trHeight w:val="120"/>
        </w:trPr>
        <w:tc>
          <w:tcPr>
            <w:tcW w:w="5000" w:type="pct"/>
            <w:gridSpan w:val="14"/>
            <w:tcBorders>
              <w:top w:val="nil"/>
              <w:left w:val="nil"/>
              <w:bottom w:val="single" w:sz="4" w:space="0" w:color="auto"/>
              <w:right w:val="nil"/>
            </w:tcBorders>
            <w:shd w:val="clear" w:color="000000" w:fill="FFF2CC"/>
            <w:hideMark/>
          </w:tcPr>
          <w:p w:rsidR="00140E4D" w:rsidRPr="009E2AD1" w:rsidRDefault="00140E4D" w:rsidP="003D41F0">
            <w:pPr>
              <w:spacing w:after="0" w:line="240" w:lineRule="auto"/>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III. ELEMENTOS ESSENCIAIS DO CONTRATO</w:t>
            </w:r>
          </w:p>
        </w:tc>
      </w:tr>
      <w:tr w:rsidR="00140E4D" w:rsidRPr="009E2AD1" w:rsidTr="003D41F0">
        <w:trPr>
          <w:trHeight w:val="102"/>
        </w:trPr>
        <w:tc>
          <w:tcPr>
            <w:tcW w:w="1048"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140E4D" w:rsidRPr="009E2AD1" w:rsidRDefault="00140E4D" w:rsidP="003D41F0">
            <w:pPr>
              <w:spacing w:after="0" w:line="240" w:lineRule="auto"/>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VALOR</w:t>
            </w:r>
          </w:p>
        </w:tc>
        <w:tc>
          <w:tcPr>
            <w:tcW w:w="3952" w:type="pct"/>
            <w:gridSpan w:val="9"/>
            <w:tcBorders>
              <w:top w:val="single" w:sz="4" w:space="0" w:color="auto"/>
              <w:left w:val="nil"/>
              <w:bottom w:val="single" w:sz="4" w:space="0" w:color="auto"/>
              <w:right w:val="single" w:sz="4" w:space="0" w:color="auto"/>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lang w:eastAsia="pt-BR"/>
                <w14:ligatures w14:val="none"/>
              </w:rPr>
            </w:pPr>
            <w:r w:rsidRPr="009E2AD1">
              <w:rPr>
                <w:rFonts w:ascii="Arial" w:eastAsia="Times New Roman" w:hAnsi="Arial" w:cs="Arial"/>
                <w:color w:val="000000"/>
                <w:kern w:val="0"/>
                <w:lang w:eastAsia="pt-BR"/>
                <w14:ligatures w14:val="none"/>
              </w:rPr>
              <w:t>R$ __________________</w:t>
            </w:r>
          </w:p>
        </w:tc>
      </w:tr>
      <w:tr w:rsidR="00140E4D" w:rsidRPr="009E2AD1" w:rsidTr="003D41F0">
        <w:trPr>
          <w:trHeight w:val="102"/>
        </w:trPr>
        <w:tc>
          <w:tcPr>
            <w:tcW w:w="1048" w:type="pct"/>
            <w:gridSpan w:val="5"/>
            <w:tcBorders>
              <w:top w:val="single" w:sz="4" w:space="0" w:color="auto"/>
              <w:left w:val="single" w:sz="4" w:space="0" w:color="auto"/>
              <w:bottom w:val="nil"/>
              <w:right w:val="single" w:sz="4" w:space="0" w:color="auto"/>
            </w:tcBorders>
            <w:shd w:val="clear" w:color="auto" w:fill="auto"/>
            <w:vAlign w:val="center"/>
            <w:hideMark/>
          </w:tcPr>
          <w:p w:rsidR="00140E4D" w:rsidRPr="009E2AD1" w:rsidRDefault="00140E4D" w:rsidP="003D41F0">
            <w:pPr>
              <w:spacing w:after="0" w:line="240" w:lineRule="auto"/>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VIGÊNCIA</w:t>
            </w:r>
          </w:p>
        </w:tc>
        <w:tc>
          <w:tcPr>
            <w:tcW w:w="3952" w:type="pct"/>
            <w:gridSpan w:val="9"/>
            <w:tcBorders>
              <w:top w:val="single" w:sz="4" w:space="0" w:color="auto"/>
              <w:left w:val="nil"/>
              <w:bottom w:val="nil"/>
              <w:right w:val="single" w:sz="4" w:space="0" w:color="auto"/>
            </w:tcBorders>
            <w:shd w:val="clear" w:color="auto" w:fill="auto"/>
            <w:vAlign w:val="center"/>
            <w:hideMark/>
          </w:tcPr>
          <w:p w:rsidR="00140E4D" w:rsidRPr="009E2AD1" w:rsidRDefault="00140E4D" w:rsidP="003D41F0">
            <w:pPr>
              <w:spacing w:after="0" w:line="240" w:lineRule="auto"/>
              <w:rPr>
                <w:rFonts w:ascii="Arial" w:eastAsia="Times New Roman" w:hAnsi="Arial" w:cs="Arial"/>
                <w:color w:val="000000"/>
                <w:kern w:val="0"/>
                <w:lang w:eastAsia="pt-BR"/>
                <w14:ligatures w14:val="none"/>
              </w:rPr>
            </w:pPr>
            <w:r w:rsidRPr="009E2AD1">
              <w:rPr>
                <w:rFonts w:ascii="Arial" w:eastAsia="Times New Roman" w:hAnsi="Arial" w:cs="Arial"/>
                <w:color w:val="000000"/>
                <w:kern w:val="0"/>
                <w:lang w:eastAsia="pt-BR"/>
                <w14:ligatures w14:val="none"/>
              </w:rPr>
              <w:t>1 ano sem prorrogação</w:t>
            </w:r>
          </w:p>
        </w:tc>
      </w:tr>
      <w:tr w:rsidR="00140E4D" w:rsidRPr="009E2AD1" w:rsidTr="003D41F0">
        <w:trPr>
          <w:trHeight w:val="102"/>
        </w:trPr>
        <w:tc>
          <w:tcPr>
            <w:tcW w:w="1048"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140E4D" w:rsidRPr="009E2AD1" w:rsidRDefault="00140E4D" w:rsidP="003D41F0">
            <w:pPr>
              <w:spacing w:after="0" w:line="240" w:lineRule="auto"/>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GARANTIA DE EXECUÇÃO</w:t>
            </w:r>
          </w:p>
        </w:tc>
        <w:tc>
          <w:tcPr>
            <w:tcW w:w="3952" w:type="pct"/>
            <w:gridSpan w:val="9"/>
            <w:tcBorders>
              <w:top w:val="single" w:sz="4" w:space="0" w:color="auto"/>
              <w:left w:val="nil"/>
              <w:bottom w:val="single" w:sz="4" w:space="0" w:color="auto"/>
              <w:right w:val="single" w:sz="4" w:space="0" w:color="auto"/>
            </w:tcBorders>
            <w:shd w:val="clear" w:color="auto" w:fill="auto"/>
            <w:vAlign w:val="center"/>
            <w:hideMark/>
          </w:tcPr>
          <w:p w:rsidR="00140E4D" w:rsidRPr="009E2AD1" w:rsidRDefault="00140E4D" w:rsidP="003D41F0">
            <w:pPr>
              <w:spacing w:after="0" w:line="240" w:lineRule="auto"/>
              <w:rPr>
                <w:rFonts w:ascii="Arial" w:eastAsia="Times New Roman" w:hAnsi="Arial" w:cs="Arial"/>
                <w:color w:val="000000"/>
                <w:kern w:val="0"/>
                <w:lang w:eastAsia="pt-BR"/>
                <w14:ligatures w14:val="none"/>
              </w:rPr>
            </w:pPr>
            <w:r w:rsidRPr="009E2AD1">
              <w:rPr>
                <w:rFonts w:ascii="Arial" w:eastAsia="Times New Roman" w:hAnsi="Arial" w:cs="Arial"/>
                <w:color w:val="000000"/>
                <w:kern w:val="0"/>
                <w:lang w:eastAsia="pt-BR"/>
                <w14:ligatures w14:val="none"/>
              </w:rPr>
              <w:t>Não</w:t>
            </w:r>
          </w:p>
        </w:tc>
      </w:tr>
      <w:tr w:rsidR="00140E4D" w:rsidRPr="009E2AD1" w:rsidTr="003D41F0">
        <w:trPr>
          <w:trHeight w:val="120"/>
        </w:trPr>
        <w:tc>
          <w:tcPr>
            <w:tcW w:w="1048"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140E4D" w:rsidRPr="009E2AD1" w:rsidRDefault="00140E4D" w:rsidP="003D41F0">
            <w:pPr>
              <w:spacing w:after="0" w:line="240" w:lineRule="auto"/>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HÁ PREVISÃO DE SUBCONTRATAÇÃO</w:t>
            </w:r>
          </w:p>
        </w:tc>
        <w:tc>
          <w:tcPr>
            <w:tcW w:w="3952" w:type="pct"/>
            <w:gridSpan w:val="9"/>
            <w:tcBorders>
              <w:top w:val="single" w:sz="4" w:space="0" w:color="auto"/>
              <w:left w:val="nil"/>
              <w:bottom w:val="single" w:sz="4" w:space="0" w:color="auto"/>
              <w:right w:val="single" w:sz="4" w:space="0" w:color="auto"/>
            </w:tcBorders>
            <w:shd w:val="clear" w:color="auto" w:fill="auto"/>
            <w:vAlign w:val="center"/>
            <w:hideMark/>
          </w:tcPr>
          <w:p w:rsidR="00140E4D" w:rsidRPr="009E2AD1" w:rsidRDefault="00140E4D" w:rsidP="003D41F0">
            <w:pPr>
              <w:spacing w:after="0" w:line="240" w:lineRule="auto"/>
              <w:rPr>
                <w:rFonts w:ascii="Arial" w:eastAsia="Times New Roman" w:hAnsi="Arial" w:cs="Arial"/>
                <w:color w:val="000000"/>
                <w:kern w:val="0"/>
                <w:lang w:eastAsia="pt-BR"/>
                <w14:ligatures w14:val="none"/>
              </w:rPr>
            </w:pPr>
            <w:r w:rsidRPr="009E2AD1">
              <w:rPr>
                <w:rFonts w:ascii="Arial" w:eastAsia="Times New Roman" w:hAnsi="Arial" w:cs="Arial"/>
                <w:color w:val="000000"/>
                <w:kern w:val="0"/>
                <w:lang w:eastAsia="pt-BR"/>
                <w14:ligatures w14:val="none"/>
              </w:rPr>
              <w:t>não</w:t>
            </w:r>
          </w:p>
        </w:tc>
      </w:tr>
      <w:tr w:rsidR="00140E4D" w:rsidRPr="009E2AD1" w:rsidTr="003D41F0">
        <w:trPr>
          <w:trHeight w:val="120"/>
        </w:trPr>
        <w:tc>
          <w:tcPr>
            <w:tcW w:w="5000" w:type="pct"/>
            <w:gridSpan w:val="14"/>
            <w:tcBorders>
              <w:top w:val="single" w:sz="4" w:space="0" w:color="auto"/>
              <w:left w:val="double" w:sz="6" w:space="0" w:color="2B2B2B"/>
              <w:bottom w:val="single" w:sz="4" w:space="0" w:color="auto"/>
              <w:right w:val="nil"/>
            </w:tcBorders>
            <w:shd w:val="clear" w:color="000000" w:fill="FFF2CC"/>
            <w:hideMark/>
          </w:tcPr>
          <w:p w:rsidR="00140E4D" w:rsidRPr="009E2AD1" w:rsidRDefault="00140E4D" w:rsidP="003D41F0">
            <w:pPr>
              <w:spacing w:after="0" w:line="240" w:lineRule="auto"/>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IV. REGULAMENTOS MUNICIPAIS APLICÁVEIS</w:t>
            </w:r>
          </w:p>
        </w:tc>
      </w:tr>
      <w:tr w:rsidR="00140E4D" w:rsidRPr="009E2AD1" w:rsidTr="003D41F0">
        <w:trPr>
          <w:trHeight w:val="222"/>
        </w:trPr>
        <w:tc>
          <w:tcPr>
            <w:tcW w:w="3192" w:type="pct"/>
            <w:gridSpan w:val="12"/>
            <w:tcBorders>
              <w:top w:val="single" w:sz="4" w:space="0" w:color="auto"/>
              <w:left w:val="single" w:sz="4" w:space="0" w:color="auto"/>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Sobre atuação dos agentes, funcionamento da comissão de contratação e a atuação dos gestores e fiscais de contratos</w:t>
            </w:r>
          </w:p>
        </w:tc>
        <w:tc>
          <w:tcPr>
            <w:tcW w:w="1808" w:type="pct"/>
            <w:gridSpan w:val="2"/>
            <w:tcBorders>
              <w:top w:val="single" w:sz="4" w:space="0" w:color="auto"/>
              <w:left w:val="nil"/>
              <w:bottom w:val="single" w:sz="4" w:space="0" w:color="auto"/>
              <w:right w:val="single" w:sz="4" w:space="0" w:color="000000"/>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Decreto n° 1970/2023</w:t>
            </w:r>
          </w:p>
        </w:tc>
      </w:tr>
      <w:tr w:rsidR="00140E4D" w:rsidRPr="009E2AD1" w:rsidTr="003D41F0">
        <w:trPr>
          <w:trHeight w:val="180"/>
        </w:trPr>
        <w:tc>
          <w:tcPr>
            <w:tcW w:w="3192" w:type="pct"/>
            <w:gridSpan w:val="12"/>
            <w:tcBorders>
              <w:top w:val="single" w:sz="4" w:space="0" w:color="auto"/>
              <w:left w:val="single" w:sz="4" w:space="0" w:color="auto"/>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Sobre as regras e diretrizes para gestão e fiscalização de contratos administrativos</w:t>
            </w:r>
          </w:p>
        </w:tc>
        <w:tc>
          <w:tcPr>
            <w:tcW w:w="1808" w:type="pct"/>
            <w:gridSpan w:val="2"/>
            <w:tcBorders>
              <w:top w:val="single" w:sz="4" w:space="0" w:color="auto"/>
              <w:left w:val="nil"/>
              <w:bottom w:val="single" w:sz="4" w:space="0" w:color="auto"/>
              <w:right w:val="single" w:sz="4" w:space="0" w:color="000000"/>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Decreto n° 1976/2023</w:t>
            </w:r>
          </w:p>
        </w:tc>
      </w:tr>
      <w:tr w:rsidR="00140E4D" w:rsidRPr="009E2AD1" w:rsidTr="003D41F0">
        <w:trPr>
          <w:trHeight w:val="222"/>
        </w:trPr>
        <w:tc>
          <w:tcPr>
            <w:tcW w:w="3192" w:type="pct"/>
            <w:gridSpan w:val="12"/>
            <w:tcBorders>
              <w:top w:val="single" w:sz="4" w:space="0" w:color="auto"/>
              <w:left w:val="single" w:sz="4" w:space="0" w:color="auto"/>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Sobre o processo administrativo de responsabilização por sanções (PARS), da aplicação de penalidades e da reabilitação</w:t>
            </w:r>
          </w:p>
        </w:tc>
        <w:tc>
          <w:tcPr>
            <w:tcW w:w="1808" w:type="pct"/>
            <w:gridSpan w:val="2"/>
            <w:tcBorders>
              <w:top w:val="single" w:sz="4" w:space="0" w:color="auto"/>
              <w:left w:val="nil"/>
              <w:bottom w:val="single" w:sz="4" w:space="0" w:color="auto"/>
              <w:right w:val="single" w:sz="4" w:space="0" w:color="000000"/>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Decreto n° 1977/2023</w:t>
            </w:r>
          </w:p>
        </w:tc>
      </w:tr>
      <w:tr w:rsidR="00140E4D" w:rsidRPr="009E2AD1" w:rsidTr="003D41F0">
        <w:trPr>
          <w:trHeight w:val="102"/>
        </w:trPr>
        <w:tc>
          <w:tcPr>
            <w:tcW w:w="5000" w:type="pct"/>
            <w:gridSpan w:val="14"/>
            <w:tcBorders>
              <w:top w:val="single" w:sz="4" w:space="0" w:color="auto"/>
              <w:left w:val="double" w:sz="6" w:space="0" w:color="2B2B2B"/>
              <w:bottom w:val="single" w:sz="4" w:space="0" w:color="auto"/>
              <w:right w:val="nil"/>
            </w:tcBorders>
            <w:shd w:val="clear" w:color="000000" w:fill="FFF2CC"/>
            <w:hideMark/>
          </w:tcPr>
          <w:p w:rsidR="00140E4D" w:rsidRPr="009E2AD1" w:rsidRDefault="00140E4D" w:rsidP="003D41F0">
            <w:pPr>
              <w:spacing w:after="0" w:line="240" w:lineRule="auto"/>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V. CLÁUSULAS CONTRATUAIS</w:t>
            </w:r>
          </w:p>
        </w:tc>
      </w:tr>
      <w:tr w:rsidR="00140E4D" w:rsidRPr="009E2AD1" w:rsidTr="003D41F0">
        <w:trPr>
          <w:trHeight w:val="300"/>
        </w:trPr>
        <w:tc>
          <w:tcPr>
            <w:tcW w:w="5000" w:type="pct"/>
            <w:gridSpan w:val="14"/>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As partes anteriormente qualificadas, pactuam o presente contrato, a qual se constitui em documento vinculativo e obrigacional, nos termos do Art. 89, § 1° da Lei 14.133/2021, segundo as cláusulas e condições seguintes:</w:t>
            </w:r>
          </w:p>
        </w:tc>
      </w:tr>
      <w:tr w:rsidR="00140E4D" w:rsidRPr="009E2AD1" w:rsidTr="003D41F0">
        <w:trPr>
          <w:trHeight w:val="139"/>
        </w:trPr>
        <w:tc>
          <w:tcPr>
            <w:tcW w:w="462"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lastRenderedPageBreak/>
              <w:t>1.</w:t>
            </w:r>
          </w:p>
        </w:tc>
        <w:tc>
          <w:tcPr>
            <w:tcW w:w="4538" w:type="pct"/>
            <w:gridSpan w:val="12"/>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CLÁUSULA PRIMEIRA – OBJETO, VALOR E CONDIÇÕES DE PAGAMENTO</w:t>
            </w:r>
          </w:p>
        </w:tc>
      </w:tr>
      <w:tr w:rsidR="00140E4D" w:rsidRPr="009E2AD1" w:rsidTr="003D41F0">
        <w:trPr>
          <w:trHeight w:val="139"/>
        </w:trPr>
        <w:tc>
          <w:tcPr>
            <w:tcW w:w="462"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1.1</w:t>
            </w:r>
          </w:p>
        </w:tc>
        <w:tc>
          <w:tcPr>
            <w:tcW w:w="4538" w:type="pct"/>
            <w:gridSpan w:val="12"/>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 objeto do presente contrato é o seguinte:</w:t>
            </w:r>
          </w:p>
        </w:tc>
      </w:tr>
      <w:tr w:rsidR="00140E4D" w:rsidRPr="009E2AD1" w:rsidTr="003D41F0">
        <w:trPr>
          <w:trHeight w:val="139"/>
        </w:trPr>
        <w:tc>
          <w:tcPr>
            <w:tcW w:w="254" w:type="pct"/>
            <w:tcBorders>
              <w:top w:val="single" w:sz="4" w:space="0" w:color="auto"/>
              <w:left w:val="single" w:sz="4" w:space="0" w:color="auto"/>
              <w:bottom w:val="single" w:sz="4" w:space="0" w:color="auto"/>
              <w:right w:val="single" w:sz="4" w:space="0" w:color="auto"/>
            </w:tcBorders>
            <w:shd w:val="clear" w:color="000000" w:fill="FFF2CC"/>
            <w:hideMark/>
          </w:tcPr>
          <w:p w:rsidR="00140E4D" w:rsidRPr="009E2AD1" w:rsidRDefault="00140E4D" w:rsidP="003D41F0">
            <w:pPr>
              <w:spacing w:after="0" w:line="240" w:lineRule="auto"/>
              <w:jc w:val="center"/>
              <w:rPr>
                <w:rFonts w:ascii="Calibri" w:eastAsia="Times New Roman" w:hAnsi="Calibri" w:cs="Calibri"/>
                <w:b/>
                <w:bCs/>
                <w:color w:val="000000"/>
                <w:kern w:val="0"/>
                <w:sz w:val="16"/>
                <w:szCs w:val="16"/>
                <w:lang w:eastAsia="pt-BR"/>
                <w14:ligatures w14:val="none"/>
              </w:rPr>
            </w:pPr>
            <w:r w:rsidRPr="009E2AD1">
              <w:rPr>
                <w:rFonts w:ascii="Calibri" w:eastAsia="Times New Roman" w:hAnsi="Calibri" w:cs="Calibri"/>
                <w:b/>
                <w:bCs/>
                <w:color w:val="000000"/>
                <w:kern w:val="0"/>
                <w:sz w:val="16"/>
                <w:szCs w:val="16"/>
                <w:lang w:eastAsia="pt-BR"/>
                <w14:ligatures w14:val="none"/>
              </w:rPr>
              <w:t>Grupo</w:t>
            </w:r>
          </w:p>
        </w:tc>
        <w:tc>
          <w:tcPr>
            <w:tcW w:w="207" w:type="pct"/>
            <w:tcBorders>
              <w:top w:val="single" w:sz="4" w:space="0" w:color="auto"/>
              <w:left w:val="single" w:sz="4" w:space="0" w:color="auto"/>
              <w:bottom w:val="single" w:sz="4" w:space="0" w:color="auto"/>
              <w:right w:val="single" w:sz="4" w:space="0" w:color="auto"/>
            </w:tcBorders>
            <w:shd w:val="clear" w:color="000000" w:fill="FFF2CC"/>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Item</w:t>
            </w:r>
          </w:p>
        </w:tc>
        <w:tc>
          <w:tcPr>
            <w:tcW w:w="236" w:type="pct"/>
            <w:tcBorders>
              <w:top w:val="single" w:sz="4" w:space="0" w:color="auto"/>
              <w:left w:val="nil"/>
              <w:bottom w:val="single" w:sz="4" w:space="0" w:color="auto"/>
              <w:right w:val="single" w:sz="4" w:space="0" w:color="auto"/>
            </w:tcBorders>
            <w:shd w:val="clear" w:color="000000" w:fill="FFF2CC"/>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Unid.</w:t>
            </w:r>
          </w:p>
        </w:tc>
        <w:tc>
          <w:tcPr>
            <w:tcW w:w="204" w:type="pct"/>
            <w:tcBorders>
              <w:top w:val="single" w:sz="4" w:space="0" w:color="auto"/>
              <w:left w:val="nil"/>
              <w:bottom w:val="single" w:sz="4" w:space="0" w:color="auto"/>
              <w:right w:val="single" w:sz="4" w:space="0" w:color="auto"/>
            </w:tcBorders>
            <w:shd w:val="clear" w:color="000000" w:fill="FFF2CC"/>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Qtd.</w:t>
            </w:r>
          </w:p>
        </w:tc>
        <w:tc>
          <w:tcPr>
            <w:tcW w:w="1497" w:type="pct"/>
            <w:gridSpan w:val="6"/>
            <w:tcBorders>
              <w:top w:val="single" w:sz="4" w:space="0" w:color="auto"/>
              <w:left w:val="nil"/>
              <w:bottom w:val="single" w:sz="4" w:space="0" w:color="auto"/>
              <w:right w:val="single" w:sz="4" w:space="0" w:color="auto"/>
            </w:tcBorders>
            <w:shd w:val="clear" w:color="000000" w:fill="FFF2CC"/>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Descrição</w:t>
            </w:r>
          </w:p>
        </w:tc>
        <w:tc>
          <w:tcPr>
            <w:tcW w:w="793" w:type="pct"/>
            <w:gridSpan w:val="2"/>
            <w:tcBorders>
              <w:top w:val="single" w:sz="4" w:space="0" w:color="auto"/>
              <w:left w:val="nil"/>
              <w:bottom w:val="single" w:sz="4" w:space="0" w:color="auto"/>
              <w:right w:val="single" w:sz="4" w:space="0" w:color="auto"/>
            </w:tcBorders>
            <w:shd w:val="clear" w:color="000000" w:fill="FFF2CC"/>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observação</w:t>
            </w:r>
          </w:p>
        </w:tc>
        <w:tc>
          <w:tcPr>
            <w:tcW w:w="883" w:type="pct"/>
            <w:tcBorders>
              <w:top w:val="single" w:sz="4" w:space="0" w:color="auto"/>
              <w:left w:val="nil"/>
              <w:bottom w:val="single" w:sz="4" w:space="0" w:color="auto"/>
              <w:right w:val="single" w:sz="4" w:space="0" w:color="auto"/>
            </w:tcBorders>
            <w:shd w:val="clear" w:color="000000" w:fill="FFF2CC"/>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se(</w:t>
            </w:r>
          </w:p>
        </w:tc>
        <w:tc>
          <w:tcPr>
            <w:tcW w:w="925" w:type="pct"/>
            <w:tcBorders>
              <w:top w:val="single" w:sz="4" w:space="0" w:color="auto"/>
              <w:left w:val="single" w:sz="4" w:space="0" w:color="auto"/>
              <w:bottom w:val="single" w:sz="4" w:space="0" w:color="auto"/>
              <w:right w:val="single" w:sz="4" w:space="0" w:color="auto"/>
            </w:tcBorders>
            <w:shd w:val="clear" w:color="000000" w:fill="FFF2CC"/>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Valor do grupo</w:t>
            </w:r>
          </w:p>
        </w:tc>
      </w:tr>
      <w:tr w:rsidR="00140E4D" w:rsidRPr="009E2AD1" w:rsidTr="003D41F0">
        <w:trPr>
          <w:trHeight w:val="180"/>
        </w:trPr>
        <w:tc>
          <w:tcPr>
            <w:tcW w:w="254" w:type="pct"/>
            <w:tcBorders>
              <w:top w:val="single" w:sz="4" w:space="0" w:color="auto"/>
              <w:left w:val="single" w:sz="4" w:space="0" w:color="auto"/>
              <w:bottom w:val="single" w:sz="4" w:space="0" w:color="auto"/>
              <w:right w:val="single" w:sz="4" w:space="0" w:color="auto"/>
            </w:tcBorders>
            <w:shd w:val="clear" w:color="000000" w:fill="F8CBAD"/>
            <w:vAlign w:val="center"/>
            <w:hideMark/>
          </w:tcPr>
          <w:p w:rsidR="00140E4D" w:rsidRPr="009E2AD1" w:rsidRDefault="00140E4D" w:rsidP="003D41F0">
            <w:pPr>
              <w:spacing w:after="0" w:line="240" w:lineRule="auto"/>
              <w:jc w:val="center"/>
              <w:rPr>
                <w:rFonts w:ascii="Calibri" w:eastAsia="Times New Roman" w:hAnsi="Calibri" w:cs="Calibri"/>
                <w:b/>
                <w:bCs/>
                <w:color w:val="000000"/>
                <w:kern w:val="0"/>
                <w:sz w:val="16"/>
                <w:szCs w:val="16"/>
                <w:lang w:eastAsia="pt-BR"/>
                <w14:ligatures w14:val="none"/>
              </w:rPr>
            </w:pPr>
            <w:r w:rsidRPr="009E2AD1">
              <w:rPr>
                <w:rFonts w:ascii="Calibri" w:eastAsia="Times New Roman" w:hAnsi="Calibri" w:cs="Calibri"/>
                <w:b/>
                <w:bCs/>
                <w:color w:val="000000"/>
                <w:kern w:val="0"/>
                <w:sz w:val="16"/>
                <w:szCs w:val="16"/>
                <w:lang w:eastAsia="pt-BR"/>
                <w14:ligatures w14:val="none"/>
              </w:rPr>
              <w:t>1</w:t>
            </w:r>
          </w:p>
        </w:tc>
        <w:tc>
          <w:tcPr>
            <w:tcW w:w="207"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Calibri" w:eastAsia="Times New Roman" w:hAnsi="Calibri" w:cs="Calibri"/>
                <w:b/>
                <w:bCs/>
                <w:color w:val="000000"/>
                <w:kern w:val="0"/>
                <w:sz w:val="16"/>
                <w:szCs w:val="16"/>
                <w:lang w:eastAsia="pt-BR"/>
                <w14:ligatures w14:val="none"/>
              </w:rPr>
            </w:pPr>
            <w:r w:rsidRPr="009E2AD1">
              <w:rPr>
                <w:rFonts w:ascii="Calibri" w:eastAsia="Times New Roman" w:hAnsi="Calibri" w:cs="Calibri"/>
                <w:b/>
                <w:bCs/>
                <w:color w:val="000000"/>
                <w:kern w:val="0"/>
                <w:sz w:val="16"/>
                <w:szCs w:val="16"/>
                <w:lang w:eastAsia="pt-BR"/>
                <w14:ligatures w14:val="none"/>
              </w:rPr>
              <w:t>(...)</w:t>
            </w:r>
          </w:p>
        </w:tc>
        <w:tc>
          <w:tcPr>
            <w:tcW w:w="236"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Calibri" w:eastAsia="Times New Roman" w:hAnsi="Calibri" w:cs="Calibri"/>
                <w:b/>
                <w:bCs/>
                <w:color w:val="000000"/>
                <w:kern w:val="0"/>
                <w:sz w:val="16"/>
                <w:szCs w:val="16"/>
                <w:lang w:eastAsia="pt-BR"/>
                <w14:ligatures w14:val="none"/>
              </w:rPr>
            </w:pPr>
            <w:r w:rsidRPr="009E2AD1">
              <w:rPr>
                <w:rFonts w:ascii="Calibri" w:eastAsia="Times New Roman" w:hAnsi="Calibri" w:cs="Calibri"/>
                <w:b/>
                <w:bCs/>
                <w:color w:val="000000"/>
                <w:kern w:val="0"/>
                <w:sz w:val="16"/>
                <w:szCs w:val="16"/>
                <w:lang w:eastAsia="pt-BR"/>
                <w14:ligatures w14:val="none"/>
              </w:rPr>
              <w:t>(...)</w:t>
            </w:r>
          </w:p>
        </w:tc>
        <w:tc>
          <w:tcPr>
            <w:tcW w:w="204"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Calibri" w:eastAsia="Times New Roman" w:hAnsi="Calibri" w:cs="Calibri"/>
                <w:b/>
                <w:bCs/>
                <w:color w:val="000000"/>
                <w:kern w:val="0"/>
                <w:sz w:val="16"/>
                <w:szCs w:val="16"/>
                <w:lang w:eastAsia="pt-BR"/>
                <w14:ligatures w14:val="none"/>
              </w:rPr>
            </w:pPr>
            <w:r w:rsidRPr="009E2AD1">
              <w:rPr>
                <w:rFonts w:ascii="Calibri" w:eastAsia="Times New Roman" w:hAnsi="Calibri" w:cs="Calibri"/>
                <w:b/>
                <w:bCs/>
                <w:color w:val="000000"/>
                <w:kern w:val="0"/>
                <w:sz w:val="16"/>
                <w:szCs w:val="16"/>
                <w:lang w:eastAsia="pt-BR"/>
                <w14:ligatures w14:val="none"/>
              </w:rPr>
              <w:t>(...)</w:t>
            </w:r>
          </w:p>
        </w:tc>
        <w:tc>
          <w:tcPr>
            <w:tcW w:w="1497" w:type="pct"/>
            <w:gridSpan w:val="6"/>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both"/>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w:t>
            </w:r>
          </w:p>
        </w:tc>
        <w:tc>
          <w:tcPr>
            <w:tcW w:w="793" w:type="pct"/>
            <w:gridSpan w:val="2"/>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w:t>
            </w:r>
          </w:p>
        </w:tc>
        <w:tc>
          <w:tcPr>
            <w:tcW w:w="883"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R$______</w:t>
            </w:r>
          </w:p>
        </w:tc>
        <w:tc>
          <w:tcPr>
            <w:tcW w:w="925"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________</w:t>
            </w:r>
          </w:p>
        </w:tc>
      </w:tr>
      <w:tr w:rsidR="00140E4D" w:rsidRPr="009E2AD1" w:rsidTr="003D41F0">
        <w:trPr>
          <w:trHeight w:val="139"/>
        </w:trPr>
        <w:tc>
          <w:tcPr>
            <w:tcW w:w="462"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1.2</w:t>
            </w:r>
          </w:p>
        </w:tc>
        <w:tc>
          <w:tcPr>
            <w:tcW w:w="4538" w:type="pct"/>
            <w:gridSpan w:val="12"/>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 valor total da contratação é de R$ _______(_______)</w:t>
            </w:r>
          </w:p>
        </w:tc>
      </w:tr>
      <w:tr w:rsidR="00140E4D" w:rsidRPr="009E2AD1" w:rsidTr="003D41F0">
        <w:trPr>
          <w:trHeight w:val="222"/>
        </w:trPr>
        <w:tc>
          <w:tcPr>
            <w:tcW w:w="462"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1.3</w:t>
            </w:r>
          </w:p>
        </w:tc>
        <w:tc>
          <w:tcPr>
            <w:tcW w:w="4538" w:type="pct"/>
            <w:gridSpan w:val="12"/>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As condições de pagamento e o detalhamento do objeto constam do termo de referência, que integra este contrato para todos os efeitos.</w:t>
            </w:r>
          </w:p>
        </w:tc>
      </w:tr>
      <w:tr w:rsidR="00140E4D" w:rsidRPr="009E2AD1" w:rsidTr="003D41F0">
        <w:trPr>
          <w:trHeight w:val="240"/>
        </w:trPr>
        <w:tc>
          <w:tcPr>
            <w:tcW w:w="462"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1.4</w:t>
            </w:r>
          </w:p>
        </w:tc>
        <w:tc>
          <w:tcPr>
            <w:tcW w:w="4538" w:type="pct"/>
            <w:gridSpan w:val="12"/>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São anexos a este instrumento e vinculam esta contratação, independentemente de transcrição, todos os documentos que compõe o processo de contratação</w:t>
            </w:r>
          </w:p>
        </w:tc>
      </w:tr>
      <w:tr w:rsidR="00140E4D" w:rsidRPr="009E2AD1" w:rsidTr="003D41F0">
        <w:trPr>
          <w:trHeight w:val="162"/>
        </w:trPr>
        <w:tc>
          <w:tcPr>
            <w:tcW w:w="462"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2.</w:t>
            </w:r>
          </w:p>
        </w:tc>
        <w:tc>
          <w:tcPr>
            <w:tcW w:w="4538" w:type="pct"/>
            <w:gridSpan w:val="12"/>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CLÁUSULA SEGUNDA – VIGÊNCIA, EXECUÇÃO, REGIME E FORMA DE EXECUÇÃO</w:t>
            </w:r>
          </w:p>
        </w:tc>
      </w:tr>
      <w:tr w:rsidR="00140E4D" w:rsidRPr="009E2AD1" w:rsidTr="003D41F0">
        <w:trPr>
          <w:trHeight w:val="199"/>
        </w:trPr>
        <w:tc>
          <w:tcPr>
            <w:tcW w:w="462"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2.1</w:t>
            </w:r>
          </w:p>
        </w:tc>
        <w:tc>
          <w:tcPr>
            <w:tcW w:w="4538" w:type="pct"/>
            <w:gridSpan w:val="12"/>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vigência do presente contrato, cuja contagem inicia na data de sua assinatura, é de 1 ano sem prorrogação.</w:t>
            </w:r>
          </w:p>
        </w:tc>
      </w:tr>
      <w:tr w:rsidR="00140E4D" w:rsidRPr="009E2AD1" w:rsidTr="003D41F0">
        <w:trPr>
          <w:trHeight w:val="522"/>
        </w:trPr>
        <w:tc>
          <w:tcPr>
            <w:tcW w:w="462"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2.2</w:t>
            </w:r>
          </w:p>
        </w:tc>
        <w:tc>
          <w:tcPr>
            <w:tcW w:w="4538" w:type="pct"/>
            <w:gridSpan w:val="12"/>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execução do objeto se dará da seguinte forma: Deverá ser prestada na(s) seguinte(s) data(s): Deverá ser prestada na(s) seguinte(s) data(s): Nos casos das peças deverá ser entregue de imediato, quando o Município se dirigir até o estabelecimento fornecedor; em até 03 (três) dias úteis, quando for solicitado a entrega. No caso dos serviços deverá ser iniciado no prazo máximo de 1 dia a contar da ordem de execução e finalizado no prazo máximo de 3 dias</w:t>
            </w:r>
          </w:p>
        </w:tc>
      </w:tr>
      <w:tr w:rsidR="00140E4D" w:rsidRPr="009E2AD1" w:rsidTr="003D41F0">
        <w:trPr>
          <w:trHeight w:val="360"/>
        </w:trPr>
        <w:tc>
          <w:tcPr>
            <w:tcW w:w="462"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2.3</w:t>
            </w:r>
          </w:p>
        </w:tc>
        <w:tc>
          <w:tcPr>
            <w:tcW w:w="4538" w:type="pct"/>
            <w:gridSpan w:val="12"/>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execução do objeto deverá ser efetuada em conformidade com as condições constante deste Contrato e seus anexos, obedecendo às normas e padrões e legislações pertinentes e em vigência, sem prejuízo de alguma norma não citada ou que forem editadas posteriormente a presente data.</w:t>
            </w:r>
          </w:p>
        </w:tc>
      </w:tr>
      <w:tr w:rsidR="00140E4D" w:rsidRPr="009E2AD1" w:rsidTr="003D41F0">
        <w:trPr>
          <w:trHeight w:val="342"/>
        </w:trPr>
        <w:tc>
          <w:tcPr>
            <w:tcW w:w="462"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2.4</w:t>
            </w:r>
          </w:p>
        </w:tc>
        <w:tc>
          <w:tcPr>
            <w:tcW w:w="4538" w:type="pct"/>
            <w:gridSpan w:val="12"/>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É de responsabilidade da Contratada qualquer dano ou prejuízo causado às instalações e ao pessoal do Município ou terceiros, por funcionários ou pertences da vencedora ou seus prepostos, correndo por sua conta exclusiva todas as providências e despesas decorrentes.</w:t>
            </w:r>
          </w:p>
        </w:tc>
      </w:tr>
      <w:tr w:rsidR="00140E4D" w:rsidRPr="009E2AD1" w:rsidTr="003D41F0">
        <w:trPr>
          <w:trHeight w:val="222"/>
        </w:trPr>
        <w:tc>
          <w:tcPr>
            <w:tcW w:w="462"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2.5</w:t>
            </w:r>
          </w:p>
        </w:tc>
        <w:tc>
          <w:tcPr>
            <w:tcW w:w="4538" w:type="pct"/>
            <w:gridSpan w:val="12"/>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 local de execução, garantia e demais condições relacionadas ao objeto deste contrato, estão previstos no Termo de Referência</w:t>
            </w:r>
          </w:p>
        </w:tc>
      </w:tr>
      <w:tr w:rsidR="00140E4D" w:rsidRPr="009E2AD1" w:rsidTr="003D41F0">
        <w:trPr>
          <w:trHeight w:val="162"/>
        </w:trPr>
        <w:tc>
          <w:tcPr>
            <w:tcW w:w="462"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3.</w:t>
            </w:r>
          </w:p>
        </w:tc>
        <w:tc>
          <w:tcPr>
            <w:tcW w:w="4538" w:type="pct"/>
            <w:gridSpan w:val="12"/>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CLÁUSULA TERCEIRA – DO MODELO DE GESTÃO FISCALIZAÇÃO E GESTÃO DE RISCOS</w:t>
            </w:r>
          </w:p>
        </w:tc>
      </w:tr>
      <w:tr w:rsidR="00140E4D" w:rsidRPr="009E2AD1" w:rsidTr="003D41F0">
        <w:trPr>
          <w:trHeight w:val="259"/>
        </w:trPr>
        <w:tc>
          <w:tcPr>
            <w:tcW w:w="462"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3.1</w:t>
            </w:r>
          </w:p>
        </w:tc>
        <w:tc>
          <w:tcPr>
            <w:tcW w:w="4538" w:type="pct"/>
            <w:gridSpan w:val="1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 prazo de entrega, local de entrega, fiscalização e gestão, garantia e demais condições relacionadas ao objeto deste contrato, estão previstos no termo de Referência do edital.</w:t>
            </w:r>
          </w:p>
        </w:tc>
      </w:tr>
      <w:tr w:rsidR="00140E4D" w:rsidRPr="009E2AD1" w:rsidTr="003D41F0">
        <w:trPr>
          <w:trHeight w:val="199"/>
        </w:trPr>
        <w:tc>
          <w:tcPr>
            <w:tcW w:w="462"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3.2</w:t>
            </w:r>
          </w:p>
        </w:tc>
        <w:tc>
          <w:tcPr>
            <w:tcW w:w="4538" w:type="pct"/>
            <w:gridSpan w:val="1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As partes se comprometem a identificar proativamente os riscos que possam impactar o planejamento e a gestão do contrato.</w:t>
            </w:r>
          </w:p>
        </w:tc>
      </w:tr>
      <w:tr w:rsidR="00140E4D" w:rsidRPr="009E2AD1" w:rsidTr="003D41F0">
        <w:trPr>
          <w:trHeight w:val="222"/>
        </w:trPr>
        <w:tc>
          <w:tcPr>
            <w:tcW w:w="462"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3.3</w:t>
            </w:r>
          </w:p>
        </w:tc>
        <w:tc>
          <w:tcPr>
            <w:tcW w:w="4538" w:type="pct"/>
            <w:gridSpan w:val="1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Os riscos identificados serão avaliados em termos de probabilidade e impacto, para determinar a necessidade de ações de mitigação</w:t>
            </w:r>
          </w:p>
        </w:tc>
      </w:tr>
      <w:tr w:rsidR="00140E4D" w:rsidRPr="009E2AD1" w:rsidTr="003D41F0">
        <w:trPr>
          <w:trHeight w:val="379"/>
        </w:trPr>
        <w:tc>
          <w:tcPr>
            <w:tcW w:w="462"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3.4</w:t>
            </w:r>
          </w:p>
        </w:tc>
        <w:tc>
          <w:tcPr>
            <w:tcW w:w="4538" w:type="pct"/>
            <w:gridSpan w:val="1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Para riscos com impacto significativo, serão definidas e implementadas ações para reduzir a probabilidade de ocorrência e/ou minimizar suas consequências. Para riscos que permanecem críticos após o tratamento, serão estabelecidas ações de contingência a serem executadas em caso de materialização dos riscos.</w:t>
            </w:r>
          </w:p>
        </w:tc>
      </w:tr>
      <w:tr w:rsidR="00140E4D" w:rsidRPr="009E2AD1" w:rsidTr="003D41F0">
        <w:trPr>
          <w:trHeight w:val="240"/>
        </w:trPr>
        <w:tc>
          <w:tcPr>
            <w:tcW w:w="462"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lastRenderedPageBreak/>
              <w:t>3.5</w:t>
            </w:r>
          </w:p>
        </w:tc>
        <w:tc>
          <w:tcPr>
            <w:tcW w:w="4538" w:type="pct"/>
            <w:gridSpan w:val="1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Sendo necessário, serão designados responsáveis específicos para a implementação e monitoramento das ações de tratamento dos riscos e das ações de contingência.</w:t>
            </w:r>
          </w:p>
        </w:tc>
      </w:tr>
      <w:tr w:rsidR="00140E4D" w:rsidRPr="009E2AD1" w:rsidTr="003D41F0">
        <w:trPr>
          <w:trHeight w:val="120"/>
        </w:trPr>
        <w:tc>
          <w:tcPr>
            <w:tcW w:w="462"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4.</w:t>
            </w:r>
          </w:p>
        </w:tc>
        <w:tc>
          <w:tcPr>
            <w:tcW w:w="4538" w:type="pct"/>
            <w:gridSpan w:val="12"/>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 xml:space="preserve">CLÁUSULA QUARTA - SUBCONTRATAÇÃO </w:t>
            </w:r>
          </w:p>
        </w:tc>
      </w:tr>
      <w:tr w:rsidR="00140E4D" w:rsidRPr="009E2AD1" w:rsidTr="003D41F0">
        <w:trPr>
          <w:trHeight w:val="162"/>
        </w:trPr>
        <w:tc>
          <w:tcPr>
            <w:tcW w:w="462"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4.1</w:t>
            </w:r>
          </w:p>
        </w:tc>
        <w:tc>
          <w:tcPr>
            <w:tcW w:w="4538" w:type="pct"/>
            <w:gridSpan w:val="1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 presente processo de contratação não contempla previsão de subcontratação.</w:t>
            </w:r>
          </w:p>
        </w:tc>
      </w:tr>
      <w:tr w:rsidR="00140E4D" w:rsidRPr="009E2AD1" w:rsidTr="003D41F0">
        <w:trPr>
          <w:trHeight w:val="139"/>
        </w:trPr>
        <w:tc>
          <w:tcPr>
            <w:tcW w:w="462"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5.</w:t>
            </w:r>
          </w:p>
        </w:tc>
        <w:tc>
          <w:tcPr>
            <w:tcW w:w="4538" w:type="pct"/>
            <w:gridSpan w:val="12"/>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 xml:space="preserve"> CLÁUSULA QUINTA - MATRIZ DE RISCOS CONTRATUAIS</w:t>
            </w:r>
          </w:p>
        </w:tc>
      </w:tr>
      <w:tr w:rsidR="00140E4D" w:rsidRPr="009E2AD1" w:rsidTr="003D41F0">
        <w:trPr>
          <w:trHeight w:val="199"/>
        </w:trPr>
        <w:tc>
          <w:tcPr>
            <w:tcW w:w="462"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5.1</w:t>
            </w:r>
          </w:p>
        </w:tc>
        <w:tc>
          <w:tcPr>
            <w:tcW w:w="4538" w:type="pct"/>
            <w:gridSpan w:val="1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 presente contrato terá sua análise de riscos que podem ensejar o reequilíbrio econômico-financeiro na forma da tabela:</w:t>
            </w:r>
          </w:p>
        </w:tc>
      </w:tr>
      <w:tr w:rsidR="00140E4D" w:rsidRPr="009E2AD1" w:rsidTr="003D41F0">
        <w:trPr>
          <w:trHeight w:val="120"/>
        </w:trPr>
        <w:tc>
          <w:tcPr>
            <w:tcW w:w="254" w:type="pct"/>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207" w:type="pct"/>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Times New Roman" w:eastAsia="Times New Roman" w:hAnsi="Times New Roman" w:cs="Times New Roman"/>
                <w:kern w:val="0"/>
                <w:sz w:val="20"/>
                <w:szCs w:val="20"/>
                <w:lang w:eastAsia="pt-BR"/>
                <w14:ligatures w14:val="none"/>
              </w:rPr>
            </w:pPr>
          </w:p>
        </w:tc>
        <w:tc>
          <w:tcPr>
            <w:tcW w:w="1182" w:type="pct"/>
            <w:gridSpan w:val="6"/>
            <w:tcBorders>
              <w:top w:val="single" w:sz="4" w:space="0" w:color="auto"/>
              <w:left w:val="single" w:sz="4" w:space="0" w:color="auto"/>
              <w:bottom w:val="single" w:sz="4" w:space="0" w:color="auto"/>
              <w:right w:val="single" w:sz="4" w:space="0" w:color="auto"/>
            </w:tcBorders>
            <w:shd w:val="clear" w:color="auto" w:fill="auto"/>
            <w:hideMark/>
          </w:tcPr>
          <w:p w:rsidR="00140E4D" w:rsidRPr="009E2AD1" w:rsidRDefault="00140E4D" w:rsidP="003D41F0">
            <w:pPr>
              <w:spacing w:after="0" w:line="240" w:lineRule="auto"/>
              <w:jc w:val="center"/>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Evento de risco</w:t>
            </w:r>
          </w:p>
        </w:tc>
        <w:tc>
          <w:tcPr>
            <w:tcW w:w="1082" w:type="pct"/>
            <w:gridSpan w:val="3"/>
            <w:tcBorders>
              <w:top w:val="single" w:sz="4" w:space="0" w:color="auto"/>
              <w:left w:val="nil"/>
              <w:bottom w:val="single" w:sz="4" w:space="0" w:color="auto"/>
              <w:right w:val="single" w:sz="4" w:space="0" w:color="auto"/>
            </w:tcBorders>
            <w:shd w:val="clear" w:color="auto" w:fill="auto"/>
            <w:hideMark/>
          </w:tcPr>
          <w:p w:rsidR="00140E4D" w:rsidRPr="009E2AD1" w:rsidRDefault="00140E4D" w:rsidP="003D41F0">
            <w:pPr>
              <w:spacing w:after="0" w:line="240" w:lineRule="auto"/>
              <w:jc w:val="center"/>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Alocação</w:t>
            </w:r>
          </w:p>
        </w:tc>
        <w:tc>
          <w:tcPr>
            <w:tcW w:w="2274" w:type="pct"/>
            <w:gridSpan w:val="3"/>
            <w:tcBorders>
              <w:top w:val="single" w:sz="4" w:space="0" w:color="auto"/>
              <w:left w:val="nil"/>
              <w:bottom w:val="single" w:sz="4" w:space="0" w:color="auto"/>
              <w:right w:val="single" w:sz="4" w:space="0" w:color="auto"/>
            </w:tcBorders>
            <w:shd w:val="clear" w:color="auto" w:fill="auto"/>
            <w:hideMark/>
          </w:tcPr>
          <w:p w:rsidR="00140E4D" w:rsidRPr="009E2AD1" w:rsidRDefault="00140E4D" w:rsidP="003D41F0">
            <w:pPr>
              <w:spacing w:after="0" w:line="240" w:lineRule="auto"/>
              <w:jc w:val="center"/>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Consequência</w:t>
            </w:r>
          </w:p>
        </w:tc>
      </w:tr>
      <w:tr w:rsidR="00140E4D" w:rsidRPr="009E2AD1" w:rsidTr="003D41F0">
        <w:trPr>
          <w:trHeight w:val="139"/>
        </w:trPr>
        <w:tc>
          <w:tcPr>
            <w:tcW w:w="254" w:type="pct"/>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b/>
                <w:bCs/>
                <w:color w:val="000000"/>
                <w:kern w:val="0"/>
                <w:sz w:val="24"/>
                <w:szCs w:val="24"/>
                <w:lang w:eastAsia="pt-BR"/>
                <w14:ligatures w14:val="none"/>
              </w:rPr>
            </w:pPr>
          </w:p>
        </w:tc>
        <w:tc>
          <w:tcPr>
            <w:tcW w:w="207" w:type="pct"/>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Times New Roman" w:eastAsia="Times New Roman" w:hAnsi="Times New Roman" w:cs="Times New Roman"/>
                <w:kern w:val="0"/>
                <w:sz w:val="20"/>
                <w:szCs w:val="20"/>
                <w:lang w:eastAsia="pt-BR"/>
                <w14:ligatures w14:val="none"/>
              </w:rPr>
            </w:pPr>
          </w:p>
        </w:tc>
        <w:tc>
          <w:tcPr>
            <w:tcW w:w="1182" w:type="pct"/>
            <w:gridSpan w:val="6"/>
            <w:tcBorders>
              <w:top w:val="single" w:sz="4" w:space="0" w:color="auto"/>
              <w:left w:val="single" w:sz="4" w:space="0" w:color="auto"/>
              <w:bottom w:val="single" w:sz="4" w:space="0" w:color="auto"/>
              <w:right w:val="single" w:sz="4" w:space="0" w:color="auto"/>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Alteração do quantitativo contratado</w:t>
            </w:r>
          </w:p>
        </w:tc>
        <w:tc>
          <w:tcPr>
            <w:tcW w:w="1082" w:type="pct"/>
            <w:gridSpan w:val="3"/>
            <w:tcBorders>
              <w:top w:val="single" w:sz="4" w:space="0" w:color="auto"/>
              <w:left w:val="nil"/>
              <w:bottom w:val="single" w:sz="4" w:space="0" w:color="auto"/>
              <w:right w:val="single" w:sz="4" w:space="0" w:color="auto"/>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Município</w:t>
            </w:r>
          </w:p>
        </w:tc>
        <w:tc>
          <w:tcPr>
            <w:tcW w:w="2274" w:type="pct"/>
            <w:gridSpan w:val="3"/>
            <w:tcBorders>
              <w:top w:val="single" w:sz="4" w:space="0" w:color="auto"/>
              <w:left w:val="nil"/>
              <w:bottom w:val="single" w:sz="4" w:space="0" w:color="auto"/>
              <w:right w:val="single" w:sz="4" w:space="0" w:color="auto"/>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Aditivo contratual</w:t>
            </w:r>
          </w:p>
        </w:tc>
      </w:tr>
      <w:tr w:rsidR="00140E4D" w:rsidRPr="009E2AD1" w:rsidTr="003D41F0">
        <w:trPr>
          <w:trHeight w:val="180"/>
        </w:trPr>
        <w:tc>
          <w:tcPr>
            <w:tcW w:w="254" w:type="pct"/>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207" w:type="pct"/>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Times New Roman" w:eastAsia="Times New Roman" w:hAnsi="Times New Roman" w:cs="Times New Roman"/>
                <w:kern w:val="0"/>
                <w:sz w:val="20"/>
                <w:szCs w:val="20"/>
                <w:lang w:eastAsia="pt-BR"/>
                <w14:ligatures w14:val="none"/>
              </w:rPr>
            </w:pPr>
          </w:p>
        </w:tc>
        <w:tc>
          <w:tcPr>
            <w:tcW w:w="1182" w:type="pct"/>
            <w:gridSpan w:val="6"/>
            <w:tcBorders>
              <w:top w:val="single" w:sz="4" w:space="0" w:color="auto"/>
              <w:left w:val="single" w:sz="4" w:space="0" w:color="auto"/>
              <w:bottom w:val="single" w:sz="4" w:space="0" w:color="auto"/>
              <w:right w:val="single" w:sz="4" w:space="0" w:color="auto"/>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Atrasos e inadimplementos</w:t>
            </w:r>
          </w:p>
        </w:tc>
        <w:tc>
          <w:tcPr>
            <w:tcW w:w="1082" w:type="pct"/>
            <w:gridSpan w:val="3"/>
            <w:tcBorders>
              <w:top w:val="single" w:sz="4" w:space="0" w:color="auto"/>
              <w:left w:val="nil"/>
              <w:bottom w:val="single" w:sz="4" w:space="0" w:color="auto"/>
              <w:right w:val="single" w:sz="4" w:space="0" w:color="auto"/>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Contratado</w:t>
            </w:r>
          </w:p>
        </w:tc>
        <w:tc>
          <w:tcPr>
            <w:tcW w:w="2274" w:type="pct"/>
            <w:gridSpan w:val="3"/>
            <w:tcBorders>
              <w:top w:val="single" w:sz="4" w:space="0" w:color="auto"/>
              <w:left w:val="nil"/>
              <w:bottom w:val="single" w:sz="4" w:space="0" w:color="auto"/>
              <w:right w:val="single" w:sz="4" w:space="0" w:color="auto"/>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Glosa do valor não executado e aplicação de penalidades</w:t>
            </w:r>
          </w:p>
        </w:tc>
      </w:tr>
      <w:tr w:rsidR="00140E4D" w:rsidRPr="009E2AD1" w:rsidTr="003D41F0">
        <w:trPr>
          <w:trHeight w:val="199"/>
        </w:trPr>
        <w:tc>
          <w:tcPr>
            <w:tcW w:w="254" w:type="pct"/>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207" w:type="pct"/>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Times New Roman" w:eastAsia="Times New Roman" w:hAnsi="Times New Roman" w:cs="Times New Roman"/>
                <w:kern w:val="0"/>
                <w:sz w:val="20"/>
                <w:szCs w:val="20"/>
                <w:lang w:eastAsia="pt-BR"/>
                <w14:ligatures w14:val="none"/>
              </w:rPr>
            </w:pPr>
          </w:p>
        </w:tc>
        <w:tc>
          <w:tcPr>
            <w:tcW w:w="1182" w:type="pct"/>
            <w:gridSpan w:val="6"/>
            <w:tcBorders>
              <w:top w:val="single" w:sz="4" w:space="0" w:color="auto"/>
              <w:left w:val="single" w:sz="4" w:space="0" w:color="auto"/>
              <w:bottom w:val="single" w:sz="4" w:space="0" w:color="auto"/>
              <w:right w:val="single" w:sz="4" w:space="0" w:color="auto"/>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Oscilações de mercado dos insumos até 5% acima da variação média do ano anterior</w:t>
            </w:r>
          </w:p>
        </w:tc>
        <w:tc>
          <w:tcPr>
            <w:tcW w:w="1082" w:type="pct"/>
            <w:gridSpan w:val="3"/>
            <w:tcBorders>
              <w:top w:val="single" w:sz="4" w:space="0" w:color="auto"/>
              <w:left w:val="nil"/>
              <w:bottom w:val="single" w:sz="4" w:space="0" w:color="auto"/>
              <w:right w:val="single" w:sz="4" w:space="0" w:color="auto"/>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Contratado</w:t>
            </w:r>
          </w:p>
        </w:tc>
        <w:tc>
          <w:tcPr>
            <w:tcW w:w="2274" w:type="pct"/>
            <w:gridSpan w:val="3"/>
            <w:tcBorders>
              <w:top w:val="single" w:sz="4" w:space="0" w:color="auto"/>
              <w:left w:val="nil"/>
              <w:bottom w:val="single" w:sz="4" w:space="0" w:color="auto"/>
              <w:right w:val="single" w:sz="4" w:space="0" w:color="auto"/>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Manutenção do valor</w:t>
            </w:r>
          </w:p>
        </w:tc>
      </w:tr>
      <w:tr w:rsidR="00140E4D" w:rsidRPr="009E2AD1" w:rsidTr="003D41F0">
        <w:trPr>
          <w:trHeight w:val="199"/>
        </w:trPr>
        <w:tc>
          <w:tcPr>
            <w:tcW w:w="254" w:type="pct"/>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207" w:type="pct"/>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Times New Roman" w:eastAsia="Times New Roman" w:hAnsi="Times New Roman" w:cs="Times New Roman"/>
                <w:kern w:val="0"/>
                <w:sz w:val="20"/>
                <w:szCs w:val="20"/>
                <w:lang w:eastAsia="pt-BR"/>
                <w14:ligatures w14:val="none"/>
              </w:rPr>
            </w:pPr>
          </w:p>
        </w:tc>
        <w:tc>
          <w:tcPr>
            <w:tcW w:w="1182" w:type="pct"/>
            <w:gridSpan w:val="6"/>
            <w:tcBorders>
              <w:top w:val="single" w:sz="4" w:space="0" w:color="auto"/>
              <w:left w:val="single" w:sz="4" w:space="0" w:color="auto"/>
              <w:bottom w:val="single" w:sz="4" w:space="0" w:color="auto"/>
              <w:right w:val="single" w:sz="4" w:space="0" w:color="auto"/>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Oscilações de mercado dos insumos acima de 5% da variação média do ano anterior</w:t>
            </w:r>
          </w:p>
        </w:tc>
        <w:tc>
          <w:tcPr>
            <w:tcW w:w="1082" w:type="pct"/>
            <w:gridSpan w:val="3"/>
            <w:tcBorders>
              <w:top w:val="single" w:sz="4" w:space="0" w:color="auto"/>
              <w:left w:val="nil"/>
              <w:bottom w:val="single" w:sz="4" w:space="0" w:color="auto"/>
              <w:right w:val="single" w:sz="4" w:space="0" w:color="auto"/>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Município</w:t>
            </w:r>
          </w:p>
        </w:tc>
        <w:tc>
          <w:tcPr>
            <w:tcW w:w="2274" w:type="pct"/>
            <w:gridSpan w:val="3"/>
            <w:tcBorders>
              <w:top w:val="single" w:sz="4" w:space="0" w:color="auto"/>
              <w:left w:val="nil"/>
              <w:bottom w:val="single" w:sz="4" w:space="0" w:color="auto"/>
              <w:right w:val="single" w:sz="4" w:space="0" w:color="auto"/>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Reequilíbrio contratual</w:t>
            </w:r>
          </w:p>
        </w:tc>
      </w:tr>
      <w:tr w:rsidR="00140E4D" w:rsidRPr="009E2AD1" w:rsidTr="003D41F0">
        <w:trPr>
          <w:trHeight w:val="240"/>
        </w:trPr>
        <w:tc>
          <w:tcPr>
            <w:tcW w:w="254" w:type="pct"/>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207" w:type="pct"/>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Times New Roman" w:eastAsia="Times New Roman" w:hAnsi="Times New Roman" w:cs="Times New Roman"/>
                <w:kern w:val="0"/>
                <w:sz w:val="20"/>
                <w:szCs w:val="20"/>
                <w:lang w:eastAsia="pt-BR"/>
                <w14:ligatures w14:val="none"/>
              </w:rPr>
            </w:pPr>
          </w:p>
        </w:tc>
        <w:tc>
          <w:tcPr>
            <w:tcW w:w="1182" w:type="pct"/>
            <w:gridSpan w:val="6"/>
            <w:tcBorders>
              <w:top w:val="single" w:sz="4" w:space="0" w:color="auto"/>
              <w:left w:val="single" w:sz="4" w:space="0" w:color="auto"/>
              <w:bottom w:val="single" w:sz="4" w:space="0" w:color="auto"/>
              <w:right w:val="single" w:sz="4" w:space="0" w:color="auto"/>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Outros eventos não previstos caracterizados como caso fortuito, força maior, fato do príncipe ou fato da administração</w:t>
            </w:r>
          </w:p>
        </w:tc>
        <w:tc>
          <w:tcPr>
            <w:tcW w:w="1082" w:type="pct"/>
            <w:gridSpan w:val="3"/>
            <w:tcBorders>
              <w:top w:val="single" w:sz="4" w:space="0" w:color="auto"/>
              <w:left w:val="nil"/>
              <w:bottom w:val="single" w:sz="4" w:space="0" w:color="auto"/>
              <w:right w:val="single" w:sz="4" w:space="0" w:color="auto"/>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Município</w:t>
            </w:r>
          </w:p>
        </w:tc>
        <w:tc>
          <w:tcPr>
            <w:tcW w:w="2274" w:type="pct"/>
            <w:gridSpan w:val="3"/>
            <w:tcBorders>
              <w:top w:val="single" w:sz="4" w:space="0" w:color="auto"/>
              <w:left w:val="nil"/>
              <w:bottom w:val="single" w:sz="4" w:space="0" w:color="auto"/>
              <w:right w:val="single" w:sz="4" w:space="0" w:color="auto"/>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Reequilíbrio contratual</w:t>
            </w:r>
          </w:p>
        </w:tc>
      </w:tr>
      <w:tr w:rsidR="00140E4D" w:rsidRPr="009E2AD1" w:rsidTr="003D41F0">
        <w:trPr>
          <w:trHeight w:val="360"/>
        </w:trPr>
        <w:tc>
          <w:tcPr>
            <w:tcW w:w="462"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5.2</w:t>
            </w:r>
          </w:p>
        </w:tc>
        <w:tc>
          <w:tcPr>
            <w:tcW w:w="4538" w:type="pct"/>
            <w:gridSpan w:val="1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São considerados riscos que podem ocorrer ao longo da execução contratual com potencial de comprometer o equilíbrio econômico-financeiro, aqueles que estiverem preenchidos como riscos do contratante, sendo aplicada a regra para reequilíbrio econômico-financeiro nestes casos.</w:t>
            </w:r>
          </w:p>
        </w:tc>
      </w:tr>
      <w:tr w:rsidR="00140E4D" w:rsidRPr="009E2AD1" w:rsidTr="003D41F0">
        <w:trPr>
          <w:trHeight w:val="199"/>
        </w:trPr>
        <w:tc>
          <w:tcPr>
            <w:tcW w:w="462"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5.3</w:t>
            </w:r>
          </w:p>
        </w:tc>
        <w:tc>
          <w:tcPr>
            <w:tcW w:w="4538" w:type="pct"/>
            <w:gridSpan w:val="1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 fiscal do contrato acompanhará os mecanismos de mitigação dos riscos previstos na matriz de risco contratual.</w:t>
            </w:r>
          </w:p>
        </w:tc>
      </w:tr>
      <w:tr w:rsidR="00140E4D" w:rsidRPr="009E2AD1" w:rsidTr="003D41F0">
        <w:trPr>
          <w:trHeight w:val="102"/>
        </w:trPr>
        <w:tc>
          <w:tcPr>
            <w:tcW w:w="462"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6.</w:t>
            </w:r>
          </w:p>
        </w:tc>
        <w:tc>
          <w:tcPr>
            <w:tcW w:w="4538" w:type="pct"/>
            <w:gridSpan w:val="12"/>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CLÁUSULA SEXTA - REAJUSTE</w:t>
            </w:r>
          </w:p>
        </w:tc>
      </w:tr>
      <w:tr w:rsidR="00140E4D" w:rsidRPr="009E2AD1" w:rsidTr="003D41F0">
        <w:trPr>
          <w:trHeight w:val="180"/>
        </w:trPr>
        <w:tc>
          <w:tcPr>
            <w:tcW w:w="462"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6.1.</w:t>
            </w:r>
          </w:p>
        </w:tc>
        <w:tc>
          <w:tcPr>
            <w:tcW w:w="4538" w:type="pct"/>
            <w:gridSpan w:val="1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Os preços contratados são fixos e irreajustáveis, vez que a vigência não ultrapassa a 12 meses.</w:t>
            </w:r>
          </w:p>
        </w:tc>
      </w:tr>
      <w:tr w:rsidR="00140E4D" w:rsidRPr="009E2AD1" w:rsidTr="003D41F0">
        <w:trPr>
          <w:trHeight w:val="139"/>
        </w:trPr>
        <w:tc>
          <w:tcPr>
            <w:tcW w:w="462"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7.</w:t>
            </w:r>
          </w:p>
        </w:tc>
        <w:tc>
          <w:tcPr>
            <w:tcW w:w="4538" w:type="pct"/>
            <w:gridSpan w:val="12"/>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CLÁUSULA SÉTIMA - OBRIGAÇÕES DO CONTRATANTE e CONTRATADO</w:t>
            </w:r>
          </w:p>
        </w:tc>
      </w:tr>
      <w:tr w:rsidR="00140E4D" w:rsidRPr="009E2AD1" w:rsidTr="003D41F0">
        <w:trPr>
          <w:trHeight w:val="199"/>
        </w:trPr>
        <w:tc>
          <w:tcPr>
            <w:tcW w:w="462"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lastRenderedPageBreak/>
              <w:t>7.1</w:t>
            </w:r>
          </w:p>
        </w:tc>
        <w:tc>
          <w:tcPr>
            <w:tcW w:w="4538" w:type="pct"/>
            <w:gridSpan w:val="1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As obrigações das partes (contratante e contratada) são as previstas no Termo de Referência, no item 9.</w:t>
            </w:r>
          </w:p>
        </w:tc>
      </w:tr>
      <w:tr w:rsidR="00140E4D" w:rsidRPr="009E2AD1" w:rsidTr="003D41F0">
        <w:trPr>
          <w:trHeight w:val="120"/>
        </w:trPr>
        <w:tc>
          <w:tcPr>
            <w:tcW w:w="462"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8.</w:t>
            </w:r>
          </w:p>
        </w:tc>
        <w:tc>
          <w:tcPr>
            <w:tcW w:w="4538" w:type="pct"/>
            <w:gridSpan w:val="12"/>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CLÁUSULA OITAVA – GARANTIA DE EXECUÇÃO</w:t>
            </w:r>
          </w:p>
        </w:tc>
      </w:tr>
      <w:tr w:rsidR="00140E4D" w:rsidRPr="009E2AD1" w:rsidTr="003D41F0">
        <w:trPr>
          <w:trHeight w:val="139"/>
        </w:trPr>
        <w:tc>
          <w:tcPr>
            <w:tcW w:w="462"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8.1.</w:t>
            </w:r>
          </w:p>
        </w:tc>
        <w:tc>
          <w:tcPr>
            <w:tcW w:w="4538" w:type="pct"/>
            <w:gridSpan w:val="1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Não haverá exigência de garantia contratual da execução.</w:t>
            </w:r>
          </w:p>
        </w:tc>
      </w:tr>
      <w:tr w:rsidR="00140E4D" w:rsidRPr="009E2AD1" w:rsidTr="003D41F0">
        <w:trPr>
          <w:trHeight w:val="139"/>
        </w:trPr>
        <w:tc>
          <w:tcPr>
            <w:tcW w:w="462"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9.</w:t>
            </w:r>
          </w:p>
        </w:tc>
        <w:tc>
          <w:tcPr>
            <w:tcW w:w="4538" w:type="pct"/>
            <w:gridSpan w:val="12"/>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CLÁUSULA NONA – INFRAÇÕES E SANÇÕES ADMINISTRATIVAS</w:t>
            </w:r>
          </w:p>
        </w:tc>
      </w:tr>
      <w:tr w:rsidR="00140E4D" w:rsidRPr="009E2AD1" w:rsidTr="003D41F0">
        <w:trPr>
          <w:trHeight w:val="222"/>
        </w:trPr>
        <w:tc>
          <w:tcPr>
            <w:tcW w:w="462"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9.1.</w:t>
            </w:r>
          </w:p>
        </w:tc>
        <w:tc>
          <w:tcPr>
            <w:tcW w:w="4538" w:type="pct"/>
            <w:gridSpan w:val="1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Sem prejuízo do disposto no Decreto n° 1977/2023, as infrações administrativas e as respectivas penalidades a ser aplicadas são as seguintes:</w:t>
            </w:r>
          </w:p>
        </w:tc>
      </w:tr>
      <w:tr w:rsidR="00140E4D" w:rsidRPr="009E2AD1" w:rsidTr="003D41F0">
        <w:trPr>
          <w:trHeight w:val="102"/>
        </w:trPr>
        <w:tc>
          <w:tcPr>
            <w:tcW w:w="254" w:type="pct"/>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207" w:type="pct"/>
            <w:tcBorders>
              <w:top w:val="single" w:sz="4" w:space="0" w:color="auto"/>
              <w:left w:val="single" w:sz="4" w:space="0" w:color="auto"/>
              <w:bottom w:val="single" w:sz="4" w:space="0" w:color="auto"/>
              <w:right w:val="single" w:sz="4" w:space="0" w:color="auto"/>
            </w:tcBorders>
            <w:shd w:val="clear" w:color="000000" w:fill="FFF2CC"/>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1594" w:type="pct"/>
            <w:gridSpan w:val="7"/>
            <w:tcBorders>
              <w:top w:val="single" w:sz="4" w:space="0" w:color="auto"/>
              <w:left w:val="nil"/>
              <w:bottom w:val="single" w:sz="4" w:space="0" w:color="auto"/>
              <w:right w:val="single" w:sz="4" w:space="0" w:color="000000"/>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CONDUTA</w:t>
            </w:r>
          </w:p>
        </w:tc>
        <w:tc>
          <w:tcPr>
            <w:tcW w:w="2944" w:type="pct"/>
            <w:gridSpan w:val="5"/>
            <w:tcBorders>
              <w:top w:val="single" w:sz="4" w:space="0" w:color="auto"/>
              <w:left w:val="nil"/>
              <w:bottom w:val="single" w:sz="4" w:space="0" w:color="auto"/>
              <w:right w:val="single" w:sz="4" w:space="0" w:color="000000"/>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PENALIDADE</w:t>
            </w:r>
          </w:p>
        </w:tc>
      </w:tr>
      <w:tr w:rsidR="00140E4D" w:rsidRPr="009E2AD1" w:rsidTr="003D41F0">
        <w:trPr>
          <w:trHeight w:val="180"/>
        </w:trPr>
        <w:tc>
          <w:tcPr>
            <w:tcW w:w="254" w:type="pct"/>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b/>
                <w:bCs/>
                <w:color w:val="000000"/>
                <w:kern w:val="0"/>
                <w:sz w:val="24"/>
                <w:szCs w:val="24"/>
                <w:lang w:eastAsia="pt-BR"/>
                <w14:ligatures w14:val="none"/>
              </w:rPr>
            </w:pPr>
          </w:p>
        </w:tc>
        <w:tc>
          <w:tcPr>
            <w:tcW w:w="207" w:type="pct"/>
            <w:tcBorders>
              <w:top w:val="nil"/>
              <w:left w:val="single" w:sz="4" w:space="0" w:color="auto"/>
              <w:bottom w:val="single" w:sz="4" w:space="0" w:color="auto"/>
              <w:right w:val="single" w:sz="4" w:space="0" w:color="auto"/>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I</w:t>
            </w:r>
          </w:p>
        </w:tc>
        <w:tc>
          <w:tcPr>
            <w:tcW w:w="1594" w:type="pct"/>
            <w:gridSpan w:val="7"/>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dar causa à inexecução parcial do contrato;</w:t>
            </w:r>
          </w:p>
        </w:tc>
        <w:tc>
          <w:tcPr>
            <w:tcW w:w="2944" w:type="pct"/>
            <w:gridSpan w:val="5"/>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1. Advertência</w:t>
            </w:r>
            <w:r w:rsidRPr="009E2AD1">
              <w:rPr>
                <w:rFonts w:ascii="Arial" w:eastAsia="Times New Roman" w:hAnsi="Arial" w:cs="Arial"/>
                <w:color w:val="000000"/>
                <w:kern w:val="0"/>
                <w:sz w:val="24"/>
                <w:szCs w:val="24"/>
                <w:lang w:eastAsia="pt-BR"/>
                <w14:ligatures w14:val="none"/>
              </w:rPr>
              <w:br/>
              <w:t>2. Multa de 15% valor do contrato ou ARP.</w:t>
            </w:r>
          </w:p>
        </w:tc>
      </w:tr>
      <w:tr w:rsidR="00140E4D" w:rsidRPr="009E2AD1" w:rsidTr="003D41F0">
        <w:trPr>
          <w:trHeight w:val="342"/>
        </w:trPr>
        <w:tc>
          <w:tcPr>
            <w:tcW w:w="254" w:type="pct"/>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207" w:type="pct"/>
            <w:tcBorders>
              <w:top w:val="nil"/>
              <w:left w:val="single" w:sz="4" w:space="0" w:color="auto"/>
              <w:bottom w:val="single" w:sz="4" w:space="0" w:color="auto"/>
              <w:right w:val="single" w:sz="4" w:space="0" w:color="auto"/>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II</w:t>
            </w:r>
          </w:p>
        </w:tc>
        <w:tc>
          <w:tcPr>
            <w:tcW w:w="1594" w:type="pct"/>
            <w:gridSpan w:val="7"/>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dar causa à inexecução parcial do contrato que cause grave dano à Administração, ao funcionamento dos serviços públicos ou ao interesse coletivo;</w:t>
            </w:r>
          </w:p>
        </w:tc>
        <w:tc>
          <w:tcPr>
            <w:tcW w:w="2944" w:type="pct"/>
            <w:gridSpan w:val="5"/>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br/>
              <w:t>1. Multa de 25% valor do contrato ou ARP.</w:t>
            </w:r>
            <w:r w:rsidRPr="009E2AD1">
              <w:rPr>
                <w:rFonts w:ascii="Arial" w:eastAsia="Times New Roman" w:hAnsi="Arial" w:cs="Arial"/>
                <w:color w:val="000000"/>
                <w:kern w:val="0"/>
                <w:sz w:val="24"/>
                <w:szCs w:val="24"/>
                <w:lang w:eastAsia="pt-BR"/>
                <w14:ligatures w14:val="none"/>
              </w:rPr>
              <w:br/>
              <w:t>2.  impedimento de licitar e contratar pelo prazo máximo de 3 (três) anos.</w:t>
            </w:r>
          </w:p>
        </w:tc>
      </w:tr>
      <w:tr w:rsidR="00140E4D" w:rsidRPr="009E2AD1" w:rsidTr="003D41F0">
        <w:trPr>
          <w:trHeight w:val="240"/>
        </w:trPr>
        <w:tc>
          <w:tcPr>
            <w:tcW w:w="254" w:type="pct"/>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207" w:type="pct"/>
            <w:tcBorders>
              <w:top w:val="nil"/>
              <w:left w:val="single" w:sz="4" w:space="0" w:color="auto"/>
              <w:bottom w:val="single" w:sz="4" w:space="0" w:color="auto"/>
              <w:right w:val="single" w:sz="4" w:space="0" w:color="auto"/>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III</w:t>
            </w:r>
          </w:p>
        </w:tc>
        <w:tc>
          <w:tcPr>
            <w:tcW w:w="1594" w:type="pct"/>
            <w:gridSpan w:val="7"/>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III - dar causa à inexecução total do contrato;</w:t>
            </w:r>
          </w:p>
        </w:tc>
        <w:tc>
          <w:tcPr>
            <w:tcW w:w="2944" w:type="pct"/>
            <w:gridSpan w:val="5"/>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br/>
              <w:t>1. Multa de 30% valor do contrato ou ARP.</w:t>
            </w:r>
            <w:r w:rsidRPr="009E2AD1">
              <w:rPr>
                <w:rFonts w:ascii="Arial" w:eastAsia="Times New Roman" w:hAnsi="Arial" w:cs="Arial"/>
                <w:color w:val="000000"/>
                <w:kern w:val="0"/>
                <w:sz w:val="24"/>
                <w:szCs w:val="24"/>
                <w:lang w:eastAsia="pt-BR"/>
                <w14:ligatures w14:val="none"/>
              </w:rPr>
              <w:br/>
              <w:t>2.  impedimento de licitar e contratar pelo prazo máximo de 3 (três) anos</w:t>
            </w:r>
          </w:p>
        </w:tc>
      </w:tr>
      <w:tr w:rsidR="00140E4D" w:rsidRPr="009E2AD1" w:rsidTr="003D41F0">
        <w:trPr>
          <w:trHeight w:val="259"/>
        </w:trPr>
        <w:tc>
          <w:tcPr>
            <w:tcW w:w="254" w:type="pct"/>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207" w:type="pct"/>
            <w:tcBorders>
              <w:top w:val="nil"/>
              <w:left w:val="single" w:sz="4" w:space="0" w:color="auto"/>
              <w:bottom w:val="single" w:sz="4" w:space="0" w:color="auto"/>
              <w:right w:val="single" w:sz="4" w:space="0" w:color="auto"/>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IV</w:t>
            </w:r>
          </w:p>
        </w:tc>
        <w:tc>
          <w:tcPr>
            <w:tcW w:w="1594" w:type="pct"/>
            <w:gridSpan w:val="7"/>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deixar de entregar a documentação exigida para o certame;</w:t>
            </w:r>
          </w:p>
        </w:tc>
        <w:tc>
          <w:tcPr>
            <w:tcW w:w="2944" w:type="pct"/>
            <w:gridSpan w:val="5"/>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br/>
              <w:t>1. Multa de 15% valor do contrato ou ARP.</w:t>
            </w:r>
            <w:r w:rsidRPr="009E2AD1">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140E4D" w:rsidRPr="009E2AD1" w:rsidTr="003D41F0">
        <w:trPr>
          <w:trHeight w:val="282"/>
        </w:trPr>
        <w:tc>
          <w:tcPr>
            <w:tcW w:w="254" w:type="pct"/>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207" w:type="pct"/>
            <w:tcBorders>
              <w:top w:val="nil"/>
              <w:left w:val="single" w:sz="4" w:space="0" w:color="auto"/>
              <w:bottom w:val="single" w:sz="4" w:space="0" w:color="auto"/>
              <w:right w:val="single" w:sz="4" w:space="0" w:color="auto"/>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V</w:t>
            </w:r>
          </w:p>
        </w:tc>
        <w:tc>
          <w:tcPr>
            <w:tcW w:w="1594" w:type="pct"/>
            <w:gridSpan w:val="7"/>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 xml:space="preserve"> não manter a proposta, salvo em decorrência de fato superveniente devidamente justificado;</w:t>
            </w:r>
          </w:p>
        </w:tc>
        <w:tc>
          <w:tcPr>
            <w:tcW w:w="2944" w:type="pct"/>
            <w:gridSpan w:val="5"/>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br/>
              <w:t>1. Multa de 15% valor do contrato ou ARP.</w:t>
            </w:r>
            <w:r w:rsidRPr="009E2AD1">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140E4D" w:rsidRPr="009E2AD1" w:rsidTr="003D41F0">
        <w:trPr>
          <w:trHeight w:val="342"/>
        </w:trPr>
        <w:tc>
          <w:tcPr>
            <w:tcW w:w="254" w:type="pct"/>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207" w:type="pct"/>
            <w:tcBorders>
              <w:top w:val="nil"/>
              <w:left w:val="single" w:sz="4" w:space="0" w:color="auto"/>
              <w:bottom w:val="single" w:sz="4" w:space="0" w:color="auto"/>
              <w:right w:val="single" w:sz="4" w:space="0" w:color="auto"/>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VI</w:t>
            </w:r>
          </w:p>
        </w:tc>
        <w:tc>
          <w:tcPr>
            <w:tcW w:w="1594" w:type="pct"/>
            <w:gridSpan w:val="7"/>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VI - não celebrar o contrato ou não entregar a documentação exigida para a contratação, quando convocado dentro do prazo de validade de sua proposta;</w:t>
            </w:r>
          </w:p>
        </w:tc>
        <w:tc>
          <w:tcPr>
            <w:tcW w:w="2944" w:type="pct"/>
            <w:gridSpan w:val="5"/>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br/>
              <w:t>1. Multa de 15% valor do contrato ou ARP.</w:t>
            </w:r>
            <w:r w:rsidRPr="009E2AD1">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140E4D" w:rsidRPr="009E2AD1" w:rsidTr="003D41F0">
        <w:trPr>
          <w:trHeight w:val="360"/>
        </w:trPr>
        <w:tc>
          <w:tcPr>
            <w:tcW w:w="254" w:type="pct"/>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207" w:type="pct"/>
            <w:tcBorders>
              <w:top w:val="nil"/>
              <w:left w:val="single" w:sz="4" w:space="0" w:color="auto"/>
              <w:bottom w:val="single" w:sz="4" w:space="0" w:color="auto"/>
              <w:right w:val="single" w:sz="4" w:space="0" w:color="auto"/>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VII</w:t>
            </w:r>
          </w:p>
        </w:tc>
        <w:tc>
          <w:tcPr>
            <w:tcW w:w="1594" w:type="pct"/>
            <w:gridSpan w:val="7"/>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ensejar o retardamento da execução ou da entrega do objeto da licitação sem motivo justificado;</w:t>
            </w:r>
          </w:p>
        </w:tc>
        <w:tc>
          <w:tcPr>
            <w:tcW w:w="2944" w:type="pct"/>
            <w:gridSpan w:val="5"/>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br/>
              <w:t>1. Multa de 0,5% do valor do contrato ou ARP por dia de atraso, limitado a 30% do valor do contrato ou ARP;</w:t>
            </w:r>
            <w:r w:rsidRPr="009E2AD1">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140E4D" w:rsidRPr="009E2AD1" w:rsidTr="003D41F0">
        <w:trPr>
          <w:trHeight w:val="379"/>
        </w:trPr>
        <w:tc>
          <w:tcPr>
            <w:tcW w:w="254" w:type="pct"/>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207" w:type="pct"/>
            <w:tcBorders>
              <w:top w:val="nil"/>
              <w:left w:val="single" w:sz="4" w:space="0" w:color="auto"/>
              <w:bottom w:val="single" w:sz="4" w:space="0" w:color="auto"/>
              <w:right w:val="single" w:sz="4" w:space="0" w:color="auto"/>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VIII</w:t>
            </w:r>
          </w:p>
        </w:tc>
        <w:tc>
          <w:tcPr>
            <w:tcW w:w="1594" w:type="pct"/>
            <w:gridSpan w:val="7"/>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 xml:space="preserve">VIII - apresentar declaração ou </w:t>
            </w:r>
            <w:r w:rsidRPr="009E2AD1">
              <w:rPr>
                <w:rFonts w:ascii="Arial" w:eastAsia="Times New Roman" w:hAnsi="Arial" w:cs="Arial"/>
                <w:color w:val="000000"/>
                <w:kern w:val="0"/>
                <w:sz w:val="24"/>
                <w:szCs w:val="24"/>
                <w:lang w:eastAsia="pt-BR"/>
                <w14:ligatures w14:val="none"/>
              </w:rPr>
              <w:lastRenderedPageBreak/>
              <w:t>documentação falsa exigida para o certame ou prestar declaração falsa durante a licitação ou a execução do contrato;</w:t>
            </w:r>
          </w:p>
        </w:tc>
        <w:tc>
          <w:tcPr>
            <w:tcW w:w="2944" w:type="pct"/>
            <w:gridSpan w:val="5"/>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lastRenderedPageBreak/>
              <w:t xml:space="preserve">1. declaração de inidoneidade para licitar ou contratar pelo prazo mínimo de 3 (três) </w:t>
            </w:r>
            <w:r w:rsidRPr="009E2AD1">
              <w:rPr>
                <w:rFonts w:ascii="Arial" w:eastAsia="Times New Roman" w:hAnsi="Arial" w:cs="Arial"/>
                <w:color w:val="000000"/>
                <w:kern w:val="0"/>
                <w:sz w:val="24"/>
                <w:szCs w:val="24"/>
                <w:lang w:eastAsia="pt-BR"/>
                <w14:ligatures w14:val="none"/>
              </w:rPr>
              <w:lastRenderedPageBreak/>
              <w:t>anos e máximo de 6 (seis) anos.</w:t>
            </w:r>
            <w:r w:rsidRPr="009E2AD1">
              <w:rPr>
                <w:rFonts w:ascii="Arial" w:eastAsia="Times New Roman" w:hAnsi="Arial" w:cs="Arial"/>
                <w:color w:val="000000"/>
                <w:kern w:val="0"/>
                <w:sz w:val="24"/>
                <w:szCs w:val="24"/>
                <w:lang w:eastAsia="pt-BR"/>
                <w14:ligatures w14:val="none"/>
              </w:rPr>
              <w:br/>
              <w:t>2. Multa de 30% valor do contrato ou ARP.</w:t>
            </w:r>
          </w:p>
        </w:tc>
      </w:tr>
      <w:tr w:rsidR="00140E4D" w:rsidRPr="009E2AD1" w:rsidTr="003D41F0">
        <w:trPr>
          <w:trHeight w:val="319"/>
        </w:trPr>
        <w:tc>
          <w:tcPr>
            <w:tcW w:w="254" w:type="pct"/>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207" w:type="pct"/>
            <w:tcBorders>
              <w:top w:val="nil"/>
              <w:left w:val="single" w:sz="4" w:space="0" w:color="auto"/>
              <w:bottom w:val="single" w:sz="4" w:space="0" w:color="auto"/>
              <w:right w:val="single" w:sz="4" w:space="0" w:color="auto"/>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IX</w:t>
            </w:r>
          </w:p>
        </w:tc>
        <w:tc>
          <w:tcPr>
            <w:tcW w:w="1594" w:type="pct"/>
            <w:gridSpan w:val="7"/>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fraudar a licitação ou praticar ato fraudulento na execução do contrato;</w:t>
            </w:r>
          </w:p>
        </w:tc>
        <w:tc>
          <w:tcPr>
            <w:tcW w:w="2944" w:type="pct"/>
            <w:gridSpan w:val="5"/>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9E2AD1">
              <w:rPr>
                <w:rFonts w:ascii="Arial" w:eastAsia="Times New Roman" w:hAnsi="Arial" w:cs="Arial"/>
                <w:color w:val="000000"/>
                <w:kern w:val="0"/>
                <w:sz w:val="24"/>
                <w:szCs w:val="24"/>
                <w:lang w:eastAsia="pt-BR"/>
                <w14:ligatures w14:val="none"/>
              </w:rPr>
              <w:br/>
              <w:t>2. Multa de 30% valor do contrato ou ARP.</w:t>
            </w:r>
          </w:p>
        </w:tc>
      </w:tr>
      <w:tr w:rsidR="00140E4D" w:rsidRPr="009E2AD1" w:rsidTr="003D41F0">
        <w:trPr>
          <w:trHeight w:val="300"/>
        </w:trPr>
        <w:tc>
          <w:tcPr>
            <w:tcW w:w="254" w:type="pct"/>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207" w:type="pct"/>
            <w:tcBorders>
              <w:top w:val="nil"/>
              <w:left w:val="single" w:sz="4" w:space="0" w:color="auto"/>
              <w:bottom w:val="single" w:sz="4" w:space="0" w:color="auto"/>
              <w:right w:val="single" w:sz="4" w:space="0" w:color="auto"/>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X</w:t>
            </w:r>
          </w:p>
        </w:tc>
        <w:tc>
          <w:tcPr>
            <w:tcW w:w="1594" w:type="pct"/>
            <w:gridSpan w:val="7"/>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comportar-se de modo inidôneo ou cometer fraude de qualquer natureza;</w:t>
            </w:r>
          </w:p>
        </w:tc>
        <w:tc>
          <w:tcPr>
            <w:tcW w:w="2944" w:type="pct"/>
            <w:gridSpan w:val="5"/>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9E2AD1">
              <w:rPr>
                <w:rFonts w:ascii="Arial" w:eastAsia="Times New Roman" w:hAnsi="Arial" w:cs="Arial"/>
                <w:color w:val="000000"/>
                <w:kern w:val="0"/>
                <w:sz w:val="24"/>
                <w:szCs w:val="24"/>
                <w:lang w:eastAsia="pt-BR"/>
                <w14:ligatures w14:val="none"/>
              </w:rPr>
              <w:br/>
              <w:t>2. Multa de 30% valor do contrato ou ARP.</w:t>
            </w:r>
          </w:p>
        </w:tc>
      </w:tr>
      <w:tr w:rsidR="00140E4D" w:rsidRPr="009E2AD1" w:rsidTr="003D41F0">
        <w:trPr>
          <w:trHeight w:val="319"/>
        </w:trPr>
        <w:tc>
          <w:tcPr>
            <w:tcW w:w="254" w:type="pct"/>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207" w:type="pct"/>
            <w:tcBorders>
              <w:top w:val="nil"/>
              <w:left w:val="single" w:sz="4" w:space="0" w:color="auto"/>
              <w:bottom w:val="single" w:sz="4" w:space="0" w:color="auto"/>
              <w:right w:val="single" w:sz="4" w:space="0" w:color="auto"/>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XI</w:t>
            </w:r>
          </w:p>
        </w:tc>
        <w:tc>
          <w:tcPr>
            <w:tcW w:w="1594" w:type="pct"/>
            <w:gridSpan w:val="7"/>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praticar atos ilícitos com vistas a frustrar os objetivos da licitação;</w:t>
            </w:r>
          </w:p>
        </w:tc>
        <w:tc>
          <w:tcPr>
            <w:tcW w:w="2944" w:type="pct"/>
            <w:gridSpan w:val="5"/>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9E2AD1">
              <w:rPr>
                <w:rFonts w:ascii="Arial" w:eastAsia="Times New Roman" w:hAnsi="Arial" w:cs="Arial"/>
                <w:color w:val="000000"/>
                <w:kern w:val="0"/>
                <w:sz w:val="24"/>
                <w:szCs w:val="24"/>
                <w:lang w:eastAsia="pt-BR"/>
                <w14:ligatures w14:val="none"/>
              </w:rPr>
              <w:br/>
              <w:t>2. Multa de 30% valor do contrato ou ARP.</w:t>
            </w:r>
          </w:p>
        </w:tc>
      </w:tr>
      <w:tr w:rsidR="00140E4D" w:rsidRPr="009E2AD1" w:rsidTr="003D41F0">
        <w:trPr>
          <w:trHeight w:val="319"/>
        </w:trPr>
        <w:tc>
          <w:tcPr>
            <w:tcW w:w="254" w:type="pct"/>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207" w:type="pct"/>
            <w:tcBorders>
              <w:top w:val="nil"/>
              <w:left w:val="single" w:sz="4" w:space="0" w:color="auto"/>
              <w:bottom w:val="single" w:sz="4" w:space="0" w:color="auto"/>
              <w:right w:val="single" w:sz="4" w:space="0" w:color="auto"/>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XII</w:t>
            </w:r>
          </w:p>
        </w:tc>
        <w:tc>
          <w:tcPr>
            <w:tcW w:w="1594" w:type="pct"/>
            <w:gridSpan w:val="7"/>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praticar ato lesivo previsto no art. 5º da Lei nº 12.846, de 1º de agosto de 2013.</w:t>
            </w:r>
          </w:p>
        </w:tc>
        <w:tc>
          <w:tcPr>
            <w:tcW w:w="2944" w:type="pct"/>
            <w:gridSpan w:val="5"/>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9E2AD1">
              <w:rPr>
                <w:rFonts w:ascii="Arial" w:eastAsia="Times New Roman" w:hAnsi="Arial" w:cs="Arial"/>
                <w:color w:val="000000"/>
                <w:kern w:val="0"/>
                <w:sz w:val="24"/>
                <w:szCs w:val="24"/>
                <w:lang w:eastAsia="pt-BR"/>
                <w14:ligatures w14:val="none"/>
              </w:rPr>
              <w:br/>
              <w:t>2. Multa de 30% valor do contrato ou ARP.</w:t>
            </w:r>
          </w:p>
        </w:tc>
      </w:tr>
      <w:tr w:rsidR="00140E4D" w:rsidRPr="009E2AD1" w:rsidTr="003D41F0">
        <w:trPr>
          <w:trHeight w:val="439"/>
        </w:trPr>
        <w:tc>
          <w:tcPr>
            <w:tcW w:w="462"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9.2</w:t>
            </w:r>
          </w:p>
        </w:tc>
        <w:tc>
          <w:tcPr>
            <w:tcW w:w="4538" w:type="pct"/>
            <w:gridSpan w:val="12"/>
            <w:tcBorders>
              <w:top w:val="nil"/>
              <w:left w:val="nil"/>
              <w:bottom w:val="nil"/>
              <w:right w:val="nil"/>
            </w:tcBorders>
            <w:shd w:val="clear" w:color="auto" w:fill="auto"/>
            <w:hideMark/>
          </w:tcPr>
          <w:p w:rsidR="00140E4D" w:rsidRPr="009E2AD1" w:rsidRDefault="00140E4D" w:rsidP="003D41F0">
            <w:pPr>
              <w:spacing w:after="0" w:line="240" w:lineRule="auto"/>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Na aplicação das sanções serão considerados:</w:t>
            </w:r>
            <w:r w:rsidRPr="009E2AD1">
              <w:rPr>
                <w:rFonts w:ascii="Arial" w:eastAsia="Times New Roman" w:hAnsi="Arial" w:cs="Arial"/>
                <w:color w:val="000000"/>
                <w:kern w:val="0"/>
                <w:sz w:val="24"/>
                <w:szCs w:val="24"/>
                <w:lang w:eastAsia="pt-BR"/>
                <w14:ligatures w14:val="none"/>
              </w:rPr>
              <w:br/>
              <w:t>I - a natureza e a gravidade da infração cometida;</w:t>
            </w:r>
            <w:r w:rsidRPr="009E2AD1">
              <w:rPr>
                <w:rFonts w:ascii="Arial" w:eastAsia="Times New Roman" w:hAnsi="Arial" w:cs="Arial"/>
                <w:color w:val="000000"/>
                <w:kern w:val="0"/>
                <w:sz w:val="24"/>
                <w:szCs w:val="24"/>
                <w:lang w:eastAsia="pt-BR"/>
                <w14:ligatures w14:val="none"/>
              </w:rPr>
              <w:br/>
              <w:t>II - as peculiaridades do caso concreto;</w:t>
            </w:r>
            <w:r w:rsidRPr="009E2AD1">
              <w:rPr>
                <w:rFonts w:ascii="Arial" w:eastAsia="Times New Roman" w:hAnsi="Arial" w:cs="Arial"/>
                <w:color w:val="000000"/>
                <w:kern w:val="0"/>
                <w:sz w:val="24"/>
                <w:szCs w:val="24"/>
                <w:lang w:eastAsia="pt-BR"/>
                <w14:ligatures w14:val="none"/>
              </w:rPr>
              <w:br/>
              <w:t>III - as circunstâncias agravantes ou atenuantes;</w:t>
            </w:r>
            <w:r w:rsidRPr="009E2AD1">
              <w:rPr>
                <w:rFonts w:ascii="Arial" w:eastAsia="Times New Roman" w:hAnsi="Arial" w:cs="Arial"/>
                <w:color w:val="000000"/>
                <w:kern w:val="0"/>
                <w:sz w:val="24"/>
                <w:szCs w:val="24"/>
                <w:lang w:eastAsia="pt-BR"/>
                <w14:ligatures w14:val="none"/>
              </w:rPr>
              <w:br/>
              <w:t>IV - os danos que dela provierem para a Administração Pública;</w:t>
            </w:r>
            <w:r w:rsidRPr="009E2AD1">
              <w:rPr>
                <w:rFonts w:ascii="Arial" w:eastAsia="Times New Roman" w:hAnsi="Arial" w:cs="Arial"/>
                <w:color w:val="000000"/>
                <w:kern w:val="0"/>
                <w:sz w:val="24"/>
                <w:szCs w:val="24"/>
                <w:lang w:eastAsia="pt-BR"/>
                <w14:ligatures w14:val="none"/>
              </w:rPr>
              <w:br/>
              <w:t>V - a implantação ou o aperfeiçoamento de programa de integridade, conforme normas e orientações dos órgãos de controle.</w:t>
            </w:r>
          </w:p>
        </w:tc>
      </w:tr>
      <w:tr w:rsidR="00140E4D" w:rsidRPr="009E2AD1" w:rsidTr="003D41F0">
        <w:trPr>
          <w:trHeight w:val="300"/>
        </w:trPr>
        <w:tc>
          <w:tcPr>
            <w:tcW w:w="462"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9.3</w:t>
            </w:r>
          </w:p>
        </w:tc>
        <w:tc>
          <w:tcPr>
            <w:tcW w:w="4538" w:type="pct"/>
            <w:gridSpan w:val="1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 xml:space="preserve">O atraso superior a 10 (dez) dias autoriza a Administração a promover a rescisão do contrato por descumprimento ou cumprimento irregular de suas cláusulas, conforme dispõe o inciso I do art. 137 da Lei n. 14.133, de 2021. </w:t>
            </w:r>
          </w:p>
        </w:tc>
      </w:tr>
      <w:tr w:rsidR="00140E4D" w:rsidRPr="009E2AD1" w:rsidTr="003D41F0">
        <w:trPr>
          <w:trHeight w:val="240"/>
        </w:trPr>
        <w:tc>
          <w:tcPr>
            <w:tcW w:w="462"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9.4</w:t>
            </w:r>
          </w:p>
        </w:tc>
        <w:tc>
          <w:tcPr>
            <w:tcW w:w="4538" w:type="pct"/>
            <w:gridSpan w:val="1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aplicação das sanções previstas neste Contrato não exclui, em hipótese alguma, a obrigação de reparação integral do dano causado ao Contratante (art. 156, §9º)</w:t>
            </w:r>
          </w:p>
        </w:tc>
      </w:tr>
      <w:tr w:rsidR="00140E4D" w:rsidRPr="009E2AD1" w:rsidTr="003D41F0">
        <w:trPr>
          <w:trHeight w:val="342"/>
        </w:trPr>
        <w:tc>
          <w:tcPr>
            <w:tcW w:w="462"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9.5</w:t>
            </w:r>
          </w:p>
        </w:tc>
        <w:tc>
          <w:tcPr>
            <w:tcW w:w="4538" w:type="pct"/>
            <w:gridSpan w:val="1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 (art. 156, §8º).</w:t>
            </w:r>
          </w:p>
        </w:tc>
      </w:tr>
      <w:tr w:rsidR="00140E4D" w:rsidRPr="009E2AD1" w:rsidTr="003D41F0">
        <w:trPr>
          <w:trHeight w:val="259"/>
        </w:trPr>
        <w:tc>
          <w:tcPr>
            <w:tcW w:w="462"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9.6</w:t>
            </w:r>
          </w:p>
        </w:tc>
        <w:tc>
          <w:tcPr>
            <w:tcW w:w="4538" w:type="pct"/>
            <w:gridSpan w:val="1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As sanções de advertência, impedimento de licitar e contratar e declaração de inidoneidade para licitar ou contratar poderão ser aplicadas, cumulativamente ou não, à penalidade de multa.</w:t>
            </w:r>
          </w:p>
        </w:tc>
      </w:tr>
      <w:tr w:rsidR="00140E4D" w:rsidRPr="009E2AD1" w:rsidTr="003D41F0">
        <w:trPr>
          <w:trHeight w:val="439"/>
        </w:trPr>
        <w:tc>
          <w:tcPr>
            <w:tcW w:w="462"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9.7</w:t>
            </w:r>
          </w:p>
        </w:tc>
        <w:tc>
          <w:tcPr>
            <w:tcW w:w="4538" w:type="pct"/>
            <w:gridSpan w:val="1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w:t>
            </w:r>
            <w:r w:rsidRPr="009E2AD1">
              <w:rPr>
                <w:rFonts w:ascii="Arial" w:eastAsia="Times New Roman" w:hAnsi="Arial" w:cs="Arial"/>
                <w:color w:val="000000"/>
                <w:kern w:val="0"/>
                <w:sz w:val="24"/>
                <w:szCs w:val="24"/>
                <w:lang w:eastAsia="pt-BR"/>
                <w14:ligatures w14:val="none"/>
              </w:rPr>
              <w:lastRenderedPageBreak/>
              <w:t xml:space="preserve">penalidades e à imediata perda da garantia de proposta em favor do órgão ou entidade promotora da licitação. </w:t>
            </w:r>
          </w:p>
        </w:tc>
      </w:tr>
      <w:tr w:rsidR="00140E4D" w:rsidRPr="009E2AD1" w:rsidTr="003D41F0">
        <w:trPr>
          <w:trHeight w:val="259"/>
        </w:trPr>
        <w:tc>
          <w:tcPr>
            <w:tcW w:w="462"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lastRenderedPageBreak/>
              <w:t>9.8</w:t>
            </w:r>
          </w:p>
        </w:tc>
        <w:tc>
          <w:tcPr>
            <w:tcW w:w="4538" w:type="pct"/>
            <w:gridSpan w:val="1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apuração de responsabilidade relacionadas às sanções de impedimento de licitar e as demais regulamentações pertinentes estão previstas no Decreto Municipal n° 1977/2023</w:t>
            </w:r>
          </w:p>
        </w:tc>
      </w:tr>
      <w:tr w:rsidR="00140E4D" w:rsidRPr="009E2AD1" w:rsidTr="003D41F0">
        <w:trPr>
          <w:trHeight w:val="522"/>
        </w:trPr>
        <w:tc>
          <w:tcPr>
            <w:tcW w:w="462"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9.9</w:t>
            </w:r>
          </w:p>
        </w:tc>
        <w:tc>
          <w:tcPr>
            <w:tcW w:w="4538" w:type="pct"/>
            <w:gridSpan w:val="1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 Licitante  envolvido ou que se envolver em práticas de corrupção em processos licitatórios ou durante a execução de contratos públicos estará sujeita às sanções previstas na legislação vigente. Em caso de comprovação de envolvimento em práticas corruptas ou em desacordo com os mais altos padrões éticos, será rejeitada a proposta (não será adjudicado) sem prejuízo da declaração de impedimento para participar em licitações ou contratos.</w:t>
            </w:r>
          </w:p>
        </w:tc>
      </w:tr>
      <w:tr w:rsidR="00140E4D" w:rsidRPr="009E2AD1" w:rsidTr="003D41F0">
        <w:trPr>
          <w:trHeight w:val="379"/>
        </w:trPr>
        <w:tc>
          <w:tcPr>
            <w:tcW w:w="462"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9.10</w:t>
            </w:r>
          </w:p>
        </w:tc>
        <w:tc>
          <w:tcPr>
            <w:tcW w:w="4538" w:type="pct"/>
            <w:gridSpan w:val="1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Os licitantes devem estritamente acatar e o contratado é responsável por garantir o estrito cumprimento, inclusive por parte de seus fornecedores, do mais elevado padrão de conduta ética em todas as fases do processo licitatório, da celebração do contrato e durante a execução do objeto contratual</w:t>
            </w:r>
          </w:p>
        </w:tc>
      </w:tr>
      <w:tr w:rsidR="00140E4D" w:rsidRPr="009E2AD1" w:rsidTr="003D41F0">
        <w:trPr>
          <w:trHeight w:val="102"/>
        </w:trPr>
        <w:tc>
          <w:tcPr>
            <w:tcW w:w="462"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9.11</w:t>
            </w:r>
          </w:p>
        </w:tc>
        <w:tc>
          <w:tcPr>
            <w:tcW w:w="4538" w:type="pct"/>
            <w:gridSpan w:val="1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Considera-se:</w:t>
            </w:r>
          </w:p>
        </w:tc>
      </w:tr>
      <w:tr w:rsidR="00140E4D" w:rsidRPr="009E2AD1" w:rsidTr="003D41F0">
        <w:trPr>
          <w:trHeight w:val="300"/>
        </w:trPr>
        <w:tc>
          <w:tcPr>
            <w:tcW w:w="462"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4538" w:type="pct"/>
            <w:gridSpan w:val="1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 xml:space="preserve">a) “prática corrupta”: oferecer, dar, receber ou solicitar, direta ou indiretamente, qualquer vantagem com o objetivo de influenciar a ação de servidor público no processo de licitação ou na execução de contrato; </w:t>
            </w:r>
          </w:p>
        </w:tc>
      </w:tr>
      <w:tr w:rsidR="00140E4D" w:rsidRPr="009E2AD1" w:rsidTr="003D41F0">
        <w:trPr>
          <w:trHeight w:val="222"/>
        </w:trPr>
        <w:tc>
          <w:tcPr>
            <w:tcW w:w="462"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4538" w:type="pct"/>
            <w:gridSpan w:val="1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 xml:space="preserve">b) “prática fraudulenta”: a falsificação ou omissão dos fatos, com o objetivo de influenciar o processo de licitação ou de execução de contrato; </w:t>
            </w:r>
          </w:p>
        </w:tc>
      </w:tr>
      <w:tr w:rsidR="00140E4D" w:rsidRPr="009E2AD1" w:rsidTr="003D41F0">
        <w:trPr>
          <w:trHeight w:val="319"/>
        </w:trPr>
        <w:tc>
          <w:tcPr>
            <w:tcW w:w="462"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4538" w:type="pct"/>
            <w:gridSpan w:val="1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 xml:space="preserve">c) “prática conluiada”: esquematizar ou estabelecer um acordo entre dois ou mais  licitantes, com ou sem o conhecimento de representantes ou prepostos do órgão licitador, visando estabelecer preços em níveis artificiais e não-competitivos; </w:t>
            </w:r>
          </w:p>
        </w:tc>
      </w:tr>
      <w:tr w:rsidR="00140E4D" w:rsidRPr="009E2AD1" w:rsidTr="003D41F0">
        <w:trPr>
          <w:trHeight w:val="300"/>
        </w:trPr>
        <w:tc>
          <w:tcPr>
            <w:tcW w:w="462"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4538" w:type="pct"/>
            <w:gridSpan w:val="1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 xml:space="preserve">d) “prática coercitiva”: causar dano ou ameaçar causar dano, direta ou indiretamente, às pessoas ou sua propriedade, visando influenciar sua participação em um processo licitatório ou afetar a execução do contrato. </w:t>
            </w:r>
          </w:p>
        </w:tc>
      </w:tr>
      <w:tr w:rsidR="00140E4D" w:rsidRPr="009E2AD1" w:rsidTr="003D41F0">
        <w:trPr>
          <w:trHeight w:val="462"/>
        </w:trPr>
        <w:tc>
          <w:tcPr>
            <w:tcW w:w="462"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4538" w:type="pct"/>
            <w:gridSpan w:val="1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 xml:space="preserve">e) “prática obstrutiva”: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 </w:t>
            </w:r>
          </w:p>
        </w:tc>
      </w:tr>
      <w:tr w:rsidR="00140E4D" w:rsidRPr="009E2AD1" w:rsidTr="003D41F0">
        <w:trPr>
          <w:trHeight w:val="259"/>
        </w:trPr>
        <w:tc>
          <w:tcPr>
            <w:tcW w:w="462"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9.12</w:t>
            </w:r>
          </w:p>
        </w:tc>
        <w:tc>
          <w:tcPr>
            <w:tcW w:w="4538" w:type="pct"/>
            <w:gridSpan w:val="1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Sem prejuízo do disposto neste tópico, aplicam-se, no que couber, as disposições existentes na Lei 14.133/21 e outras legislações correlatas, no que refere ao combate à corrupção.</w:t>
            </w:r>
          </w:p>
        </w:tc>
      </w:tr>
      <w:tr w:rsidR="00140E4D" w:rsidRPr="009E2AD1" w:rsidTr="003D41F0">
        <w:trPr>
          <w:trHeight w:val="139"/>
        </w:trPr>
        <w:tc>
          <w:tcPr>
            <w:tcW w:w="462"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10.</w:t>
            </w:r>
          </w:p>
        </w:tc>
        <w:tc>
          <w:tcPr>
            <w:tcW w:w="4538" w:type="pct"/>
            <w:gridSpan w:val="12"/>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CLÁUSULA DÉCIMA - DA EXTINÇÃO CONTRATUAL</w:t>
            </w:r>
          </w:p>
        </w:tc>
      </w:tr>
      <w:tr w:rsidR="00140E4D" w:rsidRPr="009E2AD1" w:rsidTr="003D41F0">
        <w:trPr>
          <w:trHeight w:val="222"/>
        </w:trPr>
        <w:tc>
          <w:tcPr>
            <w:tcW w:w="462"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10.1.</w:t>
            </w:r>
          </w:p>
        </w:tc>
        <w:tc>
          <w:tcPr>
            <w:tcW w:w="4538" w:type="pct"/>
            <w:gridSpan w:val="1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 contrato se extingue quando cumpridas as obrigações de ambas as partes, ainda que isso ocorra antes do prazo estipulado para tanto.</w:t>
            </w:r>
          </w:p>
        </w:tc>
      </w:tr>
      <w:tr w:rsidR="00140E4D" w:rsidRPr="009E2AD1" w:rsidTr="003D41F0">
        <w:trPr>
          <w:trHeight w:val="199"/>
        </w:trPr>
        <w:tc>
          <w:tcPr>
            <w:tcW w:w="462"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10.2.</w:t>
            </w:r>
          </w:p>
        </w:tc>
        <w:tc>
          <w:tcPr>
            <w:tcW w:w="4538" w:type="pct"/>
            <w:gridSpan w:val="1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Constituirão motivos para extinção do contrato, assegurados o contraditório e a ampla defesa, as seguintes situações:</w:t>
            </w:r>
          </w:p>
        </w:tc>
      </w:tr>
      <w:tr w:rsidR="00140E4D" w:rsidRPr="009E2AD1" w:rsidTr="003D41F0">
        <w:trPr>
          <w:trHeight w:val="259"/>
        </w:trPr>
        <w:tc>
          <w:tcPr>
            <w:tcW w:w="462"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4538" w:type="pct"/>
            <w:gridSpan w:val="1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I - Não cumprimento ou cumprimento irregular de normas editalícias, do termo de referência do certame, de cláusulas contratuais, de especificações, de projetos ou de prazos;</w:t>
            </w:r>
          </w:p>
        </w:tc>
      </w:tr>
      <w:tr w:rsidR="00140E4D" w:rsidRPr="009E2AD1" w:rsidTr="003D41F0">
        <w:trPr>
          <w:trHeight w:val="240"/>
        </w:trPr>
        <w:tc>
          <w:tcPr>
            <w:tcW w:w="462"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4538" w:type="pct"/>
            <w:gridSpan w:val="1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II - Desatendimento das determinações regulares emitidas pela autoridade designada para acompanhar e fiscalizar sua execução ou por autoridade superior;</w:t>
            </w:r>
          </w:p>
        </w:tc>
      </w:tr>
      <w:tr w:rsidR="00140E4D" w:rsidRPr="009E2AD1" w:rsidTr="003D41F0">
        <w:trPr>
          <w:trHeight w:val="199"/>
        </w:trPr>
        <w:tc>
          <w:tcPr>
            <w:tcW w:w="462"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4538" w:type="pct"/>
            <w:gridSpan w:val="1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III - Decretação de falência ou de insolvência civil, dissolução da sociedade ou falecimento do contratado;</w:t>
            </w:r>
          </w:p>
        </w:tc>
      </w:tr>
      <w:tr w:rsidR="00140E4D" w:rsidRPr="009E2AD1" w:rsidTr="003D41F0">
        <w:trPr>
          <w:trHeight w:val="180"/>
        </w:trPr>
        <w:tc>
          <w:tcPr>
            <w:tcW w:w="462"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4538" w:type="pct"/>
            <w:gridSpan w:val="1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IV - Caso fortuito ou força maior, regularmente comprovados, impeditivos da execução do contrato;</w:t>
            </w:r>
          </w:p>
        </w:tc>
      </w:tr>
      <w:tr w:rsidR="00140E4D" w:rsidRPr="009E2AD1" w:rsidTr="003D41F0">
        <w:trPr>
          <w:trHeight w:val="180"/>
        </w:trPr>
        <w:tc>
          <w:tcPr>
            <w:tcW w:w="462"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4538" w:type="pct"/>
            <w:gridSpan w:val="1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V - razões de interesse público, justificadas pela autoridade máxima do órgão ou da entidade contratante;</w:t>
            </w:r>
          </w:p>
        </w:tc>
      </w:tr>
      <w:tr w:rsidR="00140E4D" w:rsidRPr="009E2AD1" w:rsidTr="003D41F0">
        <w:trPr>
          <w:trHeight w:val="342"/>
        </w:trPr>
        <w:tc>
          <w:tcPr>
            <w:tcW w:w="462"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4538" w:type="pct"/>
            <w:gridSpan w:val="1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VI - O não cumprimento das obrigações referentes à reserva de cargos, conforme estabelecido em legislação vigente, bem como em outras normativas específicas, destinadas à inclusão de pessoas com deficiência, reabilitados da Previdência Social ou aprendizes.</w:t>
            </w:r>
          </w:p>
        </w:tc>
      </w:tr>
      <w:tr w:rsidR="00140E4D" w:rsidRPr="009E2AD1" w:rsidTr="003D41F0">
        <w:trPr>
          <w:trHeight w:val="162"/>
        </w:trPr>
        <w:tc>
          <w:tcPr>
            <w:tcW w:w="462"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4538" w:type="pct"/>
            <w:gridSpan w:val="1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VII - Outros casos previstos no artigo 25 da lei federal n° 14133/2021</w:t>
            </w:r>
          </w:p>
        </w:tc>
      </w:tr>
      <w:tr w:rsidR="00140E4D" w:rsidRPr="009E2AD1" w:rsidTr="003D41F0">
        <w:trPr>
          <w:trHeight w:val="222"/>
        </w:trPr>
        <w:tc>
          <w:tcPr>
            <w:tcW w:w="462"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4538" w:type="pct"/>
            <w:gridSpan w:val="1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VIII - alteração social ou modificação da finalidade ou da estrutura da empresa que restrinja sua capacidade de concluir o contrato.</w:t>
            </w:r>
          </w:p>
        </w:tc>
      </w:tr>
      <w:tr w:rsidR="00140E4D" w:rsidRPr="009E2AD1" w:rsidTr="003D41F0">
        <w:trPr>
          <w:trHeight w:val="199"/>
        </w:trPr>
        <w:tc>
          <w:tcPr>
            <w:tcW w:w="462"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xml:space="preserve">10.3. </w:t>
            </w:r>
          </w:p>
        </w:tc>
        <w:tc>
          <w:tcPr>
            <w:tcW w:w="4538" w:type="pct"/>
            <w:gridSpan w:val="1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 contratado terá direito à extinção do contrato nas hipóteses previstas no § 2º do Art. 131 da Lei nº 14.133/21.</w:t>
            </w:r>
          </w:p>
        </w:tc>
      </w:tr>
      <w:tr w:rsidR="00140E4D" w:rsidRPr="009E2AD1" w:rsidTr="003D41F0">
        <w:trPr>
          <w:trHeight w:val="139"/>
        </w:trPr>
        <w:tc>
          <w:tcPr>
            <w:tcW w:w="462"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11.</w:t>
            </w:r>
          </w:p>
        </w:tc>
        <w:tc>
          <w:tcPr>
            <w:tcW w:w="4538" w:type="pct"/>
            <w:gridSpan w:val="12"/>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CLÁUSULA DÉCIMA PRIMEIRA – DOTAÇÃO ORÇAMENTÁRIA</w:t>
            </w:r>
          </w:p>
        </w:tc>
      </w:tr>
      <w:tr w:rsidR="00140E4D" w:rsidRPr="009E2AD1" w:rsidTr="003D41F0">
        <w:trPr>
          <w:trHeight w:val="259"/>
        </w:trPr>
        <w:tc>
          <w:tcPr>
            <w:tcW w:w="462"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11.1.</w:t>
            </w:r>
          </w:p>
        </w:tc>
        <w:tc>
          <w:tcPr>
            <w:tcW w:w="4538" w:type="pct"/>
            <w:gridSpan w:val="1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As despesas decorrentes da presente contratação correrão à conta de recursos específicos consignados no Orçamento do município, nas dotações descritas no termo de Referência.</w:t>
            </w:r>
          </w:p>
        </w:tc>
      </w:tr>
      <w:tr w:rsidR="00140E4D" w:rsidRPr="009E2AD1" w:rsidTr="003D41F0">
        <w:trPr>
          <w:trHeight w:val="180"/>
        </w:trPr>
        <w:tc>
          <w:tcPr>
            <w:tcW w:w="462"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12.</w:t>
            </w:r>
          </w:p>
        </w:tc>
        <w:tc>
          <w:tcPr>
            <w:tcW w:w="4538" w:type="pct"/>
            <w:gridSpan w:val="12"/>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CLÁUSULA DÉCIMA SEGUNDA – CONFORMIDADE COM A LEI GERAL DE PROTEÇÃO DE DADOS (LGPD)</w:t>
            </w:r>
          </w:p>
        </w:tc>
      </w:tr>
      <w:tr w:rsidR="00140E4D" w:rsidRPr="009E2AD1" w:rsidTr="003D41F0">
        <w:trPr>
          <w:trHeight w:val="300"/>
        </w:trPr>
        <w:tc>
          <w:tcPr>
            <w:tcW w:w="462"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12.1.</w:t>
            </w:r>
          </w:p>
        </w:tc>
        <w:tc>
          <w:tcPr>
            <w:tcW w:w="4538" w:type="pct"/>
            <w:gridSpan w:val="1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As partes se obrigam manter estrita conformidade com a Lei nº 13.709/2018 – Lei Geral de Proteção de Dados Pessoais (LGPD), em relação ao tratamento de dados pessoais realizados no âmbito do presente contrato</w:t>
            </w:r>
          </w:p>
        </w:tc>
      </w:tr>
      <w:tr w:rsidR="00140E4D" w:rsidRPr="009E2AD1" w:rsidTr="003D41F0">
        <w:trPr>
          <w:trHeight w:val="282"/>
        </w:trPr>
        <w:tc>
          <w:tcPr>
            <w:tcW w:w="462"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12.2.</w:t>
            </w:r>
          </w:p>
        </w:tc>
        <w:tc>
          <w:tcPr>
            <w:tcW w:w="4538" w:type="pct"/>
            <w:gridSpan w:val="1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Para os fins desta cláusula, consideram-se:</w:t>
            </w:r>
            <w:r w:rsidRPr="009E2AD1">
              <w:rPr>
                <w:rFonts w:ascii="Arial" w:eastAsia="Times New Roman" w:hAnsi="Arial" w:cs="Arial"/>
                <w:color w:val="000000"/>
                <w:kern w:val="0"/>
                <w:sz w:val="24"/>
                <w:szCs w:val="24"/>
                <w:lang w:eastAsia="pt-BR"/>
                <w14:ligatures w14:val="none"/>
              </w:rPr>
              <w:br/>
              <w:t>I. Dados Pessoais: conforme definido no artigo 5º da LGPD.</w:t>
            </w:r>
            <w:r w:rsidRPr="009E2AD1">
              <w:rPr>
                <w:rFonts w:ascii="Arial" w:eastAsia="Times New Roman" w:hAnsi="Arial" w:cs="Arial"/>
                <w:color w:val="000000"/>
                <w:kern w:val="0"/>
                <w:sz w:val="24"/>
                <w:szCs w:val="24"/>
                <w:lang w:eastAsia="pt-BR"/>
                <w14:ligatures w14:val="none"/>
              </w:rPr>
              <w:br/>
              <w:t>II. Tratamento: qualquer operação realizada com dados pessoais, nos termos do artigo 5º da LGPD.</w:t>
            </w:r>
          </w:p>
        </w:tc>
      </w:tr>
      <w:tr w:rsidR="00140E4D" w:rsidRPr="009E2AD1" w:rsidTr="003D41F0">
        <w:trPr>
          <w:trHeight w:val="859"/>
        </w:trPr>
        <w:tc>
          <w:tcPr>
            <w:tcW w:w="462"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12.3.</w:t>
            </w:r>
          </w:p>
        </w:tc>
        <w:tc>
          <w:tcPr>
            <w:tcW w:w="4538" w:type="pct"/>
            <w:gridSpan w:val="1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São obrigações do Contratado:</w:t>
            </w:r>
            <w:r w:rsidRPr="009E2AD1">
              <w:rPr>
                <w:rFonts w:ascii="Arial" w:eastAsia="Times New Roman" w:hAnsi="Arial" w:cs="Arial"/>
                <w:color w:val="000000"/>
                <w:kern w:val="0"/>
                <w:sz w:val="24"/>
                <w:szCs w:val="24"/>
                <w:lang w:eastAsia="pt-BR"/>
                <w14:ligatures w14:val="none"/>
              </w:rPr>
              <w:br/>
              <w:t>I - Garantir a conformidade de suas operações de tratamento de dados pessoais com a LGPD, adotando medidas técnicas e administrativas aptas a proteger os dados pessoais contra acessos não autorizados e situações acidentais ou ilícitas.</w:t>
            </w:r>
            <w:r w:rsidRPr="009E2AD1">
              <w:rPr>
                <w:rFonts w:ascii="Arial" w:eastAsia="Times New Roman" w:hAnsi="Arial" w:cs="Arial"/>
                <w:color w:val="000000"/>
                <w:kern w:val="0"/>
                <w:sz w:val="24"/>
                <w:szCs w:val="24"/>
                <w:lang w:eastAsia="pt-BR"/>
                <w14:ligatures w14:val="none"/>
              </w:rPr>
              <w:br/>
              <w:t>II - Informar imediatamente à Contratante sobre qualquer incidente de segurança que possa acarretar risco ou dano relevante aos titulares dos dados.</w:t>
            </w:r>
            <w:r w:rsidRPr="009E2AD1">
              <w:rPr>
                <w:rFonts w:ascii="Arial" w:eastAsia="Times New Roman" w:hAnsi="Arial" w:cs="Arial"/>
                <w:color w:val="000000"/>
                <w:kern w:val="0"/>
                <w:sz w:val="24"/>
                <w:szCs w:val="24"/>
                <w:lang w:eastAsia="pt-BR"/>
                <w14:ligatures w14:val="none"/>
              </w:rPr>
              <w:br/>
              <w:t>III - Assegurar que os funcionários e terceiros autorizados a realizar o tratamento de dados pessoais comprometam-se à confidencialidade ou estejam sob obrigação legal de confidencialidade.</w:t>
            </w:r>
            <w:r w:rsidRPr="009E2AD1">
              <w:rPr>
                <w:rFonts w:ascii="Arial" w:eastAsia="Times New Roman" w:hAnsi="Arial" w:cs="Arial"/>
                <w:color w:val="000000"/>
                <w:kern w:val="0"/>
                <w:sz w:val="24"/>
                <w:szCs w:val="24"/>
                <w:lang w:eastAsia="pt-BR"/>
                <w14:ligatures w14:val="none"/>
              </w:rPr>
              <w:br/>
              <w:t xml:space="preserve">IV - Auxiliar a Contratante na garantia dos direitos dos titulares dos </w:t>
            </w:r>
            <w:r w:rsidRPr="009E2AD1">
              <w:rPr>
                <w:rFonts w:ascii="Arial" w:eastAsia="Times New Roman" w:hAnsi="Arial" w:cs="Arial"/>
                <w:color w:val="000000"/>
                <w:kern w:val="0"/>
                <w:sz w:val="24"/>
                <w:szCs w:val="24"/>
                <w:lang w:eastAsia="pt-BR"/>
                <w14:ligatures w14:val="none"/>
              </w:rPr>
              <w:lastRenderedPageBreak/>
              <w:t>dados, incluindo em situações de solicitações de acesso, correção, eliminação, limitação do tratamento, entre outros previstos na LGPD.</w:t>
            </w:r>
          </w:p>
        </w:tc>
      </w:tr>
      <w:tr w:rsidR="00140E4D" w:rsidRPr="009E2AD1" w:rsidTr="003D41F0">
        <w:trPr>
          <w:trHeight w:val="259"/>
        </w:trPr>
        <w:tc>
          <w:tcPr>
            <w:tcW w:w="462"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lastRenderedPageBreak/>
              <w:t>12.4.</w:t>
            </w:r>
          </w:p>
        </w:tc>
        <w:tc>
          <w:tcPr>
            <w:tcW w:w="4538" w:type="pct"/>
            <w:gridSpan w:val="1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Contratante reserva-se o direito de realizar auditorias, incluindo inspeções, para verificar a conformidade do Contratado com as obrigações estabelecidas nesta cláusula e na LGPD.</w:t>
            </w:r>
          </w:p>
        </w:tc>
      </w:tr>
      <w:tr w:rsidR="00140E4D" w:rsidRPr="009E2AD1" w:rsidTr="003D41F0">
        <w:trPr>
          <w:trHeight w:val="282"/>
        </w:trPr>
        <w:tc>
          <w:tcPr>
            <w:tcW w:w="462"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12.5.</w:t>
            </w:r>
          </w:p>
        </w:tc>
        <w:tc>
          <w:tcPr>
            <w:tcW w:w="4538" w:type="pct"/>
            <w:gridSpan w:val="1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 Contratado será responsável por quaisquer danos causados à Contratante ou a terceiros, decorrentes de suas ações ou omissões que resultem em violação às disposições da LGPD ou desta cláusula.</w:t>
            </w:r>
          </w:p>
        </w:tc>
      </w:tr>
      <w:tr w:rsidR="00140E4D" w:rsidRPr="009E2AD1" w:rsidTr="003D41F0">
        <w:trPr>
          <w:trHeight w:val="319"/>
        </w:trPr>
        <w:tc>
          <w:tcPr>
            <w:tcW w:w="462"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12.6.</w:t>
            </w:r>
          </w:p>
        </w:tc>
        <w:tc>
          <w:tcPr>
            <w:tcW w:w="4538" w:type="pct"/>
            <w:gridSpan w:val="1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As obrigações relacionadas ao tratamento de dados pessoais subsistirão mesmo após a rescisão ou término do presente contrato, pelo período determinado pela lei ou até que se conclua a finalidade para a qual os dados foram coletados</w:t>
            </w:r>
          </w:p>
        </w:tc>
      </w:tr>
      <w:tr w:rsidR="00140E4D" w:rsidRPr="009E2AD1" w:rsidTr="003D41F0">
        <w:trPr>
          <w:trHeight w:val="120"/>
        </w:trPr>
        <w:tc>
          <w:tcPr>
            <w:tcW w:w="462"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13.</w:t>
            </w:r>
          </w:p>
        </w:tc>
        <w:tc>
          <w:tcPr>
            <w:tcW w:w="4538" w:type="pct"/>
            <w:gridSpan w:val="12"/>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CLÁUSULA DÉCIMA TERCEIRA – ALTERAÇÕES</w:t>
            </w:r>
          </w:p>
        </w:tc>
      </w:tr>
      <w:tr w:rsidR="00140E4D" w:rsidRPr="009E2AD1" w:rsidTr="003D41F0">
        <w:trPr>
          <w:trHeight w:val="162"/>
        </w:trPr>
        <w:tc>
          <w:tcPr>
            <w:tcW w:w="462"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13.1.</w:t>
            </w:r>
          </w:p>
        </w:tc>
        <w:tc>
          <w:tcPr>
            <w:tcW w:w="4538" w:type="pct"/>
            <w:gridSpan w:val="1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Serão admitas no presente contrato, as seguintes alterações:</w:t>
            </w:r>
          </w:p>
        </w:tc>
      </w:tr>
      <w:tr w:rsidR="00140E4D" w:rsidRPr="009E2AD1" w:rsidTr="003D41F0">
        <w:trPr>
          <w:trHeight w:val="162"/>
        </w:trPr>
        <w:tc>
          <w:tcPr>
            <w:tcW w:w="462"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kern w:val="0"/>
                <w:sz w:val="16"/>
                <w:szCs w:val="16"/>
                <w:lang w:eastAsia="pt-BR"/>
                <w14:ligatures w14:val="none"/>
              </w:rPr>
            </w:pPr>
            <w:r w:rsidRPr="009E2AD1">
              <w:rPr>
                <w:rFonts w:ascii="Arial" w:eastAsia="Times New Roman" w:hAnsi="Arial" w:cs="Arial"/>
                <w:kern w:val="0"/>
                <w:sz w:val="16"/>
                <w:szCs w:val="16"/>
                <w:lang w:eastAsia="pt-BR"/>
                <w14:ligatures w14:val="none"/>
              </w:rPr>
              <w:t>13.1.1</w:t>
            </w:r>
          </w:p>
        </w:tc>
        <w:tc>
          <w:tcPr>
            <w:tcW w:w="4538" w:type="pct"/>
            <w:gridSpan w:val="12"/>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kern w:val="0"/>
                <w:sz w:val="24"/>
                <w:szCs w:val="24"/>
                <w:lang w:eastAsia="pt-BR"/>
                <w14:ligatures w14:val="none"/>
              </w:rPr>
            </w:pPr>
            <w:r w:rsidRPr="009E2AD1">
              <w:rPr>
                <w:rFonts w:ascii="Arial" w:eastAsia="Times New Roman" w:hAnsi="Arial" w:cs="Arial"/>
                <w:kern w:val="0"/>
                <w:sz w:val="24"/>
                <w:szCs w:val="24"/>
                <w:lang w:eastAsia="pt-BR"/>
                <w14:ligatures w14:val="none"/>
              </w:rPr>
              <w:t>Acréscimos ou supressões, na forma do artigo 125 da lei 14.133/2021;</w:t>
            </w:r>
          </w:p>
        </w:tc>
      </w:tr>
      <w:tr w:rsidR="00140E4D" w:rsidRPr="009E2AD1" w:rsidTr="003D41F0">
        <w:trPr>
          <w:trHeight w:val="420"/>
        </w:trPr>
        <w:tc>
          <w:tcPr>
            <w:tcW w:w="462"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kern w:val="0"/>
                <w:sz w:val="16"/>
                <w:szCs w:val="16"/>
                <w:lang w:eastAsia="pt-BR"/>
                <w14:ligatures w14:val="none"/>
              </w:rPr>
            </w:pPr>
            <w:r w:rsidRPr="009E2AD1">
              <w:rPr>
                <w:rFonts w:ascii="Arial" w:eastAsia="Times New Roman" w:hAnsi="Arial" w:cs="Arial"/>
                <w:kern w:val="0"/>
                <w:sz w:val="16"/>
                <w:szCs w:val="16"/>
                <w:lang w:eastAsia="pt-BR"/>
                <w14:ligatures w14:val="none"/>
              </w:rPr>
              <w:t>13.1.2</w:t>
            </w:r>
          </w:p>
        </w:tc>
        <w:tc>
          <w:tcPr>
            <w:tcW w:w="4538" w:type="pct"/>
            <w:gridSpan w:val="12"/>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kern w:val="0"/>
                <w:sz w:val="24"/>
                <w:szCs w:val="24"/>
                <w:lang w:eastAsia="pt-BR"/>
                <w14:ligatures w14:val="none"/>
              </w:rPr>
            </w:pPr>
            <w:r w:rsidRPr="009E2AD1">
              <w:rPr>
                <w:rFonts w:ascii="Arial" w:eastAsia="Times New Roman" w:hAnsi="Arial" w:cs="Arial"/>
                <w:kern w:val="0"/>
                <w:sz w:val="24"/>
                <w:szCs w:val="24"/>
                <w:lang w:eastAsia="pt-BR"/>
                <w14:ligatures w14:val="none"/>
              </w:rPr>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na forma do artigo 124, inciso I, alínea d da lei 14.133/2021</w:t>
            </w:r>
          </w:p>
        </w:tc>
      </w:tr>
      <w:tr w:rsidR="00140E4D" w:rsidRPr="009E2AD1" w:rsidTr="003D41F0">
        <w:trPr>
          <w:trHeight w:val="402"/>
        </w:trPr>
        <w:tc>
          <w:tcPr>
            <w:tcW w:w="462"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13.2.</w:t>
            </w:r>
          </w:p>
        </w:tc>
        <w:tc>
          <w:tcPr>
            <w:tcW w:w="4538" w:type="pct"/>
            <w:gridSpan w:val="1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 xml:space="preserve">Registros que não caracterizam alteração do contrato podem ser realizados por simples apostila, dispensada a celebração de termo aditivo, na forma do art. 136 da Lei nº 14.133, de 2021.                                                                                                                                                </w:t>
            </w:r>
          </w:p>
        </w:tc>
      </w:tr>
      <w:tr w:rsidR="00140E4D" w:rsidRPr="009E2AD1" w:rsidTr="003D41F0">
        <w:trPr>
          <w:trHeight w:val="139"/>
        </w:trPr>
        <w:tc>
          <w:tcPr>
            <w:tcW w:w="462"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14.</w:t>
            </w:r>
          </w:p>
        </w:tc>
        <w:tc>
          <w:tcPr>
            <w:tcW w:w="4538" w:type="pct"/>
            <w:gridSpan w:val="12"/>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CLÁUSULA DÉCIMA QUARTA – DA COMUNICAÇÃO ENTRE AS PARTES</w:t>
            </w:r>
          </w:p>
        </w:tc>
      </w:tr>
      <w:tr w:rsidR="00140E4D" w:rsidRPr="009E2AD1" w:rsidTr="003D41F0">
        <w:trPr>
          <w:trHeight w:val="222"/>
        </w:trPr>
        <w:tc>
          <w:tcPr>
            <w:tcW w:w="462"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14.1.</w:t>
            </w:r>
          </w:p>
        </w:tc>
        <w:tc>
          <w:tcPr>
            <w:tcW w:w="4538" w:type="pct"/>
            <w:gridSpan w:val="1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 xml:space="preserve">A comunicação processual de assuntos relacionados a este contrato será feita por meio eletrônico (e-mail) entre as partes. </w:t>
            </w:r>
          </w:p>
        </w:tc>
      </w:tr>
      <w:tr w:rsidR="00140E4D" w:rsidRPr="009E2AD1" w:rsidTr="003D41F0">
        <w:trPr>
          <w:trHeight w:val="162"/>
        </w:trPr>
        <w:tc>
          <w:tcPr>
            <w:tcW w:w="462"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14.2.</w:t>
            </w:r>
          </w:p>
        </w:tc>
        <w:tc>
          <w:tcPr>
            <w:tcW w:w="4538" w:type="pct"/>
            <w:gridSpan w:val="1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contratante define como oficial o seguinte e-mail: farol.licitacao@gmail.com.</w:t>
            </w:r>
          </w:p>
        </w:tc>
      </w:tr>
      <w:tr w:rsidR="00140E4D" w:rsidRPr="009E2AD1" w:rsidTr="003D41F0">
        <w:trPr>
          <w:trHeight w:val="180"/>
        </w:trPr>
        <w:tc>
          <w:tcPr>
            <w:tcW w:w="462"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14.3.</w:t>
            </w:r>
          </w:p>
        </w:tc>
        <w:tc>
          <w:tcPr>
            <w:tcW w:w="4538" w:type="pct"/>
            <w:gridSpan w:val="1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contratante se comunicará com a contratada, através do e-mail informado pela contratada.</w:t>
            </w:r>
          </w:p>
        </w:tc>
      </w:tr>
      <w:tr w:rsidR="00140E4D" w:rsidRPr="009E2AD1" w:rsidTr="003D41F0">
        <w:trPr>
          <w:trHeight w:val="139"/>
        </w:trPr>
        <w:tc>
          <w:tcPr>
            <w:tcW w:w="462"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15.</w:t>
            </w:r>
          </w:p>
        </w:tc>
        <w:tc>
          <w:tcPr>
            <w:tcW w:w="4538" w:type="pct"/>
            <w:gridSpan w:val="12"/>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CLÁUSULA DÉCIMA QUINTA - DAS PRÁTICAS CORRUPTAS</w:t>
            </w:r>
          </w:p>
        </w:tc>
      </w:tr>
      <w:tr w:rsidR="00140E4D" w:rsidRPr="009E2AD1" w:rsidTr="003D41F0">
        <w:trPr>
          <w:trHeight w:val="199"/>
        </w:trPr>
        <w:tc>
          <w:tcPr>
            <w:tcW w:w="462"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15.1.</w:t>
            </w:r>
          </w:p>
        </w:tc>
        <w:tc>
          <w:tcPr>
            <w:tcW w:w="4538" w:type="pct"/>
            <w:gridSpan w:val="1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Esta cláusula incorpora as disposições referentes a práticas corruptas conforme estipulado no termo de referência.</w:t>
            </w:r>
          </w:p>
        </w:tc>
      </w:tr>
      <w:tr w:rsidR="00140E4D" w:rsidRPr="009E2AD1" w:rsidTr="003D41F0">
        <w:trPr>
          <w:trHeight w:val="360"/>
        </w:trPr>
        <w:tc>
          <w:tcPr>
            <w:tcW w:w="462"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15.2.</w:t>
            </w:r>
          </w:p>
        </w:tc>
        <w:tc>
          <w:tcPr>
            <w:tcW w:w="4538" w:type="pct"/>
            <w:gridSpan w:val="1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 Contratado concorda e autoriza que o Contratante ou pessoas por ele formalmente indicadas, inclusive outros Entes da Federação ou Organismos Financiadores, possam inspecionar o local e todos os documentos, contas e registros relacionados à licitação e à execução do Contrato.</w:t>
            </w:r>
          </w:p>
        </w:tc>
      </w:tr>
      <w:tr w:rsidR="00140E4D" w:rsidRPr="009E2AD1" w:rsidTr="003D41F0">
        <w:trPr>
          <w:trHeight w:val="120"/>
        </w:trPr>
        <w:tc>
          <w:tcPr>
            <w:tcW w:w="462"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16.</w:t>
            </w:r>
          </w:p>
        </w:tc>
        <w:tc>
          <w:tcPr>
            <w:tcW w:w="4538" w:type="pct"/>
            <w:gridSpan w:val="12"/>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CLÁUSULA DÉCIMA SEXTA – PUBLICAÇÃO</w:t>
            </w:r>
          </w:p>
        </w:tc>
      </w:tr>
      <w:tr w:rsidR="00140E4D" w:rsidRPr="009E2AD1" w:rsidTr="003D41F0">
        <w:trPr>
          <w:trHeight w:val="222"/>
        </w:trPr>
        <w:tc>
          <w:tcPr>
            <w:tcW w:w="462"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16.1.</w:t>
            </w:r>
          </w:p>
        </w:tc>
        <w:tc>
          <w:tcPr>
            <w:tcW w:w="4538" w:type="pct"/>
            <w:gridSpan w:val="1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Incumbirá ao Contratante providenciar a publicação deste instrumento nos termos e condições previstas na Lei nº 14.133/21.</w:t>
            </w:r>
          </w:p>
        </w:tc>
      </w:tr>
      <w:tr w:rsidR="00140E4D" w:rsidRPr="009E2AD1" w:rsidTr="003D41F0">
        <w:trPr>
          <w:trHeight w:val="139"/>
        </w:trPr>
        <w:tc>
          <w:tcPr>
            <w:tcW w:w="462"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17.</w:t>
            </w:r>
          </w:p>
        </w:tc>
        <w:tc>
          <w:tcPr>
            <w:tcW w:w="4538" w:type="pct"/>
            <w:gridSpan w:val="12"/>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CLÁUSULA DÉCIMA SÉTIMA – DOS CASOS OMISSOS</w:t>
            </w:r>
          </w:p>
        </w:tc>
      </w:tr>
      <w:tr w:rsidR="00140E4D" w:rsidRPr="009E2AD1" w:rsidTr="003D41F0">
        <w:trPr>
          <w:trHeight w:val="379"/>
        </w:trPr>
        <w:tc>
          <w:tcPr>
            <w:tcW w:w="462"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17.1.</w:t>
            </w:r>
          </w:p>
        </w:tc>
        <w:tc>
          <w:tcPr>
            <w:tcW w:w="4538" w:type="pct"/>
            <w:gridSpan w:val="12"/>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 xml:space="preserve">Os casos omissos serão decididos em conformidade com o Decreto n° 1976/2023 a Lei nº 14.133, de 2021 e demais normas federais aplicáveis e, subsidiariamente, segundo as disposições contidas na </w:t>
            </w:r>
            <w:r w:rsidRPr="009E2AD1">
              <w:rPr>
                <w:rFonts w:ascii="Arial" w:eastAsia="Times New Roman" w:hAnsi="Arial" w:cs="Arial"/>
                <w:color w:val="000000"/>
                <w:kern w:val="0"/>
                <w:sz w:val="24"/>
                <w:szCs w:val="24"/>
                <w:lang w:eastAsia="pt-BR"/>
                <w14:ligatures w14:val="none"/>
              </w:rPr>
              <w:lastRenderedPageBreak/>
              <w:t>Lei nº 8.078, de 1990 – Código de Defesa do Consumidor – e normas e princípios gerais dos contratos.</w:t>
            </w:r>
          </w:p>
        </w:tc>
      </w:tr>
      <w:tr w:rsidR="00140E4D" w:rsidRPr="009E2AD1" w:rsidTr="003D41F0">
        <w:trPr>
          <w:trHeight w:val="379"/>
        </w:trPr>
        <w:tc>
          <w:tcPr>
            <w:tcW w:w="462"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lastRenderedPageBreak/>
              <w:t>18.3</w:t>
            </w:r>
          </w:p>
        </w:tc>
        <w:tc>
          <w:tcPr>
            <w:tcW w:w="4538" w:type="pct"/>
            <w:gridSpan w:val="12"/>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execução do presente contrato acarreta responsabilidade ambiental por parte da empresa contratada, que deve se responsabilizar por medidas de mitigação caso necessário. Isso inclui a correta disposição de resíduos e o cumprimento de normas ambientais durante a realização dos serviços e fornecimentos.</w:t>
            </w:r>
          </w:p>
        </w:tc>
      </w:tr>
      <w:tr w:rsidR="00140E4D" w:rsidRPr="009E2AD1" w:rsidTr="003D41F0">
        <w:trPr>
          <w:trHeight w:val="120"/>
        </w:trPr>
        <w:tc>
          <w:tcPr>
            <w:tcW w:w="462"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18</w:t>
            </w:r>
          </w:p>
        </w:tc>
        <w:tc>
          <w:tcPr>
            <w:tcW w:w="4538" w:type="pct"/>
            <w:gridSpan w:val="12"/>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CLÁUSULA DÉCIMA OITAVA – FORO</w:t>
            </w:r>
          </w:p>
        </w:tc>
      </w:tr>
      <w:tr w:rsidR="00140E4D" w:rsidRPr="009E2AD1" w:rsidTr="003D41F0">
        <w:trPr>
          <w:trHeight w:val="300"/>
        </w:trPr>
        <w:tc>
          <w:tcPr>
            <w:tcW w:w="462"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18.1</w:t>
            </w:r>
          </w:p>
        </w:tc>
        <w:tc>
          <w:tcPr>
            <w:tcW w:w="4538" w:type="pct"/>
            <w:gridSpan w:val="12"/>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É eleito o Foro da Comarca de Campo Mourão/PR para dirimir os litígios que decorrerem da execução deste Termo de Contrato que não possam ser compostos pela conciliação, conforme art. 92, §1º da Lei nº 14.133/21.</w:t>
            </w:r>
          </w:p>
        </w:tc>
      </w:tr>
      <w:tr w:rsidR="00140E4D" w:rsidRPr="009E2AD1" w:rsidTr="003D41F0">
        <w:trPr>
          <w:trHeight w:val="102"/>
        </w:trPr>
        <w:tc>
          <w:tcPr>
            <w:tcW w:w="254" w:type="pct"/>
            <w:tcBorders>
              <w:top w:val="nil"/>
              <w:left w:val="nil"/>
              <w:bottom w:val="nil"/>
              <w:right w:val="nil"/>
            </w:tcBorders>
            <w:shd w:val="clear" w:color="000000" w:fill="FFFFFF"/>
            <w:vAlign w:val="bottom"/>
            <w:hideMark/>
          </w:tcPr>
          <w:p w:rsidR="00140E4D" w:rsidRPr="009E2AD1" w:rsidRDefault="00140E4D" w:rsidP="003D41F0">
            <w:pPr>
              <w:spacing w:after="0" w:line="240" w:lineRule="auto"/>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 </w:t>
            </w:r>
          </w:p>
        </w:tc>
        <w:tc>
          <w:tcPr>
            <w:tcW w:w="207" w:type="pct"/>
            <w:tcBorders>
              <w:top w:val="nil"/>
              <w:left w:val="nil"/>
              <w:bottom w:val="nil"/>
              <w:right w:val="nil"/>
            </w:tcBorders>
            <w:shd w:val="clear" w:color="000000" w:fill="FFFFFF"/>
            <w:vAlign w:val="bottom"/>
            <w:hideMark/>
          </w:tcPr>
          <w:p w:rsidR="00140E4D" w:rsidRPr="009E2AD1" w:rsidRDefault="00140E4D" w:rsidP="003D41F0">
            <w:pPr>
              <w:spacing w:after="0" w:line="240" w:lineRule="auto"/>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 </w:t>
            </w:r>
          </w:p>
        </w:tc>
        <w:tc>
          <w:tcPr>
            <w:tcW w:w="4538" w:type="pct"/>
            <w:gridSpan w:val="12"/>
            <w:tcBorders>
              <w:top w:val="nil"/>
              <w:left w:val="nil"/>
              <w:bottom w:val="nil"/>
              <w:right w:val="nil"/>
            </w:tcBorders>
            <w:shd w:val="clear" w:color="000000" w:fill="FFFFFF"/>
            <w:vAlign w:val="bottom"/>
            <w:hideMark/>
          </w:tcPr>
          <w:p w:rsidR="00140E4D" w:rsidRPr="009E2AD1" w:rsidRDefault="00140E4D" w:rsidP="003D41F0">
            <w:pPr>
              <w:spacing w:after="0" w:line="240" w:lineRule="auto"/>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Farol______ de ______ de 2024</w:t>
            </w:r>
          </w:p>
        </w:tc>
      </w:tr>
      <w:tr w:rsidR="00140E4D" w:rsidRPr="009E2AD1" w:rsidTr="003D41F0">
        <w:trPr>
          <w:trHeight w:val="660"/>
        </w:trPr>
        <w:tc>
          <w:tcPr>
            <w:tcW w:w="5000" w:type="pct"/>
            <w:gridSpan w:val="14"/>
            <w:tcBorders>
              <w:top w:val="nil"/>
              <w:left w:val="nil"/>
              <w:bottom w:val="nil"/>
              <w:right w:val="nil"/>
            </w:tcBorders>
            <w:shd w:val="clear" w:color="000000" w:fill="FFFFFF"/>
            <w:vAlign w:val="bottom"/>
            <w:hideMark/>
          </w:tcPr>
          <w:p w:rsidR="00140E4D" w:rsidRPr="009E2AD1" w:rsidRDefault="00140E4D" w:rsidP="003D41F0">
            <w:pPr>
              <w:spacing w:after="0" w:line="240" w:lineRule="auto"/>
              <w:jc w:val="center"/>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OCLÉCIO DE FREITAS MENESES</w:t>
            </w:r>
          </w:p>
        </w:tc>
      </w:tr>
      <w:tr w:rsidR="00140E4D" w:rsidRPr="009E2AD1" w:rsidTr="003D41F0">
        <w:trPr>
          <w:trHeight w:val="102"/>
        </w:trPr>
        <w:tc>
          <w:tcPr>
            <w:tcW w:w="5000" w:type="pct"/>
            <w:gridSpan w:val="14"/>
            <w:tcBorders>
              <w:top w:val="nil"/>
              <w:left w:val="nil"/>
              <w:bottom w:val="nil"/>
              <w:right w:val="nil"/>
            </w:tcBorders>
            <w:shd w:val="clear" w:color="000000" w:fill="FFFFFF"/>
            <w:vAlign w:val="bottom"/>
            <w:hideMark/>
          </w:tcPr>
          <w:p w:rsidR="00140E4D" w:rsidRPr="009E2AD1" w:rsidRDefault="00140E4D" w:rsidP="003D41F0">
            <w:pPr>
              <w:spacing w:after="0" w:line="240" w:lineRule="auto"/>
              <w:jc w:val="center"/>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Prefeito</w:t>
            </w:r>
          </w:p>
        </w:tc>
      </w:tr>
      <w:tr w:rsidR="00140E4D" w:rsidRPr="009E2AD1" w:rsidTr="003D41F0">
        <w:trPr>
          <w:trHeight w:val="120"/>
        </w:trPr>
        <w:tc>
          <w:tcPr>
            <w:tcW w:w="5000" w:type="pct"/>
            <w:gridSpan w:val="14"/>
            <w:tcBorders>
              <w:top w:val="nil"/>
              <w:left w:val="nil"/>
              <w:bottom w:val="nil"/>
              <w:right w:val="nil"/>
            </w:tcBorders>
            <w:shd w:val="clear" w:color="000000" w:fill="FFFFFF"/>
            <w:vAlign w:val="bottom"/>
            <w:hideMark/>
          </w:tcPr>
          <w:p w:rsidR="00140E4D" w:rsidRPr="009E2AD1" w:rsidRDefault="00140E4D" w:rsidP="003D41F0">
            <w:pPr>
              <w:spacing w:after="0" w:line="240" w:lineRule="auto"/>
              <w:jc w:val="center"/>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___________________________________</w:t>
            </w:r>
          </w:p>
        </w:tc>
      </w:tr>
      <w:tr w:rsidR="00140E4D" w:rsidRPr="009E2AD1" w:rsidTr="003D41F0">
        <w:trPr>
          <w:trHeight w:val="120"/>
        </w:trPr>
        <w:tc>
          <w:tcPr>
            <w:tcW w:w="5000" w:type="pct"/>
            <w:gridSpan w:val="14"/>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Representante legal do CONTRATADO</w:t>
            </w:r>
          </w:p>
        </w:tc>
      </w:tr>
      <w:tr w:rsidR="00140E4D" w:rsidRPr="009E2AD1" w:rsidTr="003D41F0">
        <w:trPr>
          <w:trHeight w:val="619"/>
        </w:trPr>
        <w:tc>
          <w:tcPr>
            <w:tcW w:w="462"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4538" w:type="pct"/>
            <w:gridSpan w:val="12"/>
            <w:tcBorders>
              <w:top w:val="nil"/>
              <w:left w:val="nil"/>
              <w:bottom w:val="nil"/>
              <w:right w:val="nil"/>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TESTEMUNHAS:</w:t>
            </w:r>
          </w:p>
        </w:tc>
      </w:tr>
      <w:tr w:rsidR="00140E4D" w:rsidRPr="009E2AD1" w:rsidTr="003D41F0">
        <w:trPr>
          <w:trHeight w:val="139"/>
        </w:trPr>
        <w:tc>
          <w:tcPr>
            <w:tcW w:w="462"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4538" w:type="pct"/>
            <w:gridSpan w:val="1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b/>
                <w:bCs/>
                <w:i/>
                <w:iCs/>
                <w:color w:val="000000"/>
                <w:kern w:val="0"/>
                <w:sz w:val="18"/>
                <w:szCs w:val="18"/>
                <w:lang w:eastAsia="pt-BR"/>
                <w14:ligatures w14:val="none"/>
              </w:rPr>
            </w:pPr>
            <w:r w:rsidRPr="009E2AD1">
              <w:rPr>
                <w:rFonts w:ascii="Arial" w:eastAsia="Times New Roman" w:hAnsi="Arial" w:cs="Arial"/>
                <w:b/>
                <w:bCs/>
                <w:i/>
                <w:iCs/>
                <w:color w:val="000000"/>
                <w:kern w:val="0"/>
                <w:sz w:val="18"/>
                <w:szCs w:val="18"/>
                <w:lang w:eastAsia="pt-BR"/>
                <w14:ligatures w14:val="none"/>
              </w:rPr>
              <w:t xml:space="preserve"> Nome ____________CPF/RG: __________Assinatura: __________</w:t>
            </w:r>
          </w:p>
        </w:tc>
      </w:tr>
      <w:tr w:rsidR="00140E4D" w:rsidRPr="009E2AD1" w:rsidTr="003D41F0">
        <w:trPr>
          <w:trHeight w:val="139"/>
        </w:trPr>
        <w:tc>
          <w:tcPr>
            <w:tcW w:w="254" w:type="pct"/>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207" w:type="pct"/>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4538" w:type="pct"/>
            <w:gridSpan w:val="1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b/>
                <w:bCs/>
                <w:i/>
                <w:iCs/>
                <w:color w:val="000000"/>
                <w:kern w:val="0"/>
                <w:sz w:val="18"/>
                <w:szCs w:val="18"/>
                <w:lang w:eastAsia="pt-BR"/>
                <w14:ligatures w14:val="none"/>
              </w:rPr>
            </w:pPr>
            <w:r w:rsidRPr="009E2AD1">
              <w:rPr>
                <w:rFonts w:ascii="Arial" w:eastAsia="Times New Roman" w:hAnsi="Arial" w:cs="Arial"/>
                <w:b/>
                <w:bCs/>
                <w:i/>
                <w:iCs/>
                <w:color w:val="000000"/>
                <w:kern w:val="0"/>
                <w:sz w:val="18"/>
                <w:szCs w:val="18"/>
                <w:lang w:eastAsia="pt-BR"/>
                <w14:ligatures w14:val="none"/>
              </w:rPr>
              <w:t xml:space="preserve"> Nome ____________CPF/RG: __________Assinatura: __________</w:t>
            </w:r>
          </w:p>
        </w:tc>
      </w:tr>
    </w:tbl>
    <w:p w:rsidR="00140E4D" w:rsidRDefault="00140E4D" w:rsidP="00140E4D">
      <w:r>
        <w:br w:type="page"/>
      </w:r>
    </w:p>
    <w:tbl>
      <w:tblPr>
        <w:tblW w:w="4995" w:type="pct"/>
        <w:tblInd w:w="10" w:type="dxa"/>
        <w:tblCellMar>
          <w:left w:w="70" w:type="dxa"/>
          <w:right w:w="70" w:type="dxa"/>
        </w:tblCellMar>
        <w:tblLook w:val="04A0" w:firstRow="1" w:lastRow="0" w:firstColumn="1" w:lastColumn="0" w:noHBand="0" w:noVBand="1"/>
      </w:tblPr>
      <w:tblGrid>
        <w:gridCol w:w="222"/>
        <w:gridCol w:w="452"/>
        <w:gridCol w:w="514"/>
        <w:gridCol w:w="443"/>
        <w:gridCol w:w="288"/>
        <w:gridCol w:w="1308"/>
        <w:gridCol w:w="599"/>
        <w:gridCol w:w="1428"/>
        <w:gridCol w:w="1582"/>
        <w:gridCol w:w="1659"/>
      </w:tblGrid>
      <w:tr w:rsidR="00140E4D" w:rsidRPr="009E2AD1" w:rsidTr="003D41F0">
        <w:trPr>
          <w:trHeight w:val="60"/>
        </w:trPr>
        <w:tc>
          <w:tcPr>
            <w:tcW w:w="5000" w:type="pct"/>
            <w:gridSpan w:val="10"/>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r>
      <w:tr w:rsidR="00140E4D" w:rsidRPr="009E2AD1" w:rsidTr="003D41F0">
        <w:trPr>
          <w:trHeight w:val="139"/>
        </w:trPr>
        <w:tc>
          <w:tcPr>
            <w:tcW w:w="5000" w:type="pct"/>
            <w:gridSpan w:val="10"/>
            <w:tcBorders>
              <w:top w:val="nil"/>
              <w:left w:val="nil"/>
              <w:bottom w:val="nil"/>
              <w:right w:val="nil"/>
            </w:tcBorders>
            <w:shd w:val="clear" w:color="000000" w:fill="FFF2CC"/>
            <w:vAlign w:val="bottom"/>
            <w:hideMark/>
          </w:tcPr>
          <w:p w:rsidR="00140E4D" w:rsidRPr="009E2AD1" w:rsidRDefault="00140E4D" w:rsidP="003D41F0">
            <w:pPr>
              <w:spacing w:after="0" w:line="240" w:lineRule="auto"/>
              <w:jc w:val="center"/>
              <w:rPr>
                <w:rFonts w:ascii="Arial" w:eastAsia="Times New Roman" w:hAnsi="Arial" w:cs="Arial"/>
                <w:b/>
                <w:bCs/>
                <w:color w:val="000000"/>
                <w:kern w:val="0"/>
                <w:sz w:val="36"/>
                <w:szCs w:val="36"/>
                <w:lang w:eastAsia="pt-BR"/>
                <w14:ligatures w14:val="none"/>
              </w:rPr>
            </w:pPr>
            <w:r w:rsidRPr="009E2AD1">
              <w:rPr>
                <w:rFonts w:ascii="Arial" w:eastAsia="Times New Roman" w:hAnsi="Arial" w:cs="Arial"/>
                <w:b/>
                <w:bCs/>
                <w:color w:val="000000"/>
                <w:kern w:val="0"/>
                <w:sz w:val="36"/>
                <w:szCs w:val="36"/>
                <w:lang w:eastAsia="pt-BR"/>
                <w14:ligatures w14:val="none"/>
              </w:rPr>
              <w:t xml:space="preserve">ANEXO II.B </w:t>
            </w:r>
            <w:r w:rsidRPr="009E2AD1">
              <w:rPr>
                <w:rFonts w:ascii="Arial" w:eastAsia="Times New Roman" w:hAnsi="Arial" w:cs="Arial"/>
                <w:b/>
                <w:bCs/>
                <w:color w:val="000000"/>
                <w:kern w:val="0"/>
                <w:sz w:val="36"/>
                <w:szCs w:val="36"/>
                <w:lang w:eastAsia="pt-BR"/>
                <w14:ligatures w14:val="none"/>
              </w:rPr>
              <w:br/>
              <w:t>MINUTA DA ATA DE REGISTRO DE PREÇOS</w:t>
            </w:r>
          </w:p>
        </w:tc>
      </w:tr>
      <w:tr w:rsidR="00140E4D" w:rsidRPr="009E2AD1" w:rsidTr="003D41F0">
        <w:trPr>
          <w:trHeight w:val="102"/>
        </w:trPr>
        <w:tc>
          <w:tcPr>
            <w:tcW w:w="5000" w:type="pct"/>
            <w:gridSpan w:val="10"/>
            <w:tcBorders>
              <w:top w:val="single" w:sz="4" w:space="0" w:color="auto"/>
              <w:left w:val="double" w:sz="6" w:space="0" w:color="2B2B2B"/>
              <w:bottom w:val="nil"/>
              <w:right w:val="nil"/>
            </w:tcBorders>
            <w:shd w:val="clear" w:color="000000" w:fill="FFF2CC"/>
            <w:hideMark/>
          </w:tcPr>
          <w:p w:rsidR="00140E4D" w:rsidRPr="009E2AD1" w:rsidRDefault="00140E4D" w:rsidP="003D41F0">
            <w:pPr>
              <w:spacing w:after="0" w:line="240" w:lineRule="auto"/>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I. IDENTIFICAÇÃO DAS PARTES</w:t>
            </w:r>
          </w:p>
        </w:tc>
      </w:tr>
      <w:tr w:rsidR="00140E4D" w:rsidRPr="009E2AD1" w:rsidTr="003D41F0">
        <w:trPr>
          <w:trHeight w:val="319"/>
        </w:trPr>
        <w:tc>
          <w:tcPr>
            <w:tcW w:w="1026" w:type="pct"/>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140E4D" w:rsidRPr="009E2AD1" w:rsidRDefault="00140E4D" w:rsidP="003D41F0">
            <w:pPr>
              <w:spacing w:after="0" w:line="240" w:lineRule="auto"/>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ENTIDADE</w:t>
            </w:r>
          </w:p>
        </w:tc>
        <w:tc>
          <w:tcPr>
            <w:tcW w:w="3974" w:type="pct"/>
            <w:gridSpan w:val="5"/>
            <w:tcBorders>
              <w:top w:val="single" w:sz="4" w:space="0" w:color="auto"/>
              <w:left w:val="nil"/>
              <w:bottom w:val="nil"/>
              <w:right w:val="single" w:sz="4" w:space="0" w:color="000000"/>
            </w:tcBorders>
            <w:shd w:val="clear" w:color="000000" w:fill="FFFFFF"/>
            <w:vAlign w:val="bottom"/>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Município de Farol, com sede na Rua Bahia, 880, inscrito(a) no CNPJ sob o nº 95.640.124/0001-48, neste ato representado(a) pelo(a) Sr. Prefeito OCLÉCIO DE FREITAS MENESES, inscrito no CPF sob n° 655.451.509-78 e RG n° 4160333-0</w:t>
            </w:r>
          </w:p>
        </w:tc>
      </w:tr>
      <w:tr w:rsidR="00140E4D" w:rsidRPr="009E2AD1" w:rsidTr="003D41F0">
        <w:trPr>
          <w:trHeight w:val="180"/>
        </w:trPr>
        <w:tc>
          <w:tcPr>
            <w:tcW w:w="1026" w:type="pct"/>
            <w:gridSpan w:val="5"/>
            <w:tcBorders>
              <w:top w:val="single" w:sz="4" w:space="0" w:color="auto"/>
              <w:left w:val="single" w:sz="4" w:space="0" w:color="auto"/>
              <w:bottom w:val="nil"/>
              <w:right w:val="single" w:sz="4" w:space="0" w:color="auto"/>
            </w:tcBorders>
            <w:shd w:val="clear" w:color="000000" w:fill="FFFFFF"/>
            <w:vAlign w:val="center"/>
            <w:hideMark/>
          </w:tcPr>
          <w:p w:rsidR="00140E4D" w:rsidRPr="009E2AD1" w:rsidRDefault="00140E4D" w:rsidP="003D41F0">
            <w:pPr>
              <w:spacing w:after="0" w:line="240" w:lineRule="auto"/>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ÓRGÃO GERENCIADOR</w:t>
            </w:r>
          </w:p>
        </w:tc>
        <w:tc>
          <w:tcPr>
            <w:tcW w:w="3974" w:type="pct"/>
            <w:gridSpan w:val="5"/>
            <w:tcBorders>
              <w:top w:val="single" w:sz="4" w:space="0" w:color="000000"/>
              <w:left w:val="single" w:sz="4" w:space="0" w:color="000000"/>
              <w:bottom w:val="single" w:sz="4" w:space="0" w:color="000000"/>
              <w:right w:val="single" w:sz="4" w:space="0" w:color="000000"/>
            </w:tcBorders>
            <w:shd w:val="clear" w:color="000000" w:fill="FFFFFF"/>
            <w:vAlign w:val="bottom"/>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Secretaria de administração e planejamento como Órgão Gerenciador da ARP</w:t>
            </w:r>
          </w:p>
        </w:tc>
      </w:tr>
      <w:tr w:rsidR="00140E4D" w:rsidRPr="009E2AD1" w:rsidTr="003D41F0">
        <w:trPr>
          <w:trHeight w:val="162"/>
        </w:trPr>
        <w:tc>
          <w:tcPr>
            <w:tcW w:w="1026" w:type="pct"/>
            <w:gridSpan w:val="5"/>
            <w:vMerge w:val="restart"/>
            <w:tcBorders>
              <w:top w:val="single" w:sz="4" w:space="0" w:color="auto"/>
              <w:left w:val="single" w:sz="4" w:space="0" w:color="auto"/>
              <w:bottom w:val="nil"/>
              <w:right w:val="nil"/>
            </w:tcBorders>
            <w:shd w:val="clear" w:color="000000" w:fill="FFFFFF"/>
            <w:vAlign w:val="center"/>
            <w:hideMark/>
          </w:tcPr>
          <w:p w:rsidR="00140E4D" w:rsidRPr="009E2AD1" w:rsidRDefault="00140E4D" w:rsidP="003D41F0">
            <w:pPr>
              <w:spacing w:after="0" w:line="240" w:lineRule="auto"/>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ÓRGÃO(S) PARTICIPANTE(S)</w:t>
            </w:r>
          </w:p>
        </w:tc>
        <w:tc>
          <w:tcPr>
            <w:tcW w:w="3974" w:type="pct"/>
            <w:gridSpan w:val="5"/>
            <w:tcBorders>
              <w:top w:val="nil"/>
              <w:left w:val="single" w:sz="4" w:space="0" w:color="auto"/>
              <w:bottom w:val="nil"/>
              <w:right w:val="single" w:sz="4" w:space="0" w:color="000000"/>
            </w:tcBorders>
            <w:shd w:val="clear" w:color="000000" w:fill="FFFFFF"/>
            <w:vAlign w:val="bottom"/>
            <w:hideMark/>
          </w:tcPr>
          <w:p w:rsidR="00140E4D" w:rsidRPr="009E2AD1" w:rsidRDefault="00140E4D" w:rsidP="003D41F0">
            <w:pPr>
              <w:spacing w:after="0" w:line="240" w:lineRule="auto"/>
              <w:rPr>
                <w:rFonts w:ascii="Arial" w:eastAsia="Times New Roman" w:hAnsi="Arial" w:cs="Arial"/>
                <w:color w:val="000000"/>
                <w:kern w:val="0"/>
                <w:lang w:eastAsia="pt-BR"/>
                <w14:ligatures w14:val="none"/>
              </w:rPr>
            </w:pPr>
            <w:r w:rsidRPr="009E2AD1">
              <w:rPr>
                <w:rFonts w:ascii="Arial" w:eastAsia="Times New Roman" w:hAnsi="Arial" w:cs="Arial"/>
                <w:color w:val="000000"/>
                <w:kern w:val="0"/>
                <w:lang w:eastAsia="pt-BR"/>
                <w14:ligatures w14:val="none"/>
              </w:rPr>
              <w:t>Secretaria de Infraestrutura, agricultura e meio ambiente</w:t>
            </w:r>
          </w:p>
        </w:tc>
      </w:tr>
      <w:tr w:rsidR="00140E4D" w:rsidRPr="009E2AD1" w:rsidTr="003D41F0">
        <w:trPr>
          <w:trHeight w:val="120"/>
        </w:trPr>
        <w:tc>
          <w:tcPr>
            <w:tcW w:w="1026" w:type="pct"/>
            <w:gridSpan w:val="5"/>
            <w:vMerge/>
            <w:tcBorders>
              <w:top w:val="single" w:sz="4" w:space="0" w:color="auto"/>
              <w:left w:val="single" w:sz="4" w:space="0" w:color="auto"/>
              <w:bottom w:val="nil"/>
              <w:right w:val="nil"/>
            </w:tcBorders>
            <w:vAlign w:val="center"/>
            <w:hideMark/>
          </w:tcPr>
          <w:p w:rsidR="00140E4D" w:rsidRPr="009E2AD1" w:rsidRDefault="00140E4D" w:rsidP="003D41F0">
            <w:pPr>
              <w:spacing w:after="0" w:line="240" w:lineRule="auto"/>
              <w:rPr>
                <w:rFonts w:ascii="Arial" w:eastAsia="Times New Roman" w:hAnsi="Arial" w:cs="Arial"/>
                <w:b/>
                <w:bCs/>
                <w:color w:val="000000"/>
                <w:kern w:val="0"/>
                <w:sz w:val="16"/>
                <w:szCs w:val="16"/>
                <w:lang w:eastAsia="pt-BR"/>
                <w14:ligatures w14:val="none"/>
              </w:rPr>
            </w:pPr>
          </w:p>
        </w:tc>
        <w:tc>
          <w:tcPr>
            <w:tcW w:w="3974" w:type="pct"/>
            <w:gridSpan w:val="5"/>
            <w:tcBorders>
              <w:top w:val="nil"/>
              <w:left w:val="single" w:sz="4" w:space="0" w:color="auto"/>
              <w:bottom w:val="nil"/>
              <w:right w:val="single" w:sz="4" w:space="0" w:color="000000"/>
            </w:tcBorders>
            <w:shd w:val="clear" w:color="000000" w:fill="FFFFFF"/>
            <w:vAlign w:val="bottom"/>
            <w:hideMark/>
          </w:tcPr>
          <w:p w:rsidR="00140E4D" w:rsidRPr="009E2AD1" w:rsidRDefault="00140E4D" w:rsidP="003D41F0">
            <w:pPr>
              <w:spacing w:after="0" w:line="240" w:lineRule="auto"/>
              <w:rPr>
                <w:rFonts w:ascii="Arial" w:eastAsia="Times New Roman" w:hAnsi="Arial" w:cs="Arial"/>
                <w:color w:val="000000"/>
                <w:kern w:val="0"/>
                <w:lang w:eastAsia="pt-BR"/>
                <w14:ligatures w14:val="none"/>
              </w:rPr>
            </w:pPr>
            <w:r w:rsidRPr="009E2AD1">
              <w:rPr>
                <w:rFonts w:ascii="Arial" w:eastAsia="Times New Roman" w:hAnsi="Arial" w:cs="Arial"/>
                <w:color w:val="000000"/>
                <w:kern w:val="0"/>
                <w:lang w:eastAsia="pt-BR"/>
                <w14:ligatures w14:val="none"/>
              </w:rPr>
              <w:t>Secretaria de Assistência Social</w:t>
            </w:r>
          </w:p>
        </w:tc>
      </w:tr>
      <w:tr w:rsidR="00140E4D" w:rsidRPr="009E2AD1" w:rsidTr="003D41F0">
        <w:trPr>
          <w:trHeight w:val="120"/>
        </w:trPr>
        <w:tc>
          <w:tcPr>
            <w:tcW w:w="1026" w:type="pct"/>
            <w:gridSpan w:val="5"/>
            <w:vMerge/>
            <w:tcBorders>
              <w:top w:val="single" w:sz="4" w:space="0" w:color="auto"/>
              <w:left w:val="single" w:sz="4" w:space="0" w:color="auto"/>
              <w:bottom w:val="nil"/>
              <w:right w:val="nil"/>
            </w:tcBorders>
            <w:vAlign w:val="center"/>
            <w:hideMark/>
          </w:tcPr>
          <w:p w:rsidR="00140E4D" w:rsidRPr="009E2AD1" w:rsidRDefault="00140E4D" w:rsidP="003D41F0">
            <w:pPr>
              <w:spacing w:after="0" w:line="240" w:lineRule="auto"/>
              <w:rPr>
                <w:rFonts w:ascii="Arial" w:eastAsia="Times New Roman" w:hAnsi="Arial" w:cs="Arial"/>
                <w:b/>
                <w:bCs/>
                <w:color w:val="000000"/>
                <w:kern w:val="0"/>
                <w:sz w:val="16"/>
                <w:szCs w:val="16"/>
                <w:lang w:eastAsia="pt-BR"/>
                <w14:ligatures w14:val="none"/>
              </w:rPr>
            </w:pPr>
          </w:p>
        </w:tc>
        <w:tc>
          <w:tcPr>
            <w:tcW w:w="3974" w:type="pct"/>
            <w:gridSpan w:val="5"/>
            <w:tcBorders>
              <w:top w:val="nil"/>
              <w:left w:val="single" w:sz="4" w:space="0" w:color="auto"/>
              <w:bottom w:val="nil"/>
              <w:right w:val="single" w:sz="4" w:space="0" w:color="000000"/>
            </w:tcBorders>
            <w:shd w:val="clear" w:color="000000" w:fill="FFFFFF"/>
            <w:vAlign w:val="bottom"/>
            <w:hideMark/>
          </w:tcPr>
          <w:p w:rsidR="00140E4D" w:rsidRPr="009E2AD1" w:rsidRDefault="00140E4D" w:rsidP="003D41F0">
            <w:pPr>
              <w:spacing w:after="0" w:line="240" w:lineRule="auto"/>
              <w:rPr>
                <w:rFonts w:ascii="Arial" w:eastAsia="Times New Roman" w:hAnsi="Arial" w:cs="Arial"/>
                <w:color w:val="000000"/>
                <w:kern w:val="0"/>
                <w:lang w:eastAsia="pt-BR"/>
                <w14:ligatures w14:val="none"/>
              </w:rPr>
            </w:pPr>
            <w:r w:rsidRPr="009E2AD1">
              <w:rPr>
                <w:rFonts w:ascii="Arial" w:eastAsia="Times New Roman" w:hAnsi="Arial" w:cs="Arial"/>
                <w:color w:val="000000"/>
                <w:kern w:val="0"/>
                <w:lang w:eastAsia="pt-BR"/>
                <w14:ligatures w14:val="none"/>
              </w:rPr>
              <w:t>Secretaria de Administração e Planejamento</w:t>
            </w:r>
          </w:p>
        </w:tc>
      </w:tr>
      <w:tr w:rsidR="00140E4D" w:rsidRPr="009E2AD1" w:rsidTr="003D41F0">
        <w:trPr>
          <w:trHeight w:val="120"/>
        </w:trPr>
        <w:tc>
          <w:tcPr>
            <w:tcW w:w="1026" w:type="pct"/>
            <w:gridSpan w:val="5"/>
            <w:vMerge/>
            <w:tcBorders>
              <w:top w:val="single" w:sz="4" w:space="0" w:color="auto"/>
              <w:left w:val="single" w:sz="4" w:space="0" w:color="auto"/>
              <w:bottom w:val="nil"/>
              <w:right w:val="nil"/>
            </w:tcBorders>
            <w:vAlign w:val="center"/>
            <w:hideMark/>
          </w:tcPr>
          <w:p w:rsidR="00140E4D" w:rsidRPr="009E2AD1" w:rsidRDefault="00140E4D" w:rsidP="003D41F0">
            <w:pPr>
              <w:spacing w:after="0" w:line="240" w:lineRule="auto"/>
              <w:rPr>
                <w:rFonts w:ascii="Arial" w:eastAsia="Times New Roman" w:hAnsi="Arial" w:cs="Arial"/>
                <w:b/>
                <w:bCs/>
                <w:color w:val="000000"/>
                <w:kern w:val="0"/>
                <w:sz w:val="16"/>
                <w:szCs w:val="16"/>
                <w:lang w:eastAsia="pt-BR"/>
                <w14:ligatures w14:val="none"/>
              </w:rPr>
            </w:pPr>
          </w:p>
        </w:tc>
        <w:tc>
          <w:tcPr>
            <w:tcW w:w="3974" w:type="pct"/>
            <w:gridSpan w:val="5"/>
            <w:tcBorders>
              <w:top w:val="nil"/>
              <w:left w:val="single" w:sz="4" w:space="0" w:color="auto"/>
              <w:bottom w:val="nil"/>
              <w:right w:val="single" w:sz="4" w:space="0" w:color="000000"/>
            </w:tcBorders>
            <w:shd w:val="clear" w:color="000000" w:fill="FFFFFF"/>
            <w:vAlign w:val="bottom"/>
            <w:hideMark/>
          </w:tcPr>
          <w:p w:rsidR="00140E4D" w:rsidRPr="009E2AD1" w:rsidRDefault="00140E4D" w:rsidP="003D41F0">
            <w:pPr>
              <w:spacing w:after="0" w:line="240" w:lineRule="auto"/>
              <w:rPr>
                <w:rFonts w:ascii="Arial" w:eastAsia="Times New Roman" w:hAnsi="Arial" w:cs="Arial"/>
                <w:color w:val="000000"/>
                <w:kern w:val="0"/>
                <w:lang w:eastAsia="pt-BR"/>
                <w14:ligatures w14:val="none"/>
              </w:rPr>
            </w:pPr>
            <w:r w:rsidRPr="009E2AD1">
              <w:rPr>
                <w:rFonts w:ascii="Arial" w:eastAsia="Times New Roman" w:hAnsi="Arial" w:cs="Arial"/>
                <w:color w:val="000000"/>
                <w:kern w:val="0"/>
                <w:lang w:eastAsia="pt-BR"/>
                <w14:ligatures w14:val="none"/>
              </w:rPr>
              <w:t>Secretaria de educação esportes e cultura</w:t>
            </w:r>
          </w:p>
        </w:tc>
      </w:tr>
      <w:tr w:rsidR="00140E4D" w:rsidRPr="009E2AD1" w:rsidTr="003D41F0">
        <w:trPr>
          <w:trHeight w:val="102"/>
        </w:trPr>
        <w:tc>
          <w:tcPr>
            <w:tcW w:w="1026" w:type="pct"/>
            <w:gridSpan w:val="5"/>
            <w:vMerge/>
            <w:tcBorders>
              <w:top w:val="single" w:sz="4" w:space="0" w:color="auto"/>
              <w:left w:val="single" w:sz="4" w:space="0" w:color="auto"/>
              <w:bottom w:val="nil"/>
              <w:right w:val="nil"/>
            </w:tcBorders>
            <w:vAlign w:val="center"/>
            <w:hideMark/>
          </w:tcPr>
          <w:p w:rsidR="00140E4D" w:rsidRPr="009E2AD1" w:rsidRDefault="00140E4D" w:rsidP="003D41F0">
            <w:pPr>
              <w:spacing w:after="0" w:line="240" w:lineRule="auto"/>
              <w:rPr>
                <w:rFonts w:ascii="Arial" w:eastAsia="Times New Roman" w:hAnsi="Arial" w:cs="Arial"/>
                <w:b/>
                <w:bCs/>
                <w:color w:val="000000"/>
                <w:kern w:val="0"/>
                <w:sz w:val="16"/>
                <w:szCs w:val="16"/>
                <w:lang w:eastAsia="pt-BR"/>
                <w14:ligatures w14:val="none"/>
              </w:rPr>
            </w:pPr>
          </w:p>
        </w:tc>
        <w:tc>
          <w:tcPr>
            <w:tcW w:w="3974" w:type="pct"/>
            <w:gridSpan w:val="5"/>
            <w:tcBorders>
              <w:top w:val="nil"/>
              <w:left w:val="single" w:sz="4" w:space="0" w:color="auto"/>
              <w:bottom w:val="nil"/>
              <w:right w:val="single" w:sz="4" w:space="0" w:color="000000"/>
            </w:tcBorders>
            <w:shd w:val="clear" w:color="000000" w:fill="FFFFFF"/>
            <w:vAlign w:val="bottom"/>
            <w:hideMark/>
          </w:tcPr>
          <w:p w:rsidR="00140E4D" w:rsidRPr="009E2AD1" w:rsidRDefault="00140E4D" w:rsidP="003D41F0">
            <w:pPr>
              <w:spacing w:after="0" w:line="240" w:lineRule="auto"/>
              <w:rPr>
                <w:rFonts w:ascii="Arial" w:eastAsia="Times New Roman" w:hAnsi="Arial" w:cs="Arial"/>
                <w:color w:val="000000"/>
                <w:kern w:val="0"/>
                <w:lang w:eastAsia="pt-BR"/>
                <w14:ligatures w14:val="none"/>
              </w:rPr>
            </w:pPr>
            <w:r w:rsidRPr="009E2AD1">
              <w:rPr>
                <w:rFonts w:ascii="Arial" w:eastAsia="Times New Roman" w:hAnsi="Arial" w:cs="Arial"/>
                <w:color w:val="000000"/>
                <w:kern w:val="0"/>
                <w:lang w:eastAsia="pt-BR"/>
                <w14:ligatures w14:val="none"/>
              </w:rPr>
              <w:t>Secretaria de Saúde</w:t>
            </w:r>
          </w:p>
        </w:tc>
      </w:tr>
      <w:tr w:rsidR="00140E4D" w:rsidRPr="009E2AD1" w:rsidTr="003D41F0">
        <w:trPr>
          <w:trHeight w:val="102"/>
        </w:trPr>
        <w:tc>
          <w:tcPr>
            <w:tcW w:w="1026" w:type="pct"/>
            <w:gridSpan w:val="5"/>
            <w:vMerge/>
            <w:tcBorders>
              <w:top w:val="single" w:sz="4" w:space="0" w:color="auto"/>
              <w:left w:val="single" w:sz="4" w:space="0" w:color="auto"/>
              <w:bottom w:val="nil"/>
              <w:right w:val="nil"/>
            </w:tcBorders>
            <w:vAlign w:val="center"/>
            <w:hideMark/>
          </w:tcPr>
          <w:p w:rsidR="00140E4D" w:rsidRPr="009E2AD1" w:rsidRDefault="00140E4D" w:rsidP="003D41F0">
            <w:pPr>
              <w:spacing w:after="0" w:line="240" w:lineRule="auto"/>
              <w:rPr>
                <w:rFonts w:ascii="Arial" w:eastAsia="Times New Roman" w:hAnsi="Arial" w:cs="Arial"/>
                <w:b/>
                <w:bCs/>
                <w:color w:val="000000"/>
                <w:kern w:val="0"/>
                <w:sz w:val="16"/>
                <w:szCs w:val="16"/>
                <w:lang w:eastAsia="pt-BR"/>
                <w14:ligatures w14:val="none"/>
              </w:rPr>
            </w:pPr>
          </w:p>
        </w:tc>
        <w:tc>
          <w:tcPr>
            <w:tcW w:w="3974" w:type="pct"/>
            <w:gridSpan w:val="5"/>
            <w:tcBorders>
              <w:top w:val="nil"/>
              <w:left w:val="single" w:sz="4" w:space="0" w:color="auto"/>
              <w:bottom w:val="nil"/>
              <w:right w:val="single" w:sz="4" w:space="0" w:color="000000"/>
            </w:tcBorders>
            <w:shd w:val="clear" w:color="000000" w:fill="FFFFFF"/>
            <w:vAlign w:val="bottom"/>
            <w:hideMark/>
          </w:tcPr>
          <w:p w:rsidR="00140E4D" w:rsidRPr="009E2AD1" w:rsidRDefault="00140E4D" w:rsidP="003D41F0">
            <w:pPr>
              <w:spacing w:after="0" w:line="240" w:lineRule="auto"/>
              <w:rPr>
                <w:rFonts w:ascii="Arial" w:eastAsia="Times New Roman" w:hAnsi="Arial" w:cs="Arial"/>
                <w:color w:val="000000"/>
                <w:kern w:val="0"/>
                <w:lang w:eastAsia="pt-BR"/>
                <w14:ligatures w14:val="none"/>
              </w:rPr>
            </w:pPr>
            <w:r w:rsidRPr="009E2AD1">
              <w:rPr>
                <w:rFonts w:ascii="Arial" w:eastAsia="Times New Roman" w:hAnsi="Arial" w:cs="Arial"/>
                <w:color w:val="000000"/>
                <w:kern w:val="0"/>
                <w:lang w:eastAsia="pt-BR"/>
                <w14:ligatures w14:val="none"/>
              </w:rPr>
              <w:t>Gabinete do Prefeito</w:t>
            </w:r>
          </w:p>
        </w:tc>
      </w:tr>
      <w:tr w:rsidR="00140E4D" w:rsidRPr="009E2AD1" w:rsidTr="003D41F0">
        <w:trPr>
          <w:trHeight w:val="559"/>
        </w:trPr>
        <w:tc>
          <w:tcPr>
            <w:tcW w:w="1026" w:type="pct"/>
            <w:gridSpan w:val="5"/>
            <w:tcBorders>
              <w:top w:val="single" w:sz="4" w:space="0" w:color="auto"/>
              <w:left w:val="single" w:sz="4" w:space="0" w:color="auto"/>
              <w:bottom w:val="single" w:sz="4" w:space="0" w:color="auto"/>
              <w:right w:val="single" w:sz="4" w:space="0" w:color="000000"/>
            </w:tcBorders>
            <w:shd w:val="clear" w:color="000000" w:fill="FFFFFF"/>
            <w:vAlign w:val="center"/>
            <w:hideMark/>
          </w:tcPr>
          <w:p w:rsidR="00140E4D" w:rsidRPr="009E2AD1" w:rsidRDefault="00140E4D" w:rsidP="003D41F0">
            <w:pPr>
              <w:spacing w:after="0" w:line="240" w:lineRule="auto"/>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FORNECEDOR</w:t>
            </w:r>
          </w:p>
        </w:tc>
        <w:tc>
          <w:tcPr>
            <w:tcW w:w="3974" w:type="pct"/>
            <w:gridSpan w:val="5"/>
            <w:tcBorders>
              <w:top w:val="single" w:sz="4" w:space="0" w:color="auto"/>
              <w:left w:val="nil"/>
              <w:bottom w:val="single" w:sz="4" w:space="0" w:color="auto"/>
              <w:right w:val="single" w:sz="4" w:space="0" w:color="000000"/>
            </w:tcBorders>
            <w:shd w:val="clear" w:color="000000" w:fill="FFFFFF"/>
            <w:vAlign w:val="bottom"/>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140E4D" w:rsidRPr="009E2AD1" w:rsidTr="003D41F0">
        <w:trPr>
          <w:trHeight w:val="102"/>
        </w:trPr>
        <w:tc>
          <w:tcPr>
            <w:tcW w:w="5000" w:type="pct"/>
            <w:gridSpan w:val="10"/>
            <w:tcBorders>
              <w:top w:val="nil"/>
              <w:left w:val="nil"/>
              <w:bottom w:val="single" w:sz="4" w:space="0" w:color="000000"/>
              <w:right w:val="nil"/>
            </w:tcBorders>
            <w:shd w:val="clear" w:color="000000" w:fill="FFF2CC"/>
            <w:hideMark/>
          </w:tcPr>
          <w:p w:rsidR="00140E4D" w:rsidRPr="009E2AD1" w:rsidRDefault="00140E4D" w:rsidP="003D41F0">
            <w:pPr>
              <w:spacing w:after="0" w:line="240" w:lineRule="auto"/>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II. DADOS GERAIS</w:t>
            </w:r>
          </w:p>
        </w:tc>
      </w:tr>
      <w:tr w:rsidR="00140E4D" w:rsidRPr="009E2AD1" w:rsidTr="003D41F0">
        <w:trPr>
          <w:trHeight w:val="102"/>
        </w:trPr>
        <w:tc>
          <w:tcPr>
            <w:tcW w:w="1026"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140E4D" w:rsidRPr="009E2AD1" w:rsidRDefault="00140E4D" w:rsidP="003D41F0">
            <w:pPr>
              <w:spacing w:after="0" w:line="240" w:lineRule="auto"/>
              <w:rPr>
                <w:rFonts w:ascii="Arial" w:eastAsia="Times New Roman" w:hAnsi="Arial" w:cs="Arial"/>
                <w:b/>
                <w:bCs/>
                <w:color w:val="000000"/>
                <w:kern w:val="0"/>
                <w:sz w:val="18"/>
                <w:szCs w:val="18"/>
                <w:lang w:eastAsia="pt-BR"/>
                <w14:ligatures w14:val="none"/>
              </w:rPr>
            </w:pPr>
            <w:r w:rsidRPr="009E2AD1">
              <w:rPr>
                <w:rFonts w:ascii="Arial" w:eastAsia="Times New Roman" w:hAnsi="Arial" w:cs="Arial"/>
                <w:b/>
                <w:bCs/>
                <w:color w:val="000000"/>
                <w:kern w:val="0"/>
                <w:sz w:val="18"/>
                <w:szCs w:val="18"/>
                <w:lang w:eastAsia="pt-BR"/>
                <w14:ligatures w14:val="none"/>
              </w:rPr>
              <w:t>N° PROCESSO</w:t>
            </w:r>
          </w:p>
        </w:tc>
        <w:tc>
          <w:tcPr>
            <w:tcW w:w="3974" w:type="pct"/>
            <w:gridSpan w:val="5"/>
            <w:tcBorders>
              <w:top w:val="single" w:sz="4" w:space="0" w:color="auto"/>
              <w:left w:val="nil"/>
              <w:bottom w:val="single" w:sz="4" w:space="0" w:color="auto"/>
              <w:right w:val="single" w:sz="4" w:space="0" w:color="000000"/>
            </w:tcBorders>
            <w:shd w:val="clear" w:color="000000" w:fill="FFFFFF"/>
            <w:vAlign w:val="center"/>
            <w:hideMark/>
          </w:tcPr>
          <w:p w:rsidR="00140E4D" w:rsidRPr="009E2AD1" w:rsidRDefault="00140E4D" w:rsidP="003D41F0">
            <w:pPr>
              <w:spacing w:after="0" w:line="240" w:lineRule="auto"/>
              <w:rPr>
                <w:rFonts w:ascii="Arial" w:eastAsia="Times New Roman" w:hAnsi="Arial" w:cs="Arial"/>
                <w:color w:val="000000"/>
                <w:kern w:val="0"/>
                <w:lang w:eastAsia="pt-BR"/>
                <w14:ligatures w14:val="none"/>
              </w:rPr>
            </w:pPr>
            <w:r w:rsidRPr="009E2AD1">
              <w:rPr>
                <w:rFonts w:ascii="Arial" w:eastAsia="Times New Roman" w:hAnsi="Arial" w:cs="Arial"/>
                <w:color w:val="000000"/>
                <w:kern w:val="0"/>
                <w:lang w:eastAsia="pt-BR"/>
                <w14:ligatures w14:val="none"/>
              </w:rPr>
              <w:t>____/2024</w:t>
            </w:r>
          </w:p>
        </w:tc>
      </w:tr>
      <w:tr w:rsidR="00140E4D" w:rsidRPr="009E2AD1" w:rsidTr="003D41F0">
        <w:trPr>
          <w:trHeight w:val="102"/>
        </w:trPr>
        <w:tc>
          <w:tcPr>
            <w:tcW w:w="1026"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140E4D" w:rsidRPr="009E2AD1" w:rsidRDefault="00140E4D" w:rsidP="003D41F0">
            <w:pPr>
              <w:spacing w:after="0" w:line="240" w:lineRule="auto"/>
              <w:rPr>
                <w:rFonts w:ascii="Arial" w:eastAsia="Times New Roman" w:hAnsi="Arial" w:cs="Arial"/>
                <w:b/>
                <w:bCs/>
                <w:color w:val="000000"/>
                <w:kern w:val="0"/>
                <w:sz w:val="18"/>
                <w:szCs w:val="18"/>
                <w:lang w:eastAsia="pt-BR"/>
                <w14:ligatures w14:val="none"/>
              </w:rPr>
            </w:pPr>
            <w:r w:rsidRPr="009E2AD1">
              <w:rPr>
                <w:rFonts w:ascii="Arial" w:eastAsia="Times New Roman" w:hAnsi="Arial" w:cs="Arial"/>
                <w:b/>
                <w:bCs/>
                <w:color w:val="000000"/>
                <w:kern w:val="0"/>
                <w:sz w:val="18"/>
                <w:szCs w:val="18"/>
                <w:lang w:eastAsia="pt-BR"/>
                <w14:ligatures w14:val="none"/>
              </w:rPr>
              <w:t>MODALIDADE</w:t>
            </w:r>
          </w:p>
        </w:tc>
        <w:tc>
          <w:tcPr>
            <w:tcW w:w="3974" w:type="pct"/>
            <w:gridSpan w:val="5"/>
            <w:tcBorders>
              <w:top w:val="single" w:sz="4" w:space="0" w:color="auto"/>
              <w:left w:val="nil"/>
              <w:bottom w:val="single" w:sz="4" w:space="0" w:color="auto"/>
              <w:right w:val="single" w:sz="4" w:space="0" w:color="000000"/>
            </w:tcBorders>
            <w:shd w:val="clear" w:color="000000" w:fill="FFFFFF"/>
            <w:vAlign w:val="center"/>
            <w:hideMark/>
          </w:tcPr>
          <w:p w:rsidR="00140E4D" w:rsidRPr="009E2AD1" w:rsidRDefault="00140E4D" w:rsidP="003D41F0">
            <w:pPr>
              <w:spacing w:after="0" w:line="240" w:lineRule="auto"/>
              <w:rPr>
                <w:rFonts w:ascii="Arial" w:eastAsia="Times New Roman" w:hAnsi="Arial" w:cs="Arial"/>
                <w:color w:val="000000"/>
                <w:kern w:val="0"/>
                <w:lang w:eastAsia="pt-BR"/>
                <w14:ligatures w14:val="none"/>
              </w:rPr>
            </w:pPr>
            <w:r w:rsidRPr="009E2AD1">
              <w:rPr>
                <w:rFonts w:ascii="Arial" w:eastAsia="Times New Roman" w:hAnsi="Arial" w:cs="Arial"/>
                <w:color w:val="000000"/>
                <w:kern w:val="0"/>
                <w:lang w:eastAsia="pt-BR"/>
                <w14:ligatures w14:val="none"/>
              </w:rPr>
              <w:t>pregão</w:t>
            </w:r>
          </w:p>
        </w:tc>
      </w:tr>
      <w:tr w:rsidR="00140E4D" w:rsidRPr="009E2AD1" w:rsidTr="003D41F0">
        <w:trPr>
          <w:trHeight w:val="102"/>
        </w:trPr>
        <w:tc>
          <w:tcPr>
            <w:tcW w:w="1026"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140E4D" w:rsidRPr="009E2AD1" w:rsidRDefault="00140E4D" w:rsidP="003D41F0">
            <w:pPr>
              <w:spacing w:after="0" w:line="240" w:lineRule="auto"/>
              <w:rPr>
                <w:rFonts w:ascii="Arial" w:eastAsia="Times New Roman" w:hAnsi="Arial" w:cs="Arial"/>
                <w:b/>
                <w:bCs/>
                <w:color w:val="000000"/>
                <w:kern w:val="0"/>
                <w:sz w:val="18"/>
                <w:szCs w:val="18"/>
                <w:lang w:eastAsia="pt-BR"/>
                <w14:ligatures w14:val="none"/>
              </w:rPr>
            </w:pPr>
            <w:r w:rsidRPr="009E2AD1">
              <w:rPr>
                <w:rFonts w:ascii="Arial" w:eastAsia="Times New Roman" w:hAnsi="Arial" w:cs="Arial"/>
                <w:b/>
                <w:bCs/>
                <w:color w:val="000000"/>
                <w:kern w:val="0"/>
                <w:sz w:val="18"/>
                <w:szCs w:val="18"/>
                <w:lang w:eastAsia="pt-BR"/>
                <w14:ligatures w14:val="none"/>
              </w:rPr>
              <w:t>N° PROCEDIMENTO</w:t>
            </w:r>
          </w:p>
        </w:tc>
        <w:tc>
          <w:tcPr>
            <w:tcW w:w="3974" w:type="pct"/>
            <w:gridSpan w:val="5"/>
            <w:tcBorders>
              <w:top w:val="single" w:sz="4" w:space="0" w:color="auto"/>
              <w:left w:val="nil"/>
              <w:bottom w:val="single" w:sz="4" w:space="0" w:color="auto"/>
              <w:right w:val="single" w:sz="4" w:space="0" w:color="000000"/>
            </w:tcBorders>
            <w:shd w:val="clear" w:color="000000" w:fill="FFFFFF"/>
            <w:vAlign w:val="center"/>
            <w:hideMark/>
          </w:tcPr>
          <w:p w:rsidR="00140E4D" w:rsidRPr="009E2AD1" w:rsidRDefault="00140E4D" w:rsidP="003D41F0">
            <w:pPr>
              <w:spacing w:after="0" w:line="240" w:lineRule="auto"/>
              <w:rPr>
                <w:rFonts w:ascii="Arial" w:eastAsia="Times New Roman" w:hAnsi="Arial" w:cs="Arial"/>
                <w:color w:val="000000"/>
                <w:kern w:val="0"/>
                <w:lang w:eastAsia="pt-BR"/>
                <w14:ligatures w14:val="none"/>
              </w:rPr>
            </w:pPr>
            <w:r w:rsidRPr="009E2AD1">
              <w:rPr>
                <w:rFonts w:ascii="Arial" w:eastAsia="Times New Roman" w:hAnsi="Arial" w:cs="Arial"/>
                <w:color w:val="000000"/>
                <w:kern w:val="0"/>
                <w:lang w:eastAsia="pt-BR"/>
                <w14:ligatures w14:val="none"/>
              </w:rPr>
              <w:t>____/2024</w:t>
            </w:r>
          </w:p>
        </w:tc>
      </w:tr>
      <w:tr w:rsidR="00140E4D" w:rsidRPr="009E2AD1" w:rsidTr="003D41F0">
        <w:trPr>
          <w:trHeight w:val="120"/>
        </w:trPr>
        <w:tc>
          <w:tcPr>
            <w:tcW w:w="1026"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140E4D" w:rsidRPr="009E2AD1" w:rsidRDefault="00140E4D" w:rsidP="003D41F0">
            <w:pPr>
              <w:spacing w:after="0" w:line="240" w:lineRule="auto"/>
              <w:rPr>
                <w:rFonts w:ascii="Arial" w:eastAsia="Times New Roman" w:hAnsi="Arial" w:cs="Arial"/>
                <w:b/>
                <w:bCs/>
                <w:color w:val="000000"/>
                <w:kern w:val="0"/>
                <w:sz w:val="18"/>
                <w:szCs w:val="18"/>
                <w:lang w:eastAsia="pt-BR"/>
                <w14:ligatures w14:val="none"/>
              </w:rPr>
            </w:pPr>
            <w:r w:rsidRPr="009E2AD1">
              <w:rPr>
                <w:rFonts w:ascii="Arial" w:eastAsia="Times New Roman" w:hAnsi="Arial" w:cs="Arial"/>
                <w:b/>
                <w:bCs/>
                <w:color w:val="000000"/>
                <w:kern w:val="0"/>
                <w:sz w:val="18"/>
                <w:szCs w:val="18"/>
                <w:lang w:eastAsia="pt-BR"/>
                <w14:ligatures w14:val="none"/>
              </w:rPr>
              <w:t>FINALIDADE</w:t>
            </w:r>
          </w:p>
        </w:tc>
        <w:tc>
          <w:tcPr>
            <w:tcW w:w="3974" w:type="pct"/>
            <w:gridSpan w:val="5"/>
            <w:tcBorders>
              <w:top w:val="single" w:sz="4" w:space="0" w:color="auto"/>
              <w:left w:val="nil"/>
              <w:bottom w:val="single" w:sz="4" w:space="0" w:color="auto"/>
              <w:right w:val="single" w:sz="4" w:space="0" w:color="000000"/>
            </w:tcBorders>
            <w:shd w:val="clear" w:color="000000" w:fill="FFFFFF"/>
            <w:vAlign w:val="center"/>
            <w:hideMark/>
          </w:tcPr>
          <w:p w:rsidR="00140E4D" w:rsidRPr="009E2AD1" w:rsidRDefault="00140E4D" w:rsidP="003D41F0">
            <w:pPr>
              <w:spacing w:after="0" w:line="240" w:lineRule="auto"/>
              <w:rPr>
                <w:rFonts w:ascii="Arial" w:eastAsia="Times New Roman" w:hAnsi="Arial" w:cs="Arial"/>
                <w:color w:val="000000"/>
                <w:kern w:val="0"/>
                <w:lang w:eastAsia="pt-BR"/>
                <w14:ligatures w14:val="none"/>
              </w:rPr>
            </w:pPr>
            <w:r w:rsidRPr="009E2AD1">
              <w:rPr>
                <w:rFonts w:ascii="Arial" w:eastAsia="Times New Roman" w:hAnsi="Arial" w:cs="Arial"/>
                <w:color w:val="000000"/>
                <w:kern w:val="0"/>
                <w:lang w:eastAsia="pt-BR"/>
                <w14:ligatures w14:val="none"/>
              </w:rPr>
              <w:t>Serviços e fornecimentos</w:t>
            </w:r>
          </w:p>
        </w:tc>
      </w:tr>
      <w:tr w:rsidR="00140E4D" w:rsidRPr="009E2AD1" w:rsidTr="003D41F0">
        <w:trPr>
          <w:trHeight w:val="360"/>
        </w:trPr>
        <w:tc>
          <w:tcPr>
            <w:tcW w:w="1026"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140E4D" w:rsidRPr="009E2AD1" w:rsidRDefault="00140E4D" w:rsidP="003D41F0">
            <w:pPr>
              <w:spacing w:after="0" w:line="240" w:lineRule="auto"/>
              <w:rPr>
                <w:rFonts w:ascii="Arial" w:eastAsia="Times New Roman" w:hAnsi="Arial" w:cs="Arial"/>
                <w:b/>
                <w:bCs/>
                <w:color w:val="000000"/>
                <w:kern w:val="0"/>
                <w:sz w:val="18"/>
                <w:szCs w:val="18"/>
                <w:lang w:eastAsia="pt-BR"/>
                <w14:ligatures w14:val="none"/>
              </w:rPr>
            </w:pPr>
            <w:r w:rsidRPr="009E2AD1">
              <w:rPr>
                <w:rFonts w:ascii="Arial" w:eastAsia="Times New Roman" w:hAnsi="Arial" w:cs="Arial"/>
                <w:b/>
                <w:bCs/>
                <w:color w:val="000000"/>
                <w:kern w:val="0"/>
                <w:sz w:val="18"/>
                <w:szCs w:val="18"/>
                <w:lang w:eastAsia="pt-BR"/>
                <w14:ligatures w14:val="none"/>
              </w:rPr>
              <w:t>OBJETO</w:t>
            </w:r>
          </w:p>
        </w:tc>
        <w:tc>
          <w:tcPr>
            <w:tcW w:w="3974" w:type="pct"/>
            <w:gridSpan w:val="5"/>
            <w:tcBorders>
              <w:top w:val="single" w:sz="4" w:space="0" w:color="auto"/>
              <w:left w:val="nil"/>
              <w:bottom w:val="single" w:sz="4" w:space="0" w:color="auto"/>
              <w:right w:val="single" w:sz="4" w:space="0" w:color="000000"/>
            </w:tcBorders>
            <w:shd w:val="clear" w:color="000000" w:fill="FFFFFF"/>
            <w:vAlign w:val="center"/>
            <w:hideMark/>
          </w:tcPr>
          <w:p w:rsidR="00140E4D" w:rsidRPr="009E2AD1" w:rsidRDefault="00140E4D" w:rsidP="003D41F0">
            <w:pPr>
              <w:spacing w:after="0" w:line="240" w:lineRule="auto"/>
              <w:rPr>
                <w:rFonts w:ascii="Arial" w:eastAsia="Times New Roman" w:hAnsi="Arial" w:cs="Arial"/>
                <w:color w:val="000000"/>
                <w:kern w:val="0"/>
                <w:lang w:eastAsia="pt-BR"/>
                <w14:ligatures w14:val="none"/>
              </w:rPr>
            </w:pPr>
            <w:r w:rsidRPr="009E2AD1">
              <w:rPr>
                <w:rFonts w:ascii="Arial" w:eastAsia="Times New Roman" w:hAnsi="Arial" w:cs="Arial"/>
                <w:color w:val="000000"/>
                <w:kern w:val="0"/>
                <w:lang w:eastAsia="pt-BR"/>
                <w14:ligatures w14:val="none"/>
              </w:rPr>
              <w:t>Fornecimento e prestação de serviço associado de manutenção e reparo de veículos pertencentes a frota municipal, compreendendo linha leve, incluindo fornecimento de peças e acessórios hidráulicos, de radiador, ar condicionado, elétricos de injeção eletrônica, peças mecânicas e elétricas.</w:t>
            </w:r>
          </w:p>
        </w:tc>
      </w:tr>
      <w:tr w:rsidR="00140E4D" w:rsidRPr="009E2AD1" w:rsidTr="003D41F0">
        <w:trPr>
          <w:trHeight w:val="102"/>
        </w:trPr>
        <w:tc>
          <w:tcPr>
            <w:tcW w:w="1026"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140E4D" w:rsidRPr="009E2AD1" w:rsidRDefault="00140E4D" w:rsidP="003D41F0">
            <w:pPr>
              <w:spacing w:after="0" w:line="240" w:lineRule="auto"/>
              <w:rPr>
                <w:rFonts w:ascii="Arial" w:eastAsia="Times New Roman" w:hAnsi="Arial" w:cs="Arial"/>
                <w:b/>
                <w:bCs/>
                <w:color w:val="000000"/>
                <w:kern w:val="0"/>
                <w:sz w:val="18"/>
                <w:szCs w:val="18"/>
                <w:lang w:eastAsia="pt-BR"/>
                <w14:ligatures w14:val="none"/>
              </w:rPr>
            </w:pPr>
            <w:r w:rsidRPr="009E2AD1">
              <w:rPr>
                <w:rFonts w:ascii="Arial" w:eastAsia="Times New Roman" w:hAnsi="Arial" w:cs="Arial"/>
                <w:b/>
                <w:bCs/>
                <w:color w:val="000000"/>
                <w:kern w:val="0"/>
                <w:sz w:val="18"/>
                <w:szCs w:val="18"/>
                <w:lang w:eastAsia="pt-BR"/>
                <w14:ligatures w14:val="none"/>
              </w:rPr>
              <w:t>POSSIBILIDADE DE ADESÃO</w:t>
            </w:r>
          </w:p>
        </w:tc>
        <w:tc>
          <w:tcPr>
            <w:tcW w:w="3974" w:type="pct"/>
            <w:gridSpan w:val="5"/>
            <w:tcBorders>
              <w:top w:val="single" w:sz="4" w:space="0" w:color="auto"/>
              <w:left w:val="nil"/>
              <w:bottom w:val="single" w:sz="4" w:space="0" w:color="auto"/>
              <w:right w:val="single" w:sz="4" w:space="0" w:color="000000"/>
            </w:tcBorders>
            <w:shd w:val="clear" w:color="000000" w:fill="FFFFFF"/>
            <w:vAlign w:val="center"/>
            <w:hideMark/>
          </w:tcPr>
          <w:p w:rsidR="00140E4D" w:rsidRPr="009E2AD1" w:rsidRDefault="00140E4D" w:rsidP="003D41F0">
            <w:pPr>
              <w:spacing w:after="0" w:line="240" w:lineRule="auto"/>
              <w:rPr>
                <w:rFonts w:ascii="Arial" w:eastAsia="Times New Roman" w:hAnsi="Arial" w:cs="Arial"/>
                <w:color w:val="000000"/>
                <w:kern w:val="0"/>
                <w:lang w:eastAsia="pt-BR"/>
                <w14:ligatures w14:val="none"/>
              </w:rPr>
            </w:pPr>
            <w:r w:rsidRPr="009E2AD1">
              <w:rPr>
                <w:rFonts w:ascii="Arial" w:eastAsia="Times New Roman" w:hAnsi="Arial" w:cs="Arial"/>
                <w:color w:val="000000"/>
                <w:kern w:val="0"/>
                <w:lang w:eastAsia="pt-BR"/>
                <w14:ligatures w14:val="none"/>
              </w:rPr>
              <w:t>Não</w:t>
            </w:r>
          </w:p>
        </w:tc>
      </w:tr>
      <w:tr w:rsidR="00140E4D" w:rsidRPr="009E2AD1" w:rsidTr="003D41F0">
        <w:trPr>
          <w:trHeight w:val="120"/>
        </w:trPr>
        <w:tc>
          <w:tcPr>
            <w:tcW w:w="1026"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140E4D" w:rsidRPr="009E2AD1" w:rsidRDefault="00140E4D" w:rsidP="003D41F0">
            <w:pPr>
              <w:spacing w:after="0" w:line="240" w:lineRule="auto"/>
              <w:rPr>
                <w:rFonts w:ascii="Arial" w:eastAsia="Times New Roman" w:hAnsi="Arial" w:cs="Arial"/>
                <w:b/>
                <w:bCs/>
                <w:color w:val="000000"/>
                <w:kern w:val="0"/>
                <w:sz w:val="18"/>
                <w:szCs w:val="18"/>
                <w:lang w:eastAsia="pt-BR"/>
                <w14:ligatures w14:val="none"/>
              </w:rPr>
            </w:pPr>
            <w:r w:rsidRPr="009E2AD1">
              <w:rPr>
                <w:rFonts w:ascii="Arial" w:eastAsia="Times New Roman" w:hAnsi="Arial" w:cs="Arial"/>
                <w:b/>
                <w:bCs/>
                <w:color w:val="000000"/>
                <w:kern w:val="0"/>
                <w:sz w:val="18"/>
                <w:szCs w:val="18"/>
                <w:lang w:eastAsia="pt-BR"/>
                <w14:ligatures w14:val="none"/>
              </w:rPr>
              <w:t>VALOR</w:t>
            </w:r>
          </w:p>
        </w:tc>
        <w:tc>
          <w:tcPr>
            <w:tcW w:w="3974" w:type="pct"/>
            <w:gridSpan w:val="5"/>
            <w:tcBorders>
              <w:top w:val="single" w:sz="4" w:space="0" w:color="auto"/>
              <w:left w:val="nil"/>
              <w:bottom w:val="single" w:sz="4" w:space="0" w:color="auto"/>
              <w:right w:val="single" w:sz="4" w:space="0" w:color="000000"/>
            </w:tcBorders>
            <w:shd w:val="clear" w:color="000000" w:fill="FFFFFF"/>
            <w:vAlign w:val="center"/>
            <w:hideMark/>
          </w:tcPr>
          <w:p w:rsidR="00140E4D" w:rsidRPr="009E2AD1" w:rsidRDefault="00140E4D" w:rsidP="003D41F0">
            <w:pPr>
              <w:spacing w:after="0" w:line="240" w:lineRule="auto"/>
              <w:rPr>
                <w:rFonts w:ascii="Arial" w:eastAsia="Times New Roman" w:hAnsi="Arial" w:cs="Arial"/>
                <w:color w:val="000000"/>
                <w:kern w:val="0"/>
                <w:lang w:eastAsia="pt-BR"/>
                <w14:ligatures w14:val="none"/>
              </w:rPr>
            </w:pPr>
            <w:r w:rsidRPr="009E2AD1">
              <w:rPr>
                <w:rFonts w:ascii="Arial" w:eastAsia="Times New Roman" w:hAnsi="Arial" w:cs="Arial"/>
                <w:color w:val="000000"/>
                <w:kern w:val="0"/>
                <w:lang w:eastAsia="pt-BR"/>
                <w14:ligatures w14:val="none"/>
              </w:rPr>
              <w:t>R$ ________________(_____________)</w:t>
            </w:r>
          </w:p>
        </w:tc>
      </w:tr>
      <w:tr w:rsidR="00140E4D" w:rsidRPr="009E2AD1" w:rsidTr="003D41F0">
        <w:trPr>
          <w:trHeight w:val="102"/>
        </w:trPr>
        <w:tc>
          <w:tcPr>
            <w:tcW w:w="1026"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140E4D" w:rsidRPr="009E2AD1" w:rsidRDefault="00140E4D" w:rsidP="003D41F0">
            <w:pPr>
              <w:spacing w:after="0" w:line="240" w:lineRule="auto"/>
              <w:rPr>
                <w:rFonts w:ascii="Arial" w:eastAsia="Times New Roman" w:hAnsi="Arial" w:cs="Arial"/>
                <w:b/>
                <w:bCs/>
                <w:color w:val="000000"/>
                <w:kern w:val="0"/>
                <w:sz w:val="18"/>
                <w:szCs w:val="18"/>
                <w:lang w:eastAsia="pt-BR"/>
                <w14:ligatures w14:val="none"/>
              </w:rPr>
            </w:pPr>
            <w:r w:rsidRPr="009E2AD1">
              <w:rPr>
                <w:rFonts w:ascii="Arial" w:eastAsia="Times New Roman" w:hAnsi="Arial" w:cs="Arial"/>
                <w:b/>
                <w:bCs/>
                <w:color w:val="000000"/>
                <w:kern w:val="0"/>
                <w:sz w:val="18"/>
                <w:szCs w:val="18"/>
                <w:lang w:eastAsia="pt-BR"/>
                <w14:ligatures w14:val="none"/>
              </w:rPr>
              <w:t>VIGÊNCIA</w:t>
            </w:r>
          </w:p>
        </w:tc>
        <w:tc>
          <w:tcPr>
            <w:tcW w:w="3974" w:type="pct"/>
            <w:gridSpan w:val="5"/>
            <w:tcBorders>
              <w:top w:val="single" w:sz="4" w:space="0" w:color="auto"/>
              <w:left w:val="nil"/>
              <w:bottom w:val="single" w:sz="4" w:space="0" w:color="auto"/>
              <w:right w:val="single" w:sz="4" w:space="0" w:color="000000"/>
            </w:tcBorders>
            <w:shd w:val="clear" w:color="000000" w:fill="FFFFFF"/>
            <w:vAlign w:val="center"/>
            <w:hideMark/>
          </w:tcPr>
          <w:p w:rsidR="00140E4D" w:rsidRPr="009E2AD1" w:rsidRDefault="00140E4D" w:rsidP="003D41F0">
            <w:pPr>
              <w:spacing w:after="0" w:line="240" w:lineRule="auto"/>
              <w:rPr>
                <w:rFonts w:ascii="Arial" w:eastAsia="Times New Roman" w:hAnsi="Arial" w:cs="Arial"/>
                <w:color w:val="000000"/>
                <w:kern w:val="0"/>
                <w:lang w:eastAsia="pt-BR"/>
                <w14:ligatures w14:val="none"/>
              </w:rPr>
            </w:pPr>
            <w:r w:rsidRPr="009E2AD1">
              <w:rPr>
                <w:rFonts w:ascii="Arial" w:eastAsia="Times New Roman" w:hAnsi="Arial" w:cs="Arial"/>
                <w:color w:val="000000"/>
                <w:kern w:val="0"/>
                <w:lang w:eastAsia="pt-BR"/>
                <w14:ligatures w14:val="none"/>
              </w:rPr>
              <w:t>1 ano sem prorrogação</w:t>
            </w:r>
          </w:p>
        </w:tc>
      </w:tr>
      <w:tr w:rsidR="00140E4D" w:rsidRPr="009E2AD1" w:rsidTr="003D41F0">
        <w:trPr>
          <w:trHeight w:val="120"/>
        </w:trPr>
        <w:tc>
          <w:tcPr>
            <w:tcW w:w="1026" w:type="pct"/>
            <w:gridSpan w:val="5"/>
            <w:tcBorders>
              <w:top w:val="single" w:sz="4" w:space="0" w:color="000000"/>
              <w:left w:val="single" w:sz="4" w:space="0" w:color="auto"/>
              <w:bottom w:val="single" w:sz="4" w:space="0" w:color="auto"/>
              <w:right w:val="single" w:sz="4" w:space="0" w:color="000000"/>
            </w:tcBorders>
            <w:shd w:val="clear" w:color="auto" w:fill="auto"/>
            <w:vAlign w:val="center"/>
            <w:hideMark/>
          </w:tcPr>
          <w:p w:rsidR="00140E4D" w:rsidRPr="009E2AD1" w:rsidRDefault="00140E4D" w:rsidP="003D41F0">
            <w:pPr>
              <w:spacing w:after="0" w:line="240" w:lineRule="auto"/>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EXIGÊNCIA PRÉVIA À ASSINATURA DA ARP</w:t>
            </w:r>
          </w:p>
        </w:tc>
        <w:tc>
          <w:tcPr>
            <w:tcW w:w="3974" w:type="pct"/>
            <w:gridSpan w:val="5"/>
            <w:tcBorders>
              <w:top w:val="single" w:sz="4" w:space="0" w:color="auto"/>
              <w:left w:val="nil"/>
              <w:bottom w:val="single" w:sz="4" w:space="0" w:color="auto"/>
              <w:right w:val="single" w:sz="4" w:space="0" w:color="000000"/>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Comprovar restrição relacionada ao local da execução</w:t>
            </w:r>
          </w:p>
        </w:tc>
      </w:tr>
      <w:tr w:rsidR="00140E4D" w:rsidRPr="009E2AD1" w:rsidTr="003D41F0">
        <w:trPr>
          <w:trHeight w:val="120"/>
        </w:trPr>
        <w:tc>
          <w:tcPr>
            <w:tcW w:w="5000" w:type="pct"/>
            <w:gridSpan w:val="10"/>
            <w:tcBorders>
              <w:top w:val="single" w:sz="4" w:space="0" w:color="auto"/>
              <w:left w:val="double" w:sz="6" w:space="0" w:color="2B2B2B"/>
              <w:bottom w:val="single" w:sz="4" w:space="0" w:color="auto"/>
              <w:right w:val="nil"/>
            </w:tcBorders>
            <w:shd w:val="clear" w:color="000000" w:fill="FFF2CC"/>
            <w:hideMark/>
          </w:tcPr>
          <w:p w:rsidR="00140E4D" w:rsidRPr="009E2AD1" w:rsidRDefault="00140E4D" w:rsidP="003D41F0">
            <w:pPr>
              <w:spacing w:after="0" w:line="240" w:lineRule="auto"/>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III. REGULAMENTOS MUNICIPAIS APLICÁVEIS</w:t>
            </w:r>
          </w:p>
        </w:tc>
      </w:tr>
      <w:tr w:rsidR="00140E4D" w:rsidRPr="009E2AD1" w:rsidTr="003D41F0">
        <w:trPr>
          <w:trHeight w:val="222"/>
        </w:trPr>
        <w:tc>
          <w:tcPr>
            <w:tcW w:w="3051" w:type="pct"/>
            <w:gridSpan w:val="8"/>
            <w:tcBorders>
              <w:top w:val="single" w:sz="4" w:space="0" w:color="auto"/>
              <w:left w:val="single" w:sz="4" w:space="0" w:color="auto"/>
              <w:bottom w:val="single" w:sz="4" w:space="0" w:color="auto"/>
              <w:right w:val="single" w:sz="4" w:space="0" w:color="000000"/>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Sobre atuação dos agentes, funcionamento da comissão de contratação e a atuação dos gestores e fiscais de contratos</w:t>
            </w:r>
          </w:p>
        </w:tc>
        <w:tc>
          <w:tcPr>
            <w:tcW w:w="1949" w:type="pct"/>
            <w:gridSpan w:val="2"/>
            <w:tcBorders>
              <w:top w:val="single" w:sz="4" w:space="0" w:color="auto"/>
              <w:left w:val="nil"/>
              <w:bottom w:val="single" w:sz="4" w:space="0" w:color="auto"/>
              <w:right w:val="single" w:sz="4" w:space="0" w:color="000000"/>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Decreto n° 1970/2023</w:t>
            </w:r>
          </w:p>
        </w:tc>
      </w:tr>
      <w:tr w:rsidR="00140E4D" w:rsidRPr="009E2AD1" w:rsidTr="003D41F0">
        <w:trPr>
          <w:trHeight w:val="180"/>
        </w:trPr>
        <w:tc>
          <w:tcPr>
            <w:tcW w:w="3051" w:type="pct"/>
            <w:gridSpan w:val="8"/>
            <w:tcBorders>
              <w:top w:val="single" w:sz="4" w:space="0" w:color="auto"/>
              <w:left w:val="single" w:sz="4" w:space="0" w:color="auto"/>
              <w:bottom w:val="single" w:sz="4" w:space="0" w:color="auto"/>
              <w:right w:val="single" w:sz="4" w:space="0" w:color="000000"/>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Sobre as regras e diretrizes para gestão e fiscalização de contratos administrativos</w:t>
            </w:r>
          </w:p>
        </w:tc>
        <w:tc>
          <w:tcPr>
            <w:tcW w:w="1949" w:type="pct"/>
            <w:gridSpan w:val="2"/>
            <w:tcBorders>
              <w:top w:val="single" w:sz="4" w:space="0" w:color="auto"/>
              <w:left w:val="nil"/>
              <w:bottom w:val="single" w:sz="4" w:space="0" w:color="auto"/>
              <w:right w:val="single" w:sz="4" w:space="0" w:color="000000"/>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Decreto n° 1976/2023</w:t>
            </w:r>
          </w:p>
        </w:tc>
      </w:tr>
      <w:tr w:rsidR="00140E4D" w:rsidRPr="009E2AD1" w:rsidTr="003D41F0">
        <w:trPr>
          <w:trHeight w:val="222"/>
        </w:trPr>
        <w:tc>
          <w:tcPr>
            <w:tcW w:w="3051" w:type="pct"/>
            <w:gridSpan w:val="8"/>
            <w:tcBorders>
              <w:top w:val="single" w:sz="4" w:space="0" w:color="auto"/>
              <w:left w:val="single" w:sz="4" w:space="0" w:color="auto"/>
              <w:bottom w:val="single" w:sz="4" w:space="0" w:color="auto"/>
              <w:right w:val="single" w:sz="4" w:space="0" w:color="000000"/>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lastRenderedPageBreak/>
              <w:t>Sobre o processo administrativo de responsabilização por sanções (PARS), da aplicação de penalidades e da reabilitação</w:t>
            </w:r>
          </w:p>
        </w:tc>
        <w:tc>
          <w:tcPr>
            <w:tcW w:w="1949" w:type="pct"/>
            <w:gridSpan w:val="2"/>
            <w:tcBorders>
              <w:top w:val="single" w:sz="4" w:space="0" w:color="auto"/>
              <w:left w:val="nil"/>
              <w:bottom w:val="single" w:sz="4" w:space="0" w:color="auto"/>
              <w:right w:val="single" w:sz="4" w:space="0" w:color="000000"/>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Decreto n° 1977/2023</w:t>
            </w:r>
          </w:p>
        </w:tc>
      </w:tr>
      <w:tr w:rsidR="00140E4D" w:rsidRPr="009E2AD1" w:rsidTr="003D41F0">
        <w:trPr>
          <w:trHeight w:val="139"/>
        </w:trPr>
        <w:tc>
          <w:tcPr>
            <w:tcW w:w="3051" w:type="pct"/>
            <w:gridSpan w:val="8"/>
            <w:tcBorders>
              <w:top w:val="single" w:sz="4" w:space="0" w:color="auto"/>
              <w:left w:val="single" w:sz="4" w:space="0" w:color="auto"/>
              <w:bottom w:val="single" w:sz="4" w:space="0" w:color="auto"/>
              <w:right w:val="single" w:sz="4" w:space="0" w:color="000000"/>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Sobre o sistema de registro de preços</w:t>
            </w:r>
          </w:p>
        </w:tc>
        <w:tc>
          <w:tcPr>
            <w:tcW w:w="1949" w:type="pct"/>
            <w:gridSpan w:val="2"/>
            <w:tcBorders>
              <w:top w:val="single" w:sz="4" w:space="0" w:color="auto"/>
              <w:left w:val="nil"/>
              <w:bottom w:val="single" w:sz="4" w:space="0" w:color="auto"/>
              <w:right w:val="single" w:sz="4" w:space="0" w:color="000000"/>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Decreto n° 1978/2023</w:t>
            </w:r>
          </w:p>
        </w:tc>
      </w:tr>
      <w:tr w:rsidR="00140E4D" w:rsidRPr="009E2AD1" w:rsidTr="003D41F0">
        <w:trPr>
          <w:trHeight w:val="102"/>
        </w:trPr>
        <w:tc>
          <w:tcPr>
            <w:tcW w:w="5000" w:type="pct"/>
            <w:gridSpan w:val="10"/>
            <w:tcBorders>
              <w:top w:val="single" w:sz="4" w:space="0" w:color="auto"/>
              <w:left w:val="double" w:sz="6" w:space="0" w:color="2B2B2B"/>
              <w:bottom w:val="single" w:sz="4" w:space="0" w:color="auto"/>
              <w:right w:val="nil"/>
            </w:tcBorders>
            <w:shd w:val="clear" w:color="000000" w:fill="FFF2CC"/>
            <w:hideMark/>
          </w:tcPr>
          <w:p w:rsidR="00140E4D" w:rsidRPr="009E2AD1" w:rsidRDefault="00140E4D" w:rsidP="003D41F0">
            <w:pPr>
              <w:spacing w:after="0" w:line="240" w:lineRule="auto"/>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V. CLÁUSULAS DA ARP</w:t>
            </w:r>
          </w:p>
        </w:tc>
      </w:tr>
      <w:tr w:rsidR="00140E4D" w:rsidRPr="009E2AD1" w:rsidTr="003D41F0">
        <w:trPr>
          <w:trHeight w:val="342"/>
        </w:trPr>
        <w:tc>
          <w:tcPr>
            <w:tcW w:w="5000" w:type="pct"/>
            <w:gridSpan w:val="10"/>
            <w:tcBorders>
              <w:top w:val="single" w:sz="4" w:space="0" w:color="auto"/>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Entidade e o Fornecedor anteriormente qualificadas, pactuam a presente ARP - ATA DE REGISTRO DE PREÇOS, a qual se constitui em documento vinculativo e obrigacional, nos termos do Art. 82, §6° da Lei 14.133/2021, segundo as cláusulas e condições seguintes:</w:t>
            </w:r>
          </w:p>
        </w:tc>
      </w:tr>
      <w:tr w:rsidR="00140E4D" w:rsidRPr="009E2AD1" w:rsidTr="003D41F0">
        <w:trPr>
          <w:trHeight w:val="102"/>
        </w:trPr>
        <w:tc>
          <w:tcPr>
            <w:tcW w:w="354"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1.</w:t>
            </w:r>
          </w:p>
        </w:tc>
        <w:tc>
          <w:tcPr>
            <w:tcW w:w="4646" w:type="pct"/>
            <w:gridSpan w:val="8"/>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Registros formalizados</w:t>
            </w:r>
          </w:p>
        </w:tc>
      </w:tr>
      <w:tr w:rsidR="00140E4D" w:rsidRPr="009E2AD1" w:rsidTr="003D41F0">
        <w:trPr>
          <w:trHeight w:val="120"/>
        </w:trPr>
        <w:tc>
          <w:tcPr>
            <w:tcW w:w="354"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1.1</w:t>
            </w:r>
          </w:p>
        </w:tc>
        <w:tc>
          <w:tcPr>
            <w:tcW w:w="4646" w:type="pct"/>
            <w:gridSpan w:val="8"/>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Os preços registrados são os seguintes:</w:t>
            </w:r>
          </w:p>
        </w:tc>
      </w:tr>
      <w:tr w:rsidR="00140E4D" w:rsidRPr="009E2AD1" w:rsidTr="003D41F0">
        <w:trPr>
          <w:trHeight w:val="162"/>
        </w:trPr>
        <w:tc>
          <w:tcPr>
            <w:tcW w:w="135" w:type="pct"/>
            <w:tcBorders>
              <w:top w:val="single" w:sz="4" w:space="0" w:color="auto"/>
              <w:left w:val="single" w:sz="4" w:space="0" w:color="auto"/>
              <w:bottom w:val="single" w:sz="4" w:space="0" w:color="auto"/>
              <w:right w:val="single" w:sz="4" w:space="0" w:color="auto"/>
            </w:tcBorders>
            <w:shd w:val="clear" w:color="auto" w:fill="auto"/>
            <w:hideMark/>
          </w:tcPr>
          <w:p w:rsidR="00140E4D" w:rsidRPr="009E2AD1" w:rsidRDefault="00140E4D" w:rsidP="003D41F0">
            <w:pPr>
              <w:spacing w:after="0" w:line="240" w:lineRule="auto"/>
              <w:jc w:val="center"/>
              <w:rPr>
                <w:rFonts w:ascii="Calibri" w:eastAsia="Times New Roman" w:hAnsi="Calibri" w:cs="Calibri"/>
                <w:b/>
                <w:bCs/>
                <w:color w:val="000000"/>
                <w:kern w:val="0"/>
                <w:sz w:val="16"/>
                <w:szCs w:val="16"/>
                <w:lang w:eastAsia="pt-BR"/>
                <w14:ligatures w14:val="none"/>
              </w:rPr>
            </w:pPr>
            <w:r w:rsidRPr="009E2AD1">
              <w:rPr>
                <w:rFonts w:ascii="Calibri" w:eastAsia="Times New Roman" w:hAnsi="Calibri" w:cs="Calibri"/>
                <w:b/>
                <w:bCs/>
                <w:color w:val="000000"/>
                <w:kern w:val="0"/>
                <w:sz w:val="16"/>
                <w:szCs w:val="16"/>
                <w:lang w:eastAsia="pt-BR"/>
                <w14:ligatures w14:val="none"/>
              </w:rPr>
              <w:t> </w:t>
            </w:r>
          </w:p>
        </w:tc>
        <w:tc>
          <w:tcPr>
            <w:tcW w:w="219" w:type="pct"/>
            <w:tcBorders>
              <w:top w:val="single" w:sz="4" w:space="0" w:color="auto"/>
              <w:left w:val="single" w:sz="4" w:space="0" w:color="auto"/>
              <w:bottom w:val="single" w:sz="4" w:space="0" w:color="auto"/>
              <w:right w:val="single" w:sz="4" w:space="0" w:color="auto"/>
            </w:tcBorders>
            <w:shd w:val="clear" w:color="000000" w:fill="FFF2CC"/>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Item</w:t>
            </w:r>
          </w:p>
        </w:tc>
        <w:tc>
          <w:tcPr>
            <w:tcW w:w="249" w:type="pct"/>
            <w:tcBorders>
              <w:top w:val="single" w:sz="4" w:space="0" w:color="auto"/>
              <w:left w:val="nil"/>
              <w:bottom w:val="single" w:sz="4" w:space="0" w:color="auto"/>
              <w:right w:val="single" w:sz="4" w:space="0" w:color="auto"/>
            </w:tcBorders>
            <w:shd w:val="clear" w:color="000000" w:fill="FFF2CC"/>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Unid.</w:t>
            </w:r>
          </w:p>
        </w:tc>
        <w:tc>
          <w:tcPr>
            <w:tcW w:w="215" w:type="pct"/>
            <w:tcBorders>
              <w:top w:val="single" w:sz="4" w:space="0" w:color="auto"/>
              <w:left w:val="nil"/>
              <w:bottom w:val="single" w:sz="4" w:space="0" w:color="auto"/>
              <w:right w:val="single" w:sz="4" w:space="0" w:color="auto"/>
            </w:tcBorders>
            <w:shd w:val="clear" w:color="000000" w:fill="FFF2CC"/>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Qtd.</w:t>
            </w:r>
          </w:p>
        </w:tc>
        <w:tc>
          <w:tcPr>
            <w:tcW w:w="1372" w:type="pct"/>
            <w:gridSpan w:val="3"/>
            <w:tcBorders>
              <w:top w:val="single" w:sz="4" w:space="0" w:color="auto"/>
              <w:left w:val="nil"/>
              <w:bottom w:val="single" w:sz="4" w:space="0" w:color="auto"/>
              <w:right w:val="single" w:sz="4" w:space="0" w:color="auto"/>
            </w:tcBorders>
            <w:shd w:val="clear" w:color="000000" w:fill="FFF2CC"/>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Descrição</w:t>
            </w:r>
          </w:p>
        </w:tc>
        <w:tc>
          <w:tcPr>
            <w:tcW w:w="861" w:type="pct"/>
            <w:tcBorders>
              <w:top w:val="single" w:sz="4" w:space="0" w:color="auto"/>
              <w:left w:val="nil"/>
              <w:bottom w:val="single" w:sz="4" w:space="0" w:color="auto"/>
              <w:right w:val="single" w:sz="4" w:space="0" w:color="auto"/>
            </w:tcBorders>
            <w:shd w:val="clear" w:color="000000" w:fill="FFF2CC"/>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observação</w:t>
            </w:r>
          </w:p>
        </w:tc>
        <w:tc>
          <w:tcPr>
            <w:tcW w:w="952" w:type="pct"/>
            <w:tcBorders>
              <w:top w:val="single" w:sz="4" w:space="0" w:color="auto"/>
              <w:left w:val="nil"/>
              <w:bottom w:val="single" w:sz="4" w:space="0" w:color="auto"/>
              <w:right w:val="single" w:sz="4" w:space="0" w:color="auto"/>
            </w:tcBorders>
            <w:shd w:val="clear" w:color="000000" w:fill="FFF2CC"/>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valor de referência unitário</w:t>
            </w:r>
          </w:p>
        </w:tc>
        <w:tc>
          <w:tcPr>
            <w:tcW w:w="998" w:type="pct"/>
            <w:tcBorders>
              <w:top w:val="single" w:sz="4" w:space="0" w:color="auto"/>
              <w:left w:val="nil"/>
              <w:bottom w:val="single" w:sz="4" w:space="0" w:color="auto"/>
              <w:right w:val="single" w:sz="4" w:space="0" w:color="auto"/>
            </w:tcBorders>
            <w:shd w:val="clear" w:color="000000" w:fill="FFF2CC"/>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Valor do grupo</w:t>
            </w:r>
          </w:p>
        </w:tc>
      </w:tr>
      <w:tr w:rsidR="00140E4D" w:rsidRPr="009E2AD1" w:rsidTr="003D41F0">
        <w:trPr>
          <w:trHeight w:val="180"/>
        </w:trPr>
        <w:tc>
          <w:tcPr>
            <w:tcW w:w="135" w:type="pct"/>
            <w:tcBorders>
              <w:top w:val="single" w:sz="4" w:space="0" w:color="auto"/>
              <w:left w:val="single" w:sz="4" w:space="0" w:color="auto"/>
              <w:bottom w:val="single" w:sz="4" w:space="0" w:color="auto"/>
              <w:right w:val="single" w:sz="4" w:space="0" w:color="auto"/>
            </w:tcBorders>
            <w:shd w:val="clear" w:color="000000" w:fill="F8CBAD"/>
            <w:vAlign w:val="center"/>
            <w:hideMark/>
          </w:tcPr>
          <w:p w:rsidR="00140E4D" w:rsidRPr="009E2AD1" w:rsidRDefault="00140E4D" w:rsidP="003D41F0">
            <w:pPr>
              <w:spacing w:after="0" w:line="240" w:lineRule="auto"/>
              <w:jc w:val="center"/>
              <w:rPr>
                <w:rFonts w:ascii="Calibri" w:eastAsia="Times New Roman" w:hAnsi="Calibri" w:cs="Calibri"/>
                <w:b/>
                <w:bCs/>
                <w:color w:val="000000"/>
                <w:kern w:val="0"/>
                <w:sz w:val="16"/>
                <w:szCs w:val="16"/>
                <w:lang w:eastAsia="pt-BR"/>
                <w14:ligatures w14:val="none"/>
              </w:rPr>
            </w:pPr>
            <w:r w:rsidRPr="009E2AD1">
              <w:rPr>
                <w:rFonts w:ascii="Calibri" w:eastAsia="Times New Roman" w:hAnsi="Calibri" w:cs="Calibri"/>
                <w:b/>
                <w:bCs/>
                <w:color w:val="000000"/>
                <w:kern w:val="0"/>
                <w:sz w:val="16"/>
                <w:szCs w:val="16"/>
                <w:lang w:eastAsia="pt-BR"/>
                <w14:ligatures w14:val="none"/>
              </w:rPr>
              <w:t>1</w:t>
            </w:r>
          </w:p>
        </w:tc>
        <w:tc>
          <w:tcPr>
            <w:tcW w:w="219"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Calibri" w:eastAsia="Times New Roman" w:hAnsi="Calibri" w:cs="Calibri"/>
                <w:b/>
                <w:bCs/>
                <w:color w:val="000000"/>
                <w:kern w:val="0"/>
                <w:sz w:val="16"/>
                <w:szCs w:val="16"/>
                <w:lang w:eastAsia="pt-BR"/>
                <w14:ligatures w14:val="none"/>
              </w:rPr>
            </w:pPr>
            <w:r w:rsidRPr="009E2AD1">
              <w:rPr>
                <w:rFonts w:ascii="Calibri" w:eastAsia="Times New Roman" w:hAnsi="Calibri" w:cs="Calibri"/>
                <w:b/>
                <w:bCs/>
                <w:color w:val="000000"/>
                <w:kern w:val="0"/>
                <w:sz w:val="16"/>
                <w:szCs w:val="16"/>
                <w:lang w:eastAsia="pt-BR"/>
                <w14:ligatures w14:val="none"/>
              </w:rPr>
              <w:t>(...)</w:t>
            </w:r>
          </w:p>
        </w:tc>
        <w:tc>
          <w:tcPr>
            <w:tcW w:w="249"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Calibri" w:eastAsia="Times New Roman" w:hAnsi="Calibri" w:cs="Calibri"/>
                <w:b/>
                <w:bCs/>
                <w:color w:val="000000"/>
                <w:kern w:val="0"/>
                <w:sz w:val="16"/>
                <w:szCs w:val="16"/>
                <w:lang w:eastAsia="pt-BR"/>
                <w14:ligatures w14:val="none"/>
              </w:rPr>
            </w:pPr>
            <w:r w:rsidRPr="009E2AD1">
              <w:rPr>
                <w:rFonts w:ascii="Calibri" w:eastAsia="Times New Roman" w:hAnsi="Calibri" w:cs="Calibri"/>
                <w:b/>
                <w:bCs/>
                <w:color w:val="000000"/>
                <w:kern w:val="0"/>
                <w:sz w:val="16"/>
                <w:szCs w:val="16"/>
                <w:lang w:eastAsia="pt-BR"/>
                <w14:ligatures w14:val="none"/>
              </w:rPr>
              <w:t>(...)</w:t>
            </w:r>
          </w:p>
        </w:tc>
        <w:tc>
          <w:tcPr>
            <w:tcW w:w="215"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Calibri" w:eastAsia="Times New Roman" w:hAnsi="Calibri" w:cs="Calibri"/>
                <w:b/>
                <w:bCs/>
                <w:color w:val="000000"/>
                <w:kern w:val="0"/>
                <w:sz w:val="16"/>
                <w:szCs w:val="16"/>
                <w:lang w:eastAsia="pt-BR"/>
                <w14:ligatures w14:val="none"/>
              </w:rPr>
            </w:pPr>
            <w:r w:rsidRPr="009E2AD1">
              <w:rPr>
                <w:rFonts w:ascii="Calibri" w:eastAsia="Times New Roman" w:hAnsi="Calibri" w:cs="Calibri"/>
                <w:b/>
                <w:bCs/>
                <w:color w:val="000000"/>
                <w:kern w:val="0"/>
                <w:sz w:val="16"/>
                <w:szCs w:val="16"/>
                <w:lang w:eastAsia="pt-BR"/>
                <w14:ligatures w14:val="none"/>
              </w:rPr>
              <w:t>(...)</w:t>
            </w:r>
          </w:p>
        </w:tc>
        <w:tc>
          <w:tcPr>
            <w:tcW w:w="1372" w:type="pct"/>
            <w:gridSpan w:val="3"/>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both"/>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w:t>
            </w:r>
          </w:p>
        </w:tc>
        <w:tc>
          <w:tcPr>
            <w:tcW w:w="861"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w:t>
            </w:r>
          </w:p>
        </w:tc>
        <w:tc>
          <w:tcPr>
            <w:tcW w:w="952"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R$______</w:t>
            </w:r>
          </w:p>
        </w:tc>
        <w:tc>
          <w:tcPr>
            <w:tcW w:w="998" w:type="pct"/>
            <w:tcBorders>
              <w:top w:val="single" w:sz="4" w:space="0" w:color="auto"/>
              <w:left w:val="nil"/>
              <w:bottom w:val="single" w:sz="4" w:space="0" w:color="auto"/>
              <w:right w:val="nil"/>
            </w:tcBorders>
            <w:shd w:val="clear" w:color="000000" w:fill="F8CBAD"/>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R$ ________</w:t>
            </w:r>
          </w:p>
        </w:tc>
      </w:tr>
      <w:tr w:rsidR="00140E4D" w:rsidRPr="009E2AD1" w:rsidTr="003D41F0">
        <w:trPr>
          <w:trHeight w:val="139"/>
        </w:trPr>
        <w:tc>
          <w:tcPr>
            <w:tcW w:w="354"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1.1.1</w:t>
            </w:r>
          </w:p>
        </w:tc>
        <w:tc>
          <w:tcPr>
            <w:tcW w:w="4646" w:type="pct"/>
            <w:gridSpan w:val="8"/>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 valor total da contratação é de R$ _______(_______)</w:t>
            </w:r>
          </w:p>
        </w:tc>
      </w:tr>
      <w:tr w:rsidR="00140E4D" w:rsidRPr="009E2AD1" w:rsidTr="003D41F0">
        <w:trPr>
          <w:trHeight w:val="222"/>
        </w:trPr>
        <w:tc>
          <w:tcPr>
            <w:tcW w:w="354"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1.1.2</w:t>
            </w:r>
          </w:p>
        </w:tc>
        <w:tc>
          <w:tcPr>
            <w:tcW w:w="4646" w:type="pct"/>
            <w:gridSpan w:val="8"/>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As condições de pagamento e o detalhamento do objeto constam do termo de referência, que integra este contrato para todos os efeitos.</w:t>
            </w:r>
          </w:p>
        </w:tc>
      </w:tr>
      <w:tr w:rsidR="00140E4D" w:rsidRPr="009E2AD1" w:rsidTr="003D41F0">
        <w:trPr>
          <w:trHeight w:val="222"/>
        </w:trPr>
        <w:tc>
          <w:tcPr>
            <w:tcW w:w="354"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1.1.3</w:t>
            </w:r>
          </w:p>
        </w:tc>
        <w:tc>
          <w:tcPr>
            <w:tcW w:w="4646" w:type="pct"/>
            <w:gridSpan w:val="8"/>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 valor total registrado é meramente estimativo, de forma que os pagamentos devidos dependerão dos quantitativos efetivamente fornecidos.</w:t>
            </w:r>
          </w:p>
        </w:tc>
      </w:tr>
      <w:tr w:rsidR="00140E4D" w:rsidRPr="009E2AD1" w:rsidTr="003D41F0">
        <w:trPr>
          <w:trHeight w:val="420"/>
        </w:trPr>
        <w:tc>
          <w:tcPr>
            <w:tcW w:w="354"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1.1.4</w:t>
            </w:r>
          </w:p>
        </w:tc>
        <w:tc>
          <w:tcPr>
            <w:tcW w:w="4646" w:type="pct"/>
            <w:gridSpan w:val="8"/>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Nos valores registrados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tc>
      </w:tr>
      <w:tr w:rsidR="00140E4D" w:rsidRPr="009E2AD1" w:rsidTr="003D41F0">
        <w:trPr>
          <w:trHeight w:val="360"/>
        </w:trPr>
        <w:tc>
          <w:tcPr>
            <w:tcW w:w="354"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1.2</w:t>
            </w:r>
          </w:p>
        </w:tc>
        <w:tc>
          <w:tcPr>
            <w:tcW w:w="4646" w:type="pct"/>
            <w:gridSpan w:val="8"/>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presente ARP estabelece as cláusulas e condições gerais para o REGISTRO DE PREÇOS referente ao fornecimento do objeto constante no preâmbulo, cujas especificações, preço(s), marca(s)/modelo(s), quantitativo(s) definidos por meio do procedimento licitatório supracitado.</w:t>
            </w:r>
          </w:p>
        </w:tc>
      </w:tr>
      <w:tr w:rsidR="00140E4D" w:rsidRPr="009E2AD1" w:rsidTr="003D41F0">
        <w:trPr>
          <w:trHeight w:val="600"/>
        </w:trPr>
        <w:tc>
          <w:tcPr>
            <w:tcW w:w="354"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1.3</w:t>
            </w:r>
          </w:p>
        </w:tc>
        <w:tc>
          <w:tcPr>
            <w:tcW w:w="4646" w:type="pct"/>
            <w:gridSpan w:val="8"/>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 fornecedor obriga-se ao cumprimento de todos os encargos estabelecidos na presente ARP, nos exatos termos do resultado final obtido no procedimento licitatório, quanto ao preço, a quantidade e as especificações do objeto registrado, integrando e complementado a presente ARP os seguintes documentos, os quais devem ser totalmente observados e cumpridos:</w:t>
            </w:r>
            <w:r w:rsidRPr="009E2AD1">
              <w:rPr>
                <w:rFonts w:ascii="Arial" w:eastAsia="Times New Roman" w:hAnsi="Arial" w:cs="Arial"/>
                <w:color w:val="000000"/>
                <w:kern w:val="0"/>
                <w:sz w:val="24"/>
                <w:szCs w:val="24"/>
                <w:lang w:eastAsia="pt-BR"/>
                <w14:ligatures w14:val="none"/>
              </w:rPr>
              <w:br/>
              <w:t>a)Termo de referência ou documento que o substitui, quando for o caso;</w:t>
            </w:r>
            <w:r w:rsidRPr="009E2AD1">
              <w:rPr>
                <w:rFonts w:ascii="Arial" w:eastAsia="Times New Roman" w:hAnsi="Arial" w:cs="Arial"/>
                <w:color w:val="000000"/>
                <w:kern w:val="0"/>
                <w:sz w:val="24"/>
                <w:szCs w:val="24"/>
                <w:lang w:eastAsia="pt-BR"/>
                <w14:ligatures w14:val="none"/>
              </w:rPr>
              <w:br/>
              <w:t>b) Proposta da licitante;</w:t>
            </w:r>
            <w:r w:rsidRPr="009E2AD1">
              <w:rPr>
                <w:rFonts w:ascii="Arial" w:eastAsia="Times New Roman" w:hAnsi="Arial" w:cs="Arial"/>
                <w:color w:val="000000"/>
                <w:kern w:val="0"/>
                <w:sz w:val="24"/>
                <w:szCs w:val="24"/>
                <w:lang w:eastAsia="pt-BR"/>
                <w14:ligatures w14:val="none"/>
              </w:rPr>
              <w:br/>
              <w:t>c) Documentos de Habilitação;</w:t>
            </w:r>
            <w:r w:rsidRPr="009E2AD1">
              <w:rPr>
                <w:rFonts w:ascii="Arial" w:eastAsia="Times New Roman" w:hAnsi="Arial" w:cs="Arial"/>
                <w:color w:val="000000"/>
                <w:kern w:val="0"/>
                <w:sz w:val="24"/>
                <w:szCs w:val="24"/>
                <w:lang w:eastAsia="pt-BR"/>
                <w14:ligatures w14:val="none"/>
              </w:rPr>
              <w:br/>
              <w:t>d) O edital do certame;</w:t>
            </w:r>
            <w:r w:rsidRPr="009E2AD1">
              <w:rPr>
                <w:rFonts w:ascii="Arial" w:eastAsia="Times New Roman" w:hAnsi="Arial" w:cs="Arial"/>
                <w:color w:val="000000"/>
                <w:kern w:val="0"/>
                <w:sz w:val="24"/>
                <w:szCs w:val="24"/>
                <w:lang w:eastAsia="pt-BR"/>
                <w14:ligatures w14:val="none"/>
              </w:rPr>
              <w:br/>
              <w:t>e) Estudo Técnico preliminar.</w:t>
            </w:r>
          </w:p>
        </w:tc>
      </w:tr>
      <w:tr w:rsidR="00140E4D" w:rsidRPr="009E2AD1" w:rsidTr="003D41F0">
        <w:trPr>
          <w:trHeight w:val="120"/>
        </w:trPr>
        <w:tc>
          <w:tcPr>
            <w:tcW w:w="354"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2.</w:t>
            </w:r>
          </w:p>
        </w:tc>
        <w:tc>
          <w:tcPr>
            <w:tcW w:w="4646" w:type="pct"/>
            <w:gridSpan w:val="8"/>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Modelo de gestão e fiscalização</w:t>
            </w:r>
          </w:p>
        </w:tc>
      </w:tr>
      <w:tr w:rsidR="00140E4D" w:rsidRPr="009E2AD1" w:rsidTr="003D41F0">
        <w:trPr>
          <w:trHeight w:val="259"/>
        </w:trPr>
        <w:tc>
          <w:tcPr>
            <w:tcW w:w="354"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3.1</w:t>
            </w:r>
          </w:p>
        </w:tc>
        <w:tc>
          <w:tcPr>
            <w:tcW w:w="4646" w:type="pct"/>
            <w:gridSpan w:val="8"/>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 prazo de entrega, local de entrega, fiscalização e gestão, garantia dos produtos/serviços e demais condições relacionadas ao objeto desta ARP estão previstos no Termo de Referência.</w:t>
            </w:r>
          </w:p>
        </w:tc>
      </w:tr>
      <w:tr w:rsidR="00140E4D" w:rsidRPr="009E2AD1" w:rsidTr="003D41F0">
        <w:trPr>
          <w:trHeight w:val="102"/>
        </w:trPr>
        <w:tc>
          <w:tcPr>
            <w:tcW w:w="354"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3.</w:t>
            </w:r>
          </w:p>
        </w:tc>
        <w:tc>
          <w:tcPr>
            <w:tcW w:w="4646" w:type="pct"/>
            <w:gridSpan w:val="8"/>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Vigência da ARP</w:t>
            </w:r>
          </w:p>
        </w:tc>
      </w:tr>
      <w:tr w:rsidR="00140E4D" w:rsidRPr="009E2AD1" w:rsidTr="003D41F0">
        <w:trPr>
          <w:trHeight w:val="139"/>
        </w:trPr>
        <w:tc>
          <w:tcPr>
            <w:tcW w:w="354"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3.1</w:t>
            </w:r>
          </w:p>
        </w:tc>
        <w:tc>
          <w:tcPr>
            <w:tcW w:w="4646" w:type="pct"/>
            <w:gridSpan w:val="8"/>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presente ARP tem vigência de 1 ano sem prorrogação.</w:t>
            </w:r>
          </w:p>
        </w:tc>
      </w:tr>
      <w:tr w:rsidR="00140E4D" w:rsidRPr="009E2AD1" w:rsidTr="003D41F0">
        <w:trPr>
          <w:trHeight w:val="102"/>
        </w:trPr>
        <w:tc>
          <w:tcPr>
            <w:tcW w:w="354"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4.</w:t>
            </w:r>
          </w:p>
        </w:tc>
        <w:tc>
          <w:tcPr>
            <w:tcW w:w="4646" w:type="pct"/>
            <w:gridSpan w:val="8"/>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Contratações futuras</w:t>
            </w:r>
          </w:p>
        </w:tc>
      </w:tr>
      <w:tr w:rsidR="00140E4D" w:rsidRPr="009E2AD1" w:rsidTr="003D41F0">
        <w:trPr>
          <w:trHeight w:val="222"/>
        </w:trPr>
        <w:tc>
          <w:tcPr>
            <w:tcW w:w="354"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lastRenderedPageBreak/>
              <w:t>4.1.</w:t>
            </w:r>
          </w:p>
        </w:tc>
        <w:tc>
          <w:tcPr>
            <w:tcW w:w="4646" w:type="pct"/>
            <w:gridSpan w:val="8"/>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As contratações decorrentes da presente ARP poderão ser realizadas diretamente pelo órgão gerenciador ou por cada um dos participantes.</w:t>
            </w:r>
          </w:p>
        </w:tc>
      </w:tr>
      <w:tr w:rsidR="00140E4D" w:rsidRPr="009E2AD1" w:rsidTr="003D41F0">
        <w:trPr>
          <w:trHeight w:val="102"/>
        </w:trPr>
        <w:tc>
          <w:tcPr>
            <w:tcW w:w="354"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5.</w:t>
            </w:r>
          </w:p>
        </w:tc>
        <w:tc>
          <w:tcPr>
            <w:tcW w:w="4646" w:type="pct"/>
            <w:gridSpan w:val="8"/>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Vínculos da ARP</w:t>
            </w:r>
          </w:p>
        </w:tc>
      </w:tr>
      <w:tr w:rsidR="00140E4D" w:rsidRPr="009E2AD1" w:rsidTr="003D41F0">
        <w:trPr>
          <w:trHeight w:val="300"/>
        </w:trPr>
        <w:tc>
          <w:tcPr>
            <w:tcW w:w="354"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5.1.</w:t>
            </w:r>
          </w:p>
        </w:tc>
        <w:tc>
          <w:tcPr>
            <w:tcW w:w="4646" w:type="pct"/>
            <w:gridSpan w:val="8"/>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existência desta ARP não obriga a Administração a contratar, facultando-se a realização de licitação específica para a aquisição pretendida, assegurada preferência ao fornecedor registrado em igualdade de condições.</w:t>
            </w:r>
          </w:p>
        </w:tc>
      </w:tr>
      <w:tr w:rsidR="00140E4D" w:rsidRPr="009E2AD1" w:rsidTr="003D41F0">
        <w:trPr>
          <w:trHeight w:val="379"/>
        </w:trPr>
        <w:tc>
          <w:tcPr>
            <w:tcW w:w="354"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5.2.</w:t>
            </w:r>
          </w:p>
        </w:tc>
        <w:tc>
          <w:tcPr>
            <w:tcW w:w="4646" w:type="pct"/>
            <w:gridSpan w:val="8"/>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 titular do registro de preços vincula-se integralmente, durante a vigência da ARP, ao cumprimento das obrigações contidas na ARP, bem como à formalização das contratações dela decorrentes, salvo cancelamento ou rescisão do registro, sob pena de sofrer as sanções administrativas previstas no Pregão.</w:t>
            </w:r>
          </w:p>
        </w:tc>
      </w:tr>
      <w:tr w:rsidR="00140E4D" w:rsidRPr="009E2AD1" w:rsidTr="003D41F0">
        <w:trPr>
          <w:trHeight w:val="139"/>
        </w:trPr>
        <w:tc>
          <w:tcPr>
            <w:tcW w:w="354"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6.</w:t>
            </w:r>
          </w:p>
        </w:tc>
        <w:tc>
          <w:tcPr>
            <w:tcW w:w="4646" w:type="pct"/>
            <w:gridSpan w:val="8"/>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Adesão de órgão ou entidade pública não participante</w:t>
            </w:r>
          </w:p>
        </w:tc>
      </w:tr>
      <w:tr w:rsidR="00140E4D" w:rsidRPr="009E2AD1" w:rsidTr="003D41F0">
        <w:trPr>
          <w:trHeight w:val="139"/>
        </w:trPr>
        <w:tc>
          <w:tcPr>
            <w:tcW w:w="354"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6.1.</w:t>
            </w:r>
          </w:p>
        </w:tc>
        <w:tc>
          <w:tcPr>
            <w:tcW w:w="4646" w:type="pct"/>
            <w:gridSpan w:val="8"/>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Não será pertimida adesão a presente ARP</w:t>
            </w:r>
          </w:p>
        </w:tc>
      </w:tr>
      <w:tr w:rsidR="00140E4D" w:rsidRPr="009E2AD1" w:rsidTr="003D41F0">
        <w:trPr>
          <w:trHeight w:val="120"/>
        </w:trPr>
        <w:tc>
          <w:tcPr>
            <w:tcW w:w="354"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7.</w:t>
            </w:r>
          </w:p>
        </w:tc>
        <w:tc>
          <w:tcPr>
            <w:tcW w:w="4646" w:type="pct"/>
            <w:gridSpan w:val="8"/>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Atribuições do gerenciador da ARP</w:t>
            </w:r>
          </w:p>
        </w:tc>
      </w:tr>
      <w:tr w:rsidR="00140E4D" w:rsidRPr="009E2AD1" w:rsidTr="003D41F0">
        <w:trPr>
          <w:trHeight w:val="199"/>
        </w:trPr>
        <w:tc>
          <w:tcPr>
            <w:tcW w:w="354"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7.2.</w:t>
            </w:r>
          </w:p>
        </w:tc>
        <w:tc>
          <w:tcPr>
            <w:tcW w:w="4646" w:type="pct"/>
            <w:gridSpan w:val="8"/>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As atribuições e Gerenciador são as previstas no Decreto n° 1978/2023, que dispõe sobre o sistema de registro de preços.</w:t>
            </w:r>
          </w:p>
        </w:tc>
      </w:tr>
      <w:tr w:rsidR="00140E4D" w:rsidRPr="009E2AD1" w:rsidTr="003D41F0">
        <w:trPr>
          <w:trHeight w:val="102"/>
        </w:trPr>
        <w:tc>
          <w:tcPr>
            <w:tcW w:w="354"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8.</w:t>
            </w:r>
          </w:p>
        </w:tc>
        <w:tc>
          <w:tcPr>
            <w:tcW w:w="4646" w:type="pct"/>
            <w:gridSpan w:val="8"/>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Atribuições do participante</w:t>
            </w:r>
          </w:p>
        </w:tc>
      </w:tr>
      <w:tr w:rsidR="00140E4D" w:rsidRPr="009E2AD1" w:rsidTr="003D41F0">
        <w:trPr>
          <w:trHeight w:val="199"/>
        </w:trPr>
        <w:tc>
          <w:tcPr>
            <w:tcW w:w="354"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8.1.</w:t>
            </w:r>
          </w:p>
        </w:tc>
        <w:tc>
          <w:tcPr>
            <w:tcW w:w="4646" w:type="pct"/>
            <w:gridSpan w:val="8"/>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As atribuições do participante são as previstas no Decreto n° 1978/2023, que dispõe sobre o sistema de registro de preços.</w:t>
            </w:r>
          </w:p>
        </w:tc>
      </w:tr>
      <w:tr w:rsidR="00140E4D" w:rsidRPr="009E2AD1" w:rsidTr="003D41F0">
        <w:trPr>
          <w:trHeight w:val="102"/>
        </w:trPr>
        <w:tc>
          <w:tcPr>
            <w:tcW w:w="354"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9.</w:t>
            </w:r>
          </w:p>
        </w:tc>
        <w:tc>
          <w:tcPr>
            <w:tcW w:w="4646" w:type="pct"/>
            <w:gridSpan w:val="8"/>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Obrigações do fornecedor</w:t>
            </w:r>
          </w:p>
        </w:tc>
      </w:tr>
      <w:tr w:rsidR="00140E4D" w:rsidRPr="009E2AD1" w:rsidTr="003D41F0">
        <w:trPr>
          <w:trHeight w:val="162"/>
        </w:trPr>
        <w:tc>
          <w:tcPr>
            <w:tcW w:w="354"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9.1.</w:t>
            </w:r>
          </w:p>
        </w:tc>
        <w:tc>
          <w:tcPr>
            <w:tcW w:w="4646" w:type="pct"/>
            <w:gridSpan w:val="8"/>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 FORNECEDOR cujo preço conste registrado na presente ARP obriga-se a:</w:t>
            </w:r>
          </w:p>
        </w:tc>
      </w:tr>
      <w:tr w:rsidR="00140E4D" w:rsidRPr="009E2AD1" w:rsidTr="003D41F0">
        <w:trPr>
          <w:trHeight w:val="259"/>
        </w:trPr>
        <w:tc>
          <w:tcPr>
            <w:tcW w:w="354"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4646" w:type="pct"/>
            <w:gridSpan w:val="8"/>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Retirar a respectiva nota de empenho ou autorização de compra, bem como assinar o termo de contrato (se for o caso), no prazo máximo de 05 dias corridos, contados da convocação;</w:t>
            </w:r>
          </w:p>
        </w:tc>
      </w:tr>
      <w:tr w:rsidR="00140E4D" w:rsidRPr="009E2AD1" w:rsidTr="003D41F0">
        <w:trPr>
          <w:trHeight w:val="420"/>
        </w:trPr>
        <w:tc>
          <w:tcPr>
            <w:tcW w:w="354"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4646" w:type="pct"/>
            <w:gridSpan w:val="8"/>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b) Indicar, no prazo máximo   de 05   dias   corridos, a concordância   ou   não   em   relação à(s) solicitação(os) de adesão por órgão ou entidade da Administração Pública não participante, indicando expressamente que tal contratação não prejudicaria as obrigações presentes e futuras assumidas para com o ÓRGÃO GERENCIADOR e os participantes;</w:t>
            </w:r>
          </w:p>
        </w:tc>
      </w:tr>
      <w:tr w:rsidR="00140E4D" w:rsidRPr="009E2AD1" w:rsidTr="003D41F0">
        <w:trPr>
          <w:trHeight w:val="600"/>
        </w:trPr>
        <w:tc>
          <w:tcPr>
            <w:tcW w:w="354"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4646" w:type="pct"/>
            <w:gridSpan w:val="8"/>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c) Observar rigorosamente todos as especificações técnicas, marcas, modelos, condições e prazos fixados no Termo de Referência (ou Projeto Básico) integrante da presente ARP, como também na sua respectiva proposta de preços, ressalvado prova idônea da ocorrência superveniente de fato impeditivo ou dificultador do cumprimento da obrigação, devidamente aceito pelo ÓRGÃO GERENCIADOR, que justifique o fornecimento de bem de qualidade semelhante ou superior, ou a execução de forma diversa que resulte em igual ou superior resultado à contratante;</w:t>
            </w:r>
          </w:p>
        </w:tc>
      </w:tr>
      <w:tr w:rsidR="00140E4D" w:rsidRPr="009E2AD1" w:rsidTr="003D41F0">
        <w:trPr>
          <w:trHeight w:val="259"/>
        </w:trPr>
        <w:tc>
          <w:tcPr>
            <w:tcW w:w="354"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4646" w:type="pct"/>
            <w:gridSpan w:val="8"/>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d) Respeitar as demais condições e obrigações contidas nesta ARP, ressalvada a ocorrência de fato(s) superveniente(s), comprovados(s) e aceito(s) pelo ÓRGÃO GERENCIADOR;</w:t>
            </w:r>
          </w:p>
        </w:tc>
      </w:tr>
      <w:tr w:rsidR="00140E4D" w:rsidRPr="009E2AD1" w:rsidTr="003D41F0">
        <w:trPr>
          <w:trHeight w:val="240"/>
        </w:trPr>
        <w:tc>
          <w:tcPr>
            <w:tcW w:w="354"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4646" w:type="pct"/>
            <w:gridSpan w:val="8"/>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e) Providenciar a imediata correção de deficiências, falhas ou irregularidades constatadas pela(s) CONTRATANTE(S) referentes às condições firmadas na presente ARP;</w:t>
            </w:r>
          </w:p>
        </w:tc>
      </w:tr>
      <w:tr w:rsidR="00140E4D" w:rsidRPr="009E2AD1" w:rsidTr="003D41F0">
        <w:trPr>
          <w:trHeight w:val="240"/>
        </w:trPr>
        <w:tc>
          <w:tcPr>
            <w:tcW w:w="354"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lastRenderedPageBreak/>
              <w:t> </w:t>
            </w:r>
          </w:p>
        </w:tc>
        <w:tc>
          <w:tcPr>
            <w:tcW w:w="4646" w:type="pct"/>
            <w:gridSpan w:val="8"/>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f) Fornecer, sempre que   solicitado, no   prazo   máximo   de 05 dias  corridos,   documentação de habilitação e qualificação cujas validades encontrem-se vencidas;</w:t>
            </w:r>
          </w:p>
        </w:tc>
      </w:tr>
      <w:tr w:rsidR="00140E4D" w:rsidRPr="009E2AD1" w:rsidTr="003D41F0">
        <w:trPr>
          <w:trHeight w:val="222"/>
        </w:trPr>
        <w:tc>
          <w:tcPr>
            <w:tcW w:w="354"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4646" w:type="pct"/>
            <w:gridSpan w:val="8"/>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g) Prover condições que possibilitem o atendimento das obrigações firmadas a partir da data de homologação do procedimento licitatório;</w:t>
            </w:r>
          </w:p>
        </w:tc>
      </w:tr>
      <w:tr w:rsidR="00140E4D" w:rsidRPr="009E2AD1" w:rsidTr="003D41F0">
        <w:trPr>
          <w:trHeight w:val="259"/>
        </w:trPr>
        <w:tc>
          <w:tcPr>
            <w:tcW w:w="354"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4646" w:type="pct"/>
            <w:gridSpan w:val="8"/>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h) Ressarcir os eventuais prejuízos causados aos órgãos contratantes e/ou a terceiros, provocados por ineficiência ou irregularidades cometidas na execução das obrigações assumidas na ARP;</w:t>
            </w:r>
          </w:p>
        </w:tc>
      </w:tr>
      <w:tr w:rsidR="00140E4D" w:rsidRPr="009E2AD1" w:rsidTr="003D41F0">
        <w:trPr>
          <w:trHeight w:val="199"/>
        </w:trPr>
        <w:tc>
          <w:tcPr>
            <w:tcW w:w="354"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4646" w:type="pct"/>
            <w:gridSpan w:val="8"/>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i) Responsabilizar-se pelos encargos trabalhistas, previdenciários, fiscais e comerciais resultantes da execução do contrato;</w:t>
            </w:r>
          </w:p>
        </w:tc>
      </w:tr>
      <w:tr w:rsidR="00140E4D" w:rsidRPr="009E2AD1" w:rsidTr="003D41F0">
        <w:trPr>
          <w:trHeight w:val="259"/>
        </w:trPr>
        <w:tc>
          <w:tcPr>
            <w:tcW w:w="354"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4646" w:type="pct"/>
            <w:gridSpan w:val="8"/>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j) Manter, durante a vigência da presente ata, em compatibilidade com as obrigações assumidas na proposta, todas as condições de participação e de habilitação exigidas na licitação.</w:t>
            </w:r>
          </w:p>
        </w:tc>
      </w:tr>
      <w:tr w:rsidR="00140E4D" w:rsidRPr="009E2AD1" w:rsidTr="003D41F0">
        <w:trPr>
          <w:trHeight w:val="139"/>
        </w:trPr>
        <w:tc>
          <w:tcPr>
            <w:tcW w:w="354"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4646" w:type="pct"/>
            <w:gridSpan w:val="8"/>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k) Demais condições constantes no termo de Referência.</w:t>
            </w:r>
          </w:p>
        </w:tc>
      </w:tr>
      <w:tr w:rsidR="00140E4D" w:rsidRPr="009E2AD1" w:rsidTr="003D41F0">
        <w:trPr>
          <w:trHeight w:val="102"/>
        </w:trPr>
        <w:tc>
          <w:tcPr>
            <w:tcW w:w="354"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10.</w:t>
            </w:r>
          </w:p>
        </w:tc>
        <w:tc>
          <w:tcPr>
            <w:tcW w:w="4646" w:type="pct"/>
            <w:gridSpan w:val="8"/>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Publicidade e divulgação</w:t>
            </w:r>
          </w:p>
        </w:tc>
      </w:tr>
      <w:tr w:rsidR="00140E4D" w:rsidRPr="009E2AD1" w:rsidTr="003D41F0">
        <w:trPr>
          <w:trHeight w:val="319"/>
        </w:trPr>
        <w:tc>
          <w:tcPr>
            <w:tcW w:w="354"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10.1.</w:t>
            </w:r>
          </w:p>
        </w:tc>
        <w:tc>
          <w:tcPr>
            <w:tcW w:w="4646" w:type="pct"/>
            <w:gridSpan w:val="8"/>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formalização da ARP, como também suas possíveis alterações, prorrogações, cancelamento e rescisões, serão publicados e divulgados no PNCP – Portal Nacional de Contratações Públicas, bem como, em forma de extrato, no Diário Oficial do Município.</w:t>
            </w:r>
          </w:p>
        </w:tc>
      </w:tr>
      <w:tr w:rsidR="00140E4D" w:rsidRPr="009E2AD1" w:rsidTr="003D41F0">
        <w:trPr>
          <w:trHeight w:val="282"/>
        </w:trPr>
        <w:tc>
          <w:tcPr>
            <w:tcW w:w="354"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10.2.</w:t>
            </w:r>
          </w:p>
        </w:tc>
        <w:tc>
          <w:tcPr>
            <w:tcW w:w="4646" w:type="pct"/>
            <w:gridSpan w:val="8"/>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Todas as informações do presente registro de preço serão também disponibilizadas, durante sua vigência, no Portal Transparência, inclusive com a íntegra da ARP e alterações posteriores.</w:t>
            </w:r>
          </w:p>
        </w:tc>
      </w:tr>
      <w:tr w:rsidR="00140E4D" w:rsidRPr="009E2AD1" w:rsidTr="003D41F0">
        <w:trPr>
          <w:trHeight w:val="120"/>
        </w:trPr>
        <w:tc>
          <w:tcPr>
            <w:tcW w:w="354"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11.</w:t>
            </w:r>
          </w:p>
        </w:tc>
        <w:tc>
          <w:tcPr>
            <w:tcW w:w="4646" w:type="pct"/>
            <w:gridSpan w:val="8"/>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Alterações dos preços registrados</w:t>
            </w:r>
          </w:p>
        </w:tc>
      </w:tr>
      <w:tr w:rsidR="00140E4D" w:rsidRPr="009E2AD1" w:rsidTr="003D41F0">
        <w:trPr>
          <w:trHeight w:val="222"/>
        </w:trPr>
        <w:tc>
          <w:tcPr>
            <w:tcW w:w="354"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11.1.</w:t>
            </w:r>
          </w:p>
        </w:tc>
        <w:tc>
          <w:tcPr>
            <w:tcW w:w="4646" w:type="pct"/>
            <w:gridSpan w:val="8"/>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Os preços registrados poderão ser alterados nos termos permitidos no decreto n° 1978/2023, que regulamenta o sistema de registro de preços.</w:t>
            </w:r>
          </w:p>
        </w:tc>
      </w:tr>
      <w:tr w:rsidR="00140E4D" w:rsidRPr="009E2AD1" w:rsidTr="003D41F0">
        <w:trPr>
          <w:trHeight w:val="139"/>
        </w:trPr>
        <w:tc>
          <w:tcPr>
            <w:tcW w:w="354"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11.2.</w:t>
            </w:r>
          </w:p>
        </w:tc>
        <w:tc>
          <w:tcPr>
            <w:tcW w:w="4646" w:type="pct"/>
            <w:gridSpan w:val="8"/>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Toda alteração da presente ARP será publicada e divulgada.</w:t>
            </w:r>
          </w:p>
        </w:tc>
      </w:tr>
      <w:tr w:rsidR="00140E4D" w:rsidRPr="009E2AD1" w:rsidTr="003D41F0">
        <w:trPr>
          <w:trHeight w:val="102"/>
        </w:trPr>
        <w:tc>
          <w:tcPr>
            <w:tcW w:w="354"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12.</w:t>
            </w:r>
          </w:p>
        </w:tc>
        <w:tc>
          <w:tcPr>
            <w:tcW w:w="4646" w:type="pct"/>
            <w:gridSpan w:val="8"/>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 xml:space="preserve">Sanções administrativas </w:t>
            </w:r>
          </w:p>
        </w:tc>
      </w:tr>
      <w:tr w:rsidR="00140E4D" w:rsidRPr="009E2AD1" w:rsidTr="003D41F0">
        <w:trPr>
          <w:trHeight w:val="222"/>
        </w:trPr>
        <w:tc>
          <w:tcPr>
            <w:tcW w:w="354"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12.1</w:t>
            </w:r>
          </w:p>
        </w:tc>
        <w:tc>
          <w:tcPr>
            <w:tcW w:w="4646" w:type="pct"/>
            <w:gridSpan w:val="8"/>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Sem prejuízo do disposto no Decreto n°1977/2023 as infrações administrativas e as respectivas penalidades a ser aplicadas são as seguintes:</w:t>
            </w:r>
          </w:p>
        </w:tc>
      </w:tr>
      <w:tr w:rsidR="00140E4D" w:rsidRPr="009E2AD1" w:rsidTr="003D41F0">
        <w:trPr>
          <w:trHeight w:val="102"/>
        </w:trPr>
        <w:tc>
          <w:tcPr>
            <w:tcW w:w="135" w:type="pct"/>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219" w:type="pct"/>
            <w:tcBorders>
              <w:top w:val="single" w:sz="4" w:space="0" w:color="auto"/>
              <w:left w:val="single" w:sz="4" w:space="0" w:color="auto"/>
              <w:bottom w:val="single" w:sz="4" w:space="0" w:color="auto"/>
              <w:right w:val="single" w:sz="4" w:space="0" w:color="auto"/>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1463" w:type="pct"/>
            <w:gridSpan w:val="4"/>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center"/>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CONDUTA</w:t>
            </w:r>
          </w:p>
        </w:tc>
        <w:tc>
          <w:tcPr>
            <w:tcW w:w="3183" w:type="pct"/>
            <w:gridSpan w:val="4"/>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center"/>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PENALIDADE</w:t>
            </w:r>
          </w:p>
        </w:tc>
      </w:tr>
      <w:tr w:rsidR="00140E4D" w:rsidRPr="009E2AD1" w:rsidTr="003D41F0">
        <w:trPr>
          <w:trHeight w:val="180"/>
        </w:trPr>
        <w:tc>
          <w:tcPr>
            <w:tcW w:w="135" w:type="pct"/>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b/>
                <w:bCs/>
                <w:color w:val="000000"/>
                <w:kern w:val="0"/>
                <w:sz w:val="24"/>
                <w:szCs w:val="24"/>
                <w:lang w:eastAsia="pt-BR"/>
                <w14:ligatures w14:val="none"/>
              </w:rPr>
            </w:pPr>
          </w:p>
        </w:tc>
        <w:tc>
          <w:tcPr>
            <w:tcW w:w="219" w:type="pct"/>
            <w:tcBorders>
              <w:top w:val="nil"/>
              <w:left w:val="single" w:sz="4" w:space="0" w:color="auto"/>
              <w:bottom w:val="single" w:sz="4" w:space="0" w:color="auto"/>
              <w:right w:val="single" w:sz="4" w:space="0" w:color="auto"/>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I</w:t>
            </w:r>
          </w:p>
        </w:tc>
        <w:tc>
          <w:tcPr>
            <w:tcW w:w="1463" w:type="pct"/>
            <w:gridSpan w:val="4"/>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dar causa à inexecução parcial do contrato;</w:t>
            </w:r>
          </w:p>
        </w:tc>
        <w:tc>
          <w:tcPr>
            <w:tcW w:w="3183" w:type="pct"/>
            <w:gridSpan w:val="4"/>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1. Advertência</w:t>
            </w:r>
            <w:r w:rsidRPr="009E2AD1">
              <w:rPr>
                <w:rFonts w:ascii="Arial" w:eastAsia="Times New Roman" w:hAnsi="Arial" w:cs="Arial"/>
                <w:color w:val="000000"/>
                <w:kern w:val="0"/>
                <w:sz w:val="24"/>
                <w:szCs w:val="24"/>
                <w:lang w:eastAsia="pt-BR"/>
                <w14:ligatures w14:val="none"/>
              </w:rPr>
              <w:br/>
              <w:t>2. Multa de 15% valor do contrato ou ARP.</w:t>
            </w:r>
          </w:p>
        </w:tc>
      </w:tr>
      <w:tr w:rsidR="00140E4D" w:rsidRPr="009E2AD1" w:rsidTr="003D41F0">
        <w:trPr>
          <w:trHeight w:val="342"/>
        </w:trPr>
        <w:tc>
          <w:tcPr>
            <w:tcW w:w="135" w:type="pct"/>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219" w:type="pct"/>
            <w:tcBorders>
              <w:top w:val="nil"/>
              <w:left w:val="single" w:sz="4" w:space="0" w:color="auto"/>
              <w:bottom w:val="single" w:sz="4" w:space="0" w:color="auto"/>
              <w:right w:val="single" w:sz="4" w:space="0" w:color="auto"/>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II</w:t>
            </w:r>
          </w:p>
        </w:tc>
        <w:tc>
          <w:tcPr>
            <w:tcW w:w="1463" w:type="pct"/>
            <w:gridSpan w:val="4"/>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dar causa à inexecução parcial do contrato que cause grave dano à Administração, ao funcionamento dos serviços públicos ou ao interesse coletivo;</w:t>
            </w:r>
          </w:p>
        </w:tc>
        <w:tc>
          <w:tcPr>
            <w:tcW w:w="3183" w:type="pct"/>
            <w:gridSpan w:val="4"/>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br/>
              <w:t>1. Multa de 25% valor do contrato ou ARP.</w:t>
            </w:r>
            <w:r w:rsidRPr="009E2AD1">
              <w:rPr>
                <w:rFonts w:ascii="Arial" w:eastAsia="Times New Roman" w:hAnsi="Arial" w:cs="Arial"/>
                <w:color w:val="000000"/>
                <w:kern w:val="0"/>
                <w:sz w:val="24"/>
                <w:szCs w:val="24"/>
                <w:lang w:eastAsia="pt-BR"/>
                <w14:ligatures w14:val="none"/>
              </w:rPr>
              <w:br/>
              <w:t>2.  impedimento de licitar e contratar pelo prazo máximo de 3 (três) anos.</w:t>
            </w:r>
          </w:p>
        </w:tc>
      </w:tr>
      <w:tr w:rsidR="00140E4D" w:rsidRPr="009E2AD1" w:rsidTr="003D41F0">
        <w:trPr>
          <w:trHeight w:val="240"/>
        </w:trPr>
        <w:tc>
          <w:tcPr>
            <w:tcW w:w="135" w:type="pct"/>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219" w:type="pct"/>
            <w:tcBorders>
              <w:top w:val="nil"/>
              <w:left w:val="single" w:sz="4" w:space="0" w:color="auto"/>
              <w:bottom w:val="single" w:sz="4" w:space="0" w:color="auto"/>
              <w:right w:val="single" w:sz="4" w:space="0" w:color="auto"/>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III</w:t>
            </w:r>
          </w:p>
        </w:tc>
        <w:tc>
          <w:tcPr>
            <w:tcW w:w="1463" w:type="pct"/>
            <w:gridSpan w:val="4"/>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III - dar causa à inexecução total do contrato;</w:t>
            </w:r>
          </w:p>
        </w:tc>
        <w:tc>
          <w:tcPr>
            <w:tcW w:w="3183" w:type="pct"/>
            <w:gridSpan w:val="4"/>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br/>
              <w:t>1. Multa de 30% valor do contrato ou ARP.</w:t>
            </w:r>
            <w:r w:rsidRPr="009E2AD1">
              <w:rPr>
                <w:rFonts w:ascii="Arial" w:eastAsia="Times New Roman" w:hAnsi="Arial" w:cs="Arial"/>
                <w:color w:val="000000"/>
                <w:kern w:val="0"/>
                <w:sz w:val="24"/>
                <w:szCs w:val="24"/>
                <w:lang w:eastAsia="pt-BR"/>
                <w14:ligatures w14:val="none"/>
              </w:rPr>
              <w:br/>
              <w:t>2.  impedimento de licitar e contratar pelo prazo máximo de 3 (três) anos</w:t>
            </w:r>
          </w:p>
        </w:tc>
      </w:tr>
      <w:tr w:rsidR="00140E4D" w:rsidRPr="009E2AD1" w:rsidTr="003D41F0">
        <w:trPr>
          <w:trHeight w:val="259"/>
        </w:trPr>
        <w:tc>
          <w:tcPr>
            <w:tcW w:w="135" w:type="pct"/>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219" w:type="pct"/>
            <w:tcBorders>
              <w:top w:val="nil"/>
              <w:left w:val="single" w:sz="4" w:space="0" w:color="auto"/>
              <w:bottom w:val="single" w:sz="4" w:space="0" w:color="auto"/>
              <w:right w:val="single" w:sz="4" w:space="0" w:color="auto"/>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IV</w:t>
            </w:r>
          </w:p>
        </w:tc>
        <w:tc>
          <w:tcPr>
            <w:tcW w:w="1463" w:type="pct"/>
            <w:gridSpan w:val="4"/>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deixar de entregar a documentação exigida para o certame;</w:t>
            </w:r>
          </w:p>
        </w:tc>
        <w:tc>
          <w:tcPr>
            <w:tcW w:w="3183" w:type="pct"/>
            <w:gridSpan w:val="4"/>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br/>
              <w:t>1. Multa de 15% valor do contrato ou ARP.</w:t>
            </w:r>
            <w:r w:rsidRPr="009E2AD1">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140E4D" w:rsidRPr="009E2AD1" w:rsidTr="003D41F0">
        <w:trPr>
          <w:trHeight w:val="282"/>
        </w:trPr>
        <w:tc>
          <w:tcPr>
            <w:tcW w:w="135" w:type="pct"/>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219" w:type="pct"/>
            <w:tcBorders>
              <w:top w:val="nil"/>
              <w:left w:val="single" w:sz="4" w:space="0" w:color="auto"/>
              <w:bottom w:val="single" w:sz="4" w:space="0" w:color="auto"/>
              <w:right w:val="single" w:sz="4" w:space="0" w:color="auto"/>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V</w:t>
            </w:r>
          </w:p>
        </w:tc>
        <w:tc>
          <w:tcPr>
            <w:tcW w:w="1463" w:type="pct"/>
            <w:gridSpan w:val="4"/>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 xml:space="preserve"> não manter a proposta, salvo em decorrência de fato superveniente devidamente justificado;</w:t>
            </w:r>
          </w:p>
        </w:tc>
        <w:tc>
          <w:tcPr>
            <w:tcW w:w="3183" w:type="pct"/>
            <w:gridSpan w:val="4"/>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br/>
              <w:t>1. Multa de 15% valor do contrato ou ARP.</w:t>
            </w:r>
            <w:r w:rsidRPr="009E2AD1">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140E4D" w:rsidRPr="009E2AD1" w:rsidTr="003D41F0">
        <w:trPr>
          <w:trHeight w:val="342"/>
        </w:trPr>
        <w:tc>
          <w:tcPr>
            <w:tcW w:w="135" w:type="pct"/>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219" w:type="pct"/>
            <w:tcBorders>
              <w:top w:val="nil"/>
              <w:left w:val="single" w:sz="4" w:space="0" w:color="auto"/>
              <w:bottom w:val="single" w:sz="4" w:space="0" w:color="auto"/>
              <w:right w:val="single" w:sz="4" w:space="0" w:color="auto"/>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VI</w:t>
            </w:r>
          </w:p>
        </w:tc>
        <w:tc>
          <w:tcPr>
            <w:tcW w:w="1463" w:type="pct"/>
            <w:gridSpan w:val="4"/>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VI - não celebrar o contrato ou não entregar a documentação exigida para a contratação, quando convocado dentro do prazo de validade de sua proposta;</w:t>
            </w:r>
          </w:p>
        </w:tc>
        <w:tc>
          <w:tcPr>
            <w:tcW w:w="3183" w:type="pct"/>
            <w:gridSpan w:val="4"/>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br/>
              <w:t>1. Multa de 15% valor do contrato ou ARP.</w:t>
            </w:r>
            <w:r w:rsidRPr="009E2AD1">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140E4D" w:rsidRPr="009E2AD1" w:rsidTr="003D41F0">
        <w:trPr>
          <w:trHeight w:val="360"/>
        </w:trPr>
        <w:tc>
          <w:tcPr>
            <w:tcW w:w="135" w:type="pct"/>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219" w:type="pct"/>
            <w:tcBorders>
              <w:top w:val="nil"/>
              <w:left w:val="single" w:sz="4" w:space="0" w:color="auto"/>
              <w:bottom w:val="single" w:sz="4" w:space="0" w:color="auto"/>
              <w:right w:val="single" w:sz="4" w:space="0" w:color="auto"/>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VII</w:t>
            </w:r>
          </w:p>
        </w:tc>
        <w:tc>
          <w:tcPr>
            <w:tcW w:w="1463" w:type="pct"/>
            <w:gridSpan w:val="4"/>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ensejar o retardamento da execução ou da entrega do objeto da licitação sem motivo justificado;</w:t>
            </w:r>
          </w:p>
        </w:tc>
        <w:tc>
          <w:tcPr>
            <w:tcW w:w="3183" w:type="pct"/>
            <w:gridSpan w:val="4"/>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br/>
              <w:t>1. Multa de 0,5% do valor do contrato ou ARP por dia de atraso, limitado a 30% do valor do contrato ou ARP;</w:t>
            </w:r>
            <w:r w:rsidRPr="009E2AD1">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140E4D" w:rsidRPr="009E2AD1" w:rsidTr="003D41F0">
        <w:trPr>
          <w:trHeight w:val="379"/>
        </w:trPr>
        <w:tc>
          <w:tcPr>
            <w:tcW w:w="135" w:type="pct"/>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219" w:type="pct"/>
            <w:tcBorders>
              <w:top w:val="nil"/>
              <w:left w:val="single" w:sz="4" w:space="0" w:color="auto"/>
              <w:bottom w:val="single" w:sz="4" w:space="0" w:color="auto"/>
              <w:right w:val="single" w:sz="4" w:space="0" w:color="auto"/>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VIII</w:t>
            </w:r>
          </w:p>
        </w:tc>
        <w:tc>
          <w:tcPr>
            <w:tcW w:w="1463" w:type="pct"/>
            <w:gridSpan w:val="4"/>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VIII - apresentar declaração ou documentação falsa exigida para o certame ou prestar declaração falsa durante a licitação ou a execução do contrato;</w:t>
            </w:r>
          </w:p>
        </w:tc>
        <w:tc>
          <w:tcPr>
            <w:tcW w:w="3183" w:type="pct"/>
            <w:gridSpan w:val="4"/>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9E2AD1">
              <w:rPr>
                <w:rFonts w:ascii="Arial" w:eastAsia="Times New Roman" w:hAnsi="Arial" w:cs="Arial"/>
                <w:color w:val="000000"/>
                <w:kern w:val="0"/>
                <w:sz w:val="24"/>
                <w:szCs w:val="24"/>
                <w:lang w:eastAsia="pt-BR"/>
                <w14:ligatures w14:val="none"/>
              </w:rPr>
              <w:br/>
              <w:t>2. Multa de 30% valor do contrato ou ARP.</w:t>
            </w:r>
          </w:p>
        </w:tc>
      </w:tr>
      <w:tr w:rsidR="00140E4D" w:rsidRPr="009E2AD1" w:rsidTr="003D41F0">
        <w:trPr>
          <w:trHeight w:val="319"/>
        </w:trPr>
        <w:tc>
          <w:tcPr>
            <w:tcW w:w="135" w:type="pct"/>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219" w:type="pct"/>
            <w:tcBorders>
              <w:top w:val="nil"/>
              <w:left w:val="single" w:sz="4" w:space="0" w:color="auto"/>
              <w:bottom w:val="single" w:sz="4" w:space="0" w:color="auto"/>
              <w:right w:val="single" w:sz="4" w:space="0" w:color="auto"/>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IX</w:t>
            </w:r>
          </w:p>
        </w:tc>
        <w:tc>
          <w:tcPr>
            <w:tcW w:w="1463" w:type="pct"/>
            <w:gridSpan w:val="4"/>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fraudar a licitação ou praticar ato fraudulento na execução do contrato;</w:t>
            </w:r>
          </w:p>
        </w:tc>
        <w:tc>
          <w:tcPr>
            <w:tcW w:w="3183" w:type="pct"/>
            <w:gridSpan w:val="4"/>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9E2AD1">
              <w:rPr>
                <w:rFonts w:ascii="Arial" w:eastAsia="Times New Roman" w:hAnsi="Arial" w:cs="Arial"/>
                <w:color w:val="000000"/>
                <w:kern w:val="0"/>
                <w:sz w:val="24"/>
                <w:szCs w:val="24"/>
                <w:lang w:eastAsia="pt-BR"/>
                <w14:ligatures w14:val="none"/>
              </w:rPr>
              <w:br/>
              <w:t>2. Multa de 30% valor do contrato ou ARP.</w:t>
            </w:r>
          </w:p>
        </w:tc>
      </w:tr>
      <w:tr w:rsidR="00140E4D" w:rsidRPr="009E2AD1" w:rsidTr="003D41F0">
        <w:trPr>
          <w:trHeight w:val="300"/>
        </w:trPr>
        <w:tc>
          <w:tcPr>
            <w:tcW w:w="135" w:type="pct"/>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219" w:type="pct"/>
            <w:tcBorders>
              <w:top w:val="nil"/>
              <w:left w:val="single" w:sz="4" w:space="0" w:color="auto"/>
              <w:bottom w:val="single" w:sz="4" w:space="0" w:color="auto"/>
              <w:right w:val="single" w:sz="4" w:space="0" w:color="auto"/>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X</w:t>
            </w:r>
          </w:p>
        </w:tc>
        <w:tc>
          <w:tcPr>
            <w:tcW w:w="1463" w:type="pct"/>
            <w:gridSpan w:val="4"/>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comportar-se de modo inidôneo ou cometer fraude de qualquer natureza;</w:t>
            </w:r>
          </w:p>
        </w:tc>
        <w:tc>
          <w:tcPr>
            <w:tcW w:w="3183" w:type="pct"/>
            <w:gridSpan w:val="4"/>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9E2AD1">
              <w:rPr>
                <w:rFonts w:ascii="Arial" w:eastAsia="Times New Roman" w:hAnsi="Arial" w:cs="Arial"/>
                <w:color w:val="000000"/>
                <w:kern w:val="0"/>
                <w:sz w:val="24"/>
                <w:szCs w:val="24"/>
                <w:lang w:eastAsia="pt-BR"/>
                <w14:ligatures w14:val="none"/>
              </w:rPr>
              <w:br/>
              <w:t>2. Multa de 30% valor do contrato ou ARP.</w:t>
            </w:r>
          </w:p>
        </w:tc>
      </w:tr>
      <w:tr w:rsidR="00140E4D" w:rsidRPr="009E2AD1" w:rsidTr="003D41F0">
        <w:trPr>
          <w:trHeight w:val="319"/>
        </w:trPr>
        <w:tc>
          <w:tcPr>
            <w:tcW w:w="135" w:type="pct"/>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219" w:type="pct"/>
            <w:tcBorders>
              <w:top w:val="nil"/>
              <w:left w:val="single" w:sz="4" w:space="0" w:color="auto"/>
              <w:bottom w:val="single" w:sz="4" w:space="0" w:color="auto"/>
              <w:right w:val="single" w:sz="4" w:space="0" w:color="auto"/>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XI</w:t>
            </w:r>
          </w:p>
        </w:tc>
        <w:tc>
          <w:tcPr>
            <w:tcW w:w="1463" w:type="pct"/>
            <w:gridSpan w:val="4"/>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praticar atos ilícitos com vistas a frustrar os objetivos da licitação;</w:t>
            </w:r>
          </w:p>
        </w:tc>
        <w:tc>
          <w:tcPr>
            <w:tcW w:w="3183" w:type="pct"/>
            <w:gridSpan w:val="4"/>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9E2AD1">
              <w:rPr>
                <w:rFonts w:ascii="Arial" w:eastAsia="Times New Roman" w:hAnsi="Arial" w:cs="Arial"/>
                <w:color w:val="000000"/>
                <w:kern w:val="0"/>
                <w:sz w:val="24"/>
                <w:szCs w:val="24"/>
                <w:lang w:eastAsia="pt-BR"/>
                <w14:ligatures w14:val="none"/>
              </w:rPr>
              <w:br/>
              <w:t>2. Multa de 30% valor do contrato ou ARP.</w:t>
            </w:r>
          </w:p>
        </w:tc>
      </w:tr>
      <w:tr w:rsidR="00140E4D" w:rsidRPr="009E2AD1" w:rsidTr="003D41F0">
        <w:trPr>
          <w:trHeight w:val="319"/>
        </w:trPr>
        <w:tc>
          <w:tcPr>
            <w:tcW w:w="135" w:type="pct"/>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219" w:type="pct"/>
            <w:tcBorders>
              <w:top w:val="nil"/>
              <w:left w:val="single" w:sz="4" w:space="0" w:color="auto"/>
              <w:bottom w:val="single" w:sz="4" w:space="0" w:color="auto"/>
              <w:right w:val="single" w:sz="4" w:space="0" w:color="auto"/>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XII</w:t>
            </w:r>
          </w:p>
        </w:tc>
        <w:tc>
          <w:tcPr>
            <w:tcW w:w="1463" w:type="pct"/>
            <w:gridSpan w:val="4"/>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 xml:space="preserve">praticar ato lesivo previsto no art. 5º da </w:t>
            </w:r>
            <w:r w:rsidRPr="009E2AD1">
              <w:rPr>
                <w:rFonts w:ascii="Arial" w:eastAsia="Times New Roman" w:hAnsi="Arial" w:cs="Arial"/>
                <w:color w:val="000000"/>
                <w:kern w:val="0"/>
                <w:sz w:val="24"/>
                <w:szCs w:val="24"/>
                <w:lang w:eastAsia="pt-BR"/>
                <w14:ligatures w14:val="none"/>
              </w:rPr>
              <w:lastRenderedPageBreak/>
              <w:t>Lei nº 12.846, de 1º de agosto de 2013.</w:t>
            </w:r>
          </w:p>
        </w:tc>
        <w:tc>
          <w:tcPr>
            <w:tcW w:w="3183" w:type="pct"/>
            <w:gridSpan w:val="4"/>
            <w:tcBorders>
              <w:top w:val="single" w:sz="4" w:space="0" w:color="auto"/>
              <w:left w:val="nil"/>
              <w:bottom w:val="single" w:sz="4" w:space="0" w:color="auto"/>
              <w:right w:val="single" w:sz="4" w:space="0" w:color="000000"/>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lastRenderedPageBreak/>
              <w:t xml:space="preserve">1. declaração de inidoneidade para licitar ou contratar pelo prazo mínimo de 3 (três) anos e </w:t>
            </w:r>
            <w:r w:rsidRPr="009E2AD1">
              <w:rPr>
                <w:rFonts w:ascii="Arial" w:eastAsia="Times New Roman" w:hAnsi="Arial" w:cs="Arial"/>
                <w:color w:val="000000"/>
                <w:kern w:val="0"/>
                <w:sz w:val="24"/>
                <w:szCs w:val="24"/>
                <w:lang w:eastAsia="pt-BR"/>
                <w14:ligatures w14:val="none"/>
              </w:rPr>
              <w:lastRenderedPageBreak/>
              <w:t>máximo de 6 (seis) anos.</w:t>
            </w:r>
            <w:r w:rsidRPr="009E2AD1">
              <w:rPr>
                <w:rFonts w:ascii="Arial" w:eastAsia="Times New Roman" w:hAnsi="Arial" w:cs="Arial"/>
                <w:color w:val="000000"/>
                <w:kern w:val="0"/>
                <w:sz w:val="24"/>
                <w:szCs w:val="24"/>
                <w:lang w:eastAsia="pt-BR"/>
                <w14:ligatures w14:val="none"/>
              </w:rPr>
              <w:br/>
              <w:t>2. Multa de 30% valor do contrato ou ARP.</w:t>
            </w:r>
          </w:p>
        </w:tc>
      </w:tr>
      <w:tr w:rsidR="00140E4D" w:rsidRPr="009E2AD1" w:rsidTr="003D41F0">
        <w:trPr>
          <w:trHeight w:val="439"/>
        </w:trPr>
        <w:tc>
          <w:tcPr>
            <w:tcW w:w="354"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lastRenderedPageBreak/>
              <w:t>12.2</w:t>
            </w:r>
          </w:p>
        </w:tc>
        <w:tc>
          <w:tcPr>
            <w:tcW w:w="4646" w:type="pct"/>
            <w:gridSpan w:val="8"/>
            <w:tcBorders>
              <w:top w:val="nil"/>
              <w:left w:val="nil"/>
              <w:bottom w:val="nil"/>
              <w:right w:val="nil"/>
            </w:tcBorders>
            <w:shd w:val="clear" w:color="auto" w:fill="auto"/>
            <w:hideMark/>
          </w:tcPr>
          <w:p w:rsidR="00140E4D" w:rsidRPr="009E2AD1" w:rsidRDefault="00140E4D" w:rsidP="003D41F0">
            <w:pPr>
              <w:spacing w:after="0" w:line="240" w:lineRule="auto"/>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Na aplicação das sanções serão considerados:</w:t>
            </w:r>
            <w:r w:rsidRPr="009E2AD1">
              <w:rPr>
                <w:rFonts w:ascii="Arial" w:eastAsia="Times New Roman" w:hAnsi="Arial" w:cs="Arial"/>
                <w:color w:val="000000"/>
                <w:kern w:val="0"/>
                <w:sz w:val="24"/>
                <w:szCs w:val="24"/>
                <w:lang w:eastAsia="pt-BR"/>
                <w14:ligatures w14:val="none"/>
              </w:rPr>
              <w:br/>
              <w:t>I - a natureza e a gravidade da infração cometida;</w:t>
            </w:r>
            <w:r w:rsidRPr="009E2AD1">
              <w:rPr>
                <w:rFonts w:ascii="Arial" w:eastAsia="Times New Roman" w:hAnsi="Arial" w:cs="Arial"/>
                <w:color w:val="000000"/>
                <w:kern w:val="0"/>
                <w:sz w:val="24"/>
                <w:szCs w:val="24"/>
                <w:lang w:eastAsia="pt-BR"/>
                <w14:ligatures w14:val="none"/>
              </w:rPr>
              <w:br/>
              <w:t>II - as peculiaridades do caso concreto;</w:t>
            </w:r>
            <w:r w:rsidRPr="009E2AD1">
              <w:rPr>
                <w:rFonts w:ascii="Arial" w:eastAsia="Times New Roman" w:hAnsi="Arial" w:cs="Arial"/>
                <w:color w:val="000000"/>
                <w:kern w:val="0"/>
                <w:sz w:val="24"/>
                <w:szCs w:val="24"/>
                <w:lang w:eastAsia="pt-BR"/>
                <w14:ligatures w14:val="none"/>
              </w:rPr>
              <w:br/>
              <w:t>III - as circunstâncias agravantes ou atenuantes;</w:t>
            </w:r>
            <w:r w:rsidRPr="009E2AD1">
              <w:rPr>
                <w:rFonts w:ascii="Arial" w:eastAsia="Times New Roman" w:hAnsi="Arial" w:cs="Arial"/>
                <w:color w:val="000000"/>
                <w:kern w:val="0"/>
                <w:sz w:val="24"/>
                <w:szCs w:val="24"/>
                <w:lang w:eastAsia="pt-BR"/>
                <w14:ligatures w14:val="none"/>
              </w:rPr>
              <w:br/>
              <w:t>IV - os danos que dela provierem para a Administração Pública;</w:t>
            </w:r>
            <w:r w:rsidRPr="009E2AD1">
              <w:rPr>
                <w:rFonts w:ascii="Arial" w:eastAsia="Times New Roman" w:hAnsi="Arial" w:cs="Arial"/>
                <w:color w:val="000000"/>
                <w:kern w:val="0"/>
                <w:sz w:val="24"/>
                <w:szCs w:val="24"/>
                <w:lang w:eastAsia="pt-BR"/>
                <w14:ligatures w14:val="none"/>
              </w:rPr>
              <w:br/>
              <w:t>V - a implantação ou o aperfeiçoamento de programa de integridade, conforme normas e orientações dos órgãos de controle.</w:t>
            </w:r>
          </w:p>
        </w:tc>
      </w:tr>
      <w:tr w:rsidR="00140E4D" w:rsidRPr="009E2AD1" w:rsidTr="003D41F0">
        <w:trPr>
          <w:trHeight w:val="300"/>
        </w:trPr>
        <w:tc>
          <w:tcPr>
            <w:tcW w:w="354"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12.3</w:t>
            </w:r>
          </w:p>
        </w:tc>
        <w:tc>
          <w:tcPr>
            <w:tcW w:w="4646" w:type="pct"/>
            <w:gridSpan w:val="8"/>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 xml:space="preserve">O atraso superior a 10 (dez) dias autoriza a Administração a promover a rescisão do contrato por descumprimento ou cumprimento irregular de suas cláusulas, conforme dispõe o inciso I do art. 137 da Lei n. 14.133, de 2021. </w:t>
            </w:r>
          </w:p>
        </w:tc>
      </w:tr>
      <w:tr w:rsidR="00140E4D" w:rsidRPr="009E2AD1" w:rsidTr="003D41F0">
        <w:trPr>
          <w:trHeight w:val="240"/>
        </w:trPr>
        <w:tc>
          <w:tcPr>
            <w:tcW w:w="354"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12.4</w:t>
            </w:r>
          </w:p>
        </w:tc>
        <w:tc>
          <w:tcPr>
            <w:tcW w:w="4646" w:type="pct"/>
            <w:gridSpan w:val="8"/>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aplicação das sanções previstas neste Contrato não exclui, em hipótese alguma, a obrigação de reparação integral do dano causado ao Contratante (art. 156, §9º)</w:t>
            </w:r>
          </w:p>
        </w:tc>
      </w:tr>
      <w:tr w:rsidR="00140E4D" w:rsidRPr="009E2AD1" w:rsidTr="003D41F0">
        <w:trPr>
          <w:trHeight w:val="342"/>
        </w:trPr>
        <w:tc>
          <w:tcPr>
            <w:tcW w:w="354"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12.5</w:t>
            </w:r>
          </w:p>
        </w:tc>
        <w:tc>
          <w:tcPr>
            <w:tcW w:w="4646" w:type="pct"/>
            <w:gridSpan w:val="8"/>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 (art. 156, §8º).</w:t>
            </w:r>
          </w:p>
        </w:tc>
      </w:tr>
      <w:tr w:rsidR="00140E4D" w:rsidRPr="009E2AD1" w:rsidTr="003D41F0">
        <w:trPr>
          <w:trHeight w:val="282"/>
        </w:trPr>
        <w:tc>
          <w:tcPr>
            <w:tcW w:w="354"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12.6</w:t>
            </w:r>
          </w:p>
        </w:tc>
        <w:tc>
          <w:tcPr>
            <w:tcW w:w="4646" w:type="pct"/>
            <w:gridSpan w:val="8"/>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As sanções de advertência, impedimento de licitar e contratar e declaração de inidoneidade para licitar ou contratar poderão ser aplicadas, cumulativamente ou não, à penalidade de multa.</w:t>
            </w:r>
          </w:p>
        </w:tc>
      </w:tr>
      <w:tr w:rsidR="00140E4D" w:rsidRPr="009E2AD1" w:rsidTr="003D41F0">
        <w:trPr>
          <w:trHeight w:val="439"/>
        </w:trPr>
        <w:tc>
          <w:tcPr>
            <w:tcW w:w="354"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12.7</w:t>
            </w:r>
          </w:p>
        </w:tc>
        <w:tc>
          <w:tcPr>
            <w:tcW w:w="4646" w:type="pct"/>
            <w:gridSpan w:val="8"/>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tc>
      </w:tr>
      <w:tr w:rsidR="00140E4D" w:rsidRPr="009E2AD1" w:rsidTr="003D41F0">
        <w:trPr>
          <w:trHeight w:val="259"/>
        </w:trPr>
        <w:tc>
          <w:tcPr>
            <w:tcW w:w="354"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12.8</w:t>
            </w:r>
          </w:p>
        </w:tc>
        <w:tc>
          <w:tcPr>
            <w:tcW w:w="4646" w:type="pct"/>
            <w:gridSpan w:val="8"/>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apuração de responsabilidade relacionadas às sanções de impedimento de licitar e as demais regulamentações pertinentes estão previstas no Decreto Municipal n° 1977/2023</w:t>
            </w:r>
          </w:p>
        </w:tc>
      </w:tr>
      <w:tr w:rsidR="00140E4D" w:rsidRPr="009E2AD1" w:rsidTr="003D41F0">
        <w:trPr>
          <w:trHeight w:val="522"/>
        </w:trPr>
        <w:tc>
          <w:tcPr>
            <w:tcW w:w="354"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12.9</w:t>
            </w:r>
          </w:p>
        </w:tc>
        <w:tc>
          <w:tcPr>
            <w:tcW w:w="4646" w:type="pct"/>
            <w:gridSpan w:val="8"/>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 Licitante  envolvido ou que se envolver em práticas de corrupção em processos licitatórios ou durante a execução de contratos públicos estará sujeita às sanções previstas na legislação vigente. Em caso de comprovação de envolvimento em práticas corruptas ou em desacordo com os mais altos padrões éticos, será rejeitada a proposta (não será adjudicado) sem prejuízo da declaração de impedimento para participar em licitações ou contratos.</w:t>
            </w:r>
          </w:p>
        </w:tc>
      </w:tr>
      <w:tr w:rsidR="00140E4D" w:rsidRPr="009E2AD1" w:rsidTr="003D41F0">
        <w:trPr>
          <w:trHeight w:val="379"/>
        </w:trPr>
        <w:tc>
          <w:tcPr>
            <w:tcW w:w="354"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12.10</w:t>
            </w:r>
          </w:p>
        </w:tc>
        <w:tc>
          <w:tcPr>
            <w:tcW w:w="4646" w:type="pct"/>
            <w:gridSpan w:val="8"/>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Os licitantes devem estritamente acatar e o contratado é responsável por garantir o estrito cumprimento, inclusive por parte de seus fornecedores, do mais elevado padrão de conduta ética em todas as fases do processo licitatório, da celebração do contrato e durante a execução do objeto contratual</w:t>
            </w:r>
          </w:p>
        </w:tc>
      </w:tr>
      <w:tr w:rsidR="00140E4D" w:rsidRPr="009E2AD1" w:rsidTr="003D41F0">
        <w:trPr>
          <w:trHeight w:val="102"/>
        </w:trPr>
        <w:tc>
          <w:tcPr>
            <w:tcW w:w="354"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12.11</w:t>
            </w:r>
          </w:p>
        </w:tc>
        <w:tc>
          <w:tcPr>
            <w:tcW w:w="4646" w:type="pct"/>
            <w:gridSpan w:val="8"/>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Considera-se:</w:t>
            </w:r>
          </w:p>
        </w:tc>
      </w:tr>
      <w:tr w:rsidR="00140E4D" w:rsidRPr="009E2AD1" w:rsidTr="003D41F0">
        <w:trPr>
          <w:trHeight w:val="300"/>
        </w:trPr>
        <w:tc>
          <w:tcPr>
            <w:tcW w:w="354"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4646" w:type="pct"/>
            <w:gridSpan w:val="8"/>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 xml:space="preserve">a) “prática corrupta”: oferecer, dar, receber ou solicitar, direta ou indiretamente, qualquer vantagem com o objetivo de influenciar a ação de servidor público no processo de licitação ou na execução de contrato; </w:t>
            </w:r>
          </w:p>
        </w:tc>
      </w:tr>
      <w:tr w:rsidR="00140E4D" w:rsidRPr="009E2AD1" w:rsidTr="003D41F0">
        <w:trPr>
          <w:trHeight w:val="222"/>
        </w:trPr>
        <w:tc>
          <w:tcPr>
            <w:tcW w:w="354"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4646" w:type="pct"/>
            <w:gridSpan w:val="8"/>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 xml:space="preserve">b) “prática fraudulenta”: a falsificação ou omissão dos fatos, com o objetivo de influenciar o processo de licitação ou de execução de contrato; </w:t>
            </w:r>
          </w:p>
        </w:tc>
      </w:tr>
      <w:tr w:rsidR="00140E4D" w:rsidRPr="009E2AD1" w:rsidTr="003D41F0">
        <w:trPr>
          <w:trHeight w:val="319"/>
        </w:trPr>
        <w:tc>
          <w:tcPr>
            <w:tcW w:w="354"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4646" w:type="pct"/>
            <w:gridSpan w:val="8"/>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 xml:space="preserve">c) “prática conluiada”: esquematizar ou estabelecer um acordo entre dois ou mais  licitantes, com ou sem o conhecimento de representantes ou prepostos do órgão licitador, visando estabelecer preços em níveis artificiais e não-competitivos; </w:t>
            </w:r>
          </w:p>
        </w:tc>
      </w:tr>
      <w:tr w:rsidR="00140E4D" w:rsidRPr="009E2AD1" w:rsidTr="003D41F0">
        <w:trPr>
          <w:trHeight w:val="300"/>
        </w:trPr>
        <w:tc>
          <w:tcPr>
            <w:tcW w:w="354"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4646" w:type="pct"/>
            <w:gridSpan w:val="8"/>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 xml:space="preserve">d) “prática coercitiva”: causar dano ou ameaçar causar dano, direta ou indiretamente, às pessoas ou sua propriedade, visando influenciar sua participação em um processo licitatório ou afetar a execução do contrato. </w:t>
            </w:r>
          </w:p>
        </w:tc>
      </w:tr>
      <w:tr w:rsidR="00140E4D" w:rsidRPr="009E2AD1" w:rsidTr="003D41F0">
        <w:trPr>
          <w:trHeight w:val="462"/>
        </w:trPr>
        <w:tc>
          <w:tcPr>
            <w:tcW w:w="354"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p>
        </w:tc>
        <w:tc>
          <w:tcPr>
            <w:tcW w:w="4646" w:type="pct"/>
            <w:gridSpan w:val="8"/>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 xml:space="preserve">e) “prática obstrutiva”: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 </w:t>
            </w:r>
          </w:p>
        </w:tc>
      </w:tr>
      <w:tr w:rsidR="00140E4D" w:rsidRPr="009E2AD1" w:rsidTr="003D41F0">
        <w:trPr>
          <w:trHeight w:val="259"/>
        </w:trPr>
        <w:tc>
          <w:tcPr>
            <w:tcW w:w="354"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12.12</w:t>
            </w:r>
          </w:p>
        </w:tc>
        <w:tc>
          <w:tcPr>
            <w:tcW w:w="4646" w:type="pct"/>
            <w:gridSpan w:val="8"/>
            <w:tcBorders>
              <w:top w:val="nil"/>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Sem prejuízo do disposto neste tópico, aplicam-se, no que couber, as disposições existentes na Lei 14.133/21 e outras legislações correlatas, no que refere ao combate à corrupção.</w:t>
            </w:r>
          </w:p>
        </w:tc>
      </w:tr>
      <w:tr w:rsidR="00140E4D" w:rsidRPr="009E2AD1" w:rsidTr="003D41F0">
        <w:trPr>
          <w:trHeight w:val="342"/>
        </w:trPr>
        <w:tc>
          <w:tcPr>
            <w:tcW w:w="354"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12.13</w:t>
            </w:r>
          </w:p>
        </w:tc>
        <w:tc>
          <w:tcPr>
            <w:tcW w:w="4646" w:type="pct"/>
            <w:gridSpan w:val="8"/>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Ao órgão gerenciador caberá a aplicação de sanções administrativas em relação ao descumprimento direto de obrigação contida nesta ARP e aos Órgãos participantes, a aplicação em relação aos contratos firmados em decorrência do presente registro de preços.</w:t>
            </w:r>
          </w:p>
        </w:tc>
      </w:tr>
      <w:tr w:rsidR="00140E4D" w:rsidRPr="009E2AD1" w:rsidTr="003D41F0">
        <w:trPr>
          <w:trHeight w:val="360"/>
        </w:trPr>
        <w:tc>
          <w:tcPr>
            <w:tcW w:w="354"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12.14</w:t>
            </w:r>
          </w:p>
        </w:tc>
        <w:tc>
          <w:tcPr>
            <w:tcW w:w="4646" w:type="pct"/>
            <w:gridSpan w:val="8"/>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Cabe a cada órgão ou entidade participante a realização de procedimento para fins de apuração de responsabilidade e aplicação de sanções administrativas nos casos de inadimplemento em suas próprias contratações, comunicando ao gerenciador para fins de registro quaisquer sanções aplicadas.</w:t>
            </w:r>
          </w:p>
        </w:tc>
      </w:tr>
      <w:tr w:rsidR="00140E4D" w:rsidRPr="009E2AD1" w:rsidTr="003D41F0">
        <w:trPr>
          <w:trHeight w:val="102"/>
        </w:trPr>
        <w:tc>
          <w:tcPr>
            <w:tcW w:w="354"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13.</w:t>
            </w:r>
          </w:p>
        </w:tc>
        <w:tc>
          <w:tcPr>
            <w:tcW w:w="4646" w:type="pct"/>
            <w:gridSpan w:val="8"/>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Cancelamento da ARP</w:t>
            </w:r>
          </w:p>
        </w:tc>
      </w:tr>
      <w:tr w:rsidR="00140E4D" w:rsidRPr="009E2AD1" w:rsidTr="003D41F0">
        <w:trPr>
          <w:trHeight w:val="180"/>
        </w:trPr>
        <w:tc>
          <w:tcPr>
            <w:tcW w:w="354"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13.1.</w:t>
            </w:r>
          </w:p>
        </w:tc>
        <w:tc>
          <w:tcPr>
            <w:tcW w:w="4646" w:type="pct"/>
            <w:gridSpan w:val="8"/>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 registro do preço do fornecedor será cancelado pelo órgão gerenciador quando o fornecedor:</w:t>
            </w:r>
          </w:p>
        </w:tc>
      </w:tr>
      <w:tr w:rsidR="00140E4D" w:rsidRPr="009E2AD1" w:rsidTr="003D41F0">
        <w:trPr>
          <w:trHeight w:val="102"/>
        </w:trPr>
        <w:tc>
          <w:tcPr>
            <w:tcW w:w="354"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4646" w:type="pct"/>
            <w:gridSpan w:val="8"/>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I - For liberado;</w:t>
            </w:r>
          </w:p>
        </w:tc>
      </w:tr>
      <w:tr w:rsidR="00140E4D" w:rsidRPr="009E2AD1" w:rsidTr="003D41F0">
        <w:trPr>
          <w:trHeight w:val="180"/>
        </w:trPr>
        <w:tc>
          <w:tcPr>
            <w:tcW w:w="354"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4646" w:type="pct"/>
            <w:gridSpan w:val="8"/>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II - Descumprir as condições da ata de registro de preços, sem justificativa aceitável;</w:t>
            </w:r>
          </w:p>
        </w:tc>
      </w:tr>
      <w:tr w:rsidR="00140E4D" w:rsidRPr="009E2AD1" w:rsidTr="003D41F0">
        <w:trPr>
          <w:trHeight w:val="199"/>
        </w:trPr>
        <w:tc>
          <w:tcPr>
            <w:tcW w:w="354"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4646" w:type="pct"/>
            <w:gridSpan w:val="8"/>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III - não aceitar reduzir o seu preço registrado, na hipótese deste se tornar superior àqueles praticados no mercado;</w:t>
            </w:r>
          </w:p>
        </w:tc>
      </w:tr>
      <w:tr w:rsidR="00140E4D" w:rsidRPr="009E2AD1" w:rsidTr="003D41F0">
        <w:trPr>
          <w:trHeight w:val="180"/>
        </w:trPr>
        <w:tc>
          <w:tcPr>
            <w:tcW w:w="354"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4646" w:type="pct"/>
            <w:gridSpan w:val="8"/>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IV - Sofrer sanção prevista no inciso IV do art. 156 da Lei Federal nº 14.133, de 2021;</w:t>
            </w:r>
          </w:p>
        </w:tc>
      </w:tr>
      <w:tr w:rsidR="00140E4D" w:rsidRPr="009E2AD1" w:rsidTr="003D41F0">
        <w:trPr>
          <w:trHeight w:val="180"/>
        </w:trPr>
        <w:tc>
          <w:tcPr>
            <w:tcW w:w="354"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13.2.</w:t>
            </w:r>
          </w:p>
        </w:tc>
        <w:tc>
          <w:tcPr>
            <w:tcW w:w="4646" w:type="pct"/>
            <w:gridSpan w:val="8"/>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ata de registro de preços será cancelada, total ou parcialmente, pelo órgão gerenciador:</w:t>
            </w:r>
          </w:p>
        </w:tc>
      </w:tr>
      <w:tr w:rsidR="00140E4D" w:rsidRPr="009E2AD1" w:rsidTr="003D41F0">
        <w:trPr>
          <w:trHeight w:val="139"/>
        </w:trPr>
        <w:tc>
          <w:tcPr>
            <w:tcW w:w="354"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4646" w:type="pct"/>
            <w:gridSpan w:val="8"/>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I - Pelo cancelamento de todos os preços registrados;</w:t>
            </w:r>
          </w:p>
        </w:tc>
      </w:tr>
      <w:tr w:rsidR="00140E4D" w:rsidRPr="009E2AD1" w:rsidTr="003D41F0">
        <w:trPr>
          <w:trHeight w:val="342"/>
        </w:trPr>
        <w:tc>
          <w:tcPr>
            <w:tcW w:w="354"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4646" w:type="pct"/>
            <w:gridSpan w:val="8"/>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II - por fato superveniente, decorrente caso de força maior, caso fortuito ou fato do príncipe ou em decorrência de fatos imprevisíveis ou previsíveis de consequências incalculáveis, que inviabilizem a execução obrigações previstas na ata, devidamente demonstrado; e</w:t>
            </w:r>
          </w:p>
        </w:tc>
      </w:tr>
      <w:tr w:rsidR="00140E4D" w:rsidRPr="009E2AD1" w:rsidTr="003D41F0">
        <w:trPr>
          <w:trHeight w:val="162"/>
        </w:trPr>
        <w:tc>
          <w:tcPr>
            <w:tcW w:w="354"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4646" w:type="pct"/>
            <w:gridSpan w:val="8"/>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III - Por razões de interesse público, devidamente justificadas.</w:t>
            </w:r>
          </w:p>
        </w:tc>
      </w:tr>
      <w:tr w:rsidR="00140E4D" w:rsidRPr="009E2AD1" w:rsidTr="003D41F0">
        <w:trPr>
          <w:trHeight w:val="222"/>
        </w:trPr>
        <w:tc>
          <w:tcPr>
            <w:tcW w:w="354"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13.3.</w:t>
            </w:r>
          </w:p>
        </w:tc>
        <w:tc>
          <w:tcPr>
            <w:tcW w:w="4646" w:type="pct"/>
            <w:gridSpan w:val="8"/>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No caso de cancelamento da ata ou do registro do preço por iniciativa da Administração, será assegurado o contraditório e a ampla defesa.</w:t>
            </w:r>
          </w:p>
        </w:tc>
      </w:tr>
      <w:tr w:rsidR="00140E4D" w:rsidRPr="009E2AD1" w:rsidTr="003D41F0">
        <w:trPr>
          <w:trHeight w:val="102"/>
        </w:trPr>
        <w:tc>
          <w:tcPr>
            <w:tcW w:w="354"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lastRenderedPageBreak/>
              <w:t>14.</w:t>
            </w:r>
          </w:p>
        </w:tc>
        <w:tc>
          <w:tcPr>
            <w:tcW w:w="4646" w:type="pct"/>
            <w:gridSpan w:val="8"/>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Do pagamento</w:t>
            </w:r>
          </w:p>
        </w:tc>
      </w:tr>
      <w:tr w:rsidR="00140E4D" w:rsidRPr="009E2AD1" w:rsidTr="003D41F0">
        <w:trPr>
          <w:trHeight w:val="199"/>
        </w:trPr>
        <w:tc>
          <w:tcPr>
            <w:tcW w:w="354"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14.1</w:t>
            </w:r>
          </w:p>
        </w:tc>
        <w:tc>
          <w:tcPr>
            <w:tcW w:w="4646" w:type="pct"/>
            <w:gridSpan w:val="8"/>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As informações referente ao pagamento constam do termo de referência, que é considerado parte integrante da presente ARP.</w:t>
            </w:r>
          </w:p>
        </w:tc>
      </w:tr>
      <w:tr w:rsidR="00140E4D" w:rsidRPr="009E2AD1" w:rsidTr="003D41F0">
        <w:trPr>
          <w:trHeight w:val="180"/>
        </w:trPr>
        <w:tc>
          <w:tcPr>
            <w:tcW w:w="354"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14.2</w:t>
            </w:r>
          </w:p>
        </w:tc>
        <w:tc>
          <w:tcPr>
            <w:tcW w:w="4646" w:type="pct"/>
            <w:gridSpan w:val="8"/>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As dotações orçamentárias serão indicadas somente por ocasião de efetivação contratação.</w:t>
            </w:r>
          </w:p>
        </w:tc>
      </w:tr>
      <w:tr w:rsidR="00140E4D" w:rsidRPr="009E2AD1" w:rsidTr="003D41F0">
        <w:trPr>
          <w:trHeight w:val="120"/>
        </w:trPr>
        <w:tc>
          <w:tcPr>
            <w:tcW w:w="354"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15.</w:t>
            </w:r>
          </w:p>
        </w:tc>
        <w:tc>
          <w:tcPr>
            <w:tcW w:w="4646" w:type="pct"/>
            <w:gridSpan w:val="8"/>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Da comunicação entre as partes</w:t>
            </w:r>
          </w:p>
        </w:tc>
      </w:tr>
      <w:tr w:rsidR="00140E4D" w:rsidRPr="009E2AD1" w:rsidTr="003D41F0">
        <w:trPr>
          <w:trHeight w:val="199"/>
        </w:trPr>
        <w:tc>
          <w:tcPr>
            <w:tcW w:w="354"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15.1.</w:t>
            </w:r>
          </w:p>
        </w:tc>
        <w:tc>
          <w:tcPr>
            <w:tcW w:w="4646" w:type="pct"/>
            <w:gridSpan w:val="8"/>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 xml:space="preserve">A comunicação processual de assuntos relacionados a este termo será feita por meio eletrônico (e-mail) entre as partes. </w:t>
            </w:r>
          </w:p>
        </w:tc>
      </w:tr>
      <w:tr w:rsidR="00140E4D" w:rsidRPr="009E2AD1" w:rsidTr="003D41F0">
        <w:trPr>
          <w:trHeight w:val="162"/>
        </w:trPr>
        <w:tc>
          <w:tcPr>
            <w:tcW w:w="354"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15.2.</w:t>
            </w:r>
          </w:p>
        </w:tc>
        <w:tc>
          <w:tcPr>
            <w:tcW w:w="4646" w:type="pct"/>
            <w:gridSpan w:val="8"/>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Fica definido como oficial o seguinte e-mail farol.licitacao@gmail.com.</w:t>
            </w:r>
          </w:p>
        </w:tc>
      </w:tr>
      <w:tr w:rsidR="00140E4D" w:rsidRPr="009E2AD1" w:rsidTr="003D41F0">
        <w:trPr>
          <w:trHeight w:val="102"/>
        </w:trPr>
        <w:tc>
          <w:tcPr>
            <w:tcW w:w="354" w:type="pct"/>
            <w:gridSpan w:val="2"/>
            <w:tcBorders>
              <w:top w:val="nil"/>
              <w:left w:val="nil"/>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16</w:t>
            </w:r>
          </w:p>
        </w:tc>
        <w:tc>
          <w:tcPr>
            <w:tcW w:w="4646" w:type="pct"/>
            <w:gridSpan w:val="8"/>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Disposições finais</w:t>
            </w:r>
          </w:p>
        </w:tc>
      </w:tr>
      <w:tr w:rsidR="00140E4D" w:rsidRPr="009E2AD1" w:rsidTr="003D41F0">
        <w:trPr>
          <w:trHeight w:val="259"/>
        </w:trPr>
        <w:tc>
          <w:tcPr>
            <w:tcW w:w="354"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16.1</w:t>
            </w:r>
          </w:p>
        </w:tc>
        <w:tc>
          <w:tcPr>
            <w:tcW w:w="4646" w:type="pct"/>
            <w:gridSpan w:val="8"/>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Os casos omissos desta ARP serão resolvidos de acordo com a legislação vigente, em especial a Lei 14.133/2021, demais normas de regulam a matéria e o termo de referência.</w:t>
            </w:r>
          </w:p>
        </w:tc>
      </w:tr>
      <w:tr w:rsidR="00140E4D" w:rsidRPr="009E2AD1" w:rsidTr="003D41F0">
        <w:trPr>
          <w:trHeight w:val="180"/>
        </w:trPr>
        <w:tc>
          <w:tcPr>
            <w:tcW w:w="354"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16.2</w:t>
            </w:r>
          </w:p>
        </w:tc>
        <w:tc>
          <w:tcPr>
            <w:tcW w:w="4646" w:type="pct"/>
            <w:gridSpan w:val="8"/>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Este instrumento será publicado nos termos e condições previstas na Lei nº 14.133/21.</w:t>
            </w:r>
          </w:p>
        </w:tc>
      </w:tr>
      <w:tr w:rsidR="00140E4D" w:rsidRPr="009E2AD1" w:rsidTr="003D41F0">
        <w:trPr>
          <w:trHeight w:val="300"/>
        </w:trPr>
        <w:tc>
          <w:tcPr>
            <w:tcW w:w="354"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16.3</w:t>
            </w:r>
          </w:p>
        </w:tc>
        <w:tc>
          <w:tcPr>
            <w:tcW w:w="4646" w:type="pct"/>
            <w:gridSpan w:val="8"/>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É eleito o Foro da Comarca de Campo Mourão/PR para dirimir os litígios que decorrerem da execução desta ata de registro de preços que não possam ser compostos pela conciliação, conforme art. 92, §1º da Lei nº 14.133/21.</w:t>
            </w:r>
          </w:p>
        </w:tc>
      </w:tr>
      <w:tr w:rsidR="00140E4D" w:rsidRPr="009E2AD1" w:rsidTr="003D41F0">
        <w:trPr>
          <w:trHeight w:val="240"/>
        </w:trPr>
        <w:tc>
          <w:tcPr>
            <w:tcW w:w="354"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4646" w:type="pct"/>
            <w:gridSpan w:val="8"/>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 xml:space="preserve">E por assim por estarem de acordo, assinam a presente Ata em três vias de igual teor, os representantes das partes acordantes, juntamente com as testemunhas abaixo. </w:t>
            </w:r>
          </w:p>
        </w:tc>
      </w:tr>
      <w:tr w:rsidR="00140E4D" w:rsidRPr="009E2AD1" w:rsidTr="003D41F0">
        <w:trPr>
          <w:trHeight w:val="522"/>
        </w:trPr>
        <w:tc>
          <w:tcPr>
            <w:tcW w:w="354"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4646" w:type="pct"/>
            <w:gridSpan w:val="8"/>
            <w:tcBorders>
              <w:top w:val="nil"/>
              <w:left w:val="nil"/>
              <w:bottom w:val="nil"/>
              <w:right w:val="nil"/>
            </w:tcBorders>
            <w:shd w:val="clear" w:color="000000" w:fill="FFFFFF"/>
            <w:vAlign w:val="bottom"/>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Farol______ de ______ de 2024</w:t>
            </w:r>
          </w:p>
        </w:tc>
      </w:tr>
      <w:tr w:rsidR="00140E4D" w:rsidRPr="009E2AD1" w:rsidTr="003D41F0">
        <w:trPr>
          <w:trHeight w:val="660"/>
        </w:trPr>
        <w:tc>
          <w:tcPr>
            <w:tcW w:w="5000" w:type="pct"/>
            <w:gridSpan w:val="10"/>
            <w:tcBorders>
              <w:top w:val="nil"/>
              <w:left w:val="nil"/>
              <w:bottom w:val="nil"/>
              <w:right w:val="nil"/>
            </w:tcBorders>
            <w:shd w:val="clear" w:color="000000" w:fill="FFFFFF"/>
            <w:vAlign w:val="bottom"/>
            <w:hideMark/>
          </w:tcPr>
          <w:p w:rsidR="00140E4D" w:rsidRPr="009E2AD1" w:rsidRDefault="00140E4D" w:rsidP="003D41F0">
            <w:pPr>
              <w:spacing w:after="0" w:line="240" w:lineRule="auto"/>
              <w:jc w:val="center"/>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OCLÉCIO DE FREITAS MENESES</w:t>
            </w:r>
          </w:p>
        </w:tc>
      </w:tr>
      <w:tr w:rsidR="00140E4D" w:rsidRPr="009E2AD1" w:rsidTr="003D41F0">
        <w:trPr>
          <w:trHeight w:val="102"/>
        </w:trPr>
        <w:tc>
          <w:tcPr>
            <w:tcW w:w="5000" w:type="pct"/>
            <w:gridSpan w:val="10"/>
            <w:tcBorders>
              <w:top w:val="nil"/>
              <w:left w:val="nil"/>
              <w:bottom w:val="nil"/>
              <w:right w:val="nil"/>
            </w:tcBorders>
            <w:shd w:val="clear" w:color="000000" w:fill="FFFFFF"/>
            <w:vAlign w:val="bottom"/>
            <w:hideMark/>
          </w:tcPr>
          <w:p w:rsidR="00140E4D" w:rsidRPr="009E2AD1" w:rsidRDefault="00140E4D" w:rsidP="003D41F0">
            <w:pPr>
              <w:spacing w:after="0" w:line="240" w:lineRule="auto"/>
              <w:jc w:val="center"/>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Prefeito</w:t>
            </w:r>
          </w:p>
        </w:tc>
      </w:tr>
      <w:tr w:rsidR="00140E4D" w:rsidRPr="009E2AD1" w:rsidTr="003D41F0">
        <w:trPr>
          <w:trHeight w:val="522"/>
        </w:trPr>
        <w:tc>
          <w:tcPr>
            <w:tcW w:w="5000" w:type="pct"/>
            <w:gridSpan w:val="10"/>
            <w:tcBorders>
              <w:top w:val="nil"/>
              <w:left w:val="nil"/>
              <w:bottom w:val="nil"/>
              <w:right w:val="nil"/>
            </w:tcBorders>
            <w:shd w:val="clear" w:color="000000" w:fill="FFFFFF"/>
            <w:vAlign w:val="bottom"/>
            <w:hideMark/>
          </w:tcPr>
          <w:p w:rsidR="00140E4D" w:rsidRPr="009E2AD1" w:rsidRDefault="00140E4D" w:rsidP="003D41F0">
            <w:pPr>
              <w:spacing w:after="0" w:line="240" w:lineRule="auto"/>
              <w:jc w:val="center"/>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___________________________________</w:t>
            </w:r>
          </w:p>
        </w:tc>
      </w:tr>
      <w:tr w:rsidR="00140E4D" w:rsidRPr="009E2AD1" w:rsidTr="003D41F0">
        <w:trPr>
          <w:trHeight w:val="120"/>
        </w:trPr>
        <w:tc>
          <w:tcPr>
            <w:tcW w:w="5000" w:type="pct"/>
            <w:gridSpan w:val="10"/>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br/>
              <w:t>FORNECEDOR</w:t>
            </w:r>
            <w:r w:rsidRPr="009E2AD1">
              <w:rPr>
                <w:rFonts w:ascii="Arial" w:eastAsia="Times New Roman" w:hAnsi="Arial" w:cs="Arial"/>
                <w:b/>
                <w:bCs/>
                <w:color w:val="000000"/>
                <w:kern w:val="0"/>
                <w:sz w:val="24"/>
                <w:szCs w:val="24"/>
                <w:lang w:eastAsia="pt-BR"/>
                <w14:ligatures w14:val="none"/>
              </w:rPr>
              <w:br/>
              <w:t>Representante legal</w:t>
            </w:r>
          </w:p>
        </w:tc>
      </w:tr>
      <w:tr w:rsidR="00140E4D" w:rsidRPr="009E2AD1" w:rsidTr="003D41F0">
        <w:trPr>
          <w:trHeight w:val="942"/>
        </w:trPr>
        <w:tc>
          <w:tcPr>
            <w:tcW w:w="354"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b/>
                <w:bCs/>
                <w:color w:val="000000"/>
                <w:kern w:val="0"/>
                <w:sz w:val="24"/>
                <w:szCs w:val="24"/>
                <w:lang w:eastAsia="pt-BR"/>
                <w14:ligatures w14:val="none"/>
              </w:rPr>
            </w:pPr>
          </w:p>
        </w:tc>
        <w:tc>
          <w:tcPr>
            <w:tcW w:w="4646" w:type="pct"/>
            <w:gridSpan w:val="8"/>
            <w:tcBorders>
              <w:top w:val="nil"/>
              <w:left w:val="nil"/>
              <w:bottom w:val="nil"/>
              <w:right w:val="nil"/>
            </w:tcBorders>
            <w:shd w:val="clear" w:color="auto" w:fill="auto"/>
            <w:vAlign w:val="bottom"/>
            <w:hideMark/>
          </w:tcPr>
          <w:p w:rsidR="00140E4D" w:rsidRPr="009E2AD1" w:rsidRDefault="00140E4D" w:rsidP="003D41F0">
            <w:pPr>
              <w:spacing w:after="0" w:line="240" w:lineRule="auto"/>
              <w:jc w:val="center"/>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TESTEMUNHAS:</w:t>
            </w:r>
          </w:p>
        </w:tc>
      </w:tr>
      <w:tr w:rsidR="00140E4D" w:rsidRPr="009E2AD1" w:rsidTr="003D41F0">
        <w:trPr>
          <w:trHeight w:val="139"/>
        </w:trPr>
        <w:tc>
          <w:tcPr>
            <w:tcW w:w="354"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4646" w:type="pct"/>
            <w:gridSpan w:val="8"/>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b/>
                <w:bCs/>
                <w:i/>
                <w:iCs/>
                <w:color w:val="000000"/>
                <w:kern w:val="0"/>
                <w:sz w:val="18"/>
                <w:szCs w:val="18"/>
                <w:lang w:eastAsia="pt-BR"/>
                <w14:ligatures w14:val="none"/>
              </w:rPr>
            </w:pPr>
            <w:r w:rsidRPr="009E2AD1">
              <w:rPr>
                <w:rFonts w:ascii="Arial" w:eastAsia="Times New Roman" w:hAnsi="Arial" w:cs="Arial"/>
                <w:b/>
                <w:bCs/>
                <w:i/>
                <w:iCs/>
                <w:color w:val="000000"/>
                <w:kern w:val="0"/>
                <w:sz w:val="18"/>
                <w:szCs w:val="18"/>
                <w:lang w:eastAsia="pt-BR"/>
                <w14:ligatures w14:val="none"/>
              </w:rPr>
              <w:t xml:space="preserve"> Nome ____________CPF/RG: __________Assinatura: __________</w:t>
            </w:r>
          </w:p>
        </w:tc>
      </w:tr>
      <w:tr w:rsidR="00140E4D" w:rsidRPr="009E2AD1" w:rsidTr="003D41F0">
        <w:trPr>
          <w:trHeight w:val="139"/>
        </w:trPr>
        <w:tc>
          <w:tcPr>
            <w:tcW w:w="135" w:type="pct"/>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219" w:type="pct"/>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4646" w:type="pct"/>
            <w:gridSpan w:val="8"/>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b/>
                <w:bCs/>
                <w:i/>
                <w:iCs/>
                <w:color w:val="000000"/>
                <w:kern w:val="0"/>
                <w:sz w:val="18"/>
                <w:szCs w:val="18"/>
                <w:lang w:eastAsia="pt-BR"/>
                <w14:ligatures w14:val="none"/>
              </w:rPr>
            </w:pPr>
            <w:r w:rsidRPr="009E2AD1">
              <w:rPr>
                <w:rFonts w:ascii="Arial" w:eastAsia="Times New Roman" w:hAnsi="Arial" w:cs="Arial"/>
                <w:b/>
                <w:bCs/>
                <w:i/>
                <w:iCs/>
                <w:color w:val="000000"/>
                <w:kern w:val="0"/>
                <w:sz w:val="18"/>
                <w:szCs w:val="18"/>
                <w:lang w:eastAsia="pt-BR"/>
                <w14:ligatures w14:val="none"/>
              </w:rPr>
              <w:t xml:space="preserve"> Nome ____________CPF/RG: __________Assinatura: __________</w:t>
            </w:r>
          </w:p>
        </w:tc>
      </w:tr>
    </w:tbl>
    <w:p w:rsidR="00140E4D" w:rsidRDefault="00140E4D" w:rsidP="00140E4D">
      <w:r>
        <w:br w:type="page"/>
      </w:r>
    </w:p>
    <w:tbl>
      <w:tblPr>
        <w:tblW w:w="4995" w:type="pct"/>
        <w:tblInd w:w="10" w:type="dxa"/>
        <w:tblCellMar>
          <w:left w:w="70" w:type="dxa"/>
          <w:right w:w="70" w:type="dxa"/>
        </w:tblCellMar>
        <w:tblLook w:val="04A0" w:firstRow="1" w:lastRow="0" w:firstColumn="1" w:lastColumn="0" w:noHBand="0" w:noVBand="1"/>
      </w:tblPr>
      <w:tblGrid>
        <w:gridCol w:w="603"/>
        <w:gridCol w:w="7892"/>
      </w:tblGrid>
      <w:tr w:rsidR="00140E4D" w:rsidRPr="009E2AD1" w:rsidTr="003D41F0">
        <w:trPr>
          <w:trHeight w:val="60"/>
        </w:trPr>
        <w:tc>
          <w:tcPr>
            <w:tcW w:w="5000"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r>
      <w:tr w:rsidR="00140E4D" w:rsidRPr="009E2AD1" w:rsidTr="003D41F0">
        <w:trPr>
          <w:trHeight w:val="102"/>
        </w:trPr>
        <w:tc>
          <w:tcPr>
            <w:tcW w:w="5000" w:type="pct"/>
            <w:gridSpan w:val="2"/>
            <w:tcBorders>
              <w:top w:val="nil"/>
              <w:left w:val="single" w:sz="8" w:space="0" w:color="auto"/>
              <w:bottom w:val="single" w:sz="8" w:space="0" w:color="auto"/>
              <w:right w:val="single" w:sz="8" w:space="0" w:color="000000"/>
            </w:tcBorders>
            <w:shd w:val="clear" w:color="000000" w:fill="FFF2CC"/>
            <w:vAlign w:val="center"/>
            <w:hideMark/>
          </w:tcPr>
          <w:p w:rsidR="00140E4D" w:rsidRPr="009E2AD1" w:rsidRDefault="00140E4D" w:rsidP="003D41F0">
            <w:pPr>
              <w:spacing w:after="0" w:line="240" w:lineRule="auto"/>
              <w:jc w:val="center"/>
              <w:rPr>
                <w:rFonts w:ascii="Arial" w:eastAsia="Times New Roman" w:hAnsi="Arial" w:cs="Arial"/>
                <w:b/>
                <w:bCs/>
                <w:color w:val="000000"/>
                <w:kern w:val="0"/>
                <w:sz w:val="28"/>
                <w:szCs w:val="28"/>
                <w:lang w:eastAsia="pt-BR"/>
                <w14:ligatures w14:val="none"/>
              </w:rPr>
            </w:pPr>
            <w:r w:rsidRPr="009E2AD1">
              <w:rPr>
                <w:rFonts w:ascii="Arial" w:eastAsia="Times New Roman" w:hAnsi="Arial" w:cs="Arial"/>
                <w:b/>
                <w:bCs/>
                <w:color w:val="000000"/>
                <w:kern w:val="0"/>
                <w:sz w:val="28"/>
                <w:szCs w:val="28"/>
                <w:lang w:eastAsia="pt-BR"/>
                <w14:ligatures w14:val="none"/>
              </w:rPr>
              <w:t>ANEXO III - MODELOS</w:t>
            </w:r>
          </w:p>
        </w:tc>
      </w:tr>
      <w:tr w:rsidR="00140E4D" w:rsidRPr="009E2AD1" w:rsidTr="003D41F0">
        <w:trPr>
          <w:trHeight w:val="102"/>
        </w:trPr>
        <w:tc>
          <w:tcPr>
            <w:tcW w:w="5000" w:type="pct"/>
            <w:gridSpan w:val="2"/>
            <w:tcBorders>
              <w:top w:val="single" w:sz="4" w:space="0" w:color="auto"/>
              <w:left w:val="double" w:sz="6" w:space="0" w:color="2B2B2B"/>
              <w:bottom w:val="nil"/>
              <w:right w:val="nil"/>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MODELO 01 - PROCURAÇÃO</w:t>
            </w:r>
          </w:p>
        </w:tc>
      </w:tr>
      <w:tr w:rsidR="00140E4D" w:rsidRPr="009E2AD1" w:rsidTr="003D41F0">
        <w:trPr>
          <w:trHeight w:val="102"/>
        </w:trPr>
        <w:tc>
          <w:tcPr>
            <w:tcW w:w="5000" w:type="pct"/>
            <w:gridSpan w:val="2"/>
            <w:tcBorders>
              <w:top w:val="single" w:sz="4" w:space="0" w:color="auto"/>
              <w:left w:val="double" w:sz="6" w:space="0" w:color="2B2B2B"/>
              <w:bottom w:val="nil"/>
              <w:right w:val="nil"/>
            </w:tcBorders>
            <w:shd w:val="clear" w:color="000000" w:fill="FFF2CC"/>
            <w:hideMark/>
          </w:tcPr>
          <w:p w:rsidR="00140E4D" w:rsidRPr="009E2AD1" w:rsidRDefault="00140E4D" w:rsidP="003D41F0">
            <w:pPr>
              <w:spacing w:after="0" w:line="240" w:lineRule="auto"/>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I. OUTORGANTE</w:t>
            </w:r>
          </w:p>
        </w:tc>
      </w:tr>
      <w:tr w:rsidR="00140E4D" w:rsidRPr="009E2AD1" w:rsidTr="003D41F0">
        <w:trPr>
          <w:trHeight w:val="540"/>
        </w:trPr>
        <w:tc>
          <w:tcPr>
            <w:tcW w:w="5000" w:type="pct"/>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140E4D" w:rsidRPr="009E2AD1" w:rsidTr="003D41F0">
        <w:trPr>
          <w:trHeight w:val="102"/>
        </w:trPr>
        <w:tc>
          <w:tcPr>
            <w:tcW w:w="5000" w:type="pct"/>
            <w:gridSpan w:val="2"/>
            <w:tcBorders>
              <w:top w:val="single" w:sz="4" w:space="0" w:color="auto"/>
              <w:left w:val="double" w:sz="6" w:space="0" w:color="2B2B2B"/>
              <w:bottom w:val="nil"/>
              <w:right w:val="nil"/>
            </w:tcBorders>
            <w:shd w:val="clear" w:color="000000" w:fill="FFF2CC"/>
            <w:hideMark/>
          </w:tcPr>
          <w:p w:rsidR="00140E4D" w:rsidRPr="009E2AD1" w:rsidRDefault="00140E4D" w:rsidP="003D41F0">
            <w:pPr>
              <w:spacing w:after="0" w:line="240" w:lineRule="auto"/>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II. OUTORGADO</w:t>
            </w:r>
          </w:p>
        </w:tc>
      </w:tr>
      <w:tr w:rsidR="00140E4D" w:rsidRPr="009E2AD1" w:rsidTr="003D41F0">
        <w:trPr>
          <w:trHeight w:val="379"/>
        </w:trPr>
        <w:tc>
          <w:tcPr>
            <w:tcW w:w="5000" w:type="pct"/>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"(Nome do Outorgado), portador do CPF (CPF do Outorgado), RG (RG do Outorgado), estado civil (Estado Civil do Outorgado), profissão (Profissão do Outorgado), nacionalidade (Nacionalidade do Outorgado), residente no endereço (Endereço do Outorgado), email (Email do Outorgado) e telefone (Telefone do Outorgado)</w:t>
            </w:r>
          </w:p>
        </w:tc>
      </w:tr>
      <w:tr w:rsidR="00140E4D" w:rsidRPr="009E2AD1" w:rsidTr="003D41F0">
        <w:trPr>
          <w:trHeight w:val="102"/>
        </w:trPr>
        <w:tc>
          <w:tcPr>
            <w:tcW w:w="5000" w:type="pct"/>
            <w:gridSpan w:val="2"/>
            <w:tcBorders>
              <w:top w:val="nil"/>
              <w:left w:val="nil"/>
              <w:bottom w:val="single" w:sz="4" w:space="0" w:color="auto"/>
              <w:right w:val="nil"/>
            </w:tcBorders>
            <w:shd w:val="clear" w:color="000000" w:fill="FFF2CC"/>
            <w:hideMark/>
          </w:tcPr>
          <w:p w:rsidR="00140E4D" w:rsidRPr="009E2AD1" w:rsidRDefault="00140E4D" w:rsidP="003D41F0">
            <w:pPr>
              <w:spacing w:after="0" w:line="240" w:lineRule="auto"/>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III. PODERES</w:t>
            </w:r>
          </w:p>
        </w:tc>
      </w:tr>
      <w:tr w:rsidR="00140E4D" w:rsidRPr="009E2AD1" w:rsidTr="003D41F0">
        <w:trPr>
          <w:trHeight w:val="619"/>
        </w:trPr>
        <w:tc>
          <w:tcPr>
            <w:tcW w:w="5000" w:type="pct"/>
            <w:gridSpan w:val="2"/>
            <w:tcBorders>
              <w:top w:val="single" w:sz="4" w:space="0" w:color="auto"/>
              <w:left w:val="nil"/>
              <w:bottom w:val="nil"/>
              <w:right w:val="nil"/>
            </w:tcBorders>
            <w:shd w:val="clear" w:color="auto" w:fill="auto"/>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Pelo presente instrumento particular de procuração e pela melhor forma de direito, a outorgante nomeia e constitui seu representante, o Outorgado, a quem são conferidos poderes para representar a empresa outorgante no procedimento de pregão n° ________________/2024 instaurado pelo Município de Farol, em especial para firmar declarações e atas, apresentar ou desistir da apresentação de lances verbais, negociar os valores propostos, interpor ou desistir da interposição de recursos  e praticar todos os demais atos pertinentes ao certame acima indicado.</w:t>
            </w:r>
          </w:p>
        </w:tc>
      </w:tr>
      <w:tr w:rsidR="00140E4D" w:rsidRPr="009E2AD1" w:rsidTr="003D41F0">
        <w:trPr>
          <w:trHeight w:val="619"/>
        </w:trPr>
        <w:tc>
          <w:tcPr>
            <w:tcW w:w="5000" w:type="pct"/>
            <w:gridSpan w:val="2"/>
            <w:tcBorders>
              <w:top w:val="single" w:sz="4" w:space="0" w:color="auto"/>
              <w:left w:val="nil"/>
              <w:bottom w:val="nil"/>
              <w:right w:val="nil"/>
            </w:tcBorders>
            <w:shd w:val="clear" w:color="auto" w:fill="auto"/>
            <w:hideMark/>
          </w:tcPr>
          <w:p w:rsidR="00140E4D" w:rsidRPr="009E2AD1" w:rsidRDefault="00140E4D" w:rsidP="003D41F0">
            <w:pPr>
              <w:spacing w:after="0" w:line="240" w:lineRule="auto"/>
              <w:ind w:firstLineChars="1000" w:firstLine="2400"/>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Local, data.</w:t>
            </w:r>
          </w:p>
        </w:tc>
      </w:tr>
      <w:tr w:rsidR="00140E4D" w:rsidRPr="009E2AD1" w:rsidTr="003D41F0">
        <w:trPr>
          <w:trHeight w:val="840"/>
        </w:trPr>
        <w:tc>
          <w:tcPr>
            <w:tcW w:w="355" w:type="pct"/>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4645" w:type="pct"/>
            <w:tcBorders>
              <w:top w:val="nil"/>
              <w:left w:val="nil"/>
              <w:bottom w:val="nil"/>
              <w:right w:val="nil"/>
            </w:tcBorders>
            <w:shd w:val="clear" w:color="000000" w:fill="FFFFFF"/>
            <w:vAlign w:val="bottom"/>
            <w:hideMark/>
          </w:tcPr>
          <w:p w:rsidR="00140E4D" w:rsidRPr="009E2AD1" w:rsidRDefault="00140E4D" w:rsidP="003D41F0">
            <w:pPr>
              <w:spacing w:after="0" w:line="240" w:lineRule="auto"/>
              <w:jc w:val="center"/>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_____________________________________________</w:t>
            </w:r>
          </w:p>
        </w:tc>
      </w:tr>
      <w:tr w:rsidR="00140E4D" w:rsidRPr="009E2AD1" w:rsidTr="003D41F0">
        <w:trPr>
          <w:trHeight w:val="120"/>
        </w:trPr>
        <w:tc>
          <w:tcPr>
            <w:tcW w:w="5000" w:type="pct"/>
            <w:gridSpan w:val="2"/>
            <w:tcBorders>
              <w:top w:val="single" w:sz="4" w:space="0" w:color="auto"/>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Nome e assinatura do Outorgante</w:t>
            </w:r>
          </w:p>
        </w:tc>
      </w:tr>
    </w:tbl>
    <w:p w:rsidR="00140E4D" w:rsidRDefault="00140E4D" w:rsidP="00140E4D">
      <w:r>
        <w:br w:type="page"/>
      </w:r>
    </w:p>
    <w:tbl>
      <w:tblPr>
        <w:tblW w:w="4995" w:type="pct"/>
        <w:tblInd w:w="10" w:type="dxa"/>
        <w:tblCellMar>
          <w:left w:w="70" w:type="dxa"/>
          <w:right w:w="70" w:type="dxa"/>
        </w:tblCellMar>
        <w:tblLook w:val="04A0" w:firstRow="1" w:lastRow="0" w:firstColumn="1" w:lastColumn="0" w:noHBand="0" w:noVBand="1"/>
      </w:tblPr>
      <w:tblGrid>
        <w:gridCol w:w="231"/>
        <w:gridCol w:w="377"/>
        <w:gridCol w:w="938"/>
        <w:gridCol w:w="6949"/>
      </w:tblGrid>
      <w:tr w:rsidR="00140E4D" w:rsidRPr="009E2AD1" w:rsidTr="003D41F0">
        <w:trPr>
          <w:trHeight w:val="60"/>
        </w:trPr>
        <w:tc>
          <w:tcPr>
            <w:tcW w:w="5000" w:type="pct"/>
            <w:gridSpan w:val="4"/>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r>
      <w:tr w:rsidR="00140E4D" w:rsidRPr="009E2AD1" w:rsidTr="003D41F0">
        <w:trPr>
          <w:trHeight w:val="102"/>
        </w:trPr>
        <w:tc>
          <w:tcPr>
            <w:tcW w:w="5000" w:type="pct"/>
            <w:gridSpan w:val="4"/>
            <w:tcBorders>
              <w:top w:val="nil"/>
              <w:left w:val="single" w:sz="4" w:space="0" w:color="auto"/>
              <w:bottom w:val="single" w:sz="4" w:space="0" w:color="auto"/>
              <w:right w:val="single" w:sz="4" w:space="0" w:color="auto"/>
            </w:tcBorders>
            <w:shd w:val="clear" w:color="000000" w:fill="FFF2CC"/>
            <w:hideMark/>
          </w:tcPr>
          <w:p w:rsidR="00140E4D" w:rsidRPr="009E2AD1" w:rsidRDefault="00140E4D" w:rsidP="003D41F0">
            <w:pPr>
              <w:spacing w:after="0" w:line="240" w:lineRule="auto"/>
              <w:jc w:val="center"/>
              <w:rPr>
                <w:rFonts w:ascii="Arial" w:eastAsia="Times New Roman" w:hAnsi="Arial" w:cs="Arial"/>
                <w:b/>
                <w:bCs/>
                <w:color w:val="000000"/>
                <w:kern w:val="0"/>
                <w:sz w:val="24"/>
                <w:szCs w:val="24"/>
                <w:lang w:eastAsia="pt-BR"/>
                <w14:ligatures w14:val="none"/>
              </w:rPr>
            </w:pPr>
            <w:r w:rsidRPr="009E2AD1">
              <w:rPr>
                <w:rFonts w:ascii="Arial" w:eastAsia="Times New Roman" w:hAnsi="Arial" w:cs="Arial"/>
                <w:b/>
                <w:bCs/>
                <w:color w:val="000000"/>
                <w:kern w:val="0"/>
                <w:sz w:val="24"/>
                <w:szCs w:val="24"/>
                <w:lang w:eastAsia="pt-BR"/>
                <w14:ligatures w14:val="none"/>
              </w:rPr>
              <w:t>MODELO 02 - DECLARAÇÕES</w:t>
            </w:r>
          </w:p>
        </w:tc>
      </w:tr>
      <w:tr w:rsidR="00140E4D" w:rsidRPr="009E2AD1" w:rsidTr="003D41F0">
        <w:trPr>
          <w:trHeight w:val="102"/>
        </w:trPr>
        <w:tc>
          <w:tcPr>
            <w:tcW w:w="5000" w:type="pct"/>
            <w:gridSpan w:val="4"/>
            <w:tcBorders>
              <w:top w:val="single" w:sz="4" w:space="0" w:color="auto"/>
              <w:left w:val="single" w:sz="4" w:space="0" w:color="auto"/>
              <w:bottom w:val="single" w:sz="4" w:space="0" w:color="auto"/>
              <w:right w:val="single" w:sz="4" w:space="0" w:color="auto"/>
            </w:tcBorders>
            <w:shd w:val="clear" w:color="000000" w:fill="FFF2CC"/>
            <w:hideMark/>
          </w:tcPr>
          <w:p w:rsidR="00140E4D" w:rsidRPr="009E2AD1" w:rsidRDefault="00140E4D" w:rsidP="003D41F0">
            <w:pPr>
              <w:spacing w:after="0" w:line="240" w:lineRule="auto"/>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I. IDENTIFICAÇÃO DO LICITANTE</w:t>
            </w:r>
          </w:p>
        </w:tc>
      </w:tr>
      <w:tr w:rsidR="00140E4D" w:rsidRPr="009E2AD1" w:rsidTr="003D41F0">
        <w:trPr>
          <w:trHeight w:val="540"/>
        </w:trPr>
        <w:tc>
          <w:tcPr>
            <w:tcW w:w="5000" w:type="pct"/>
            <w:gridSpan w:val="4"/>
            <w:tcBorders>
              <w:top w:val="single" w:sz="4" w:space="0" w:color="auto"/>
              <w:left w:val="single" w:sz="4" w:space="0" w:color="auto"/>
              <w:bottom w:val="single" w:sz="4" w:space="0" w:color="auto"/>
              <w:right w:val="single" w:sz="4" w:space="0" w:color="000000"/>
            </w:tcBorders>
            <w:shd w:val="clear" w:color="000000" w:fill="FFFFFF"/>
            <w:vAlign w:val="bottom"/>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140E4D" w:rsidRPr="009E2AD1" w:rsidTr="003D41F0">
        <w:trPr>
          <w:trHeight w:val="102"/>
        </w:trPr>
        <w:tc>
          <w:tcPr>
            <w:tcW w:w="5000" w:type="pct"/>
            <w:gridSpan w:val="4"/>
            <w:tcBorders>
              <w:top w:val="single" w:sz="4" w:space="0" w:color="auto"/>
              <w:left w:val="single" w:sz="4" w:space="0" w:color="auto"/>
              <w:bottom w:val="single" w:sz="4" w:space="0" w:color="auto"/>
              <w:right w:val="single" w:sz="4" w:space="0" w:color="auto"/>
            </w:tcBorders>
            <w:shd w:val="clear" w:color="000000" w:fill="FFF2CC"/>
            <w:hideMark/>
          </w:tcPr>
          <w:p w:rsidR="00140E4D" w:rsidRPr="009E2AD1" w:rsidRDefault="00140E4D" w:rsidP="003D41F0">
            <w:pPr>
              <w:spacing w:after="0" w:line="240" w:lineRule="auto"/>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II. IDENTIFICAÇÃO DO PROCESSO</w:t>
            </w:r>
          </w:p>
        </w:tc>
      </w:tr>
      <w:tr w:rsidR="00140E4D" w:rsidRPr="009E2AD1" w:rsidTr="003D41F0">
        <w:trPr>
          <w:trHeight w:val="102"/>
        </w:trPr>
        <w:tc>
          <w:tcPr>
            <w:tcW w:w="91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40E4D" w:rsidRPr="009E2AD1" w:rsidRDefault="00140E4D" w:rsidP="003D41F0">
            <w:pPr>
              <w:spacing w:after="0" w:line="240" w:lineRule="auto"/>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N° PROCESSO</w:t>
            </w:r>
          </w:p>
        </w:tc>
        <w:tc>
          <w:tcPr>
            <w:tcW w:w="4090" w:type="pct"/>
            <w:tcBorders>
              <w:top w:val="single" w:sz="4" w:space="0" w:color="auto"/>
              <w:left w:val="nil"/>
              <w:bottom w:val="single" w:sz="4" w:space="0" w:color="auto"/>
              <w:right w:val="single" w:sz="4" w:space="0" w:color="000000"/>
            </w:tcBorders>
            <w:shd w:val="clear" w:color="auto" w:fill="auto"/>
            <w:vAlign w:val="center"/>
            <w:hideMark/>
          </w:tcPr>
          <w:p w:rsidR="00140E4D" w:rsidRPr="009E2AD1" w:rsidRDefault="00140E4D" w:rsidP="003D41F0">
            <w:pPr>
              <w:spacing w:after="0" w:line="240" w:lineRule="auto"/>
              <w:rPr>
                <w:rFonts w:ascii="Arial" w:eastAsia="Times New Roman" w:hAnsi="Arial" w:cs="Arial"/>
                <w:color w:val="000000"/>
                <w:kern w:val="0"/>
                <w:lang w:eastAsia="pt-BR"/>
                <w14:ligatures w14:val="none"/>
              </w:rPr>
            </w:pPr>
            <w:r w:rsidRPr="009E2AD1">
              <w:rPr>
                <w:rFonts w:ascii="Arial" w:eastAsia="Times New Roman" w:hAnsi="Arial" w:cs="Arial"/>
                <w:color w:val="000000"/>
                <w:kern w:val="0"/>
                <w:lang w:eastAsia="pt-BR"/>
                <w14:ligatures w14:val="none"/>
              </w:rPr>
              <w:t>_________/2024</w:t>
            </w:r>
          </w:p>
        </w:tc>
      </w:tr>
      <w:tr w:rsidR="00140E4D" w:rsidRPr="009E2AD1" w:rsidTr="003D41F0">
        <w:trPr>
          <w:trHeight w:val="102"/>
        </w:trPr>
        <w:tc>
          <w:tcPr>
            <w:tcW w:w="91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40E4D" w:rsidRPr="009E2AD1" w:rsidRDefault="00140E4D" w:rsidP="003D41F0">
            <w:pPr>
              <w:spacing w:after="0" w:line="240" w:lineRule="auto"/>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MODALIDADE</w:t>
            </w:r>
          </w:p>
        </w:tc>
        <w:tc>
          <w:tcPr>
            <w:tcW w:w="4090" w:type="pct"/>
            <w:tcBorders>
              <w:top w:val="single" w:sz="4" w:space="0" w:color="auto"/>
              <w:left w:val="nil"/>
              <w:bottom w:val="single" w:sz="4" w:space="0" w:color="auto"/>
              <w:right w:val="single" w:sz="4" w:space="0" w:color="auto"/>
            </w:tcBorders>
            <w:shd w:val="clear" w:color="auto" w:fill="auto"/>
            <w:vAlign w:val="center"/>
            <w:hideMark/>
          </w:tcPr>
          <w:p w:rsidR="00140E4D" w:rsidRPr="009E2AD1" w:rsidRDefault="00140E4D" w:rsidP="003D41F0">
            <w:pPr>
              <w:spacing w:after="0" w:line="240" w:lineRule="auto"/>
              <w:rPr>
                <w:rFonts w:ascii="Arial" w:eastAsia="Times New Roman" w:hAnsi="Arial" w:cs="Arial"/>
                <w:color w:val="000000"/>
                <w:kern w:val="0"/>
                <w:lang w:eastAsia="pt-BR"/>
                <w14:ligatures w14:val="none"/>
              </w:rPr>
            </w:pPr>
            <w:r w:rsidRPr="009E2AD1">
              <w:rPr>
                <w:rFonts w:ascii="Arial" w:eastAsia="Times New Roman" w:hAnsi="Arial" w:cs="Arial"/>
                <w:color w:val="000000"/>
                <w:kern w:val="0"/>
                <w:lang w:eastAsia="pt-BR"/>
                <w14:ligatures w14:val="none"/>
              </w:rPr>
              <w:t>pregão</w:t>
            </w:r>
          </w:p>
        </w:tc>
      </w:tr>
      <w:tr w:rsidR="00140E4D" w:rsidRPr="009E2AD1" w:rsidTr="003D41F0">
        <w:trPr>
          <w:trHeight w:val="102"/>
        </w:trPr>
        <w:tc>
          <w:tcPr>
            <w:tcW w:w="91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40E4D" w:rsidRPr="009E2AD1" w:rsidRDefault="00140E4D" w:rsidP="003D41F0">
            <w:pPr>
              <w:spacing w:after="0" w:line="240" w:lineRule="auto"/>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N° PROCEDIMENTO</w:t>
            </w:r>
          </w:p>
        </w:tc>
        <w:tc>
          <w:tcPr>
            <w:tcW w:w="4090" w:type="pct"/>
            <w:tcBorders>
              <w:top w:val="single" w:sz="4" w:space="0" w:color="auto"/>
              <w:left w:val="nil"/>
              <w:bottom w:val="single" w:sz="4" w:space="0" w:color="auto"/>
              <w:right w:val="single" w:sz="4" w:space="0" w:color="000000"/>
            </w:tcBorders>
            <w:shd w:val="clear" w:color="auto" w:fill="auto"/>
            <w:vAlign w:val="center"/>
            <w:hideMark/>
          </w:tcPr>
          <w:p w:rsidR="00140E4D" w:rsidRPr="009E2AD1" w:rsidRDefault="00140E4D" w:rsidP="003D41F0">
            <w:pPr>
              <w:spacing w:after="0" w:line="240" w:lineRule="auto"/>
              <w:rPr>
                <w:rFonts w:ascii="Arial" w:eastAsia="Times New Roman" w:hAnsi="Arial" w:cs="Arial"/>
                <w:color w:val="000000"/>
                <w:kern w:val="0"/>
                <w:lang w:eastAsia="pt-BR"/>
                <w14:ligatures w14:val="none"/>
              </w:rPr>
            </w:pPr>
            <w:r w:rsidRPr="009E2AD1">
              <w:rPr>
                <w:rFonts w:ascii="Arial" w:eastAsia="Times New Roman" w:hAnsi="Arial" w:cs="Arial"/>
                <w:color w:val="000000"/>
                <w:kern w:val="0"/>
                <w:lang w:eastAsia="pt-BR"/>
                <w14:ligatures w14:val="none"/>
              </w:rPr>
              <w:t>_________/2024</w:t>
            </w:r>
          </w:p>
        </w:tc>
      </w:tr>
      <w:tr w:rsidR="00140E4D" w:rsidRPr="009E2AD1" w:rsidTr="003D41F0">
        <w:trPr>
          <w:trHeight w:val="120"/>
        </w:trPr>
        <w:tc>
          <w:tcPr>
            <w:tcW w:w="91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40E4D" w:rsidRPr="009E2AD1" w:rsidRDefault="00140E4D" w:rsidP="003D41F0">
            <w:pPr>
              <w:spacing w:after="0" w:line="240" w:lineRule="auto"/>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FINALIDADE</w:t>
            </w:r>
          </w:p>
        </w:tc>
        <w:tc>
          <w:tcPr>
            <w:tcW w:w="4090" w:type="pct"/>
            <w:tcBorders>
              <w:top w:val="single" w:sz="4" w:space="0" w:color="auto"/>
              <w:left w:val="nil"/>
              <w:bottom w:val="single" w:sz="4" w:space="0" w:color="auto"/>
              <w:right w:val="single" w:sz="4" w:space="0" w:color="auto"/>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lang w:eastAsia="pt-BR"/>
                <w14:ligatures w14:val="none"/>
              </w:rPr>
            </w:pPr>
            <w:r w:rsidRPr="009E2AD1">
              <w:rPr>
                <w:rFonts w:ascii="Arial" w:eastAsia="Times New Roman" w:hAnsi="Arial" w:cs="Arial"/>
                <w:color w:val="000000"/>
                <w:kern w:val="0"/>
                <w:lang w:eastAsia="pt-BR"/>
                <w14:ligatures w14:val="none"/>
              </w:rPr>
              <w:t>Serviços e fornecimentos</w:t>
            </w:r>
          </w:p>
        </w:tc>
      </w:tr>
      <w:tr w:rsidR="00140E4D" w:rsidRPr="009E2AD1" w:rsidTr="003D41F0">
        <w:trPr>
          <w:trHeight w:val="360"/>
        </w:trPr>
        <w:tc>
          <w:tcPr>
            <w:tcW w:w="91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40E4D" w:rsidRPr="009E2AD1" w:rsidRDefault="00140E4D" w:rsidP="003D41F0">
            <w:pPr>
              <w:spacing w:after="0" w:line="240" w:lineRule="auto"/>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OBJETO</w:t>
            </w:r>
          </w:p>
        </w:tc>
        <w:tc>
          <w:tcPr>
            <w:tcW w:w="4090" w:type="pct"/>
            <w:tcBorders>
              <w:top w:val="single" w:sz="4" w:space="0" w:color="auto"/>
              <w:left w:val="nil"/>
              <w:bottom w:val="single" w:sz="4" w:space="0" w:color="auto"/>
              <w:right w:val="single" w:sz="4" w:space="0" w:color="auto"/>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lang w:eastAsia="pt-BR"/>
                <w14:ligatures w14:val="none"/>
              </w:rPr>
            </w:pPr>
            <w:r w:rsidRPr="009E2AD1">
              <w:rPr>
                <w:rFonts w:ascii="Arial" w:eastAsia="Times New Roman" w:hAnsi="Arial" w:cs="Arial"/>
                <w:color w:val="000000"/>
                <w:kern w:val="0"/>
                <w:lang w:eastAsia="pt-BR"/>
                <w14:ligatures w14:val="none"/>
              </w:rPr>
              <w:t>Fornecimento e prestação de serviço associado de manutenção e reparo de veículos pertencentes a frota municipal, compreendendo linha leve, incluindo fornecimento de peças e acessórios hidráulicos, de radiador, ar condicionado, elétricos de injeção eletrônica, peças mecânicas e elétricas.</w:t>
            </w:r>
          </w:p>
        </w:tc>
      </w:tr>
      <w:tr w:rsidR="00140E4D" w:rsidRPr="009E2AD1" w:rsidTr="003D41F0">
        <w:trPr>
          <w:trHeight w:val="360"/>
        </w:trPr>
        <w:tc>
          <w:tcPr>
            <w:tcW w:w="5000" w:type="pct"/>
            <w:gridSpan w:val="4"/>
            <w:tcBorders>
              <w:top w:val="single" w:sz="4" w:space="0" w:color="auto"/>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proponente, devidamente qualificada acima, por meio de seu representante legal abaixo assinado, DECLARA, para fins de participação no referido certame, também qualificado acima e em conformidade com as disposições legais aplicáveis, sob as penalidades previstas em lei, que:</w:t>
            </w:r>
          </w:p>
        </w:tc>
      </w:tr>
      <w:tr w:rsidR="00140E4D" w:rsidRPr="009E2AD1" w:rsidTr="003D41F0">
        <w:trPr>
          <w:trHeight w:val="462"/>
        </w:trPr>
        <w:tc>
          <w:tcPr>
            <w:tcW w:w="358"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Segoe UI Symbol" w:eastAsia="Times New Roman" w:hAnsi="Segoe UI Symbol" w:cs="Segoe UI Symbol"/>
                <w:b/>
                <w:bCs/>
                <w:color w:val="000000"/>
                <w:kern w:val="0"/>
                <w:sz w:val="16"/>
                <w:szCs w:val="16"/>
                <w:lang w:eastAsia="pt-BR"/>
                <w14:ligatures w14:val="none"/>
              </w:rPr>
              <w:t>☑</w:t>
            </w:r>
          </w:p>
        </w:tc>
        <w:tc>
          <w:tcPr>
            <w:tcW w:w="4642"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Cumpre o disposto no 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tc>
      </w:tr>
      <w:tr w:rsidR="00140E4D" w:rsidRPr="009E2AD1" w:rsidTr="003D41F0">
        <w:trPr>
          <w:trHeight w:val="439"/>
        </w:trPr>
        <w:tc>
          <w:tcPr>
            <w:tcW w:w="358"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Segoe UI Symbol" w:eastAsia="Times New Roman" w:hAnsi="Segoe UI Symbol" w:cs="Segoe UI Symbol"/>
                <w:b/>
                <w:bCs/>
                <w:color w:val="000000"/>
                <w:kern w:val="0"/>
                <w:sz w:val="16"/>
                <w:szCs w:val="16"/>
                <w:lang w:eastAsia="pt-BR"/>
                <w14:ligatures w14:val="none"/>
              </w:rPr>
              <w:t>☑</w:t>
            </w:r>
          </w:p>
        </w:tc>
        <w:tc>
          <w:tcPr>
            <w:tcW w:w="4642"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Cumpre plenamente os requisitos exigidos para a habilitação na licitação e que não está impedida de participar de licitações e de contratar com a Administração Pública em razão de penalidades, nem de fatos impeditivos de sua habilitação, e declara estar ciente que responderá pela veracidade das informações prestadas, na forma da lei (art. 63, I, da Lei 14.133/21)</w:t>
            </w:r>
          </w:p>
        </w:tc>
      </w:tr>
      <w:tr w:rsidR="00140E4D" w:rsidRPr="009E2AD1" w:rsidTr="003D41F0">
        <w:trPr>
          <w:trHeight w:val="222"/>
        </w:trPr>
        <w:tc>
          <w:tcPr>
            <w:tcW w:w="358"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Segoe UI Symbol" w:eastAsia="Times New Roman" w:hAnsi="Segoe UI Symbol" w:cs="Segoe UI Symbol"/>
                <w:b/>
                <w:bCs/>
                <w:color w:val="000000"/>
                <w:kern w:val="0"/>
                <w:sz w:val="16"/>
                <w:szCs w:val="16"/>
                <w:lang w:eastAsia="pt-BR"/>
                <w14:ligatures w14:val="none"/>
              </w:rPr>
              <w:t>☑</w:t>
            </w:r>
          </w:p>
        </w:tc>
        <w:tc>
          <w:tcPr>
            <w:tcW w:w="4642"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Tomou conhecimento de todas as informações e das condições para o cumprimento das obrigações objeto do  certame (art. 67, VI da Lei 14.133/21)</w:t>
            </w:r>
          </w:p>
        </w:tc>
      </w:tr>
      <w:tr w:rsidR="00140E4D" w:rsidRPr="009E2AD1" w:rsidTr="003D41F0">
        <w:trPr>
          <w:trHeight w:val="840"/>
        </w:trPr>
        <w:tc>
          <w:tcPr>
            <w:tcW w:w="358"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Segoe UI Symbol" w:eastAsia="Times New Roman" w:hAnsi="Segoe UI Symbol" w:cs="Segoe UI Symbol"/>
                <w:b/>
                <w:bCs/>
                <w:color w:val="000000"/>
                <w:kern w:val="0"/>
                <w:sz w:val="16"/>
                <w:szCs w:val="16"/>
                <w:lang w:eastAsia="pt-BR"/>
                <w14:ligatures w14:val="none"/>
              </w:rPr>
              <w:t>☑</w:t>
            </w:r>
          </w:p>
        </w:tc>
        <w:tc>
          <w:tcPr>
            <w:tcW w:w="4642"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Em conformidade com o art. 299 do Código Penal Brasileiro, a proposta apresentada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w:t>
            </w:r>
            <w:bookmarkStart w:id="4" w:name="_GoBack"/>
            <w:bookmarkEnd w:id="4"/>
            <w:r w:rsidRPr="009E2AD1">
              <w:rPr>
                <w:rFonts w:ascii="Arial" w:eastAsia="Times New Roman" w:hAnsi="Arial" w:cs="Arial"/>
                <w:color w:val="000000"/>
                <w:kern w:val="0"/>
                <w:sz w:val="24"/>
                <w:szCs w:val="24"/>
                <w:lang w:eastAsia="pt-BR"/>
                <w14:ligatures w14:val="none"/>
              </w:rPr>
              <w:t xml:space="preserve">par do referido Pregão não foi, no todo ou em </w:t>
            </w:r>
            <w:r w:rsidRPr="009E2AD1">
              <w:rPr>
                <w:rFonts w:ascii="Arial" w:eastAsia="Times New Roman" w:hAnsi="Arial" w:cs="Arial"/>
                <w:color w:val="000000"/>
                <w:kern w:val="0"/>
                <w:sz w:val="24"/>
                <w:szCs w:val="24"/>
                <w:lang w:eastAsia="pt-BR"/>
                <w14:ligatures w14:val="none"/>
              </w:rPr>
              <w:lastRenderedPageBreak/>
              <w:t>parte, direta ou indiretamente, informado, discutido ou recebido de qualquer integrante órgão licitador, antes da abertura oficial das propostas</w:t>
            </w:r>
          </w:p>
        </w:tc>
      </w:tr>
      <w:tr w:rsidR="00140E4D" w:rsidRPr="009E2AD1" w:rsidTr="003D41F0">
        <w:trPr>
          <w:trHeight w:val="282"/>
        </w:trPr>
        <w:tc>
          <w:tcPr>
            <w:tcW w:w="358"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Segoe UI Symbol" w:eastAsia="Times New Roman" w:hAnsi="Segoe UI Symbol" w:cs="Segoe UI Symbol"/>
                <w:b/>
                <w:bCs/>
                <w:color w:val="000000"/>
                <w:kern w:val="0"/>
                <w:sz w:val="16"/>
                <w:szCs w:val="16"/>
                <w:lang w:eastAsia="pt-BR"/>
                <w14:ligatures w14:val="none"/>
              </w:rPr>
              <w:lastRenderedPageBreak/>
              <w:t>☑</w:t>
            </w:r>
          </w:p>
        </w:tc>
        <w:tc>
          <w:tcPr>
            <w:tcW w:w="4642"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Cumpre as exigências de reserva de cargos para pessoa com deficiência e para reabilitado da Previdência Social, previstas em lei e em outras normas específicas, quando aplicável (art. 63, IV da Lei 14.133/21).</w:t>
            </w:r>
          </w:p>
        </w:tc>
      </w:tr>
      <w:tr w:rsidR="00140E4D" w:rsidRPr="009E2AD1" w:rsidTr="003D41F0">
        <w:trPr>
          <w:trHeight w:val="420"/>
        </w:trPr>
        <w:tc>
          <w:tcPr>
            <w:tcW w:w="358"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Segoe UI Symbol" w:eastAsia="Times New Roman" w:hAnsi="Segoe UI Symbol" w:cs="Segoe UI Symbol"/>
                <w:b/>
                <w:bCs/>
                <w:color w:val="000000"/>
                <w:kern w:val="0"/>
                <w:sz w:val="16"/>
                <w:szCs w:val="16"/>
                <w:lang w:eastAsia="pt-BR"/>
                <w14:ligatures w14:val="none"/>
              </w:rPr>
              <w:t>☑</w:t>
            </w:r>
          </w:p>
        </w:tc>
        <w:tc>
          <w:tcPr>
            <w:tcW w:w="4642"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tc>
      </w:tr>
      <w:tr w:rsidR="00140E4D" w:rsidRPr="009E2AD1" w:rsidTr="003D41F0">
        <w:trPr>
          <w:trHeight w:val="462"/>
        </w:trPr>
        <w:tc>
          <w:tcPr>
            <w:tcW w:w="358"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Segoe UI Symbol" w:eastAsia="Times New Roman" w:hAnsi="Segoe UI Symbol" w:cs="Segoe UI Symbol"/>
                <w:b/>
                <w:bCs/>
                <w:color w:val="000000"/>
                <w:kern w:val="0"/>
                <w:sz w:val="16"/>
                <w:szCs w:val="16"/>
                <w:lang w:eastAsia="pt-BR"/>
                <w14:ligatures w14:val="none"/>
              </w:rPr>
              <w:t>☑</w:t>
            </w:r>
          </w:p>
        </w:tc>
        <w:tc>
          <w:tcPr>
            <w:tcW w:w="4642"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tc>
      </w:tr>
      <w:tr w:rsidR="00140E4D" w:rsidRPr="009E2AD1" w:rsidTr="003D41F0">
        <w:trPr>
          <w:trHeight w:val="702"/>
        </w:trPr>
        <w:tc>
          <w:tcPr>
            <w:tcW w:w="358"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Segoe UI Symbol" w:eastAsia="Times New Roman" w:hAnsi="Segoe UI Symbol" w:cs="Segoe UI Symbol"/>
                <w:b/>
                <w:bCs/>
                <w:color w:val="000000"/>
                <w:kern w:val="0"/>
                <w:sz w:val="16"/>
                <w:szCs w:val="16"/>
                <w:lang w:eastAsia="pt-BR"/>
                <w14:ligatures w14:val="none"/>
              </w:rPr>
              <w:t>☑</w:t>
            </w:r>
          </w:p>
        </w:tc>
        <w:tc>
          <w:tcPr>
            <w:tcW w:w="4642"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(______) Que me enquadro como micro ou pequenas empresas (MPE) e, nesta condição, declaramos que no ano-calendário do corrente ano, não celebramos contratos cujo valores somados extrapolam a receita bruta máxima admitida para fins de enquadramento como empresa de pequeno porte, nos termos constantes no art. 4°, §2° da Lei ° 14.133/2021.</w:t>
            </w:r>
            <w:r w:rsidRPr="009E2AD1">
              <w:rPr>
                <w:rFonts w:ascii="Arial" w:eastAsia="Times New Roman" w:hAnsi="Arial" w:cs="Arial"/>
                <w:color w:val="000000"/>
                <w:kern w:val="0"/>
                <w:sz w:val="24"/>
                <w:szCs w:val="24"/>
                <w:lang w:eastAsia="pt-BR"/>
                <w14:ligatures w14:val="none"/>
              </w:rPr>
              <w:br/>
              <w:t>ou</w:t>
            </w:r>
            <w:r w:rsidRPr="009E2AD1">
              <w:rPr>
                <w:rFonts w:ascii="Arial" w:eastAsia="Times New Roman" w:hAnsi="Arial" w:cs="Arial"/>
                <w:color w:val="000000"/>
                <w:kern w:val="0"/>
                <w:sz w:val="24"/>
                <w:szCs w:val="24"/>
                <w:lang w:eastAsia="pt-BR"/>
                <w14:ligatures w14:val="none"/>
              </w:rPr>
              <w:br/>
              <w:t>(______) Que não me enquadro como micro ou pequenas empresas (MPE) ou no ano-calendário do corrente ano, celebramos contratos cujo valores somados extrapolam a receita bruta máxima admitida para fins de enquadramento como empresa de pequeno porte, nos termos constantes no art. 4°, §2° da Lei ° 14.133/2021.</w:t>
            </w:r>
          </w:p>
        </w:tc>
      </w:tr>
      <w:tr w:rsidR="00140E4D" w:rsidRPr="009E2AD1" w:rsidTr="003D41F0">
        <w:trPr>
          <w:trHeight w:val="199"/>
        </w:trPr>
        <w:tc>
          <w:tcPr>
            <w:tcW w:w="358"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Segoe UI Symbol" w:eastAsia="Times New Roman" w:hAnsi="Segoe UI Symbol" w:cs="Segoe UI Symbol"/>
                <w:b/>
                <w:bCs/>
                <w:color w:val="000000"/>
                <w:kern w:val="0"/>
                <w:sz w:val="16"/>
                <w:szCs w:val="16"/>
                <w:lang w:eastAsia="pt-BR"/>
                <w14:ligatures w14:val="none"/>
              </w:rPr>
              <w:t>☑</w:t>
            </w:r>
          </w:p>
        </w:tc>
        <w:tc>
          <w:tcPr>
            <w:tcW w:w="4642"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Atende aos requisitos de habilitação, e que responderá pela veracidade das informações prestadas, na forma da lei;</w:t>
            </w:r>
          </w:p>
        </w:tc>
      </w:tr>
      <w:tr w:rsidR="00140E4D" w:rsidRPr="009E2AD1" w:rsidTr="003D41F0">
        <w:trPr>
          <w:trHeight w:val="379"/>
        </w:trPr>
        <w:tc>
          <w:tcPr>
            <w:tcW w:w="358"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b/>
                <w:bCs/>
                <w:color w:val="000000"/>
                <w:kern w:val="0"/>
                <w:sz w:val="16"/>
                <w:szCs w:val="16"/>
                <w:lang w:eastAsia="pt-BR"/>
                <w14:ligatures w14:val="none"/>
              </w:rPr>
            </w:pPr>
            <w:r w:rsidRPr="009E2AD1">
              <w:rPr>
                <w:rFonts w:ascii="Segoe UI Symbol" w:eastAsia="Times New Roman" w:hAnsi="Segoe UI Symbol" w:cs="Segoe UI Symbol"/>
                <w:b/>
                <w:bCs/>
                <w:color w:val="000000"/>
                <w:kern w:val="0"/>
                <w:sz w:val="16"/>
                <w:szCs w:val="16"/>
                <w:lang w:eastAsia="pt-BR"/>
                <w14:ligatures w14:val="none"/>
              </w:rPr>
              <w:t>☑</w:t>
            </w:r>
          </w:p>
        </w:tc>
        <w:tc>
          <w:tcPr>
            <w:tcW w:w="4642"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140E4D" w:rsidRPr="009E2AD1" w:rsidTr="003D41F0">
        <w:trPr>
          <w:trHeight w:val="139"/>
        </w:trPr>
        <w:tc>
          <w:tcPr>
            <w:tcW w:w="136" w:type="pct"/>
            <w:tcBorders>
              <w:top w:val="nil"/>
              <w:left w:val="nil"/>
              <w:bottom w:val="nil"/>
              <w:right w:val="nil"/>
            </w:tcBorders>
            <w:shd w:val="clear" w:color="000000" w:fill="FFFFFF"/>
            <w:hideMark/>
          </w:tcPr>
          <w:p w:rsidR="00140E4D" w:rsidRPr="009E2AD1" w:rsidRDefault="00140E4D" w:rsidP="003D41F0">
            <w:pPr>
              <w:spacing w:after="0" w:line="240" w:lineRule="auto"/>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 </w:t>
            </w:r>
          </w:p>
        </w:tc>
        <w:tc>
          <w:tcPr>
            <w:tcW w:w="221" w:type="pct"/>
            <w:tcBorders>
              <w:top w:val="nil"/>
              <w:left w:val="nil"/>
              <w:bottom w:val="nil"/>
              <w:right w:val="nil"/>
            </w:tcBorders>
            <w:shd w:val="clear" w:color="000000" w:fill="FFFFFF"/>
            <w:hideMark/>
          </w:tcPr>
          <w:p w:rsidR="00140E4D" w:rsidRPr="009E2AD1" w:rsidRDefault="00140E4D" w:rsidP="003D41F0">
            <w:pPr>
              <w:spacing w:after="0" w:line="240" w:lineRule="auto"/>
              <w:rPr>
                <w:rFonts w:ascii="Arial" w:eastAsia="Times New Roman" w:hAnsi="Arial" w:cs="Arial"/>
                <w:b/>
                <w:bCs/>
                <w:color w:val="000000"/>
                <w:kern w:val="0"/>
                <w:sz w:val="16"/>
                <w:szCs w:val="16"/>
                <w:lang w:eastAsia="pt-BR"/>
                <w14:ligatures w14:val="none"/>
              </w:rPr>
            </w:pPr>
            <w:r w:rsidRPr="009E2AD1">
              <w:rPr>
                <w:rFonts w:ascii="Arial" w:eastAsia="Times New Roman" w:hAnsi="Arial" w:cs="Arial"/>
                <w:b/>
                <w:bCs/>
                <w:color w:val="000000"/>
                <w:kern w:val="0"/>
                <w:sz w:val="16"/>
                <w:szCs w:val="16"/>
                <w:lang w:eastAsia="pt-BR"/>
                <w14:ligatures w14:val="none"/>
              </w:rPr>
              <w:t> </w:t>
            </w:r>
          </w:p>
        </w:tc>
        <w:tc>
          <w:tcPr>
            <w:tcW w:w="4642"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Por ser expressão da verdade, firmamos a presente.</w:t>
            </w:r>
          </w:p>
        </w:tc>
      </w:tr>
      <w:tr w:rsidR="00140E4D" w:rsidRPr="009E2AD1" w:rsidTr="003D41F0">
        <w:trPr>
          <w:trHeight w:val="619"/>
        </w:trPr>
        <w:tc>
          <w:tcPr>
            <w:tcW w:w="358"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4642"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Local e Data</w:t>
            </w:r>
          </w:p>
        </w:tc>
      </w:tr>
      <w:tr w:rsidR="00140E4D" w:rsidRPr="009E2AD1" w:rsidTr="003D41F0">
        <w:trPr>
          <w:trHeight w:val="840"/>
        </w:trPr>
        <w:tc>
          <w:tcPr>
            <w:tcW w:w="358"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4642" w:type="pct"/>
            <w:gridSpan w:val="2"/>
            <w:tcBorders>
              <w:top w:val="nil"/>
              <w:left w:val="nil"/>
              <w:bottom w:val="nil"/>
              <w:right w:val="nil"/>
            </w:tcBorders>
            <w:shd w:val="clear" w:color="000000" w:fill="FFFFFF"/>
            <w:vAlign w:val="bottom"/>
            <w:hideMark/>
          </w:tcPr>
          <w:p w:rsidR="00140E4D" w:rsidRPr="009E2AD1" w:rsidRDefault="00140E4D" w:rsidP="003D41F0">
            <w:pPr>
              <w:spacing w:after="0" w:line="240" w:lineRule="auto"/>
              <w:jc w:val="center"/>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_____________________________________________</w:t>
            </w:r>
          </w:p>
        </w:tc>
      </w:tr>
      <w:tr w:rsidR="00140E4D" w:rsidRPr="009E2AD1" w:rsidTr="003D41F0">
        <w:trPr>
          <w:trHeight w:val="139"/>
        </w:trPr>
        <w:tc>
          <w:tcPr>
            <w:tcW w:w="358"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w:t>
            </w:r>
          </w:p>
        </w:tc>
        <w:tc>
          <w:tcPr>
            <w:tcW w:w="4642" w:type="pct"/>
            <w:gridSpan w:val="2"/>
            <w:tcBorders>
              <w:top w:val="nil"/>
              <w:left w:val="nil"/>
              <w:bottom w:val="nil"/>
              <w:right w:val="nil"/>
            </w:tcBorders>
            <w:shd w:val="clear" w:color="000000" w:fill="FFFFFF"/>
            <w:hideMark/>
          </w:tcPr>
          <w:p w:rsidR="00140E4D" w:rsidRPr="009E2AD1" w:rsidRDefault="00140E4D" w:rsidP="003D41F0">
            <w:pPr>
              <w:spacing w:after="0" w:line="240" w:lineRule="auto"/>
              <w:jc w:val="center"/>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CNPJ, Assinatura do representante legal da Empresa</w:t>
            </w:r>
          </w:p>
        </w:tc>
      </w:tr>
    </w:tbl>
    <w:p w:rsidR="00140E4D" w:rsidRDefault="00140E4D" w:rsidP="00140E4D">
      <w:r>
        <w:br w:type="page"/>
      </w:r>
    </w:p>
    <w:tbl>
      <w:tblPr>
        <w:tblW w:w="4995" w:type="pct"/>
        <w:tblInd w:w="10" w:type="dxa"/>
        <w:tblCellMar>
          <w:left w:w="70" w:type="dxa"/>
          <w:right w:w="70" w:type="dxa"/>
        </w:tblCellMar>
        <w:tblLook w:val="04A0" w:firstRow="1" w:lastRow="0" w:firstColumn="1" w:lastColumn="0" w:noHBand="0" w:noVBand="1"/>
      </w:tblPr>
      <w:tblGrid>
        <w:gridCol w:w="222"/>
        <w:gridCol w:w="452"/>
        <w:gridCol w:w="515"/>
        <w:gridCol w:w="444"/>
        <w:gridCol w:w="156"/>
        <w:gridCol w:w="226"/>
        <w:gridCol w:w="1687"/>
        <w:gridCol w:w="1468"/>
        <w:gridCol w:w="1621"/>
        <w:gridCol w:w="1704"/>
      </w:tblGrid>
      <w:tr w:rsidR="00140E4D" w:rsidRPr="009E2AD1" w:rsidTr="003D41F0">
        <w:trPr>
          <w:trHeight w:val="60"/>
        </w:trPr>
        <w:tc>
          <w:tcPr>
            <w:tcW w:w="5000" w:type="pct"/>
            <w:gridSpan w:val="10"/>
            <w:tcBorders>
              <w:top w:val="nil"/>
              <w:left w:val="nil"/>
              <w:bottom w:val="single" w:sz="4" w:space="0" w:color="auto"/>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p>
        </w:tc>
      </w:tr>
      <w:tr w:rsidR="00140E4D" w:rsidRPr="009E2AD1" w:rsidTr="003D41F0">
        <w:trPr>
          <w:trHeight w:val="120"/>
        </w:trPr>
        <w:tc>
          <w:tcPr>
            <w:tcW w:w="5000" w:type="pct"/>
            <w:gridSpan w:val="10"/>
            <w:tcBorders>
              <w:top w:val="single" w:sz="4" w:space="0" w:color="auto"/>
              <w:left w:val="single" w:sz="4" w:space="0" w:color="auto"/>
              <w:bottom w:val="single" w:sz="4" w:space="0" w:color="auto"/>
              <w:right w:val="single" w:sz="4" w:space="0" w:color="auto"/>
            </w:tcBorders>
            <w:shd w:val="clear" w:color="000000" w:fill="FFF2CC"/>
            <w:vAlign w:val="center"/>
            <w:hideMark/>
          </w:tcPr>
          <w:p w:rsidR="00140E4D" w:rsidRPr="009E2AD1" w:rsidRDefault="00140E4D" w:rsidP="003D41F0">
            <w:pPr>
              <w:spacing w:after="0" w:line="240" w:lineRule="auto"/>
              <w:jc w:val="center"/>
              <w:rPr>
                <w:rFonts w:ascii="Arial" w:eastAsia="Times New Roman" w:hAnsi="Arial" w:cs="Arial"/>
                <w:b/>
                <w:bCs/>
                <w:color w:val="000000"/>
                <w:kern w:val="0"/>
                <w:lang w:eastAsia="pt-BR"/>
                <w14:ligatures w14:val="none"/>
              </w:rPr>
            </w:pPr>
            <w:r w:rsidRPr="009E2AD1">
              <w:rPr>
                <w:rFonts w:ascii="Arial" w:eastAsia="Times New Roman" w:hAnsi="Arial" w:cs="Arial"/>
                <w:b/>
                <w:bCs/>
                <w:color w:val="000000"/>
                <w:kern w:val="0"/>
                <w:lang w:eastAsia="pt-BR"/>
                <w14:ligatures w14:val="none"/>
              </w:rPr>
              <w:t>ANEXO IV - MODELO DE PROPOSTA AJUSTADA</w:t>
            </w:r>
          </w:p>
        </w:tc>
      </w:tr>
      <w:tr w:rsidR="00140E4D" w:rsidRPr="009E2AD1" w:rsidTr="003D41F0">
        <w:trPr>
          <w:trHeight w:val="102"/>
        </w:trPr>
        <w:tc>
          <w:tcPr>
            <w:tcW w:w="5000" w:type="pct"/>
            <w:gridSpan w:val="10"/>
            <w:tcBorders>
              <w:top w:val="single" w:sz="4" w:space="0" w:color="auto"/>
              <w:left w:val="single" w:sz="4" w:space="0" w:color="auto"/>
              <w:bottom w:val="single" w:sz="4" w:space="0" w:color="auto"/>
              <w:right w:val="single" w:sz="4" w:space="0" w:color="auto"/>
            </w:tcBorders>
            <w:shd w:val="clear" w:color="000000" w:fill="FFF2CC"/>
            <w:hideMark/>
          </w:tcPr>
          <w:p w:rsidR="00140E4D" w:rsidRPr="009E2AD1" w:rsidRDefault="00140E4D" w:rsidP="003D41F0">
            <w:pPr>
              <w:spacing w:after="0" w:line="240" w:lineRule="auto"/>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I. IDENTIFICAÇÃO DO LICITANTE</w:t>
            </w:r>
          </w:p>
        </w:tc>
      </w:tr>
      <w:tr w:rsidR="00140E4D" w:rsidRPr="009E2AD1" w:rsidTr="003D41F0">
        <w:trPr>
          <w:trHeight w:val="540"/>
        </w:trPr>
        <w:tc>
          <w:tcPr>
            <w:tcW w:w="5000" w:type="pct"/>
            <w:gridSpan w:val="10"/>
            <w:tcBorders>
              <w:top w:val="single" w:sz="4" w:space="0" w:color="auto"/>
              <w:left w:val="single" w:sz="4" w:space="0" w:color="auto"/>
              <w:bottom w:val="single" w:sz="4" w:space="0" w:color="auto"/>
              <w:right w:val="single" w:sz="4" w:space="0" w:color="000000"/>
            </w:tcBorders>
            <w:shd w:val="clear" w:color="000000" w:fill="FFFFFF"/>
            <w:vAlign w:val="bottom"/>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140E4D" w:rsidRPr="009E2AD1" w:rsidTr="003D41F0">
        <w:trPr>
          <w:trHeight w:val="102"/>
        </w:trPr>
        <w:tc>
          <w:tcPr>
            <w:tcW w:w="5000" w:type="pct"/>
            <w:gridSpan w:val="10"/>
            <w:tcBorders>
              <w:top w:val="single" w:sz="4" w:space="0" w:color="auto"/>
              <w:left w:val="single" w:sz="4" w:space="0" w:color="auto"/>
              <w:bottom w:val="single" w:sz="4" w:space="0" w:color="auto"/>
              <w:right w:val="single" w:sz="4" w:space="0" w:color="auto"/>
            </w:tcBorders>
            <w:shd w:val="clear" w:color="000000" w:fill="FFF2CC"/>
            <w:hideMark/>
          </w:tcPr>
          <w:p w:rsidR="00140E4D" w:rsidRPr="009E2AD1" w:rsidRDefault="00140E4D" w:rsidP="003D41F0">
            <w:pPr>
              <w:spacing w:after="0" w:line="240" w:lineRule="auto"/>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II. IDENTIFICAÇÃO DO PROCESSO</w:t>
            </w:r>
          </w:p>
        </w:tc>
      </w:tr>
      <w:tr w:rsidR="00140E4D" w:rsidRPr="009E2AD1" w:rsidTr="003D41F0">
        <w:trPr>
          <w:trHeight w:val="102"/>
        </w:trPr>
        <w:tc>
          <w:tcPr>
            <w:tcW w:w="912"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140E4D" w:rsidRPr="009E2AD1" w:rsidRDefault="00140E4D" w:rsidP="003D41F0">
            <w:pPr>
              <w:spacing w:after="0" w:line="240" w:lineRule="auto"/>
              <w:rPr>
                <w:rFonts w:ascii="Arial" w:eastAsia="Times New Roman" w:hAnsi="Arial" w:cs="Arial"/>
                <w:b/>
                <w:bCs/>
                <w:color w:val="000000"/>
                <w:kern w:val="0"/>
                <w:sz w:val="18"/>
                <w:szCs w:val="18"/>
                <w:lang w:eastAsia="pt-BR"/>
                <w14:ligatures w14:val="none"/>
              </w:rPr>
            </w:pPr>
            <w:r w:rsidRPr="009E2AD1">
              <w:rPr>
                <w:rFonts w:ascii="Arial" w:eastAsia="Times New Roman" w:hAnsi="Arial" w:cs="Arial"/>
                <w:b/>
                <w:bCs/>
                <w:color w:val="000000"/>
                <w:kern w:val="0"/>
                <w:sz w:val="18"/>
                <w:szCs w:val="18"/>
                <w:lang w:eastAsia="pt-BR"/>
                <w14:ligatures w14:val="none"/>
              </w:rPr>
              <w:t>N° PROCESSO</w:t>
            </w:r>
          </w:p>
        </w:tc>
        <w:tc>
          <w:tcPr>
            <w:tcW w:w="4088" w:type="pct"/>
            <w:gridSpan w:val="5"/>
            <w:tcBorders>
              <w:top w:val="single" w:sz="4" w:space="0" w:color="auto"/>
              <w:left w:val="nil"/>
              <w:bottom w:val="single" w:sz="4" w:space="0" w:color="auto"/>
              <w:right w:val="single" w:sz="4" w:space="0" w:color="000000"/>
            </w:tcBorders>
            <w:shd w:val="clear" w:color="auto" w:fill="auto"/>
            <w:vAlign w:val="center"/>
            <w:hideMark/>
          </w:tcPr>
          <w:p w:rsidR="00140E4D" w:rsidRPr="009E2AD1" w:rsidRDefault="00140E4D" w:rsidP="003D41F0">
            <w:pPr>
              <w:spacing w:after="0" w:line="240" w:lineRule="auto"/>
              <w:rPr>
                <w:rFonts w:ascii="Arial" w:eastAsia="Times New Roman" w:hAnsi="Arial" w:cs="Arial"/>
                <w:color w:val="000000"/>
                <w:kern w:val="0"/>
                <w:lang w:eastAsia="pt-BR"/>
                <w14:ligatures w14:val="none"/>
              </w:rPr>
            </w:pPr>
            <w:r w:rsidRPr="009E2AD1">
              <w:rPr>
                <w:rFonts w:ascii="Arial" w:eastAsia="Times New Roman" w:hAnsi="Arial" w:cs="Arial"/>
                <w:color w:val="000000"/>
                <w:kern w:val="0"/>
                <w:lang w:eastAsia="pt-BR"/>
                <w14:ligatures w14:val="none"/>
              </w:rPr>
              <w:t>______/2024</w:t>
            </w:r>
          </w:p>
        </w:tc>
      </w:tr>
      <w:tr w:rsidR="00140E4D" w:rsidRPr="009E2AD1" w:rsidTr="003D41F0">
        <w:trPr>
          <w:trHeight w:val="102"/>
        </w:trPr>
        <w:tc>
          <w:tcPr>
            <w:tcW w:w="912"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140E4D" w:rsidRPr="009E2AD1" w:rsidRDefault="00140E4D" w:rsidP="003D41F0">
            <w:pPr>
              <w:spacing w:after="0" w:line="240" w:lineRule="auto"/>
              <w:rPr>
                <w:rFonts w:ascii="Arial" w:eastAsia="Times New Roman" w:hAnsi="Arial" w:cs="Arial"/>
                <w:b/>
                <w:bCs/>
                <w:color w:val="000000"/>
                <w:kern w:val="0"/>
                <w:sz w:val="18"/>
                <w:szCs w:val="18"/>
                <w:lang w:eastAsia="pt-BR"/>
                <w14:ligatures w14:val="none"/>
              </w:rPr>
            </w:pPr>
            <w:r w:rsidRPr="009E2AD1">
              <w:rPr>
                <w:rFonts w:ascii="Arial" w:eastAsia="Times New Roman" w:hAnsi="Arial" w:cs="Arial"/>
                <w:b/>
                <w:bCs/>
                <w:color w:val="000000"/>
                <w:kern w:val="0"/>
                <w:sz w:val="18"/>
                <w:szCs w:val="18"/>
                <w:lang w:eastAsia="pt-BR"/>
                <w14:ligatures w14:val="none"/>
              </w:rPr>
              <w:t>MODALIDADE</w:t>
            </w:r>
          </w:p>
        </w:tc>
        <w:tc>
          <w:tcPr>
            <w:tcW w:w="4088" w:type="pct"/>
            <w:gridSpan w:val="5"/>
            <w:tcBorders>
              <w:top w:val="single" w:sz="4" w:space="0" w:color="auto"/>
              <w:left w:val="nil"/>
              <w:bottom w:val="single" w:sz="4" w:space="0" w:color="auto"/>
              <w:right w:val="single" w:sz="4" w:space="0" w:color="auto"/>
            </w:tcBorders>
            <w:shd w:val="clear" w:color="auto" w:fill="auto"/>
            <w:vAlign w:val="center"/>
            <w:hideMark/>
          </w:tcPr>
          <w:p w:rsidR="00140E4D" w:rsidRPr="009E2AD1" w:rsidRDefault="00140E4D" w:rsidP="003D41F0">
            <w:pPr>
              <w:spacing w:after="0" w:line="240" w:lineRule="auto"/>
              <w:rPr>
                <w:rFonts w:ascii="Arial" w:eastAsia="Times New Roman" w:hAnsi="Arial" w:cs="Arial"/>
                <w:color w:val="000000"/>
                <w:kern w:val="0"/>
                <w:lang w:eastAsia="pt-BR"/>
                <w14:ligatures w14:val="none"/>
              </w:rPr>
            </w:pPr>
            <w:r w:rsidRPr="009E2AD1">
              <w:rPr>
                <w:rFonts w:ascii="Arial" w:eastAsia="Times New Roman" w:hAnsi="Arial" w:cs="Arial"/>
                <w:color w:val="000000"/>
                <w:kern w:val="0"/>
                <w:lang w:eastAsia="pt-BR"/>
                <w14:ligatures w14:val="none"/>
              </w:rPr>
              <w:t>pregão</w:t>
            </w:r>
          </w:p>
        </w:tc>
      </w:tr>
      <w:tr w:rsidR="00140E4D" w:rsidRPr="009E2AD1" w:rsidTr="003D41F0">
        <w:trPr>
          <w:trHeight w:val="102"/>
        </w:trPr>
        <w:tc>
          <w:tcPr>
            <w:tcW w:w="912"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140E4D" w:rsidRPr="009E2AD1" w:rsidRDefault="00140E4D" w:rsidP="003D41F0">
            <w:pPr>
              <w:spacing w:after="0" w:line="240" w:lineRule="auto"/>
              <w:rPr>
                <w:rFonts w:ascii="Arial" w:eastAsia="Times New Roman" w:hAnsi="Arial" w:cs="Arial"/>
                <w:b/>
                <w:bCs/>
                <w:color w:val="000000"/>
                <w:kern w:val="0"/>
                <w:sz w:val="18"/>
                <w:szCs w:val="18"/>
                <w:lang w:eastAsia="pt-BR"/>
                <w14:ligatures w14:val="none"/>
              </w:rPr>
            </w:pPr>
            <w:r w:rsidRPr="009E2AD1">
              <w:rPr>
                <w:rFonts w:ascii="Arial" w:eastAsia="Times New Roman" w:hAnsi="Arial" w:cs="Arial"/>
                <w:b/>
                <w:bCs/>
                <w:color w:val="000000"/>
                <w:kern w:val="0"/>
                <w:sz w:val="18"/>
                <w:szCs w:val="18"/>
                <w:lang w:eastAsia="pt-BR"/>
                <w14:ligatures w14:val="none"/>
              </w:rPr>
              <w:t>N° PROCEDIMENTO</w:t>
            </w:r>
          </w:p>
        </w:tc>
        <w:tc>
          <w:tcPr>
            <w:tcW w:w="4088" w:type="pct"/>
            <w:gridSpan w:val="5"/>
            <w:tcBorders>
              <w:top w:val="single" w:sz="4" w:space="0" w:color="auto"/>
              <w:left w:val="nil"/>
              <w:bottom w:val="single" w:sz="4" w:space="0" w:color="auto"/>
              <w:right w:val="single" w:sz="4" w:space="0" w:color="000000"/>
            </w:tcBorders>
            <w:shd w:val="clear" w:color="auto" w:fill="auto"/>
            <w:vAlign w:val="center"/>
            <w:hideMark/>
          </w:tcPr>
          <w:p w:rsidR="00140E4D" w:rsidRPr="009E2AD1" w:rsidRDefault="00140E4D" w:rsidP="003D41F0">
            <w:pPr>
              <w:spacing w:after="0" w:line="240" w:lineRule="auto"/>
              <w:rPr>
                <w:rFonts w:ascii="Arial" w:eastAsia="Times New Roman" w:hAnsi="Arial" w:cs="Arial"/>
                <w:color w:val="000000"/>
                <w:kern w:val="0"/>
                <w:lang w:eastAsia="pt-BR"/>
                <w14:ligatures w14:val="none"/>
              </w:rPr>
            </w:pPr>
            <w:r w:rsidRPr="009E2AD1">
              <w:rPr>
                <w:rFonts w:ascii="Arial" w:eastAsia="Times New Roman" w:hAnsi="Arial" w:cs="Arial"/>
                <w:color w:val="000000"/>
                <w:kern w:val="0"/>
                <w:lang w:eastAsia="pt-BR"/>
                <w14:ligatures w14:val="none"/>
              </w:rPr>
              <w:t>______/2024</w:t>
            </w:r>
          </w:p>
        </w:tc>
      </w:tr>
      <w:tr w:rsidR="00140E4D" w:rsidRPr="009E2AD1" w:rsidTr="003D41F0">
        <w:trPr>
          <w:trHeight w:val="120"/>
        </w:trPr>
        <w:tc>
          <w:tcPr>
            <w:tcW w:w="912"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140E4D" w:rsidRPr="009E2AD1" w:rsidRDefault="00140E4D" w:rsidP="003D41F0">
            <w:pPr>
              <w:spacing w:after="0" w:line="240" w:lineRule="auto"/>
              <w:rPr>
                <w:rFonts w:ascii="Arial" w:eastAsia="Times New Roman" w:hAnsi="Arial" w:cs="Arial"/>
                <w:b/>
                <w:bCs/>
                <w:color w:val="000000"/>
                <w:kern w:val="0"/>
                <w:sz w:val="18"/>
                <w:szCs w:val="18"/>
                <w:lang w:eastAsia="pt-BR"/>
                <w14:ligatures w14:val="none"/>
              </w:rPr>
            </w:pPr>
            <w:r w:rsidRPr="009E2AD1">
              <w:rPr>
                <w:rFonts w:ascii="Arial" w:eastAsia="Times New Roman" w:hAnsi="Arial" w:cs="Arial"/>
                <w:b/>
                <w:bCs/>
                <w:color w:val="000000"/>
                <w:kern w:val="0"/>
                <w:sz w:val="18"/>
                <w:szCs w:val="18"/>
                <w:lang w:eastAsia="pt-BR"/>
                <w14:ligatures w14:val="none"/>
              </w:rPr>
              <w:t>FINALIDADE</w:t>
            </w:r>
          </w:p>
        </w:tc>
        <w:tc>
          <w:tcPr>
            <w:tcW w:w="4088" w:type="pct"/>
            <w:gridSpan w:val="5"/>
            <w:tcBorders>
              <w:top w:val="single" w:sz="4" w:space="0" w:color="auto"/>
              <w:left w:val="nil"/>
              <w:bottom w:val="single" w:sz="4" w:space="0" w:color="auto"/>
              <w:right w:val="single" w:sz="4" w:space="0" w:color="auto"/>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lang w:eastAsia="pt-BR"/>
                <w14:ligatures w14:val="none"/>
              </w:rPr>
            </w:pPr>
            <w:r w:rsidRPr="009E2AD1">
              <w:rPr>
                <w:rFonts w:ascii="Arial" w:eastAsia="Times New Roman" w:hAnsi="Arial" w:cs="Arial"/>
                <w:color w:val="000000"/>
                <w:kern w:val="0"/>
                <w:lang w:eastAsia="pt-BR"/>
                <w14:ligatures w14:val="none"/>
              </w:rPr>
              <w:t>Serviços e fornecimentos</w:t>
            </w:r>
          </w:p>
        </w:tc>
      </w:tr>
      <w:tr w:rsidR="00140E4D" w:rsidRPr="009E2AD1" w:rsidTr="003D41F0">
        <w:trPr>
          <w:trHeight w:val="360"/>
        </w:trPr>
        <w:tc>
          <w:tcPr>
            <w:tcW w:w="912"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140E4D" w:rsidRPr="009E2AD1" w:rsidRDefault="00140E4D" w:rsidP="003D41F0">
            <w:pPr>
              <w:spacing w:after="0" w:line="240" w:lineRule="auto"/>
              <w:rPr>
                <w:rFonts w:ascii="Arial" w:eastAsia="Times New Roman" w:hAnsi="Arial" w:cs="Arial"/>
                <w:b/>
                <w:bCs/>
                <w:color w:val="000000"/>
                <w:kern w:val="0"/>
                <w:sz w:val="18"/>
                <w:szCs w:val="18"/>
                <w:lang w:eastAsia="pt-BR"/>
                <w14:ligatures w14:val="none"/>
              </w:rPr>
            </w:pPr>
            <w:r w:rsidRPr="009E2AD1">
              <w:rPr>
                <w:rFonts w:ascii="Arial" w:eastAsia="Times New Roman" w:hAnsi="Arial" w:cs="Arial"/>
                <w:b/>
                <w:bCs/>
                <w:color w:val="000000"/>
                <w:kern w:val="0"/>
                <w:sz w:val="18"/>
                <w:szCs w:val="18"/>
                <w:lang w:eastAsia="pt-BR"/>
                <w14:ligatures w14:val="none"/>
              </w:rPr>
              <w:t>OBJETO</w:t>
            </w:r>
          </w:p>
        </w:tc>
        <w:tc>
          <w:tcPr>
            <w:tcW w:w="4088" w:type="pct"/>
            <w:gridSpan w:val="5"/>
            <w:tcBorders>
              <w:top w:val="single" w:sz="4" w:space="0" w:color="auto"/>
              <w:left w:val="nil"/>
              <w:bottom w:val="single" w:sz="4" w:space="0" w:color="auto"/>
              <w:right w:val="single" w:sz="4" w:space="0" w:color="auto"/>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lang w:eastAsia="pt-BR"/>
                <w14:ligatures w14:val="none"/>
              </w:rPr>
            </w:pPr>
            <w:r w:rsidRPr="009E2AD1">
              <w:rPr>
                <w:rFonts w:ascii="Arial" w:eastAsia="Times New Roman" w:hAnsi="Arial" w:cs="Arial"/>
                <w:color w:val="000000"/>
                <w:kern w:val="0"/>
                <w:lang w:eastAsia="pt-BR"/>
                <w14:ligatures w14:val="none"/>
              </w:rPr>
              <w:t>Fornecimento e prestação de serviço associado de manutenção e reparo de veículos pertencentes a frota municipal, compreendendo linha leve, incluindo fornecimento de peças e acessórios hidráulicos, de radiador, ar condicionado, elétricos de injeção eletrônica, peças mecânicas e elétricas.</w:t>
            </w:r>
          </w:p>
        </w:tc>
      </w:tr>
      <w:tr w:rsidR="00140E4D" w:rsidRPr="009E2AD1" w:rsidTr="003D41F0">
        <w:trPr>
          <w:trHeight w:val="522"/>
        </w:trPr>
        <w:tc>
          <w:tcPr>
            <w:tcW w:w="5000" w:type="pct"/>
            <w:gridSpan w:val="10"/>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Apresentamos nossa proposta de preços relativo ao seguinte objeto licitado: Fornecimento e prestação de serviço associado de manutenção e reparo de veículos pertencentes a frota municipal, compreendendo linha leve, incluindo fornecimento de peças e acessórios hidráulicos, de radiador, ar condicionado, elétricos de injeção eletrônica, peças mecânicas e elétricas., acatando todas as estipulações consignadas no respectivo Edital e seus anexos.</w:t>
            </w:r>
          </w:p>
        </w:tc>
      </w:tr>
      <w:tr w:rsidR="00140E4D" w:rsidRPr="009E2AD1" w:rsidTr="003D41F0">
        <w:trPr>
          <w:trHeight w:val="120"/>
        </w:trPr>
        <w:tc>
          <w:tcPr>
            <w:tcW w:w="5000" w:type="pct"/>
            <w:gridSpan w:val="10"/>
            <w:tcBorders>
              <w:top w:val="nil"/>
              <w:left w:val="nil"/>
              <w:bottom w:val="nil"/>
              <w:right w:val="nil"/>
            </w:tcBorders>
            <w:shd w:val="clear" w:color="000000" w:fill="FFF2CC"/>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PREÇO (AJUSTADO AO LANCE VENCEDOR):</w:t>
            </w:r>
          </w:p>
        </w:tc>
      </w:tr>
      <w:tr w:rsidR="00140E4D" w:rsidRPr="009E2AD1" w:rsidTr="003D41F0">
        <w:trPr>
          <w:trHeight w:val="120"/>
        </w:trPr>
        <w:tc>
          <w:tcPr>
            <w:tcW w:w="136" w:type="pct"/>
            <w:tcBorders>
              <w:top w:val="single" w:sz="4" w:space="0" w:color="auto"/>
              <w:left w:val="single" w:sz="4" w:space="0" w:color="auto"/>
              <w:bottom w:val="single" w:sz="4" w:space="0" w:color="auto"/>
              <w:right w:val="single" w:sz="4" w:space="0" w:color="auto"/>
            </w:tcBorders>
            <w:shd w:val="clear" w:color="auto" w:fill="auto"/>
            <w:hideMark/>
          </w:tcPr>
          <w:p w:rsidR="00140E4D" w:rsidRPr="009E2AD1" w:rsidRDefault="00140E4D" w:rsidP="003D41F0">
            <w:pPr>
              <w:spacing w:after="0" w:line="240" w:lineRule="auto"/>
              <w:jc w:val="center"/>
              <w:rPr>
                <w:rFonts w:ascii="Calibri" w:eastAsia="Times New Roman" w:hAnsi="Calibri" w:cs="Calibri"/>
                <w:b/>
                <w:bCs/>
                <w:color w:val="000000"/>
                <w:kern w:val="0"/>
                <w:sz w:val="16"/>
                <w:szCs w:val="16"/>
                <w:lang w:eastAsia="pt-BR"/>
                <w14:ligatures w14:val="none"/>
              </w:rPr>
            </w:pPr>
            <w:r w:rsidRPr="009E2AD1">
              <w:rPr>
                <w:rFonts w:ascii="Calibri" w:eastAsia="Times New Roman" w:hAnsi="Calibri" w:cs="Calibri"/>
                <w:b/>
                <w:bCs/>
                <w:color w:val="000000"/>
                <w:kern w:val="0"/>
                <w:sz w:val="16"/>
                <w:szCs w:val="16"/>
                <w:lang w:eastAsia="pt-BR"/>
                <w14:ligatures w14:val="none"/>
              </w:rPr>
              <w:t>1</w:t>
            </w:r>
          </w:p>
        </w:tc>
        <w:tc>
          <w:tcPr>
            <w:tcW w:w="221" w:type="pct"/>
            <w:tcBorders>
              <w:top w:val="single" w:sz="4" w:space="0" w:color="auto"/>
              <w:left w:val="single" w:sz="4" w:space="0" w:color="auto"/>
              <w:bottom w:val="single" w:sz="4" w:space="0" w:color="auto"/>
              <w:right w:val="single" w:sz="4" w:space="0" w:color="auto"/>
            </w:tcBorders>
            <w:shd w:val="clear" w:color="000000" w:fill="FFF2CC"/>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Item</w:t>
            </w:r>
          </w:p>
        </w:tc>
        <w:tc>
          <w:tcPr>
            <w:tcW w:w="253" w:type="pct"/>
            <w:tcBorders>
              <w:top w:val="single" w:sz="4" w:space="0" w:color="auto"/>
              <w:left w:val="nil"/>
              <w:bottom w:val="single" w:sz="4" w:space="0" w:color="auto"/>
              <w:right w:val="single" w:sz="4" w:space="0" w:color="auto"/>
            </w:tcBorders>
            <w:shd w:val="clear" w:color="000000" w:fill="FFF2CC"/>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Unid.</w:t>
            </w:r>
          </w:p>
        </w:tc>
        <w:tc>
          <w:tcPr>
            <w:tcW w:w="218" w:type="pct"/>
            <w:tcBorders>
              <w:top w:val="single" w:sz="4" w:space="0" w:color="auto"/>
              <w:left w:val="nil"/>
              <w:bottom w:val="single" w:sz="4" w:space="0" w:color="auto"/>
              <w:right w:val="single" w:sz="4" w:space="0" w:color="auto"/>
            </w:tcBorders>
            <w:shd w:val="clear" w:color="000000" w:fill="FFF2CC"/>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Qtd.</w:t>
            </w:r>
          </w:p>
        </w:tc>
        <w:tc>
          <w:tcPr>
            <w:tcW w:w="1256" w:type="pct"/>
            <w:gridSpan w:val="3"/>
            <w:tcBorders>
              <w:top w:val="single" w:sz="4" w:space="0" w:color="auto"/>
              <w:left w:val="nil"/>
              <w:bottom w:val="single" w:sz="4" w:space="0" w:color="auto"/>
              <w:right w:val="single" w:sz="4" w:space="0" w:color="auto"/>
            </w:tcBorders>
            <w:shd w:val="clear" w:color="000000" w:fill="FFF2CC"/>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Descrição</w:t>
            </w:r>
          </w:p>
        </w:tc>
        <w:tc>
          <w:tcPr>
            <w:tcW w:w="896" w:type="pct"/>
            <w:tcBorders>
              <w:top w:val="single" w:sz="4" w:space="0" w:color="auto"/>
              <w:left w:val="nil"/>
              <w:bottom w:val="single" w:sz="4" w:space="0" w:color="auto"/>
              <w:right w:val="single" w:sz="4" w:space="0" w:color="auto"/>
            </w:tcBorders>
            <w:shd w:val="clear" w:color="000000" w:fill="FFF2CC"/>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marca</w:t>
            </w:r>
          </w:p>
        </w:tc>
        <w:tc>
          <w:tcPr>
            <w:tcW w:w="986" w:type="pct"/>
            <w:tcBorders>
              <w:top w:val="single" w:sz="4" w:space="0" w:color="auto"/>
              <w:left w:val="nil"/>
              <w:bottom w:val="single" w:sz="4" w:space="0" w:color="auto"/>
              <w:right w:val="single" w:sz="4" w:space="0" w:color="auto"/>
            </w:tcBorders>
            <w:shd w:val="clear" w:color="000000" w:fill="FFF2CC"/>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 de desconto</w:t>
            </w:r>
          </w:p>
        </w:tc>
        <w:tc>
          <w:tcPr>
            <w:tcW w:w="1035" w:type="pct"/>
            <w:tcBorders>
              <w:top w:val="nil"/>
              <w:left w:val="single" w:sz="4" w:space="0" w:color="auto"/>
              <w:bottom w:val="nil"/>
              <w:right w:val="nil"/>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FFFFFF"/>
                <w:kern w:val="0"/>
                <w:sz w:val="16"/>
                <w:szCs w:val="16"/>
                <w:lang w:eastAsia="pt-BR"/>
                <w14:ligatures w14:val="none"/>
              </w:rPr>
            </w:pPr>
            <w:r w:rsidRPr="009E2AD1">
              <w:rPr>
                <w:rFonts w:ascii="Arial" w:eastAsia="Times New Roman" w:hAnsi="Arial" w:cs="Arial"/>
                <w:color w:val="FFFFFF"/>
                <w:kern w:val="0"/>
                <w:sz w:val="16"/>
                <w:szCs w:val="16"/>
                <w:lang w:eastAsia="pt-BR"/>
                <w14:ligatures w14:val="none"/>
              </w:rPr>
              <w:t> </w:t>
            </w:r>
          </w:p>
        </w:tc>
      </w:tr>
      <w:tr w:rsidR="00140E4D" w:rsidRPr="009E2AD1" w:rsidTr="003D41F0">
        <w:trPr>
          <w:trHeight w:val="180"/>
        </w:trPr>
        <w:tc>
          <w:tcPr>
            <w:tcW w:w="13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 </w:t>
            </w:r>
          </w:p>
        </w:tc>
        <w:tc>
          <w:tcPr>
            <w:tcW w:w="221" w:type="pct"/>
            <w:tcBorders>
              <w:top w:val="nil"/>
              <w:left w:val="single" w:sz="4" w:space="0" w:color="auto"/>
              <w:bottom w:val="nil"/>
              <w:right w:val="single" w:sz="4" w:space="0" w:color="auto"/>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w:t>
            </w:r>
          </w:p>
        </w:tc>
        <w:tc>
          <w:tcPr>
            <w:tcW w:w="253" w:type="pct"/>
            <w:tcBorders>
              <w:top w:val="nil"/>
              <w:left w:val="nil"/>
              <w:bottom w:val="nil"/>
              <w:right w:val="single" w:sz="4" w:space="0" w:color="auto"/>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w:t>
            </w:r>
          </w:p>
        </w:tc>
        <w:tc>
          <w:tcPr>
            <w:tcW w:w="218" w:type="pct"/>
            <w:tcBorders>
              <w:top w:val="nil"/>
              <w:left w:val="nil"/>
              <w:bottom w:val="nil"/>
              <w:right w:val="single" w:sz="4" w:space="0" w:color="auto"/>
            </w:tcBorders>
            <w:shd w:val="clear" w:color="auto" w:fill="auto"/>
            <w:vAlign w:val="center"/>
            <w:hideMark/>
          </w:tcPr>
          <w:p w:rsidR="00140E4D" w:rsidRPr="009E2AD1" w:rsidRDefault="00140E4D" w:rsidP="003D41F0">
            <w:pPr>
              <w:spacing w:after="0" w:line="240" w:lineRule="auto"/>
              <w:jc w:val="center"/>
              <w:rPr>
                <w:rFonts w:ascii="Calibri" w:eastAsia="Times New Roman" w:hAnsi="Calibri" w:cs="Calibri"/>
                <w:color w:val="000000"/>
                <w:kern w:val="0"/>
                <w:sz w:val="16"/>
                <w:szCs w:val="16"/>
                <w:lang w:eastAsia="pt-BR"/>
                <w14:ligatures w14:val="none"/>
              </w:rPr>
            </w:pPr>
            <w:r w:rsidRPr="009E2AD1">
              <w:rPr>
                <w:rFonts w:ascii="Calibri" w:eastAsia="Times New Roman" w:hAnsi="Calibri" w:cs="Calibri"/>
                <w:color w:val="000000"/>
                <w:kern w:val="0"/>
                <w:sz w:val="16"/>
                <w:szCs w:val="16"/>
                <w:lang w:eastAsia="pt-BR"/>
                <w14:ligatures w14:val="none"/>
              </w:rPr>
              <w:t>(...)</w:t>
            </w:r>
          </w:p>
        </w:tc>
        <w:tc>
          <w:tcPr>
            <w:tcW w:w="1256" w:type="pct"/>
            <w:gridSpan w:val="3"/>
            <w:tcBorders>
              <w:top w:val="single" w:sz="4" w:space="0" w:color="auto"/>
              <w:left w:val="nil"/>
              <w:bottom w:val="nil"/>
              <w:right w:val="single" w:sz="4" w:space="0" w:color="auto"/>
            </w:tcBorders>
            <w:shd w:val="clear" w:color="auto" w:fill="auto"/>
            <w:vAlign w:val="center"/>
            <w:hideMark/>
          </w:tcPr>
          <w:p w:rsidR="00140E4D" w:rsidRPr="009E2AD1" w:rsidRDefault="00140E4D" w:rsidP="003D41F0">
            <w:pPr>
              <w:spacing w:after="0" w:line="240" w:lineRule="auto"/>
              <w:jc w:val="both"/>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w:t>
            </w:r>
          </w:p>
        </w:tc>
        <w:tc>
          <w:tcPr>
            <w:tcW w:w="896" w:type="pct"/>
            <w:tcBorders>
              <w:top w:val="single" w:sz="4" w:space="0" w:color="auto"/>
              <w:left w:val="nil"/>
              <w:bottom w:val="nil"/>
              <w:right w:val="single" w:sz="4" w:space="0" w:color="auto"/>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w:t>
            </w:r>
          </w:p>
        </w:tc>
        <w:tc>
          <w:tcPr>
            <w:tcW w:w="986" w:type="pct"/>
            <w:tcBorders>
              <w:top w:val="single" w:sz="4" w:space="0" w:color="auto"/>
              <w:left w:val="nil"/>
              <w:bottom w:val="nil"/>
              <w:right w:val="single" w:sz="4" w:space="0" w:color="auto"/>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000000"/>
                <w:kern w:val="0"/>
                <w:sz w:val="16"/>
                <w:szCs w:val="16"/>
                <w:lang w:eastAsia="pt-BR"/>
                <w14:ligatures w14:val="none"/>
              </w:rPr>
            </w:pPr>
            <w:r w:rsidRPr="009E2AD1">
              <w:rPr>
                <w:rFonts w:ascii="Arial" w:eastAsia="Times New Roman" w:hAnsi="Arial" w:cs="Arial"/>
                <w:color w:val="000000"/>
                <w:kern w:val="0"/>
                <w:sz w:val="16"/>
                <w:szCs w:val="16"/>
                <w:lang w:eastAsia="pt-BR"/>
                <w14:ligatures w14:val="none"/>
              </w:rPr>
              <w:t>(..........)</w:t>
            </w:r>
          </w:p>
        </w:tc>
        <w:tc>
          <w:tcPr>
            <w:tcW w:w="1035" w:type="pct"/>
            <w:tcBorders>
              <w:top w:val="nil"/>
              <w:left w:val="single" w:sz="4" w:space="0" w:color="auto"/>
              <w:bottom w:val="nil"/>
              <w:right w:val="nil"/>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FFFFFF"/>
                <w:kern w:val="0"/>
                <w:sz w:val="16"/>
                <w:szCs w:val="16"/>
                <w:lang w:eastAsia="pt-BR"/>
                <w14:ligatures w14:val="none"/>
              </w:rPr>
            </w:pPr>
            <w:r w:rsidRPr="009E2AD1">
              <w:rPr>
                <w:rFonts w:ascii="Arial" w:eastAsia="Times New Roman" w:hAnsi="Arial" w:cs="Arial"/>
                <w:color w:val="FFFFFF"/>
                <w:kern w:val="0"/>
                <w:sz w:val="16"/>
                <w:szCs w:val="16"/>
                <w:lang w:eastAsia="pt-BR"/>
                <w14:ligatures w14:val="none"/>
              </w:rPr>
              <w:t>R$ ________</w:t>
            </w:r>
          </w:p>
        </w:tc>
      </w:tr>
      <w:tr w:rsidR="00140E4D" w:rsidRPr="009E2AD1" w:rsidTr="003D41F0">
        <w:trPr>
          <w:trHeight w:val="222"/>
        </w:trPr>
        <w:tc>
          <w:tcPr>
            <w:tcW w:w="5000" w:type="pct"/>
            <w:gridSpan w:val="10"/>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[inserir a listagem de itens contendo descrição, quantidade, marca, valor e demais elementos para correta identificação da proposta]</w:t>
            </w:r>
          </w:p>
        </w:tc>
      </w:tr>
      <w:tr w:rsidR="00140E4D" w:rsidRPr="009E2AD1" w:rsidTr="003D41F0">
        <w:trPr>
          <w:trHeight w:val="402"/>
        </w:trPr>
        <w:tc>
          <w:tcPr>
            <w:tcW w:w="5000" w:type="pct"/>
            <w:gridSpan w:val="10"/>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e demais despesas constantes no edital e anexos.</w:t>
            </w:r>
          </w:p>
        </w:tc>
      </w:tr>
      <w:tr w:rsidR="00140E4D" w:rsidRPr="009E2AD1" w:rsidTr="003D41F0">
        <w:trPr>
          <w:trHeight w:val="462"/>
        </w:trPr>
        <w:tc>
          <w:tcPr>
            <w:tcW w:w="5000" w:type="pct"/>
            <w:gridSpan w:val="10"/>
            <w:tcBorders>
              <w:top w:val="nil"/>
              <w:left w:val="nil"/>
              <w:bottom w:val="nil"/>
              <w:right w:val="nil"/>
            </w:tcBorders>
            <w:shd w:val="clear" w:color="000000" w:fill="FFFFFF"/>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DECLARAÇÃO: Declaramos nos termos do Art. 63, § 1º da Lei 14.133/21, que, em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140E4D" w:rsidRPr="009E2AD1" w:rsidTr="003D41F0">
        <w:trPr>
          <w:trHeight w:val="822"/>
        </w:trPr>
        <w:tc>
          <w:tcPr>
            <w:tcW w:w="5000" w:type="pct"/>
            <w:gridSpan w:val="10"/>
            <w:tcBorders>
              <w:top w:val="nil"/>
              <w:left w:val="nil"/>
              <w:bottom w:val="nil"/>
              <w:right w:val="nil"/>
            </w:tcBorders>
            <w:shd w:val="clear" w:color="000000" w:fill="FFFFFF"/>
            <w:vAlign w:val="center"/>
            <w:hideMark/>
          </w:tcPr>
          <w:p w:rsidR="00140E4D" w:rsidRPr="009E2AD1" w:rsidRDefault="00140E4D" w:rsidP="003D41F0">
            <w:pPr>
              <w:spacing w:after="0" w:line="240" w:lineRule="auto"/>
              <w:jc w:val="both"/>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VALIDADE DA PROPOSTA: __________________</w:t>
            </w:r>
          </w:p>
        </w:tc>
      </w:tr>
      <w:tr w:rsidR="00140E4D" w:rsidRPr="009E2AD1" w:rsidTr="003D41F0">
        <w:trPr>
          <w:trHeight w:val="799"/>
        </w:trPr>
        <w:tc>
          <w:tcPr>
            <w:tcW w:w="5000" w:type="pct"/>
            <w:gridSpan w:val="10"/>
            <w:tcBorders>
              <w:top w:val="nil"/>
              <w:left w:val="nil"/>
              <w:bottom w:val="nil"/>
              <w:right w:val="nil"/>
            </w:tcBorders>
            <w:shd w:val="clear" w:color="000000" w:fill="FFFFFF"/>
            <w:vAlign w:val="center"/>
            <w:hideMark/>
          </w:tcPr>
          <w:p w:rsidR="00140E4D" w:rsidRPr="009E2AD1" w:rsidRDefault="00140E4D" w:rsidP="003D41F0">
            <w:pPr>
              <w:spacing w:after="0" w:line="240" w:lineRule="auto"/>
              <w:jc w:val="center"/>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________, _______ de ______ de 2024.</w:t>
            </w:r>
          </w:p>
        </w:tc>
      </w:tr>
      <w:tr w:rsidR="00140E4D" w:rsidRPr="009E2AD1" w:rsidTr="003D41F0">
        <w:trPr>
          <w:trHeight w:val="120"/>
        </w:trPr>
        <w:tc>
          <w:tcPr>
            <w:tcW w:w="357"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24"/>
                <w:szCs w:val="24"/>
                <w:lang w:eastAsia="pt-BR"/>
                <w14:ligatures w14:val="none"/>
              </w:rPr>
            </w:pPr>
          </w:p>
        </w:tc>
        <w:tc>
          <w:tcPr>
            <w:tcW w:w="676" w:type="pct"/>
            <w:gridSpan w:val="4"/>
            <w:tcBorders>
              <w:top w:val="single" w:sz="4" w:space="0" w:color="auto"/>
              <w:left w:val="single" w:sz="4" w:space="0" w:color="auto"/>
              <w:bottom w:val="single" w:sz="4" w:space="0" w:color="auto"/>
              <w:right w:val="single" w:sz="4" w:space="0" w:color="auto"/>
            </w:tcBorders>
            <w:shd w:val="clear" w:color="000000" w:fill="FFF2CC"/>
            <w:hideMark/>
          </w:tcPr>
          <w:p w:rsidR="00140E4D" w:rsidRPr="009E2AD1" w:rsidRDefault="00140E4D" w:rsidP="003D41F0">
            <w:pPr>
              <w:spacing w:after="0" w:line="240" w:lineRule="auto"/>
              <w:jc w:val="center"/>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NOME</w:t>
            </w:r>
          </w:p>
        </w:tc>
        <w:tc>
          <w:tcPr>
            <w:tcW w:w="3967" w:type="pct"/>
            <w:gridSpan w:val="4"/>
            <w:tcBorders>
              <w:top w:val="single" w:sz="4" w:space="0" w:color="auto"/>
              <w:left w:val="single" w:sz="4" w:space="0" w:color="auto"/>
              <w:bottom w:val="single" w:sz="4" w:space="0" w:color="auto"/>
              <w:right w:val="single" w:sz="4" w:space="0" w:color="auto"/>
            </w:tcBorders>
            <w:shd w:val="clear" w:color="000000" w:fill="FFF2CC"/>
            <w:hideMark/>
          </w:tcPr>
          <w:p w:rsidR="00140E4D" w:rsidRPr="009E2AD1" w:rsidRDefault="00140E4D" w:rsidP="003D41F0">
            <w:pPr>
              <w:spacing w:after="0" w:line="240" w:lineRule="auto"/>
              <w:jc w:val="center"/>
              <w:rPr>
                <w:rFonts w:ascii="Arial" w:eastAsia="Times New Roman" w:hAnsi="Arial" w:cs="Arial"/>
                <w:color w:val="000000"/>
                <w:kern w:val="0"/>
                <w:sz w:val="24"/>
                <w:szCs w:val="24"/>
                <w:lang w:eastAsia="pt-BR"/>
                <w14:ligatures w14:val="none"/>
              </w:rPr>
            </w:pPr>
            <w:r w:rsidRPr="009E2AD1">
              <w:rPr>
                <w:rFonts w:ascii="Arial" w:eastAsia="Times New Roman" w:hAnsi="Arial" w:cs="Arial"/>
                <w:color w:val="000000"/>
                <w:kern w:val="0"/>
                <w:sz w:val="24"/>
                <w:szCs w:val="24"/>
                <w:lang w:eastAsia="pt-BR"/>
                <w14:ligatures w14:val="none"/>
              </w:rPr>
              <w:t>Responsável legal da Proponente</w:t>
            </w:r>
          </w:p>
        </w:tc>
      </w:tr>
      <w:tr w:rsidR="00140E4D" w:rsidRPr="009E2AD1" w:rsidTr="003D41F0">
        <w:trPr>
          <w:trHeight w:val="120"/>
        </w:trPr>
        <w:tc>
          <w:tcPr>
            <w:tcW w:w="357" w:type="pct"/>
            <w:gridSpan w:val="2"/>
            <w:tcBorders>
              <w:top w:val="nil"/>
              <w:left w:val="nil"/>
              <w:bottom w:val="nil"/>
              <w:right w:val="nil"/>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24"/>
                <w:szCs w:val="24"/>
                <w:lang w:eastAsia="pt-BR"/>
                <w14:ligatures w14:val="none"/>
              </w:rPr>
            </w:pPr>
          </w:p>
        </w:tc>
        <w:tc>
          <w:tcPr>
            <w:tcW w:w="676" w:type="pct"/>
            <w:gridSpan w:val="4"/>
            <w:tcBorders>
              <w:top w:val="single" w:sz="4" w:space="0" w:color="auto"/>
              <w:left w:val="single" w:sz="4" w:space="0" w:color="auto"/>
              <w:bottom w:val="single" w:sz="4" w:space="0" w:color="auto"/>
              <w:right w:val="single" w:sz="4" w:space="0" w:color="000000"/>
            </w:tcBorders>
            <w:shd w:val="clear" w:color="auto" w:fill="auto"/>
            <w:hideMark/>
          </w:tcPr>
          <w:p w:rsidR="00140E4D" w:rsidRPr="009E2AD1" w:rsidRDefault="00140E4D" w:rsidP="003D41F0">
            <w:pPr>
              <w:spacing w:after="0" w:line="240" w:lineRule="auto"/>
              <w:jc w:val="center"/>
              <w:rPr>
                <w:rFonts w:ascii="Arial" w:eastAsia="Times New Roman" w:hAnsi="Arial" w:cs="Arial"/>
                <w:color w:val="000000"/>
                <w:kern w:val="0"/>
                <w:sz w:val="20"/>
                <w:szCs w:val="20"/>
                <w:lang w:eastAsia="pt-BR"/>
                <w14:ligatures w14:val="none"/>
              </w:rPr>
            </w:pPr>
            <w:r w:rsidRPr="009E2AD1">
              <w:rPr>
                <w:rFonts w:ascii="Arial" w:eastAsia="Times New Roman" w:hAnsi="Arial" w:cs="Arial"/>
                <w:color w:val="000000"/>
                <w:kern w:val="0"/>
                <w:sz w:val="20"/>
                <w:szCs w:val="20"/>
                <w:lang w:eastAsia="pt-BR"/>
                <w14:ligatures w14:val="none"/>
              </w:rPr>
              <w:t>Nome/Doc. Identificação</w:t>
            </w:r>
          </w:p>
        </w:tc>
        <w:tc>
          <w:tcPr>
            <w:tcW w:w="3967" w:type="pct"/>
            <w:gridSpan w:val="4"/>
            <w:tcBorders>
              <w:top w:val="single" w:sz="4" w:space="0" w:color="auto"/>
              <w:left w:val="nil"/>
              <w:bottom w:val="single" w:sz="4" w:space="0" w:color="auto"/>
              <w:right w:val="single" w:sz="4" w:space="0" w:color="000000"/>
            </w:tcBorders>
            <w:shd w:val="clear" w:color="auto" w:fill="auto"/>
            <w:vAlign w:val="center"/>
            <w:hideMark/>
          </w:tcPr>
          <w:p w:rsidR="00140E4D" w:rsidRPr="009E2AD1" w:rsidRDefault="00140E4D" w:rsidP="003D41F0">
            <w:pPr>
              <w:spacing w:after="0" w:line="240" w:lineRule="auto"/>
              <w:jc w:val="center"/>
              <w:rPr>
                <w:rFonts w:ascii="Arial" w:eastAsia="Times New Roman" w:hAnsi="Arial" w:cs="Arial"/>
                <w:color w:val="BFBFBF"/>
                <w:kern w:val="0"/>
                <w:sz w:val="20"/>
                <w:szCs w:val="20"/>
                <w:lang w:eastAsia="pt-BR"/>
                <w14:ligatures w14:val="none"/>
              </w:rPr>
            </w:pPr>
            <w:r w:rsidRPr="009E2AD1">
              <w:rPr>
                <w:rFonts w:ascii="Arial" w:eastAsia="Times New Roman" w:hAnsi="Arial" w:cs="Arial"/>
                <w:color w:val="BFBFBF"/>
                <w:kern w:val="0"/>
                <w:sz w:val="20"/>
                <w:szCs w:val="20"/>
                <w:lang w:eastAsia="pt-BR"/>
                <w14:ligatures w14:val="none"/>
              </w:rPr>
              <w:t>Assinatura</w:t>
            </w:r>
          </w:p>
        </w:tc>
      </w:tr>
    </w:tbl>
    <w:p w:rsidR="00140E4D" w:rsidRDefault="00140E4D" w:rsidP="00140E4D">
      <w:r>
        <w:br w:type="page"/>
      </w:r>
    </w:p>
    <w:p w:rsidR="006D3A93" w:rsidRDefault="006D3A93"/>
    <w:sectPr w:rsidR="006D3A93">
      <w:headerReference w:type="default" r:id="rId6"/>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0E4D" w:rsidRDefault="00140E4D" w:rsidP="00140E4D">
      <w:pPr>
        <w:spacing w:after="0" w:line="240" w:lineRule="auto"/>
      </w:pPr>
      <w:r>
        <w:separator/>
      </w:r>
    </w:p>
  </w:endnote>
  <w:endnote w:type="continuationSeparator" w:id="0">
    <w:p w:rsidR="00140E4D" w:rsidRDefault="00140E4D" w:rsidP="00140E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Carlito">
    <w:altName w:val="Calibri"/>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0E4D" w:rsidRDefault="00140E4D" w:rsidP="00140E4D">
    <w:pPr>
      <w:pBdr>
        <w:top w:val="single" w:sz="2" w:space="0" w:color="auto"/>
      </w:pBdr>
      <w:spacing w:line="240" w:lineRule="auto"/>
      <w:ind w:hanging="284"/>
      <w:jc w:val="center"/>
      <w:rPr>
        <w:rFonts w:ascii="Arial Narrow" w:eastAsia="Carlito" w:hAnsi="Arial Narrow" w:cs="Carlito"/>
        <w:bCs/>
        <w:caps/>
        <w:color w:val="2F5496" w:themeColor="accent1" w:themeShade="BF"/>
        <w:w w:val="150"/>
        <w:sz w:val="16"/>
      </w:rPr>
    </w:pPr>
    <w:r>
      <w:rPr>
        <w:rFonts w:ascii="Arial Narrow" w:hAnsi="Arial Narrow"/>
        <w:bCs/>
        <w:caps/>
        <w:color w:val="2F5496" w:themeColor="accent1" w:themeShade="BF"/>
        <w:w w:val="150"/>
        <w:sz w:val="16"/>
      </w:rPr>
      <w:t>MUNICIPio DE FAROL – estado do Paraná - Rua Bahia, 880 - Centro - CEP: 87.325-000.</w:t>
    </w:r>
  </w:p>
  <w:p w:rsidR="00140E4D" w:rsidRDefault="00140E4D" w:rsidP="00140E4D">
    <w:pPr>
      <w:pStyle w:val="Rodap"/>
      <w:jc w:val="center"/>
    </w:pPr>
    <w:r>
      <w:rPr>
        <w:rFonts w:ascii="Arial Narrow" w:hAnsi="Arial Narrow"/>
        <w:caps/>
        <w:color w:val="2F5496" w:themeColor="accent1" w:themeShade="BF"/>
        <w:w w:val="150"/>
        <w:sz w:val="16"/>
      </w:rPr>
      <w:t xml:space="preserve">CNPJ nº 95.640.124/0001-48 - Fone (44) 3563.1101 – </w:t>
    </w:r>
    <w:r>
      <w:rPr>
        <w:rFonts w:ascii="Arial Narrow" w:hAnsi="Arial Narrow"/>
        <w:color w:val="2F5496" w:themeColor="accent1" w:themeShade="BF"/>
        <w:w w:val="150"/>
        <w:sz w:val="16"/>
      </w:rPr>
      <w:t>www.farol.pr.gov.br/</w:t>
    </w:r>
  </w:p>
  <w:p w:rsidR="00140E4D" w:rsidRDefault="00140E4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0E4D" w:rsidRDefault="00140E4D" w:rsidP="00140E4D">
      <w:pPr>
        <w:spacing w:after="0" w:line="240" w:lineRule="auto"/>
      </w:pPr>
      <w:r>
        <w:separator/>
      </w:r>
    </w:p>
  </w:footnote>
  <w:footnote w:type="continuationSeparator" w:id="0">
    <w:p w:rsidR="00140E4D" w:rsidRDefault="00140E4D" w:rsidP="00140E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0E4D" w:rsidRDefault="00140E4D" w:rsidP="00140E4D">
    <w:pPr>
      <w:pStyle w:val="Cabealho"/>
      <w:ind w:left="426"/>
    </w:pPr>
    <w:r>
      <w:rPr>
        <w:noProof/>
      </w:rPr>
      <w:drawing>
        <wp:anchor distT="0" distB="0" distL="114300" distR="114300" simplePos="0" relativeHeight="251661312" behindDoc="1" locked="0" layoutInCell="1" allowOverlap="1" wp14:anchorId="296AA571" wp14:editId="7B59A881">
          <wp:simplePos x="0" y="0"/>
          <wp:positionH relativeFrom="margin">
            <wp:posOffset>4951095</wp:posOffset>
          </wp:positionH>
          <wp:positionV relativeFrom="paragraph">
            <wp:posOffset>-312973</wp:posOffset>
          </wp:positionV>
          <wp:extent cx="977900" cy="842645"/>
          <wp:effectExtent l="0" t="0" r="0" b="0"/>
          <wp:wrapNone/>
          <wp:docPr id="1" name="Imagem 1" descr="Interface gráfica do usuário, Aplicativo, Word&#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Interface gráfica do usuário, Aplicativo, Word&#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l="42897" t="42709" r="33118" b="20494"/>
                  <a:stretch>
                    <a:fillRect/>
                  </a:stretch>
                </pic:blipFill>
                <pic:spPr bwMode="auto">
                  <a:xfrm>
                    <a:off x="0" y="0"/>
                    <a:ext cx="977900" cy="84264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405FBBF9" wp14:editId="33BB0990">
          <wp:simplePos x="0" y="0"/>
          <wp:positionH relativeFrom="column">
            <wp:posOffset>701344</wp:posOffset>
          </wp:positionH>
          <wp:positionV relativeFrom="paragraph">
            <wp:posOffset>-273740</wp:posOffset>
          </wp:positionV>
          <wp:extent cx="4327525" cy="755015"/>
          <wp:effectExtent l="0" t="0" r="0" b="6985"/>
          <wp:wrapNone/>
          <wp:docPr id="2" name="Imagem 2" descr="Ícone&#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Ícone&#10;&#10;Descrição gerada automa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327525" cy="75501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1" locked="0" layoutInCell="1" allowOverlap="1" wp14:anchorId="255AEA6A" wp14:editId="2BDFB642">
          <wp:simplePos x="0" y="0"/>
          <wp:positionH relativeFrom="leftMargin">
            <wp:posOffset>763270</wp:posOffset>
          </wp:positionH>
          <wp:positionV relativeFrom="paragraph">
            <wp:posOffset>-361950</wp:posOffset>
          </wp:positionV>
          <wp:extent cx="962025" cy="842645"/>
          <wp:effectExtent l="0" t="0" r="9525" b="0"/>
          <wp:wrapNone/>
          <wp:docPr id="3" name="Imagem 3" descr="Diagrama&#10;&#10;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 descr="Diagrama&#10;&#10;Descrição gerada automaticamente"/>
                  <pic:cNvPicPr>
                    <a:picLocks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62025" cy="842645"/>
                  </a:xfrm>
                  <a:prstGeom prst="rect">
                    <a:avLst/>
                  </a:prstGeom>
                  <a:noFill/>
                </pic:spPr>
              </pic:pic>
            </a:graphicData>
          </a:graphic>
          <wp14:sizeRelH relativeFrom="page">
            <wp14:pctWidth>0</wp14:pctWidth>
          </wp14:sizeRelH>
          <wp14:sizeRelV relativeFrom="page">
            <wp14:pctHeight>0</wp14:pctHeight>
          </wp14:sizeRelV>
        </wp:anchor>
      </w:drawing>
    </w:r>
    <w:bookmarkStart w:id="5" w:name="_Hlk142468205"/>
    <w:bookmarkStart w:id="6" w:name="_Hlk142468204"/>
    <w:bookmarkStart w:id="7" w:name="_Hlk143691121"/>
    <w:bookmarkStart w:id="8" w:name="_Hlk143691120"/>
  </w:p>
  <w:p w:rsidR="00140E4D" w:rsidRDefault="00140E4D" w:rsidP="00140E4D">
    <w:pPr>
      <w:pStyle w:val="Cabealho"/>
      <w:tabs>
        <w:tab w:val="clear" w:pos="4252"/>
        <w:tab w:val="clear" w:pos="8504"/>
        <w:tab w:val="left" w:pos="8955"/>
      </w:tabs>
      <w:ind w:left="426"/>
    </w:pPr>
    <w:bookmarkStart w:id="9" w:name="_Hlk141688585"/>
    <w:bookmarkStart w:id="10" w:name="_Hlk141688584"/>
    <w:bookmarkStart w:id="11" w:name="_Hlk137626736"/>
    <w:bookmarkStart w:id="12" w:name="_Hlk137626735"/>
    <w:r>
      <w:tab/>
    </w:r>
  </w:p>
  <w:p w:rsidR="00140E4D" w:rsidRDefault="00140E4D" w:rsidP="00140E4D">
    <w:pPr>
      <w:pStyle w:val="Cabealho"/>
      <w:tabs>
        <w:tab w:val="left" w:pos="2940"/>
      </w:tabs>
    </w:pPr>
    <w:r>
      <w:rPr>
        <w:noProof/>
      </w:rPr>
      <mc:AlternateContent>
        <mc:Choice Requires="wps">
          <w:drawing>
            <wp:anchor distT="0" distB="0" distL="114300" distR="114300" simplePos="0" relativeHeight="251662336" behindDoc="1" locked="0" layoutInCell="1" allowOverlap="1" wp14:anchorId="39A24F81" wp14:editId="22D0DE68">
              <wp:simplePos x="0" y="0"/>
              <wp:positionH relativeFrom="page">
                <wp:posOffset>323215</wp:posOffset>
              </wp:positionH>
              <wp:positionV relativeFrom="page">
                <wp:posOffset>174625</wp:posOffset>
              </wp:positionV>
              <wp:extent cx="534035" cy="139065"/>
              <wp:effectExtent l="0" t="0" r="18415" b="13335"/>
              <wp:wrapNone/>
              <wp:docPr id="1071069818" name="Caixa de Texto 10710698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0E4D" w:rsidRDefault="00140E4D" w:rsidP="00140E4D">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A24F81" id="_x0000_t202" coordsize="21600,21600" o:spt="202" path="m,l,21600r21600,l21600,xe">
              <v:stroke joinstyle="miter"/>
              <v:path gradientshapeok="t" o:connecttype="rect"/>
            </v:shapetype>
            <v:shape id="Caixa de Texto 1071069818" o:spid="_x0000_s1026" type="#_x0000_t202" style="position:absolute;margin-left:25.45pt;margin-top:13.75pt;width:42.05pt;height:10.9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" filled="f" stroked="f">
              <v:textbox inset="0,0,0,0">
                <w:txbxContent>
                  <w:p w:rsidR="00140E4D" w:rsidRDefault="00140E4D" w:rsidP="00140E4D">
                    <w:pPr>
                      <w:spacing w:before="14"/>
                      <w:ind w:left="20"/>
                      <w:rPr>
                        <w:sz w:val="16"/>
                      </w:rPr>
                    </w:pPr>
                  </w:p>
                </w:txbxContent>
              </v:textbox>
              <w10:wrap anchorx="page" anchory="page"/>
            </v:shape>
          </w:pict>
        </mc:Fallback>
      </mc:AlternateContent>
    </w:r>
    <w:r>
      <w:rPr>
        <w:noProof/>
      </w:rPr>
      <mc:AlternateContent>
        <mc:Choice Requires="wps">
          <w:drawing>
            <wp:anchor distT="0" distB="0" distL="114300" distR="114300" simplePos="0" relativeHeight="251664384" behindDoc="1" locked="0" layoutInCell="1" allowOverlap="1" wp14:anchorId="41F10DC1" wp14:editId="57A97403">
              <wp:simplePos x="0" y="0"/>
              <wp:positionH relativeFrom="page">
                <wp:posOffset>323215</wp:posOffset>
              </wp:positionH>
              <wp:positionV relativeFrom="page">
                <wp:posOffset>174625</wp:posOffset>
              </wp:positionV>
              <wp:extent cx="534035" cy="139065"/>
              <wp:effectExtent l="0" t="0" r="18415" b="13335"/>
              <wp:wrapNone/>
              <wp:docPr id="1888700141" name="Caixa de Texto 1888700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0E4D" w:rsidRDefault="00140E4D" w:rsidP="00140E4D">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F10DC1" id="Caixa de Texto 1888700141" o:spid="_x0000_s1027" type="#_x0000_t202" style="position:absolute;margin-left:25.45pt;margin-top:13.75pt;width:42.05pt;height:10.9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" filled="f" stroked="f">
              <v:textbox inset="0,0,0,0">
                <w:txbxContent>
                  <w:p w:rsidR="00140E4D" w:rsidRDefault="00140E4D" w:rsidP="00140E4D">
                    <w:pPr>
                      <w:spacing w:before="14"/>
                      <w:ind w:left="20"/>
                      <w:rPr>
                        <w:sz w:val="16"/>
                      </w:rPr>
                    </w:pPr>
                  </w:p>
                </w:txbxContent>
              </v:textbox>
              <w10:wrap anchorx="page" anchory="page"/>
            </v:shape>
          </w:pict>
        </mc:Fallback>
      </mc:AlternateContent>
    </w:r>
    <w:bookmarkEnd w:id="9"/>
    <w:bookmarkEnd w:id="10"/>
    <w:bookmarkEnd w:id="11"/>
    <w:bookmarkEnd w:id="12"/>
    <w:r>
      <w:rPr>
        <w:noProof/>
      </w:rPr>
      <mc:AlternateContent>
        <mc:Choice Requires="wps">
          <w:drawing>
            <wp:anchor distT="0" distB="0" distL="114300" distR="114300" simplePos="0" relativeHeight="251665408" behindDoc="1" locked="0" layoutInCell="1" allowOverlap="1" wp14:anchorId="1AD47B32" wp14:editId="6486FA6A">
              <wp:simplePos x="0" y="0"/>
              <wp:positionH relativeFrom="page">
                <wp:posOffset>323215</wp:posOffset>
              </wp:positionH>
              <wp:positionV relativeFrom="page">
                <wp:posOffset>174625</wp:posOffset>
              </wp:positionV>
              <wp:extent cx="534035" cy="139065"/>
              <wp:effectExtent l="0" t="0" r="18415" b="13335"/>
              <wp:wrapNone/>
              <wp:docPr id="1471878609" name="Caixa de Texto 14718786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0E4D" w:rsidRDefault="00140E4D" w:rsidP="00140E4D">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D47B32" id="Caixa de Texto 1471878609" o:spid="_x0000_s1028" type="#_x0000_t202" style="position:absolute;margin-left:25.45pt;margin-top:13.75pt;width:42.05pt;height:10.9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" filled="f" stroked="f">
              <v:textbox inset="0,0,0,0">
                <w:txbxContent>
                  <w:p w:rsidR="00140E4D" w:rsidRDefault="00140E4D" w:rsidP="00140E4D">
                    <w:pPr>
                      <w:spacing w:before="14"/>
                      <w:ind w:left="20"/>
                      <w:rPr>
                        <w:sz w:val="16"/>
                      </w:rPr>
                    </w:pPr>
                  </w:p>
                </w:txbxContent>
              </v:textbox>
              <w10:wrap anchorx="page" anchory="page"/>
            </v:shape>
          </w:pict>
        </mc:Fallback>
      </mc:AlternateContent>
    </w:r>
    <w:bookmarkEnd w:id="5"/>
    <w:bookmarkEnd w:id="6"/>
    <w:r>
      <w:rPr>
        <w:noProof/>
      </w:rPr>
      <mc:AlternateContent>
        <mc:Choice Requires="wps">
          <w:drawing>
            <wp:anchor distT="0" distB="0" distL="114300" distR="114300" simplePos="0" relativeHeight="251666432" behindDoc="1" locked="0" layoutInCell="1" allowOverlap="1" wp14:anchorId="294198C3" wp14:editId="548E4C07">
              <wp:simplePos x="0" y="0"/>
              <wp:positionH relativeFrom="page">
                <wp:posOffset>323215</wp:posOffset>
              </wp:positionH>
              <wp:positionV relativeFrom="page">
                <wp:posOffset>174625</wp:posOffset>
              </wp:positionV>
              <wp:extent cx="534035" cy="139065"/>
              <wp:effectExtent l="0" t="0" r="18415" b="13335"/>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0E4D" w:rsidRDefault="00140E4D" w:rsidP="00140E4D">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4198C3" id="Caixa de Texto 4" o:spid="_x0000_s1029" type="#_x0000_t202" style="position:absolute;margin-left:25.45pt;margin-top:13.75pt;width:42.05pt;height:10.9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" filled="f" stroked="f">
              <v:textbox inset="0,0,0,0">
                <w:txbxContent>
                  <w:p w:rsidR="00140E4D" w:rsidRDefault="00140E4D" w:rsidP="00140E4D">
                    <w:pPr>
                      <w:spacing w:before="14"/>
                      <w:ind w:left="20"/>
                      <w:rPr>
                        <w:sz w:val="16"/>
                      </w:rPr>
                    </w:pPr>
                  </w:p>
                </w:txbxContent>
              </v:textbox>
              <w10:wrap anchorx="page" anchory="page"/>
            </v:shape>
          </w:pict>
        </mc:Fallback>
      </mc:AlternateContent>
    </w:r>
    <w:r>
      <w:rPr>
        <w:noProof/>
      </w:rPr>
      <mc:AlternateContent>
        <mc:Choice Requires="wps">
          <w:drawing>
            <wp:anchor distT="0" distB="0" distL="114300" distR="114300" simplePos="0" relativeHeight="251667456" behindDoc="1" locked="0" layoutInCell="1" allowOverlap="1" wp14:anchorId="7207848D" wp14:editId="25751786">
              <wp:simplePos x="0" y="0"/>
              <wp:positionH relativeFrom="page">
                <wp:posOffset>323215</wp:posOffset>
              </wp:positionH>
              <wp:positionV relativeFrom="page">
                <wp:posOffset>174625</wp:posOffset>
              </wp:positionV>
              <wp:extent cx="534035" cy="139065"/>
              <wp:effectExtent l="0" t="0" r="18415" b="13335"/>
              <wp:wrapNone/>
              <wp:docPr id="1728694583" name="Caixa de Texto 17286945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140E4D" w:rsidRDefault="00140E4D" w:rsidP="00140E4D">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07848D" id="Caixa de Texto 1728694583" o:spid="_x0000_s1030" type="#_x0000_t202" style="position:absolute;margin-left:25.45pt;margin-top:13.75pt;width:42.05pt;height:10.9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" filled="f" stroked="f">
              <v:textbox inset="0,0,0,0">
                <w:txbxContent>
                  <w:p w:rsidR="00140E4D" w:rsidRDefault="00140E4D" w:rsidP="00140E4D">
                    <w:pPr>
                      <w:spacing w:before="14"/>
                      <w:ind w:left="20"/>
                      <w:rPr>
                        <w:sz w:val="16"/>
                      </w:rPr>
                    </w:pPr>
                  </w:p>
                </w:txbxContent>
              </v:textbox>
              <w10:wrap anchorx="page" anchory="page"/>
            </v:shape>
          </w:pict>
        </mc:Fallback>
      </mc:AlternateContent>
    </w:r>
    <w:bookmarkEnd w:id="7"/>
    <w:bookmarkEnd w:id="8"/>
    <w:r>
      <w:rPr>
        <w:noProof/>
      </w:rPr>
      <mc:AlternateContent>
        <mc:Choice Requires="wps">
          <w:drawing>
            <wp:anchor distT="0" distB="0" distL="114300" distR="114300" simplePos="0" relativeHeight="251668480" behindDoc="1" locked="0" layoutInCell="1" allowOverlap="1" wp14:anchorId="181444BA" wp14:editId="5C9D4D44">
              <wp:simplePos x="0" y="0"/>
              <wp:positionH relativeFrom="page">
                <wp:posOffset>323215</wp:posOffset>
              </wp:positionH>
              <wp:positionV relativeFrom="page">
                <wp:posOffset>174625</wp:posOffset>
              </wp:positionV>
              <wp:extent cx="534035" cy="139065"/>
              <wp:effectExtent l="0" t="0" r="18415" b="13335"/>
              <wp:wrapNone/>
              <wp:docPr id="1048595978" name="Caixa de Texto 10485959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0E4D" w:rsidRDefault="00140E4D" w:rsidP="00140E4D">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1444BA" id="Caixa de Texto 1048595978" o:spid="_x0000_s1031" type="#_x0000_t202" style="position:absolute;margin-left:25.45pt;margin-top:13.75pt;width:42.05pt;height:10.9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" filled="f" stroked="f">
              <v:textbox inset="0,0,0,0">
                <w:txbxContent>
                  <w:p w:rsidR="00140E4D" w:rsidRDefault="00140E4D" w:rsidP="00140E4D">
                    <w:pPr>
                      <w:spacing w:before="14"/>
                      <w:ind w:left="20"/>
                      <w:rPr>
                        <w:sz w:val="16"/>
                      </w:rPr>
                    </w:pPr>
                  </w:p>
                </w:txbxContent>
              </v:textbox>
              <w10:wrap anchorx="page" anchory="page"/>
            </v:shape>
          </w:pict>
        </mc:Fallback>
      </mc:AlternateContent>
    </w:r>
  </w:p>
  <w:p w:rsidR="00140E4D" w:rsidRDefault="00140E4D" w:rsidP="00140E4D">
    <w:pPr>
      <w:pStyle w:val="Cabealho"/>
    </w:pPr>
    <w:r>
      <w:rPr>
        <w:noProof/>
      </w:rPr>
      <mc:AlternateContent>
        <mc:Choice Requires="wps">
          <w:drawing>
            <wp:anchor distT="0" distB="0" distL="114300" distR="114300" simplePos="0" relativeHeight="251663360" behindDoc="0" locked="0" layoutInCell="1" allowOverlap="1" wp14:anchorId="19A9FE4D" wp14:editId="298D8639">
              <wp:simplePos x="0" y="0"/>
              <wp:positionH relativeFrom="margin">
                <wp:posOffset>-405765</wp:posOffset>
              </wp:positionH>
              <wp:positionV relativeFrom="paragraph">
                <wp:posOffset>108116</wp:posOffset>
              </wp:positionV>
              <wp:extent cx="6134100" cy="35560"/>
              <wp:effectExtent l="0" t="19050" r="38100" b="40640"/>
              <wp:wrapNone/>
              <wp:docPr id="299748501" name="Conector reto 2997485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6134100" cy="35560"/>
                      </a:xfrm>
                      <a:prstGeom prst="line">
                        <a:avLst/>
                      </a:prstGeom>
                      <a:noFill/>
                      <a:ln w="57150" cmpd="thickThin">
                        <a:solidFill>
                          <a:srgbClr val="FFFF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721A27" id="Conector reto 299748501" o:spid="_x0000_s1026" style="position:absolute;flip:y;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1.95pt,8.5pt" to="451.0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" strokecolor="yellow" strokeweight="4.5pt">
              <v:stroke linestyle="thickThin"/>
              <o:lock v:ext="edit" shapetype="f"/>
              <w10:wrap anchorx="margin"/>
            </v:line>
          </w:pict>
        </mc:Fallback>
      </mc:AlternateContent>
    </w:r>
  </w:p>
  <w:p w:rsidR="00140E4D" w:rsidRDefault="00140E4D">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E4D"/>
    <w:rsid w:val="00140E4D"/>
    <w:rsid w:val="006D3A9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C6635D-9197-4930-8D93-BBD0AD94E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40E4D"/>
    <w:rPr>
      <w:kern w:val="2"/>
      <w14:ligatures w14:val="standardContextual"/>
    </w:rPr>
  </w:style>
  <w:style w:type="paragraph" w:styleId="Ttulo1">
    <w:name w:val="heading 1"/>
    <w:basedOn w:val="Normal"/>
    <w:next w:val="Normal"/>
    <w:link w:val="Ttulo1Char"/>
    <w:uiPriority w:val="9"/>
    <w:qFormat/>
    <w:rsid w:val="00140E4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140E4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140E4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140E4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140E4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140E4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140E4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140E4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140E4D"/>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40E4D"/>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har">
    <w:name w:val="Título 2 Char"/>
    <w:basedOn w:val="Fontepargpadro"/>
    <w:link w:val="Ttulo2"/>
    <w:uiPriority w:val="9"/>
    <w:semiHidden/>
    <w:rsid w:val="00140E4D"/>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har">
    <w:name w:val="Título 3 Char"/>
    <w:basedOn w:val="Fontepargpadro"/>
    <w:link w:val="Ttulo3"/>
    <w:uiPriority w:val="9"/>
    <w:semiHidden/>
    <w:rsid w:val="00140E4D"/>
    <w:rPr>
      <w:rFonts w:eastAsiaTheme="majorEastAsia" w:cstheme="majorBidi"/>
      <w:color w:val="2F5496" w:themeColor="accent1" w:themeShade="BF"/>
      <w:kern w:val="2"/>
      <w:sz w:val="28"/>
      <w:szCs w:val="28"/>
      <w14:ligatures w14:val="standardContextual"/>
    </w:rPr>
  </w:style>
  <w:style w:type="character" w:customStyle="1" w:styleId="Ttulo4Char">
    <w:name w:val="Título 4 Char"/>
    <w:basedOn w:val="Fontepargpadro"/>
    <w:link w:val="Ttulo4"/>
    <w:uiPriority w:val="9"/>
    <w:semiHidden/>
    <w:rsid w:val="00140E4D"/>
    <w:rPr>
      <w:rFonts w:eastAsiaTheme="majorEastAsia" w:cstheme="majorBidi"/>
      <w:i/>
      <w:iCs/>
      <w:color w:val="2F5496" w:themeColor="accent1" w:themeShade="BF"/>
      <w:kern w:val="2"/>
      <w14:ligatures w14:val="standardContextual"/>
    </w:rPr>
  </w:style>
  <w:style w:type="character" w:customStyle="1" w:styleId="Ttulo5Char">
    <w:name w:val="Título 5 Char"/>
    <w:basedOn w:val="Fontepargpadro"/>
    <w:link w:val="Ttulo5"/>
    <w:uiPriority w:val="9"/>
    <w:semiHidden/>
    <w:rsid w:val="00140E4D"/>
    <w:rPr>
      <w:rFonts w:eastAsiaTheme="majorEastAsia" w:cstheme="majorBidi"/>
      <w:color w:val="2F5496" w:themeColor="accent1" w:themeShade="BF"/>
      <w:kern w:val="2"/>
      <w14:ligatures w14:val="standardContextual"/>
    </w:rPr>
  </w:style>
  <w:style w:type="character" w:customStyle="1" w:styleId="Ttulo6Char">
    <w:name w:val="Título 6 Char"/>
    <w:basedOn w:val="Fontepargpadro"/>
    <w:link w:val="Ttulo6"/>
    <w:uiPriority w:val="9"/>
    <w:semiHidden/>
    <w:rsid w:val="00140E4D"/>
    <w:rPr>
      <w:rFonts w:eastAsiaTheme="majorEastAsia" w:cstheme="majorBidi"/>
      <w:i/>
      <w:iCs/>
      <w:color w:val="595959" w:themeColor="text1" w:themeTint="A6"/>
      <w:kern w:val="2"/>
      <w14:ligatures w14:val="standardContextual"/>
    </w:rPr>
  </w:style>
  <w:style w:type="character" w:customStyle="1" w:styleId="Ttulo7Char">
    <w:name w:val="Título 7 Char"/>
    <w:basedOn w:val="Fontepargpadro"/>
    <w:link w:val="Ttulo7"/>
    <w:uiPriority w:val="9"/>
    <w:semiHidden/>
    <w:rsid w:val="00140E4D"/>
    <w:rPr>
      <w:rFonts w:eastAsiaTheme="majorEastAsia" w:cstheme="majorBidi"/>
      <w:color w:val="595959" w:themeColor="text1" w:themeTint="A6"/>
      <w:kern w:val="2"/>
      <w14:ligatures w14:val="standardContextual"/>
    </w:rPr>
  </w:style>
  <w:style w:type="character" w:customStyle="1" w:styleId="Ttulo8Char">
    <w:name w:val="Título 8 Char"/>
    <w:basedOn w:val="Fontepargpadro"/>
    <w:link w:val="Ttulo8"/>
    <w:uiPriority w:val="9"/>
    <w:semiHidden/>
    <w:rsid w:val="00140E4D"/>
    <w:rPr>
      <w:rFonts w:eastAsiaTheme="majorEastAsia" w:cstheme="majorBidi"/>
      <w:i/>
      <w:iCs/>
      <w:color w:val="272727" w:themeColor="text1" w:themeTint="D8"/>
      <w:kern w:val="2"/>
      <w14:ligatures w14:val="standardContextual"/>
    </w:rPr>
  </w:style>
  <w:style w:type="character" w:customStyle="1" w:styleId="Ttulo9Char">
    <w:name w:val="Título 9 Char"/>
    <w:basedOn w:val="Fontepargpadro"/>
    <w:link w:val="Ttulo9"/>
    <w:uiPriority w:val="9"/>
    <w:semiHidden/>
    <w:rsid w:val="00140E4D"/>
    <w:rPr>
      <w:rFonts w:eastAsiaTheme="majorEastAsia" w:cstheme="majorBidi"/>
      <w:color w:val="272727" w:themeColor="text1" w:themeTint="D8"/>
      <w:kern w:val="2"/>
      <w14:ligatures w14:val="standardContextual"/>
    </w:rPr>
  </w:style>
  <w:style w:type="paragraph" w:styleId="Ttulo">
    <w:name w:val="Title"/>
    <w:basedOn w:val="Normal"/>
    <w:next w:val="Normal"/>
    <w:link w:val="TtuloChar"/>
    <w:uiPriority w:val="10"/>
    <w:qFormat/>
    <w:rsid w:val="00140E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140E4D"/>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har"/>
    <w:uiPriority w:val="11"/>
    <w:qFormat/>
    <w:rsid w:val="00140E4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140E4D"/>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140E4D"/>
    <w:pPr>
      <w:spacing w:before="160"/>
      <w:jc w:val="center"/>
    </w:pPr>
    <w:rPr>
      <w:i/>
      <w:iCs/>
      <w:color w:val="404040" w:themeColor="text1" w:themeTint="BF"/>
    </w:rPr>
  </w:style>
  <w:style w:type="character" w:customStyle="1" w:styleId="CitaoChar">
    <w:name w:val="Citação Char"/>
    <w:basedOn w:val="Fontepargpadro"/>
    <w:link w:val="Citao"/>
    <w:uiPriority w:val="29"/>
    <w:rsid w:val="00140E4D"/>
    <w:rPr>
      <w:i/>
      <w:iCs/>
      <w:color w:val="404040" w:themeColor="text1" w:themeTint="BF"/>
      <w:kern w:val="2"/>
      <w14:ligatures w14:val="standardContextual"/>
    </w:rPr>
  </w:style>
  <w:style w:type="paragraph" w:styleId="PargrafodaLista">
    <w:name w:val="List Paragraph"/>
    <w:basedOn w:val="Normal"/>
    <w:uiPriority w:val="34"/>
    <w:qFormat/>
    <w:rsid w:val="00140E4D"/>
    <w:pPr>
      <w:ind w:left="720"/>
      <w:contextualSpacing/>
    </w:pPr>
  </w:style>
  <w:style w:type="character" w:styleId="nfaseIntensa">
    <w:name w:val="Intense Emphasis"/>
    <w:basedOn w:val="Fontepargpadro"/>
    <w:uiPriority w:val="21"/>
    <w:qFormat/>
    <w:rsid w:val="00140E4D"/>
    <w:rPr>
      <w:i/>
      <w:iCs/>
      <w:color w:val="2F5496" w:themeColor="accent1" w:themeShade="BF"/>
    </w:rPr>
  </w:style>
  <w:style w:type="paragraph" w:styleId="CitaoIntensa">
    <w:name w:val="Intense Quote"/>
    <w:basedOn w:val="Normal"/>
    <w:next w:val="Normal"/>
    <w:link w:val="CitaoIntensaChar"/>
    <w:uiPriority w:val="30"/>
    <w:qFormat/>
    <w:rsid w:val="00140E4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140E4D"/>
    <w:rPr>
      <w:i/>
      <w:iCs/>
      <w:color w:val="2F5496" w:themeColor="accent1" w:themeShade="BF"/>
      <w:kern w:val="2"/>
      <w14:ligatures w14:val="standardContextual"/>
    </w:rPr>
  </w:style>
  <w:style w:type="character" w:styleId="RefernciaIntensa">
    <w:name w:val="Intense Reference"/>
    <w:basedOn w:val="Fontepargpadro"/>
    <w:uiPriority w:val="32"/>
    <w:qFormat/>
    <w:rsid w:val="00140E4D"/>
    <w:rPr>
      <w:b/>
      <w:bCs/>
      <w:smallCaps/>
      <w:color w:val="2F5496" w:themeColor="accent1" w:themeShade="BF"/>
      <w:spacing w:val="5"/>
    </w:rPr>
  </w:style>
  <w:style w:type="character" w:styleId="Hyperlink">
    <w:name w:val="Hyperlink"/>
    <w:basedOn w:val="Fontepargpadro"/>
    <w:uiPriority w:val="99"/>
    <w:semiHidden/>
    <w:unhideWhenUsed/>
    <w:rsid w:val="00140E4D"/>
    <w:rPr>
      <w:color w:val="0563C1"/>
      <w:u w:val="single"/>
    </w:rPr>
  </w:style>
  <w:style w:type="character" w:styleId="HiperlinkVisitado">
    <w:name w:val="FollowedHyperlink"/>
    <w:basedOn w:val="Fontepargpadro"/>
    <w:uiPriority w:val="99"/>
    <w:semiHidden/>
    <w:unhideWhenUsed/>
    <w:rsid w:val="00140E4D"/>
    <w:rPr>
      <w:color w:val="954F72"/>
      <w:u w:val="single"/>
    </w:rPr>
  </w:style>
  <w:style w:type="paragraph" w:customStyle="1" w:styleId="msonormal0">
    <w:name w:val="msonormal"/>
    <w:basedOn w:val="Normal"/>
    <w:rsid w:val="00140E4D"/>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font5">
    <w:name w:val="font5"/>
    <w:basedOn w:val="Normal"/>
    <w:rsid w:val="00140E4D"/>
    <w:pPr>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font6">
    <w:name w:val="font6"/>
    <w:basedOn w:val="Normal"/>
    <w:rsid w:val="00140E4D"/>
    <w:pPr>
      <w:spacing w:before="100" w:beforeAutospacing="1" w:after="100" w:afterAutospacing="1" w:line="240" w:lineRule="auto"/>
    </w:pPr>
    <w:rPr>
      <w:rFonts w:ascii="Arial" w:eastAsia="Times New Roman" w:hAnsi="Arial" w:cs="Arial"/>
      <w:b/>
      <w:bCs/>
      <w:color w:val="000000"/>
      <w:kern w:val="0"/>
      <w:sz w:val="24"/>
      <w:szCs w:val="24"/>
      <w:lang w:eastAsia="pt-BR"/>
      <w14:ligatures w14:val="none"/>
    </w:rPr>
  </w:style>
  <w:style w:type="paragraph" w:customStyle="1" w:styleId="font7">
    <w:name w:val="font7"/>
    <w:basedOn w:val="Normal"/>
    <w:rsid w:val="00140E4D"/>
    <w:pPr>
      <w:spacing w:before="100" w:beforeAutospacing="1" w:after="100" w:afterAutospacing="1" w:line="240" w:lineRule="auto"/>
    </w:pPr>
    <w:rPr>
      <w:rFonts w:ascii="Arial" w:eastAsia="Times New Roman" w:hAnsi="Arial" w:cs="Arial"/>
      <w:color w:val="000000"/>
      <w:kern w:val="0"/>
      <w:sz w:val="16"/>
      <w:szCs w:val="16"/>
      <w:lang w:eastAsia="pt-BR"/>
      <w14:ligatures w14:val="none"/>
    </w:rPr>
  </w:style>
  <w:style w:type="paragraph" w:customStyle="1" w:styleId="font8">
    <w:name w:val="font8"/>
    <w:basedOn w:val="Normal"/>
    <w:rsid w:val="00140E4D"/>
    <w:pPr>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font9">
    <w:name w:val="font9"/>
    <w:basedOn w:val="Normal"/>
    <w:rsid w:val="00140E4D"/>
    <w:pPr>
      <w:spacing w:before="100" w:beforeAutospacing="1" w:after="100" w:afterAutospacing="1" w:line="240" w:lineRule="auto"/>
    </w:pPr>
    <w:rPr>
      <w:rFonts w:ascii="Arial" w:eastAsia="Times New Roman" w:hAnsi="Arial" w:cs="Arial"/>
      <w:color w:val="000000"/>
      <w:kern w:val="0"/>
      <w:sz w:val="12"/>
      <w:szCs w:val="12"/>
      <w:lang w:eastAsia="pt-BR"/>
      <w14:ligatures w14:val="none"/>
    </w:rPr>
  </w:style>
  <w:style w:type="paragraph" w:customStyle="1" w:styleId="font10">
    <w:name w:val="font10"/>
    <w:basedOn w:val="Normal"/>
    <w:rsid w:val="00140E4D"/>
    <w:pPr>
      <w:spacing w:before="100" w:beforeAutospacing="1" w:after="100" w:afterAutospacing="1" w:line="240" w:lineRule="auto"/>
    </w:pPr>
    <w:rPr>
      <w:rFonts w:ascii="Arial" w:eastAsia="Times New Roman" w:hAnsi="Arial" w:cs="Arial"/>
      <w:b/>
      <w:bCs/>
      <w:color w:val="000000"/>
      <w:kern w:val="0"/>
      <w:sz w:val="24"/>
      <w:szCs w:val="24"/>
      <w:u w:val="single"/>
      <w:lang w:eastAsia="pt-BR"/>
      <w14:ligatures w14:val="none"/>
    </w:rPr>
  </w:style>
  <w:style w:type="paragraph" w:customStyle="1" w:styleId="xl82">
    <w:name w:val="xl82"/>
    <w:basedOn w:val="Normal"/>
    <w:rsid w:val="00140E4D"/>
    <w:pP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83">
    <w:name w:val="xl83"/>
    <w:basedOn w:val="Normal"/>
    <w:rsid w:val="00140E4D"/>
    <w:pP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4">
    <w:name w:val="xl84"/>
    <w:basedOn w:val="Normal"/>
    <w:rsid w:val="00140E4D"/>
    <w:pP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85">
    <w:name w:val="xl85"/>
    <w:basedOn w:val="Normal"/>
    <w:rsid w:val="00140E4D"/>
    <w:pP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6">
    <w:name w:val="xl86"/>
    <w:basedOn w:val="Normal"/>
    <w:rsid w:val="00140E4D"/>
    <w:pPr>
      <w:shd w:val="clear" w:color="000000" w:fill="FFFFFF"/>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87">
    <w:name w:val="xl87"/>
    <w:basedOn w:val="Normal"/>
    <w:rsid w:val="00140E4D"/>
    <w:pP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88">
    <w:name w:val="xl88"/>
    <w:basedOn w:val="Normal"/>
    <w:rsid w:val="00140E4D"/>
    <w:pP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9">
    <w:name w:val="xl89"/>
    <w:basedOn w:val="Normal"/>
    <w:rsid w:val="00140E4D"/>
    <w:pPr>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90">
    <w:name w:val="xl90"/>
    <w:basedOn w:val="Normal"/>
    <w:rsid w:val="00140E4D"/>
    <w:pPr>
      <w:spacing w:before="100" w:beforeAutospacing="1" w:after="100" w:afterAutospacing="1" w:line="240" w:lineRule="auto"/>
      <w:jc w:val="right"/>
      <w:textAlignment w:val="top"/>
    </w:pPr>
    <w:rPr>
      <w:rFonts w:ascii="Arial" w:eastAsia="Times New Roman" w:hAnsi="Arial" w:cs="Arial"/>
      <w:kern w:val="0"/>
      <w:sz w:val="24"/>
      <w:szCs w:val="24"/>
      <w:lang w:eastAsia="pt-BR"/>
      <w14:ligatures w14:val="none"/>
    </w:rPr>
  </w:style>
  <w:style w:type="paragraph" w:customStyle="1" w:styleId="xl91">
    <w:name w:val="xl91"/>
    <w:basedOn w:val="Normal"/>
    <w:rsid w:val="00140E4D"/>
    <w:pP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4"/>
      <w:szCs w:val="24"/>
      <w:lang w:eastAsia="pt-BR"/>
      <w14:ligatures w14:val="none"/>
    </w:rPr>
  </w:style>
  <w:style w:type="paragraph" w:customStyle="1" w:styleId="xl92">
    <w:name w:val="xl92"/>
    <w:basedOn w:val="Normal"/>
    <w:rsid w:val="00140E4D"/>
    <w:pP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93">
    <w:name w:val="xl93"/>
    <w:basedOn w:val="Normal"/>
    <w:rsid w:val="00140E4D"/>
    <w:pP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94">
    <w:name w:val="xl94"/>
    <w:basedOn w:val="Normal"/>
    <w:rsid w:val="00140E4D"/>
    <w:pP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95">
    <w:name w:val="xl95"/>
    <w:basedOn w:val="Normal"/>
    <w:rsid w:val="00140E4D"/>
    <w:pP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96">
    <w:name w:val="xl96"/>
    <w:basedOn w:val="Normal"/>
    <w:rsid w:val="00140E4D"/>
    <w:pPr>
      <w:shd w:val="clear" w:color="000000" w:fill="FFFFFF"/>
      <w:spacing w:before="100" w:beforeAutospacing="1" w:after="100" w:afterAutospacing="1" w:line="240" w:lineRule="auto"/>
      <w:jc w:val="center"/>
      <w:textAlignment w:val="top"/>
    </w:pPr>
    <w:rPr>
      <w:rFonts w:ascii="Arial" w:eastAsia="Times New Roman" w:hAnsi="Arial" w:cs="Arial"/>
      <w:color w:val="FFFFFF"/>
      <w:kern w:val="0"/>
      <w:sz w:val="16"/>
      <w:szCs w:val="16"/>
      <w:lang w:eastAsia="pt-BR"/>
      <w14:ligatures w14:val="none"/>
    </w:rPr>
  </w:style>
  <w:style w:type="paragraph" w:customStyle="1" w:styleId="xl97">
    <w:name w:val="xl97"/>
    <w:basedOn w:val="Normal"/>
    <w:rsid w:val="00140E4D"/>
    <w:pPr>
      <w:shd w:val="clear" w:color="000000" w:fill="FFFFFF"/>
      <w:spacing w:before="100" w:beforeAutospacing="1" w:after="100" w:afterAutospacing="1" w:line="240" w:lineRule="auto"/>
      <w:textAlignment w:val="center"/>
    </w:pPr>
    <w:rPr>
      <w:rFonts w:ascii="Arial" w:eastAsia="Times New Roman" w:hAnsi="Arial" w:cs="Arial"/>
      <w:color w:val="FFFFFF"/>
      <w:kern w:val="0"/>
      <w:sz w:val="24"/>
      <w:szCs w:val="24"/>
      <w:lang w:eastAsia="pt-BR"/>
      <w14:ligatures w14:val="none"/>
    </w:rPr>
  </w:style>
  <w:style w:type="paragraph" w:customStyle="1" w:styleId="xl98">
    <w:name w:val="xl98"/>
    <w:basedOn w:val="Normal"/>
    <w:rsid w:val="00140E4D"/>
    <w:pP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99">
    <w:name w:val="xl99"/>
    <w:basedOn w:val="Normal"/>
    <w:rsid w:val="00140E4D"/>
    <w:pP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00">
    <w:name w:val="xl100"/>
    <w:basedOn w:val="Normal"/>
    <w:rsid w:val="00140E4D"/>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01">
    <w:name w:val="xl101"/>
    <w:basedOn w:val="Normal"/>
    <w:rsid w:val="00140E4D"/>
    <w:pPr>
      <w:pBdr>
        <w:top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02">
    <w:name w:val="xl102"/>
    <w:basedOn w:val="Normal"/>
    <w:rsid w:val="00140E4D"/>
    <w:pPr>
      <w:pBdr>
        <w:top w:val="single" w:sz="4" w:space="0" w:color="auto"/>
      </w:pBdr>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103">
    <w:name w:val="xl103"/>
    <w:basedOn w:val="Normal"/>
    <w:rsid w:val="00140E4D"/>
    <w:pPr>
      <w:pBdr>
        <w:top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104">
    <w:name w:val="xl104"/>
    <w:basedOn w:val="Normal"/>
    <w:rsid w:val="00140E4D"/>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105">
    <w:name w:val="xl105"/>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06">
    <w:name w:val="xl106"/>
    <w:basedOn w:val="Normal"/>
    <w:rsid w:val="00140E4D"/>
    <w:pPr>
      <w:shd w:val="clear" w:color="000000" w:fill="FFFFFF"/>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107">
    <w:name w:val="xl107"/>
    <w:basedOn w:val="Normal"/>
    <w:rsid w:val="00140E4D"/>
    <w:pPr>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108">
    <w:name w:val="xl108"/>
    <w:basedOn w:val="Normal"/>
    <w:rsid w:val="00140E4D"/>
    <w:pPr>
      <w:shd w:val="clear" w:color="000000" w:fill="FFFFFF"/>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09">
    <w:name w:val="xl109"/>
    <w:basedOn w:val="Normal"/>
    <w:rsid w:val="00140E4D"/>
    <w:pPr>
      <w:shd w:val="clear" w:color="000000" w:fill="FFFFFF"/>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110">
    <w:name w:val="xl110"/>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11">
    <w:name w:val="xl111"/>
    <w:basedOn w:val="Normal"/>
    <w:rsid w:val="00140E4D"/>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xl112">
    <w:name w:val="xl112"/>
    <w:basedOn w:val="Normal"/>
    <w:rsid w:val="00140E4D"/>
    <w:pPr>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113">
    <w:name w:val="xl113"/>
    <w:basedOn w:val="Normal"/>
    <w:rsid w:val="00140E4D"/>
    <w:pP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114">
    <w:name w:val="xl114"/>
    <w:basedOn w:val="Normal"/>
    <w:rsid w:val="00140E4D"/>
    <w:pPr>
      <w:shd w:val="clear" w:color="000000" w:fill="FFFFFF"/>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115">
    <w:name w:val="xl115"/>
    <w:basedOn w:val="Normal"/>
    <w:rsid w:val="00140E4D"/>
    <w:pP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116">
    <w:name w:val="xl116"/>
    <w:basedOn w:val="Normal"/>
    <w:rsid w:val="00140E4D"/>
    <w:pPr>
      <w:shd w:val="clear" w:color="000000" w:fill="FFFFFF"/>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117">
    <w:name w:val="xl117"/>
    <w:basedOn w:val="Normal"/>
    <w:rsid w:val="00140E4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18">
    <w:name w:val="xl118"/>
    <w:basedOn w:val="Normal"/>
    <w:rsid w:val="00140E4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19">
    <w:name w:val="xl119"/>
    <w:basedOn w:val="Normal"/>
    <w:rsid w:val="00140E4D"/>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0">
    <w:name w:val="xl120"/>
    <w:basedOn w:val="Normal"/>
    <w:rsid w:val="00140E4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21">
    <w:name w:val="xl121"/>
    <w:basedOn w:val="Normal"/>
    <w:rsid w:val="00140E4D"/>
    <w:pPr>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22">
    <w:name w:val="xl122"/>
    <w:basedOn w:val="Normal"/>
    <w:rsid w:val="00140E4D"/>
    <w:pP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123">
    <w:name w:val="xl123"/>
    <w:basedOn w:val="Normal"/>
    <w:rsid w:val="00140E4D"/>
    <w:pP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24">
    <w:name w:val="xl124"/>
    <w:basedOn w:val="Normal"/>
    <w:rsid w:val="00140E4D"/>
    <w:pP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125">
    <w:name w:val="xl125"/>
    <w:basedOn w:val="Normal"/>
    <w:rsid w:val="00140E4D"/>
    <w:pP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26">
    <w:name w:val="xl126"/>
    <w:basedOn w:val="Normal"/>
    <w:rsid w:val="00140E4D"/>
    <w:pP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16"/>
      <w:szCs w:val="16"/>
      <w:lang w:eastAsia="pt-BR"/>
      <w14:ligatures w14:val="none"/>
    </w:rPr>
  </w:style>
  <w:style w:type="paragraph" w:customStyle="1" w:styleId="xl127">
    <w:name w:val="xl127"/>
    <w:basedOn w:val="Normal"/>
    <w:rsid w:val="00140E4D"/>
    <w:pPr>
      <w:shd w:val="clear" w:color="000000" w:fill="FFFFFF"/>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128">
    <w:name w:val="xl128"/>
    <w:basedOn w:val="Normal"/>
    <w:rsid w:val="00140E4D"/>
    <w:pP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29">
    <w:name w:val="xl129"/>
    <w:basedOn w:val="Normal"/>
    <w:rsid w:val="00140E4D"/>
    <w:pPr>
      <w:shd w:val="clear" w:color="000000" w:fill="FFFFFF"/>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130">
    <w:name w:val="xl130"/>
    <w:basedOn w:val="Normal"/>
    <w:rsid w:val="00140E4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31">
    <w:name w:val="xl131"/>
    <w:basedOn w:val="Normal"/>
    <w:rsid w:val="00140E4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32">
    <w:name w:val="xl132"/>
    <w:basedOn w:val="Normal"/>
    <w:rsid w:val="00140E4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133">
    <w:name w:val="xl133"/>
    <w:basedOn w:val="Normal"/>
    <w:rsid w:val="00140E4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134">
    <w:name w:val="xl134"/>
    <w:basedOn w:val="Normal"/>
    <w:rsid w:val="00140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35">
    <w:name w:val="xl135"/>
    <w:basedOn w:val="Normal"/>
    <w:rsid w:val="00140E4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36">
    <w:name w:val="xl136"/>
    <w:basedOn w:val="Normal"/>
    <w:rsid w:val="00140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16"/>
      <w:szCs w:val="16"/>
      <w:lang w:eastAsia="pt-BR"/>
      <w14:ligatures w14:val="none"/>
    </w:rPr>
  </w:style>
  <w:style w:type="paragraph" w:customStyle="1" w:styleId="xl137">
    <w:name w:val="xl137"/>
    <w:basedOn w:val="Normal"/>
    <w:rsid w:val="00140E4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color w:val="000000"/>
      <w:kern w:val="0"/>
      <w:sz w:val="16"/>
      <w:szCs w:val="16"/>
      <w:lang w:eastAsia="pt-BR"/>
      <w14:ligatures w14:val="none"/>
    </w:rPr>
  </w:style>
  <w:style w:type="paragraph" w:customStyle="1" w:styleId="xl138">
    <w:name w:val="xl138"/>
    <w:basedOn w:val="Normal"/>
    <w:rsid w:val="00140E4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w:eastAsia="Times New Roman" w:hAnsi="Arial" w:cs="Arial"/>
      <w:color w:val="000000"/>
      <w:kern w:val="0"/>
      <w:sz w:val="16"/>
      <w:szCs w:val="16"/>
      <w:lang w:eastAsia="pt-BR"/>
      <w14:ligatures w14:val="none"/>
    </w:rPr>
  </w:style>
  <w:style w:type="paragraph" w:customStyle="1" w:styleId="xl139">
    <w:name w:val="xl139"/>
    <w:basedOn w:val="Normal"/>
    <w:rsid w:val="00140E4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pt-BR"/>
      <w14:ligatures w14:val="none"/>
    </w:rPr>
  </w:style>
  <w:style w:type="paragraph" w:customStyle="1" w:styleId="xl140">
    <w:name w:val="xl140"/>
    <w:basedOn w:val="Normal"/>
    <w:rsid w:val="00140E4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41">
    <w:name w:val="xl141"/>
    <w:basedOn w:val="Normal"/>
    <w:rsid w:val="00140E4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b/>
      <w:bCs/>
      <w:color w:val="000000"/>
      <w:kern w:val="0"/>
      <w:sz w:val="16"/>
      <w:szCs w:val="16"/>
      <w:lang w:eastAsia="pt-BR"/>
      <w14:ligatures w14:val="none"/>
    </w:rPr>
  </w:style>
  <w:style w:type="paragraph" w:customStyle="1" w:styleId="xl142">
    <w:name w:val="xl142"/>
    <w:basedOn w:val="Normal"/>
    <w:rsid w:val="00140E4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color w:val="000000"/>
      <w:kern w:val="0"/>
      <w:sz w:val="16"/>
      <w:szCs w:val="16"/>
      <w:lang w:eastAsia="pt-BR"/>
      <w14:ligatures w14:val="none"/>
    </w:rPr>
  </w:style>
  <w:style w:type="paragraph" w:customStyle="1" w:styleId="xl143">
    <w:name w:val="xl143"/>
    <w:basedOn w:val="Normal"/>
    <w:rsid w:val="00140E4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w:eastAsia="Times New Roman" w:hAnsi="Arial" w:cs="Arial"/>
      <w:color w:val="0000FF"/>
      <w:kern w:val="0"/>
      <w:sz w:val="16"/>
      <w:szCs w:val="16"/>
      <w:lang w:eastAsia="pt-BR"/>
      <w14:ligatures w14:val="none"/>
    </w:rPr>
  </w:style>
  <w:style w:type="paragraph" w:customStyle="1" w:styleId="xl144">
    <w:name w:val="xl144"/>
    <w:basedOn w:val="Normal"/>
    <w:rsid w:val="00140E4D"/>
    <w:pPr>
      <w:spacing w:before="100" w:beforeAutospacing="1" w:after="100" w:afterAutospacing="1" w:line="240" w:lineRule="auto"/>
      <w:textAlignment w:val="top"/>
    </w:pPr>
    <w:rPr>
      <w:rFonts w:ascii="Times New Roman" w:eastAsia="Times New Roman" w:hAnsi="Times New Roman" w:cs="Times New Roman"/>
      <w:kern w:val="0"/>
      <w:sz w:val="24"/>
      <w:szCs w:val="24"/>
      <w:lang w:eastAsia="pt-BR"/>
      <w14:ligatures w14:val="none"/>
    </w:rPr>
  </w:style>
  <w:style w:type="paragraph" w:customStyle="1" w:styleId="xl145">
    <w:name w:val="xl145"/>
    <w:basedOn w:val="Normal"/>
    <w:rsid w:val="00140E4D"/>
    <w:pP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146">
    <w:name w:val="xl146"/>
    <w:basedOn w:val="Normal"/>
    <w:rsid w:val="00140E4D"/>
    <w:pP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147">
    <w:name w:val="xl147"/>
    <w:basedOn w:val="Normal"/>
    <w:rsid w:val="00140E4D"/>
    <w:pPr>
      <w:spacing w:before="100" w:beforeAutospacing="1" w:after="100" w:afterAutospacing="1" w:line="240" w:lineRule="auto"/>
      <w:jc w:val="both"/>
      <w:textAlignment w:val="top"/>
    </w:pPr>
    <w:rPr>
      <w:rFonts w:ascii="Times New Roman" w:eastAsia="Times New Roman" w:hAnsi="Times New Roman" w:cs="Times New Roman"/>
      <w:kern w:val="0"/>
      <w:sz w:val="24"/>
      <w:szCs w:val="24"/>
      <w:lang w:eastAsia="pt-BR"/>
      <w14:ligatures w14:val="none"/>
    </w:rPr>
  </w:style>
  <w:style w:type="paragraph" w:customStyle="1" w:styleId="xl148">
    <w:name w:val="xl148"/>
    <w:basedOn w:val="Normal"/>
    <w:rsid w:val="00140E4D"/>
    <w:pPr>
      <w:spacing w:before="100" w:beforeAutospacing="1" w:after="100" w:afterAutospacing="1" w:line="240" w:lineRule="auto"/>
      <w:textAlignment w:val="center"/>
    </w:pPr>
    <w:rPr>
      <w:rFonts w:ascii="Times New Roman" w:eastAsia="Times New Roman" w:hAnsi="Times New Roman" w:cs="Times New Roman"/>
      <w:kern w:val="0"/>
      <w:sz w:val="24"/>
      <w:szCs w:val="24"/>
      <w:lang w:eastAsia="pt-BR"/>
      <w14:ligatures w14:val="none"/>
    </w:rPr>
  </w:style>
  <w:style w:type="paragraph" w:customStyle="1" w:styleId="xl149">
    <w:name w:val="xl149"/>
    <w:basedOn w:val="Normal"/>
    <w:rsid w:val="00140E4D"/>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150">
    <w:name w:val="xl150"/>
    <w:basedOn w:val="Normal"/>
    <w:rsid w:val="00140E4D"/>
    <w:pPr>
      <w:spacing w:before="100" w:beforeAutospacing="1" w:after="100" w:afterAutospacing="1" w:line="240" w:lineRule="auto"/>
      <w:jc w:val="both"/>
      <w:textAlignment w:val="top"/>
    </w:pPr>
    <w:rPr>
      <w:rFonts w:ascii="Arial" w:eastAsia="Times New Roman" w:hAnsi="Arial" w:cs="Arial"/>
      <w:color w:val="FF0000"/>
      <w:kern w:val="0"/>
      <w:sz w:val="24"/>
      <w:szCs w:val="24"/>
      <w:lang w:eastAsia="pt-BR"/>
      <w14:ligatures w14:val="none"/>
    </w:rPr>
  </w:style>
  <w:style w:type="paragraph" w:customStyle="1" w:styleId="xl151">
    <w:name w:val="xl151"/>
    <w:basedOn w:val="Normal"/>
    <w:rsid w:val="00140E4D"/>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152">
    <w:name w:val="xl152"/>
    <w:basedOn w:val="Normal"/>
    <w:rsid w:val="00140E4D"/>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153">
    <w:name w:val="xl153"/>
    <w:basedOn w:val="Normal"/>
    <w:rsid w:val="00140E4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154">
    <w:name w:val="xl154"/>
    <w:basedOn w:val="Normal"/>
    <w:rsid w:val="00140E4D"/>
    <w:pP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155">
    <w:name w:val="xl155"/>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156">
    <w:name w:val="xl156"/>
    <w:basedOn w:val="Normal"/>
    <w:rsid w:val="00140E4D"/>
    <w:pPr>
      <w:pBdr>
        <w:top w:val="single" w:sz="8" w:space="0" w:color="auto"/>
        <w:left w:val="single" w:sz="8" w:space="0" w:color="auto"/>
        <w:bottom w:val="single" w:sz="8" w:space="0" w:color="auto"/>
      </w:pBdr>
      <w:shd w:val="clear" w:color="000000" w:fill="FFF2CC"/>
      <w:spacing w:before="100" w:beforeAutospacing="1" w:after="100" w:afterAutospacing="1" w:line="240" w:lineRule="auto"/>
      <w:textAlignment w:val="top"/>
    </w:pPr>
    <w:rPr>
      <w:rFonts w:ascii="Times New Roman" w:eastAsia="Times New Roman" w:hAnsi="Times New Roman" w:cs="Times New Roman"/>
      <w:kern w:val="0"/>
      <w:sz w:val="16"/>
      <w:szCs w:val="16"/>
      <w:lang w:eastAsia="pt-BR"/>
      <w14:ligatures w14:val="none"/>
    </w:rPr>
  </w:style>
  <w:style w:type="paragraph" w:customStyle="1" w:styleId="xl157">
    <w:name w:val="xl157"/>
    <w:basedOn w:val="Normal"/>
    <w:rsid w:val="00140E4D"/>
    <w:pPr>
      <w:shd w:val="clear" w:color="000000" w:fill="FFF2CC"/>
      <w:spacing w:before="100" w:beforeAutospacing="1" w:after="100" w:afterAutospacing="1" w:line="240" w:lineRule="auto"/>
      <w:textAlignment w:val="top"/>
    </w:pPr>
    <w:rPr>
      <w:rFonts w:ascii="Times New Roman" w:eastAsia="Times New Roman" w:hAnsi="Times New Roman" w:cs="Times New Roman"/>
      <w:kern w:val="0"/>
      <w:sz w:val="24"/>
      <w:szCs w:val="24"/>
      <w:lang w:eastAsia="pt-BR"/>
      <w14:ligatures w14:val="none"/>
    </w:rPr>
  </w:style>
  <w:style w:type="paragraph" w:customStyle="1" w:styleId="xl158">
    <w:name w:val="xl158"/>
    <w:basedOn w:val="Normal"/>
    <w:rsid w:val="00140E4D"/>
    <w:pPr>
      <w:pBdr>
        <w:top w:val="single" w:sz="12" w:space="0" w:color="FFFFFF"/>
        <w:left w:val="single" w:sz="12" w:space="0" w:color="FFFFFF"/>
        <w:right w:val="single" w:sz="12" w:space="0" w:color="FFFFFF"/>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59">
    <w:name w:val="xl159"/>
    <w:basedOn w:val="Normal"/>
    <w:rsid w:val="00140E4D"/>
    <w:pP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60">
    <w:name w:val="xl160"/>
    <w:basedOn w:val="Normal"/>
    <w:rsid w:val="00140E4D"/>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61">
    <w:name w:val="xl161"/>
    <w:basedOn w:val="Normal"/>
    <w:rsid w:val="00140E4D"/>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Times New Roman" w:eastAsia="Times New Roman" w:hAnsi="Times New Roman" w:cs="Times New Roman"/>
      <w:b/>
      <w:bCs/>
      <w:kern w:val="0"/>
      <w:sz w:val="16"/>
      <w:szCs w:val="16"/>
      <w:lang w:eastAsia="pt-BR"/>
      <w14:ligatures w14:val="none"/>
    </w:rPr>
  </w:style>
  <w:style w:type="paragraph" w:customStyle="1" w:styleId="xl162">
    <w:name w:val="xl162"/>
    <w:basedOn w:val="Normal"/>
    <w:rsid w:val="00140E4D"/>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63">
    <w:name w:val="xl163"/>
    <w:basedOn w:val="Normal"/>
    <w:rsid w:val="00140E4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64">
    <w:name w:val="xl164"/>
    <w:basedOn w:val="Normal"/>
    <w:rsid w:val="00140E4D"/>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FFF2CC"/>
      <w:kern w:val="0"/>
      <w:sz w:val="16"/>
      <w:szCs w:val="16"/>
      <w:lang w:eastAsia="pt-BR"/>
      <w14:ligatures w14:val="none"/>
    </w:rPr>
  </w:style>
  <w:style w:type="paragraph" w:customStyle="1" w:styleId="xl165">
    <w:name w:val="xl165"/>
    <w:basedOn w:val="Normal"/>
    <w:rsid w:val="00140E4D"/>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166">
    <w:name w:val="xl166"/>
    <w:basedOn w:val="Normal"/>
    <w:rsid w:val="00140E4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kern w:val="0"/>
      <w:sz w:val="16"/>
      <w:szCs w:val="16"/>
      <w:lang w:eastAsia="pt-BR"/>
      <w14:ligatures w14:val="none"/>
    </w:rPr>
  </w:style>
  <w:style w:type="paragraph" w:customStyle="1" w:styleId="xl167">
    <w:name w:val="xl167"/>
    <w:basedOn w:val="Normal"/>
    <w:rsid w:val="00140E4D"/>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168">
    <w:name w:val="xl168"/>
    <w:basedOn w:val="Normal"/>
    <w:rsid w:val="00140E4D"/>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69">
    <w:name w:val="xl169"/>
    <w:basedOn w:val="Normal"/>
    <w:rsid w:val="00140E4D"/>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70">
    <w:name w:val="xl170"/>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71">
    <w:name w:val="xl171"/>
    <w:basedOn w:val="Normal"/>
    <w:rsid w:val="00140E4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72">
    <w:name w:val="xl172"/>
    <w:basedOn w:val="Normal"/>
    <w:rsid w:val="00140E4D"/>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73">
    <w:name w:val="xl173"/>
    <w:basedOn w:val="Normal"/>
    <w:rsid w:val="00140E4D"/>
    <w:pPr>
      <w:shd w:val="clear" w:color="000000" w:fill="FFFFFF"/>
      <w:spacing w:before="100" w:beforeAutospacing="1" w:after="100" w:afterAutospacing="1" w:line="240" w:lineRule="auto"/>
      <w:jc w:val="center"/>
      <w:textAlignment w:val="center"/>
    </w:pPr>
    <w:rPr>
      <w:rFonts w:ascii="Arial" w:eastAsia="Times New Roman" w:hAnsi="Arial" w:cs="Arial"/>
      <w:color w:val="FFFFFF"/>
      <w:kern w:val="0"/>
      <w:sz w:val="24"/>
      <w:szCs w:val="24"/>
      <w:lang w:eastAsia="pt-BR"/>
      <w14:ligatures w14:val="none"/>
    </w:rPr>
  </w:style>
  <w:style w:type="paragraph" w:customStyle="1" w:styleId="xl174">
    <w:name w:val="xl174"/>
    <w:basedOn w:val="Normal"/>
    <w:rsid w:val="00140E4D"/>
    <w:pP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175">
    <w:name w:val="xl175"/>
    <w:basedOn w:val="Normal"/>
    <w:rsid w:val="00140E4D"/>
    <w:pP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176">
    <w:name w:val="xl176"/>
    <w:basedOn w:val="Normal"/>
    <w:rsid w:val="00140E4D"/>
    <w:pP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77">
    <w:name w:val="xl177"/>
    <w:basedOn w:val="Normal"/>
    <w:rsid w:val="00140E4D"/>
    <w:pPr>
      <w:pBdr>
        <w:top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178">
    <w:name w:val="xl178"/>
    <w:basedOn w:val="Normal"/>
    <w:rsid w:val="00140E4D"/>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pt-BR"/>
      <w14:ligatures w14:val="none"/>
    </w:rPr>
  </w:style>
  <w:style w:type="paragraph" w:customStyle="1" w:styleId="xl179">
    <w:name w:val="xl179"/>
    <w:basedOn w:val="Normal"/>
    <w:rsid w:val="00140E4D"/>
    <w:pPr>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pt-BR"/>
      <w14:ligatures w14:val="none"/>
    </w:rPr>
  </w:style>
  <w:style w:type="paragraph" w:customStyle="1" w:styleId="xl180">
    <w:name w:val="xl180"/>
    <w:basedOn w:val="Normal"/>
    <w:rsid w:val="00140E4D"/>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pt-BR"/>
      <w14:ligatures w14:val="none"/>
    </w:rPr>
  </w:style>
  <w:style w:type="paragraph" w:customStyle="1" w:styleId="xl181">
    <w:name w:val="xl181"/>
    <w:basedOn w:val="Normal"/>
    <w:rsid w:val="00140E4D"/>
    <w:pP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182">
    <w:name w:val="xl182"/>
    <w:basedOn w:val="Normal"/>
    <w:rsid w:val="00140E4D"/>
    <w:pP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183">
    <w:name w:val="xl183"/>
    <w:basedOn w:val="Normal"/>
    <w:rsid w:val="00140E4D"/>
    <w:pP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184">
    <w:name w:val="xl184"/>
    <w:basedOn w:val="Normal"/>
    <w:rsid w:val="00140E4D"/>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85">
    <w:name w:val="xl185"/>
    <w:basedOn w:val="Normal"/>
    <w:rsid w:val="00140E4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86">
    <w:name w:val="xl186"/>
    <w:basedOn w:val="Normal"/>
    <w:rsid w:val="00140E4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87">
    <w:name w:val="xl187"/>
    <w:basedOn w:val="Normal"/>
    <w:rsid w:val="00140E4D"/>
    <w:pPr>
      <w:pBdr>
        <w:top w:val="single" w:sz="8" w:space="0" w:color="auto"/>
        <w:left w:val="single" w:sz="8" w:space="0" w:color="auto"/>
        <w:bottom w:val="single" w:sz="8"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kern w:val="0"/>
      <w:sz w:val="16"/>
      <w:szCs w:val="16"/>
      <w:lang w:eastAsia="pt-BR"/>
      <w14:ligatures w14:val="none"/>
    </w:rPr>
  </w:style>
  <w:style w:type="paragraph" w:customStyle="1" w:styleId="xl188">
    <w:name w:val="xl188"/>
    <w:basedOn w:val="Normal"/>
    <w:rsid w:val="00140E4D"/>
    <w:pP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189">
    <w:name w:val="xl189"/>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190">
    <w:name w:val="xl190"/>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191">
    <w:name w:val="xl191"/>
    <w:basedOn w:val="Normal"/>
    <w:rsid w:val="00140E4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92">
    <w:name w:val="xl192"/>
    <w:basedOn w:val="Normal"/>
    <w:rsid w:val="00140E4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93">
    <w:name w:val="xl193"/>
    <w:basedOn w:val="Normal"/>
    <w:rsid w:val="00140E4D"/>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194">
    <w:name w:val="xl194"/>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195">
    <w:name w:val="xl195"/>
    <w:basedOn w:val="Normal"/>
    <w:rsid w:val="00140E4D"/>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196">
    <w:name w:val="xl196"/>
    <w:basedOn w:val="Normal"/>
    <w:rsid w:val="00140E4D"/>
    <w:pP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197">
    <w:name w:val="xl197"/>
    <w:basedOn w:val="Normal"/>
    <w:rsid w:val="00140E4D"/>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98">
    <w:name w:val="xl198"/>
    <w:basedOn w:val="Normal"/>
    <w:rsid w:val="00140E4D"/>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99">
    <w:name w:val="xl199"/>
    <w:basedOn w:val="Normal"/>
    <w:rsid w:val="00140E4D"/>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200">
    <w:name w:val="xl200"/>
    <w:basedOn w:val="Normal"/>
    <w:rsid w:val="00140E4D"/>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201">
    <w:name w:val="xl201"/>
    <w:basedOn w:val="Normal"/>
    <w:rsid w:val="00140E4D"/>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202">
    <w:name w:val="xl202"/>
    <w:basedOn w:val="Normal"/>
    <w:rsid w:val="00140E4D"/>
    <w:pP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203">
    <w:name w:val="xl203"/>
    <w:basedOn w:val="Normal"/>
    <w:rsid w:val="00140E4D"/>
    <w:pPr>
      <w:shd w:val="clear" w:color="000000" w:fill="FFF2CC"/>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204">
    <w:name w:val="xl204"/>
    <w:basedOn w:val="Normal"/>
    <w:rsid w:val="00140E4D"/>
    <w:pPr>
      <w:shd w:val="clear" w:color="000000" w:fill="FFF2CC"/>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205">
    <w:name w:val="xl205"/>
    <w:basedOn w:val="Normal"/>
    <w:rsid w:val="00140E4D"/>
    <w:pPr>
      <w:pBdr>
        <w:top w:val="single" w:sz="4" w:space="0" w:color="auto"/>
        <w:left w:val="single" w:sz="4" w:space="0" w:color="auto"/>
        <w:bottom w:val="single" w:sz="4" w:space="0" w:color="auto"/>
      </w:pBdr>
      <w:shd w:val="clear" w:color="000000" w:fill="FFC000"/>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206">
    <w:name w:val="xl206"/>
    <w:basedOn w:val="Normal"/>
    <w:rsid w:val="00140E4D"/>
    <w:pPr>
      <w:pBdr>
        <w:top w:val="single" w:sz="4" w:space="0" w:color="auto"/>
        <w:bottom w:val="single" w:sz="4" w:space="0" w:color="auto"/>
      </w:pBdr>
      <w:shd w:val="clear" w:color="000000" w:fill="FFC000"/>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207">
    <w:name w:val="xl207"/>
    <w:basedOn w:val="Normal"/>
    <w:rsid w:val="00140E4D"/>
    <w:pPr>
      <w:pBdr>
        <w:top w:val="single" w:sz="4" w:space="0" w:color="auto"/>
        <w:bottom w:val="single" w:sz="4" w:space="0" w:color="auto"/>
        <w:right w:val="single" w:sz="4" w:space="0" w:color="auto"/>
      </w:pBdr>
      <w:shd w:val="clear" w:color="000000" w:fill="FFC000"/>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208">
    <w:name w:val="xl208"/>
    <w:basedOn w:val="Normal"/>
    <w:rsid w:val="00140E4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209">
    <w:name w:val="xl209"/>
    <w:basedOn w:val="Normal"/>
    <w:rsid w:val="00140E4D"/>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210">
    <w:name w:val="xl210"/>
    <w:basedOn w:val="Normal"/>
    <w:rsid w:val="00140E4D"/>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211">
    <w:name w:val="xl211"/>
    <w:basedOn w:val="Normal"/>
    <w:rsid w:val="00140E4D"/>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212">
    <w:name w:val="xl212"/>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213">
    <w:name w:val="xl213"/>
    <w:basedOn w:val="Normal"/>
    <w:rsid w:val="00140E4D"/>
    <w:pPr>
      <w:spacing w:before="100" w:beforeAutospacing="1" w:after="100" w:afterAutospacing="1" w:line="240" w:lineRule="auto"/>
      <w:jc w:val="both"/>
      <w:textAlignment w:val="top"/>
    </w:pPr>
    <w:rPr>
      <w:rFonts w:ascii="Arial" w:eastAsia="Times New Roman" w:hAnsi="Arial" w:cs="Arial"/>
      <w:b/>
      <w:bCs/>
      <w:color w:val="000000"/>
      <w:kern w:val="0"/>
      <w:sz w:val="24"/>
      <w:szCs w:val="24"/>
      <w:lang w:eastAsia="pt-BR"/>
      <w14:ligatures w14:val="none"/>
    </w:rPr>
  </w:style>
  <w:style w:type="paragraph" w:customStyle="1" w:styleId="xl214">
    <w:name w:val="xl214"/>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215">
    <w:name w:val="xl215"/>
    <w:basedOn w:val="Normal"/>
    <w:rsid w:val="00140E4D"/>
    <w:pPr>
      <w:pBdr>
        <w:bottom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216">
    <w:name w:val="xl216"/>
    <w:basedOn w:val="Normal"/>
    <w:rsid w:val="00140E4D"/>
    <w:pPr>
      <w:pBdr>
        <w:top w:val="single" w:sz="8" w:space="0" w:color="auto"/>
        <w:left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17">
    <w:name w:val="xl217"/>
    <w:basedOn w:val="Normal"/>
    <w:rsid w:val="00140E4D"/>
    <w:pPr>
      <w:pBdr>
        <w:top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18">
    <w:name w:val="xl218"/>
    <w:basedOn w:val="Normal"/>
    <w:rsid w:val="00140E4D"/>
    <w:pPr>
      <w:pBdr>
        <w:top w:val="single" w:sz="8" w:space="0" w:color="auto"/>
        <w:right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19">
    <w:name w:val="xl219"/>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220">
    <w:name w:val="xl220"/>
    <w:basedOn w:val="Normal"/>
    <w:rsid w:val="00140E4D"/>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221">
    <w:name w:val="xl221"/>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24"/>
      <w:szCs w:val="24"/>
      <w:lang w:eastAsia="pt-BR"/>
      <w14:ligatures w14:val="none"/>
    </w:rPr>
  </w:style>
  <w:style w:type="paragraph" w:customStyle="1" w:styleId="xl222">
    <w:name w:val="xl222"/>
    <w:basedOn w:val="Normal"/>
    <w:rsid w:val="00140E4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24"/>
      <w:szCs w:val="24"/>
      <w:lang w:eastAsia="pt-BR"/>
      <w14:ligatures w14:val="none"/>
    </w:rPr>
  </w:style>
  <w:style w:type="paragraph" w:customStyle="1" w:styleId="xl223">
    <w:name w:val="xl223"/>
    <w:basedOn w:val="Normal"/>
    <w:rsid w:val="00140E4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24">
    <w:name w:val="xl224"/>
    <w:basedOn w:val="Normal"/>
    <w:rsid w:val="00140E4D"/>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25">
    <w:name w:val="xl225"/>
    <w:basedOn w:val="Normal"/>
    <w:rsid w:val="00140E4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26">
    <w:name w:val="xl226"/>
    <w:basedOn w:val="Normal"/>
    <w:rsid w:val="00140E4D"/>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27">
    <w:name w:val="xl227"/>
    <w:basedOn w:val="Normal"/>
    <w:rsid w:val="00140E4D"/>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28">
    <w:name w:val="xl228"/>
    <w:basedOn w:val="Normal"/>
    <w:rsid w:val="00140E4D"/>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29">
    <w:name w:val="xl229"/>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230">
    <w:name w:val="xl230"/>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231">
    <w:name w:val="xl231"/>
    <w:basedOn w:val="Normal"/>
    <w:rsid w:val="00140E4D"/>
    <w:pP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232">
    <w:name w:val="xl232"/>
    <w:basedOn w:val="Normal"/>
    <w:rsid w:val="00140E4D"/>
    <w:pPr>
      <w:shd w:val="clear" w:color="000000" w:fill="FFF2CC"/>
      <w:spacing w:before="100" w:beforeAutospacing="1" w:after="100" w:afterAutospacing="1" w:line="240" w:lineRule="auto"/>
      <w:jc w:val="both"/>
      <w:textAlignment w:val="top"/>
    </w:pPr>
    <w:rPr>
      <w:rFonts w:ascii="Arial" w:eastAsia="Times New Roman" w:hAnsi="Arial" w:cs="Arial"/>
      <w:b/>
      <w:bCs/>
      <w:color w:val="000000"/>
      <w:kern w:val="0"/>
      <w:sz w:val="24"/>
      <w:szCs w:val="24"/>
      <w:lang w:eastAsia="pt-BR"/>
      <w14:ligatures w14:val="none"/>
    </w:rPr>
  </w:style>
  <w:style w:type="paragraph" w:customStyle="1" w:styleId="xl233">
    <w:name w:val="xl233"/>
    <w:basedOn w:val="Normal"/>
    <w:rsid w:val="00140E4D"/>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234">
    <w:name w:val="xl234"/>
    <w:basedOn w:val="Normal"/>
    <w:rsid w:val="00140E4D"/>
    <w:pP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235">
    <w:name w:val="xl235"/>
    <w:basedOn w:val="Normal"/>
    <w:rsid w:val="00140E4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36">
    <w:name w:val="xl236"/>
    <w:basedOn w:val="Normal"/>
    <w:rsid w:val="00140E4D"/>
    <w:pPr>
      <w:pBdr>
        <w:top w:val="single" w:sz="4" w:space="0" w:color="auto"/>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237">
    <w:name w:val="xl237"/>
    <w:basedOn w:val="Normal"/>
    <w:rsid w:val="00140E4D"/>
    <w:pPr>
      <w:pBdr>
        <w:top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238">
    <w:name w:val="xl238"/>
    <w:basedOn w:val="Normal"/>
    <w:rsid w:val="00140E4D"/>
    <w:pPr>
      <w:pBdr>
        <w:top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239">
    <w:name w:val="xl239"/>
    <w:basedOn w:val="Normal"/>
    <w:rsid w:val="00140E4D"/>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240">
    <w:name w:val="xl240"/>
    <w:basedOn w:val="Normal"/>
    <w:rsid w:val="00140E4D"/>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241">
    <w:name w:val="xl241"/>
    <w:basedOn w:val="Normal"/>
    <w:rsid w:val="00140E4D"/>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242">
    <w:name w:val="xl242"/>
    <w:basedOn w:val="Normal"/>
    <w:rsid w:val="00140E4D"/>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243">
    <w:name w:val="xl243"/>
    <w:basedOn w:val="Normal"/>
    <w:rsid w:val="00140E4D"/>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244">
    <w:name w:val="xl244"/>
    <w:basedOn w:val="Normal"/>
    <w:rsid w:val="00140E4D"/>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245">
    <w:name w:val="xl245"/>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46">
    <w:name w:val="xl246"/>
    <w:basedOn w:val="Normal"/>
    <w:rsid w:val="00140E4D"/>
    <w:pPr>
      <w:shd w:val="clear" w:color="000000" w:fill="FFF2CC"/>
      <w:spacing w:before="100" w:beforeAutospacing="1" w:after="100" w:afterAutospacing="1" w:line="240" w:lineRule="auto"/>
      <w:jc w:val="both"/>
      <w:textAlignment w:val="top"/>
    </w:pPr>
    <w:rPr>
      <w:rFonts w:ascii="Arial" w:eastAsia="Times New Roman" w:hAnsi="Arial" w:cs="Arial"/>
      <w:b/>
      <w:bCs/>
      <w:kern w:val="0"/>
      <w:sz w:val="24"/>
      <w:szCs w:val="24"/>
      <w:lang w:eastAsia="pt-BR"/>
      <w14:ligatures w14:val="none"/>
    </w:rPr>
  </w:style>
  <w:style w:type="paragraph" w:customStyle="1" w:styleId="xl247">
    <w:name w:val="xl247"/>
    <w:basedOn w:val="Normal"/>
    <w:rsid w:val="00140E4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248">
    <w:name w:val="xl248"/>
    <w:basedOn w:val="Normal"/>
    <w:rsid w:val="00140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249">
    <w:name w:val="xl249"/>
    <w:basedOn w:val="Normal"/>
    <w:rsid w:val="00140E4D"/>
    <w:pP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250">
    <w:name w:val="xl250"/>
    <w:basedOn w:val="Normal"/>
    <w:rsid w:val="00140E4D"/>
    <w:pP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251">
    <w:name w:val="xl251"/>
    <w:basedOn w:val="Normal"/>
    <w:rsid w:val="00140E4D"/>
    <w:pP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252">
    <w:name w:val="xl252"/>
    <w:basedOn w:val="Normal"/>
    <w:rsid w:val="00140E4D"/>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253">
    <w:name w:val="xl253"/>
    <w:basedOn w:val="Normal"/>
    <w:rsid w:val="00140E4D"/>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254">
    <w:name w:val="xl254"/>
    <w:basedOn w:val="Normal"/>
    <w:rsid w:val="00140E4D"/>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255">
    <w:name w:val="xl255"/>
    <w:basedOn w:val="Normal"/>
    <w:rsid w:val="00140E4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256">
    <w:name w:val="xl256"/>
    <w:basedOn w:val="Normal"/>
    <w:rsid w:val="00140E4D"/>
    <w:pPr>
      <w:pBdr>
        <w:top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257">
    <w:name w:val="xl257"/>
    <w:basedOn w:val="Normal"/>
    <w:rsid w:val="00140E4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258">
    <w:name w:val="xl258"/>
    <w:basedOn w:val="Normal"/>
    <w:rsid w:val="00140E4D"/>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59">
    <w:name w:val="xl259"/>
    <w:basedOn w:val="Normal"/>
    <w:rsid w:val="00140E4D"/>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60">
    <w:name w:val="xl260"/>
    <w:basedOn w:val="Normal"/>
    <w:rsid w:val="00140E4D"/>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261">
    <w:name w:val="xl261"/>
    <w:basedOn w:val="Normal"/>
    <w:rsid w:val="00140E4D"/>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262">
    <w:name w:val="xl262"/>
    <w:basedOn w:val="Normal"/>
    <w:rsid w:val="00140E4D"/>
    <w:pP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63">
    <w:name w:val="xl263"/>
    <w:basedOn w:val="Normal"/>
    <w:rsid w:val="00140E4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264">
    <w:name w:val="xl264"/>
    <w:basedOn w:val="Normal"/>
    <w:rsid w:val="00140E4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65">
    <w:name w:val="xl265"/>
    <w:basedOn w:val="Normal"/>
    <w:rsid w:val="00140E4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66">
    <w:name w:val="xl266"/>
    <w:basedOn w:val="Normal"/>
    <w:rsid w:val="00140E4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267">
    <w:name w:val="xl267"/>
    <w:basedOn w:val="Normal"/>
    <w:rsid w:val="00140E4D"/>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268">
    <w:name w:val="xl268"/>
    <w:basedOn w:val="Normal"/>
    <w:rsid w:val="00140E4D"/>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269">
    <w:name w:val="xl269"/>
    <w:basedOn w:val="Normal"/>
    <w:rsid w:val="00140E4D"/>
    <w:pPr>
      <w:pBdr>
        <w:lef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270">
    <w:name w:val="xl270"/>
    <w:basedOn w:val="Normal"/>
    <w:rsid w:val="00140E4D"/>
    <w:pP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271">
    <w:name w:val="xl271"/>
    <w:basedOn w:val="Normal"/>
    <w:rsid w:val="00140E4D"/>
    <w:pPr>
      <w:pBdr>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272">
    <w:name w:val="xl272"/>
    <w:basedOn w:val="Normal"/>
    <w:rsid w:val="00140E4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273">
    <w:name w:val="xl273"/>
    <w:basedOn w:val="Normal"/>
    <w:rsid w:val="00140E4D"/>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274">
    <w:name w:val="xl274"/>
    <w:basedOn w:val="Normal"/>
    <w:rsid w:val="00140E4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275">
    <w:name w:val="xl275"/>
    <w:basedOn w:val="Normal"/>
    <w:rsid w:val="00140E4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276">
    <w:name w:val="xl276"/>
    <w:basedOn w:val="Normal"/>
    <w:rsid w:val="00140E4D"/>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277">
    <w:name w:val="xl277"/>
    <w:basedOn w:val="Normal"/>
    <w:rsid w:val="00140E4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278">
    <w:name w:val="xl278"/>
    <w:basedOn w:val="Normal"/>
    <w:rsid w:val="00140E4D"/>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79">
    <w:name w:val="xl279"/>
    <w:basedOn w:val="Normal"/>
    <w:rsid w:val="00140E4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280">
    <w:name w:val="xl280"/>
    <w:basedOn w:val="Normal"/>
    <w:rsid w:val="00140E4D"/>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281">
    <w:name w:val="xl281"/>
    <w:basedOn w:val="Normal"/>
    <w:rsid w:val="00140E4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282">
    <w:name w:val="xl282"/>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83">
    <w:name w:val="xl283"/>
    <w:basedOn w:val="Normal"/>
    <w:rsid w:val="00140E4D"/>
    <w:pPr>
      <w:pBdr>
        <w:top w:val="single" w:sz="4" w:space="0" w:color="auto"/>
        <w:bottom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284">
    <w:name w:val="xl284"/>
    <w:basedOn w:val="Normal"/>
    <w:rsid w:val="00140E4D"/>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85">
    <w:name w:val="xl285"/>
    <w:basedOn w:val="Normal"/>
    <w:rsid w:val="00140E4D"/>
    <w:pP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86">
    <w:name w:val="xl286"/>
    <w:basedOn w:val="Normal"/>
    <w:rsid w:val="00140E4D"/>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287">
    <w:name w:val="xl287"/>
    <w:basedOn w:val="Normal"/>
    <w:rsid w:val="00140E4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44"/>
      <w:szCs w:val="44"/>
      <w:lang w:eastAsia="pt-BR"/>
      <w14:ligatures w14:val="none"/>
    </w:rPr>
  </w:style>
  <w:style w:type="paragraph" w:customStyle="1" w:styleId="xl288">
    <w:name w:val="xl288"/>
    <w:basedOn w:val="Normal"/>
    <w:rsid w:val="00140E4D"/>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44"/>
      <w:szCs w:val="44"/>
      <w:lang w:eastAsia="pt-BR"/>
      <w14:ligatures w14:val="none"/>
    </w:rPr>
  </w:style>
  <w:style w:type="paragraph" w:customStyle="1" w:styleId="xl289">
    <w:name w:val="xl289"/>
    <w:basedOn w:val="Normal"/>
    <w:rsid w:val="00140E4D"/>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44"/>
      <w:szCs w:val="44"/>
      <w:lang w:eastAsia="pt-BR"/>
      <w14:ligatures w14:val="none"/>
    </w:rPr>
  </w:style>
  <w:style w:type="paragraph" w:customStyle="1" w:styleId="xl290">
    <w:name w:val="xl290"/>
    <w:basedOn w:val="Normal"/>
    <w:rsid w:val="00140E4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291">
    <w:name w:val="xl291"/>
    <w:basedOn w:val="Normal"/>
    <w:rsid w:val="00140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292">
    <w:name w:val="xl292"/>
    <w:basedOn w:val="Normal"/>
    <w:rsid w:val="00140E4D"/>
    <w:pPr>
      <w:pBdr>
        <w:top w:val="single" w:sz="8" w:space="0" w:color="auto"/>
        <w:bottom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93">
    <w:name w:val="xl293"/>
    <w:basedOn w:val="Normal"/>
    <w:rsid w:val="00140E4D"/>
    <w:pPr>
      <w:pBdr>
        <w:top w:val="single" w:sz="8"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94">
    <w:name w:val="xl294"/>
    <w:basedOn w:val="Normal"/>
    <w:rsid w:val="00140E4D"/>
    <w:pPr>
      <w:pBdr>
        <w:top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295">
    <w:name w:val="xl295"/>
    <w:basedOn w:val="Normal"/>
    <w:rsid w:val="00140E4D"/>
    <w:pPr>
      <w:pBdr>
        <w:top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296">
    <w:name w:val="xl296"/>
    <w:basedOn w:val="Normal"/>
    <w:rsid w:val="00140E4D"/>
    <w:pP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297">
    <w:name w:val="xl297"/>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298">
    <w:name w:val="xl298"/>
    <w:basedOn w:val="Normal"/>
    <w:rsid w:val="00140E4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299">
    <w:name w:val="xl299"/>
    <w:basedOn w:val="Normal"/>
    <w:rsid w:val="00140E4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300">
    <w:name w:val="xl300"/>
    <w:basedOn w:val="Normal"/>
    <w:rsid w:val="00140E4D"/>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301">
    <w:name w:val="xl301"/>
    <w:basedOn w:val="Normal"/>
    <w:rsid w:val="00140E4D"/>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302">
    <w:name w:val="xl302"/>
    <w:basedOn w:val="Normal"/>
    <w:rsid w:val="00140E4D"/>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303">
    <w:name w:val="xl303"/>
    <w:basedOn w:val="Normal"/>
    <w:rsid w:val="00140E4D"/>
    <w:pPr>
      <w:pBdr>
        <w:left w:val="single" w:sz="4" w:space="0" w:color="auto"/>
        <w:bottom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304">
    <w:name w:val="xl304"/>
    <w:basedOn w:val="Normal"/>
    <w:rsid w:val="00140E4D"/>
    <w:pPr>
      <w:pBdr>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305">
    <w:name w:val="xl305"/>
    <w:basedOn w:val="Normal"/>
    <w:rsid w:val="00140E4D"/>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306">
    <w:name w:val="xl306"/>
    <w:basedOn w:val="Normal"/>
    <w:rsid w:val="00140E4D"/>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307">
    <w:name w:val="xl307"/>
    <w:basedOn w:val="Normal"/>
    <w:rsid w:val="00140E4D"/>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308">
    <w:name w:val="xl308"/>
    <w:basedOn w:val="Normal"/>
    <w:rsid w:val="00140E4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309">
    <w:name w:val="xl309"/>
    <w:basedOn w:val="Normal"/>
    <w:rsid w:val="00140E4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310">
    <w:name w:val="xl310"/>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8"/>
      <w:szCs w:val="18"/>
      <w:lang w:eastAsia="pt-BR"/>
      <w14:ligatures w14:val="none"/>
    </w:rPr>
  </w:style>
  <w:style w:type="paragraph" w:customStyle="1" w:styleId="xl311">
    <w:name w:val="xl311"/>
    <w:basedOn w:val="Normal"/>
    <w:rsid w:val="00140E4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312">
    <w:name w:val="xl312"/>
    <w:basedOn w:val="Normal"/>
    <w:rsid w:val="00140E4D"/>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313">
    <w:name w:val="xl313"/>
    <w:basedOn w:val="Normal"/>
    <w:rsid w:val="00140E4D"/>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314">
    <w:name w:val="xl314"/>
    <w:basedOn w:val="Normal"/>
    <w:rsid w:val="00140E4D"/>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315">
    <w:name w:val="xl315"/>
    <w:basedOn w:val="Normal"/>
    <w:rsid w:val="00140E4D"/>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316">
    <w:name w:val="xl316"/>
    <w:basedOn w:val="Normal"/>
    <w:rsid w:val="00140E4D"/>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317">
    <w:name w:val="xl317"/>
    <w:basedOn w:val="Normal"/>
    <w:rsid w:val="00140E4D"/>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318">
    <w:name w:val="xl318"/>
    <w:basedOn w:val="Normal"/>
    <w:rsid w:val="00140E4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19">
    <w:name w:val="xl319"/>
    <w:basedOn w:val="Normal"/>
    <w:rsid w:val="00140E4D"/>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20">
    <w:name w:val="xl320"/>
    <w:basedOn w:val="Normal"/>
    <w:rsid w:val="00140E4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21">
    <w:name w:val="xl321"/>
    <w:basedOn w:val="Normal"/>
    <w:rsid w:val="00140E4D"/>
    <w:pPr>
      <w:pBdr>
        <w:top w:val="single" w:sz="8" w:space="0" w:color="auto"/>
        <w:left w:val="single" w:sz="8" w:space="0" w:color="auto"/>
        <w:bottom w:val="single" w:sz="8" w:space="0" w:color="auto"/>
      </w:pBdr>
      <w:shd w:val="clear" w:color="000000" w:fill="FFC000"/>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322">
    <w:name w:val="xl322"/>
    <w:basedOn w:val="Normal"/>
    <w:rsid w:val="00140E4D"/>
    <w:pPr>
      <w:pBdr>
        <w:top w:val="single" w:sz="8" w:space="0" w:color="auto"/>
        <w:bottom w:val="single" w:sz="8" w:space="0" w:color="auto"/>
      </w:pBdr>
      <w:shd w:val="clear" w:color="000000" w:fill="FFC000"/>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323">
    <w:name w:val="xl323"/>
    <w:basedOn w:val="Normal"/>
    <w:rsid w:val="00140E4D"/>
    <w:pPr>
      <w:pBdr>
        <w:top w:val="single" w:sz="8" w:space="0" w:color="auto"/>
        <w:bottom w:val="single" w:sz="8" w:space="0" w:color="auto"/>
        <w:right w:val="single" w:sz="8" w:space="0" w:color="auto"/>
      </w:pBdr>
      <w:shd w:val="clear" w:color="000000" w:fill="FFC000"/>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324">
    <w:name w:val="xl324"/>
    <w:basedOn w:val="Normal"/>
    <w:rsid w:val="00140E4D"/>
    <w:pP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325">
    <w:name w:val="xl325"/>
    <w:basedOn w:val="Normal"/>
    <w:rsid w:val="00140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326">
    <w:name w:val="xl326"/>
    <w:basedOn w:val="Normal"/>
    <w:rsid w:val="00140E4D"/>
    <w:pPr>
      <w:pBdr>
        <w:top w:val="single" w:sz="8" w:space="0" w:color="auto"/>
        <w:left w:val="single" w:sz="8" w:space="0" w:color="auto"/>
        <w:bottom w:val="single" w:sz="8"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327">
    <w:name w:val="xl327"/>
    <w:basedOn w:val="Normal"/>
    <w:rsid w:val="00140E4D"/>
    <w:pPr>
      <w:pBdr>
        <w:top w:val="single" w:sz="8" w:space="0" w:color="auto"/>
        <w:bottom w:val="single" w:sz="8"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328">
    <w:name w:val="xl328"/>
    <w:basedOn w:val="Normal"/>
    <w:rsid w:val="00140E4D"/>
    <w:pPr>
      <w:pBdr>
        <w:top w:val="single" w:sz="8" w:space="0" w:color="auto"/>
        <w:bottom w:val="single" w:sz="8" w:space="0" w:color="auto"/>
        <w:right w:val="single" w:sz="8"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329">
    <w:name w:val="xl329"/>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330">
    <w:name w:val="xl330"/>
    <w:basedOn w:val="Normal"/>
    <w:rsid w:val="00140E4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331">
    <w:name w:val="xl331"/>
    <w:basedOn w:val="Normal"/>
    <w:rsid w:val="00140E4D"/>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332">
    <w:name w:val="xl332"/>
    <w:basedOn w:val="Normal"/>
    <w:rsid w:val="00140E4D"/>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333">
    <w:name w:val="xl333"/>
    <w:basedOn w:val="Normal"/>
    <w:rsid w:val="00140E4D"/>
    <w:pPr>
      <w:shd w:val="clear" w:color="000000" w:fill="FFF2CC"/>
      <w:spacing w:before="100" w:beforeAutospacing="1" w:after="100" w:afterAutospacing="1" w:line="240" w:lineRule="auto"/>
      <w:jc w:val="right"/>
      <w:textAlignment w:val="top"/>
    </w:pPr>
    <w:rPr>
      <w:rFonts w:ascii="Arial" w:eastAsia="Times New Roman" w:hAnsi="Arial" w:cs="Arial"/>
      <w:b/>
      <w:bCs/>
      <w:kern w:val="0"/>
      <w:sz w:val="16"/>
      <w:szCs w:val="16"/>
      <w:lang w:eastAsia="pt-BR"/>
      <w14:ligatures w14:val="none"/>
    </w:rPr>
  </w:style>
  <w:style w:type="paragraph" w:customStyle="1" w:styleId="xl334">
    <w:name w:val="xl334"/>
    <w:basedOn w:val="Normal"/>
    <w:rsid w:val="00140E4D"/>
    <w:pPr>
      <w:shd w:val="clear" w:color="000000" w:fill="FFF2CC"/>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335">
    <w:name w:val="xl335"/>
    <w:basedOn w:val="Normal"/>
    <w:rsid w:val="00140E4D"/>
    <w:pPr>
      <w:pBdr>
        <w:top w:val="single" w:sz="4" w:space="0" w:color="auto"/>
        <w:left w:val="single" w:sz="4" w:space="0" w:color="auto"/>
        <w:bottom w:val="single" w:sz="8"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336">
    <w:name w:val="xl336"/>
    <w:basedOn w:val="Normal"/>
    <w:rsid w:val="00140E4D"/>
    <w:pPr>
      <w:pBdr>
        <w:top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337">
    <w:name w:val="xl337"/>
    <w:basedOn w:val="Normal"/>
    <w:rsid w:val="00140E4D"/>
    <w:pPr>
      <w:pBdr>
        <w:top w:val="single" w:sz="8" w:space="0" w:color="auto"/>
        <w:left w:val="single" w:sz="8"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338">
    <w:name w:val="xl338"/>
    <w:basedOn w:val="Normal"/>
    <w:rsid w:val="00140E4D"/>
    <w:pPr>
      <w:pBdr>
        <w:top w:val="single" w:sz="8"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339">
    <w:name w:val="xl339"/>
    <w:basedOn w:val="Normal"/>
    <w:rsid w:val="00140E4D"/>
    <w:pPr>
      <w:pBdr>
        <w:top w:val="single" w:sz="8" w:space="0" w:color="auto"/>
        <w:bottom w:val="single" w:sz="4" w:space="0" w:color="auto"/>
        <w:right w:val="single" w:sz="8"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340">
    <w:name w:val="xl340"/>
    <w:basedOn w:val="Normal"/>
    <w:rsid w:val="00140E4D"/>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341">
    <w:name w:val="xl341"/>
    <w:basedOn w:val="Normal"/>
    <w:rsid w:val="00140E4D"/>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342">
    <w:name w:val="xl342"/>
    <w:basedOn w:val="Normal"/>
    <w:rsid w:val="00140E4D"/>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343">
    <w:name w:val="xl343"/>
    <w:basedOn w:val="Normal"/>
    <w:rsid w:val="00140E4D"/>
    <w:pP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344">
    <w:name w:val="xl344"/>
    <w:basedOn w:val="Normal"/>
    <w:rsid w:val="00140E4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345">
    <w:name w:val="xl345"/>
    <w:basedOn w:val="Normal"/>
    <w:rsid w:val="00140E4D"/>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346">
    <w:name w:val="xl346"/>
    <w:basedOn w:val="Normal"/>
    <w:rsid w:val="00140E4D"/>
    <w:pPr>
      <w:spacing w:before="100" w:beforeAutospacing="1" w:after="100" w:afterAutospacing="1" w:line="240" w:lineRule="auto"/>
      <w:jc w:val="right"/>
      <w:textAlignment w:val="top"/>
    </w:pPr>
    <w:rPr>
      <w:rFonts w:ascii="Arial" w:eastAsia="Times New Roman" w:hAnsi="Arial" w:cs="Arial"/>
      <w:kern w:val="0"/>
      <w:sz w:val="16"/>
      <w:szCs w:val="16"/>
      <w:lang w:eastAsia="pt-BR"/>
      <w14:ligatures w14:val="none"/>
    </w:rPr>
  </w:style>
  <w:style w:type="paragraph" w:customStyle="1" w:styleId="xl347">
    <w:name w:val="xl347"/>
    <w:basedOn w:val="Normal"/>
    <w:rsid w:val="00140E4D"/>
    <w:pP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348">
    <w:name w:val="xl348"/>
    <w:basedOn w:val="Normal"/>
    <w:rsid w:val="00140E4D"/>
    <w:pPr>
      <w:pBdr>
        <w:top w:val="single" w:sz="8" w:space="0" w:color="auto"/>
        <w:left w:val="single" w:sz="8" w:space="0" w:color="auto"/>
        <w:bottom w:val="single" w:sz="8"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49">
    <w:name w:val="xl349"/>
    <w:basedOn w:val="Normal"/>
    <w:rsid w:val="00140E4D"/>
    <w:pPr>
      <w:pBdr>
        <w:top w:val="single" w:sz="8" w:space="0" w:color="auto"/>
        <w:left w:val="single" w:sz="4" w:space="0" w:color="auto"/>
        <w:bottom w:val="single" w:sz="8"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50">
    <w:name w:val="xl350"/>
    <w:basedOn w:val="Normal"/>
    <w:rsid w:val="00140E4D"/>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351">
    <w:name w:val="xl351"/>
    <w:basedOn w:val="Normal"/>
    <w:rsid w:val="00140E4D"/>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352">
    <w:name w:val="xl352"/>
    <w:basedOn w:val="Normal"/>
    <w:rsid w:val="00140E4D"/>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353">
    <w:name w:val="xl353"/>
    <w:basedOn w:val="Normal"/>
    <w:rsid w:val="00140E4D"/>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354">
    <w:name w:val="xl354"/>
    <w:basedOn w:val="Normal"/>
    <w:rsid w:val="00140E4D"/>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355">
    <w:name w:val="xl355"/>
    <w:basedOn w:val="Normal"/>
    <w:rsid w:val="00140E4D"/>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356">
    <w:name w:val="xl356"/>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357">
    <w:name w:val="xl357"/>
    <w:basedOn w:val="Normal"/>
    <w:rsid w:val="00140E4D"/>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8"/>
      <w:szCs w:val="18"/>
      <w:lang w:eastAsia="pt-BR"/>
      <w14:ligatures w14:val="none"/>
    </w:rPr>
  </w:style>
  <w:style w:type="paragraph" w:customStyle="1" w:styleId="xl358">
    <w:name w:val="xl358"/>
    <w:basedOn w:val="Normal"/>
    <w:rsid w:val="00140E4D"/>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8"/>
      <w:szCs w:val="18"/>
      <w:lang w:eastAsia="pt-BR"/>
      <w14:ligatures w14:val="none"/>
    </w:rPr>
  </w:style>
  <w:style w:type="paragraph" w:customStyle="1" w:styleId="xl359">
    <w:name w:val="xl359"/>
    <w:basedOn w:val="Normal"/>
    <w:rsid w:val="00140E4D"/>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8"/>
      <w:szCs w:val="18"/>
      <w:lang w:eastAsia="pt-BR"/>
      <w14:ligatures w14:val="none"/>
    </w:rPr>
  </w:style>
  <w:style w:type="paragraph" w:customStyle="1" w:styleId="xl360">
    <w:name w:val="xl360"/>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361">
    <w:name w:val="xl361"/>
    <w:basedOn w:val="Normal"/>
    <w:rsid w:val="00140E4D"/>
    <w:pP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362">
    <w:name w:val="xl362"/>
    <w:basedOn w:val="Normal"/>
    <w:rsid w:val="00140E4D"/>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18"/>
      <w:szCs w:val="18"/>
      <w:lang w:eastAsia="pt-BR"/>
      <w14:ligatures w14:val="none"/>
    </w:rPr>
  </w:style>
  <w:style w:type="paragraph" w:customStyle="1" w:styleId="xl363">
    <w:name w:val="xl363"/>
    <w:basedOn w:val="Normal"/>
    <w:rsid w:val="00140E4D"/>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18"/>
      <w:szCs w:val="18"/>
      <w:lang w:eastAsia="pt-BR"/>
      <w14:ligatures w14:val="none"/>
    </w:rPr>
  </w:style>
  <w:style w:type="paragraph" w:customStyle="1" w:styleId="xl364">
    <w:name w:val="xl364"/>
    <w:basedOn w:val="Normal"/>
    <w:rsid w:val="00140E4D"/>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kern w:val="0"/>
      <w:sz w:val="18"/>
      <w:szCs w:val="18"/>
      <w:lang w:eastAsia="pt-BR"/>
      <w14:ligatures w14:val="none"/>
    </w:rPr>
  </w:style>
  <w:style w:type="paragraph" w:customStyle="1" w:styleId="xl365">
    <w:name w:val="xl365"/>
    <w:basedOn w:val="Normal"/>
    <w:rsid w:val="00140E4D"/>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366">
    <w:name w:val="xl366"/>
    <w:basedOn w:val="Normal"/>
    <w:rsid w:val="00140E4D"/>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367">
    <w:name w:val="xl367"/>
    <w:basedOn w:val="Normal"/>
    <w:rsid w:val="00140E4D"/>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368">
    <w:name w:val="xl368"/>
    <w:basedOn w:val="Normal"/>
    <w:rsid w:val="00140E4D"/>
    <w:pP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69">
    <w:name w:val="xl369"/>
    <w:basedOn w:val="Normal"/>
    <w:rsid w:val="00140E4D"/>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370">
    <w:name w:val="xl370"/>
    <w:basedOn w:val="Normal"/>
    <w:rsid w:val="00140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371">
    <w:name w:val="xl371"/>
    <w:basedOn w:val="Normal"/>
    <w:rsid w:val="00140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372">
    <w:name w:val="xl372"/>
    <w:basedOn w:val="Normal"/>
    <w:rsid w:val="00140E4D"/>
    <w:pP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373">
    <w:name w:val="xl373"/>
    <w:basedOn w:val="Normal"/>
    <w:rsid w:val="00140E4D"/>
    <w:pP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374">
    <w:name w:val="xl374"/>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375">
    <w:name w:val="xl375"/>
    <w:basedOn w:val="Normal"/>
    <w:rsid w:val="00140E4D"/>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376">
    <w:name w:val="xl376"/>
    <w:basedOn w:val="Normal"/>
    <w:rsid w:val="00140E4D"/>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377">
    <w:name w:val="xl377"/>
    <w:basedOn w:val="Normal"/>
    <w:rsid w:val="00140E4D"/>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378">
    <w:name w:val="xl378"/>
    <w:basedOn w:val="Normal"/>
    <w:rsid w:val="00140E4D"/>
    <w:pPr>
      <w:shd w:val="clear" w:color="000000" w:fill="FFFFFF"/>
      <w:spacing w:before="100" w:beforeAutospacing="1" w:after="100" w:afterAutospacing="1" w:line="240" w:lineRule="auto"/>
      <w:jc w:val="center"/>
    </w:pPr>
    <w:rPr>
      <w:rFonts w:ascii="Arial" w:eastAsia="Times New Roman" w:hAnsi="Arial" w:cs="Arial"/>
      <w:b/>
      <w:bCs/>
      <w:color w:val="000000"/>
      <w:kern w:val="0"/>
      <w:sz w:val="24"/>
      <w:szCs w:val="24"/>
      <w:lang w:eastAsia="pt-BR"/>
      <w14:ligatures w14:val="none"/>
    </w:rPr>
  </w:style>
  <w:style w:type="paragraph" w:customStyle="1" w:styleId="xl379">
    <w:name w:val="xl379"/>
    <w:basedOn w:val="Normal"/>
    <w:rsid w:val="00140E4D"/>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380">
    <w:name w:val="xl380"/>
    <w:basedOn w:val="Normal"/>
    <w:rsid w:val="00140E4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381">
    <w:name w:val="xl381"/>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82">
    <w:name w:val="xl382"/>
    <w:basedOn w:val="Normal"/>
    <w:rsid w:val="00140E4D"/>
    <w:pPr>
      <w:pBdr>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383">
    <w:name w:val="xl383"/>
    <w:basedOn w:val="Normal"/>
    <w:rsid w:val="00140E4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384">
    <w:name w:val="xl384"/>
    <w:basedOn w:val="Normal"/>
    <w:rsid w:val="00140E4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385">
    <w:name w:val="xl385"/>
    <w:basedOn w:val="Normal"/>
    <w:rsid w:val="00140E4D"/>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386">
    <w:name w:val="xl386"/>
    <w:basedOn w:val="Normal"/>
    <w:rsid w:val="00140E4D"/>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387">
    <w:name w:val="xl387"/>
    <w:basedOn w:val="Normal"/>
    <w:rsid w:val="00140E4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388">
    <w:name w:val="xl388"/>
    <w:basedOn w:val="Normal"/>
    <w:rsid w:val="00140E4D"/>
    <w:pPr>
      <w:pBdr>
        <w:top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89">
    <w:name w:val="xl389"/>
    <w:basedOn w:val="Normal"/>
    <w:rsid w:val="00140E4D"/>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90">
    <w:name w:val="xl390"/>
    <w:basedOn w:val="Normal"/>
    <w:rsid w:val="00140E4D"/>
    <w:pPr>
      <w:pBdr>
        <w:top w:val="single" w:sz="8"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391">
    <w:name w:val="xl391"/>
    <w:basedOn w:val="Normal"/>
    <w:rsid w:val="00140E4D"/>
    <w:pPr>
      <w:pBdr>
        <w:top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392">
    <w:name w:val="xl392"/>
    <w:basedOn w:val="Normal"/>
    <w:rsid w:val="00140E4D"/>
    <w:pPr>
      <w:pBdr>
        <w:top w:val="single" w:sz="8"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93">
    <w:name w:val="xl393"/>
    <w:basedOn w:val="Normal"/>
    <w:rsid w:val="00140E4D"/>
    <w:pPr>
      <w:pBdr>
        <w:top w:val="single" w:sz="8" w:space="0" w:color="auto"/>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394">
    <w:name w:val="xl394"/>
    <w:basedOn w:val="Normal"/>
    <w:rsid w:val="00140E4D"/>
    <w:pPr>
      <w:pBdr>
        <w:top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395">
    <w:name w:val="xl395"/>
    <w:basedOn w:val="Normal"/>
    <w:rsid w:val="00140E4D"/>
    <w:pPr>
      <w:pBdr>
        <w:top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396">
    <w:name w:val="xl396"/>
    <w:basedOn w:val="Normal"/>
    <w:rsid w:val="00140E4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397">
    <w:name w:val="xl397"/>
    <w:basedOn w:val="Normal"/>
    <w:rsid w:val="00140E4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398">
    <w:name w:val="xl398"/>
    <w:basedOn w:val="Normal"/>
    <w:rsid w:val="00140E4D"/>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399">
    <w:name w:val="xl399"/>
    <w:basedOn w:val="Normal"/>
    <w:rsid w:val="00140E4D"/>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400">
    <w:name w:val="xl400"/>
    <w:basedOn w:val="Normal"/>
    <w:rsid w:val="00140E4D"/>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401">
    <w:name w:val="xl401"/>
    <w:basedOn w:val="Normal"/>
    <w:rsid w:val="00140E4D"/>
    <w:pPr>
      <w:pBdr>
        <w:top w:val="single" w:sz="4" w:space="0" w:color="auto"/>
        <w:lef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402">
    <w:name w:val="xl402"/>
    <w:basedOn w:val="Normal"/>
    <w:rsid w:val="00140E4D"/>
    <w:pPr>
      <w:pBdr>
        <w:top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403">
    <w:name w:val="xl403"/>
    <w:basedOn w:val="Normal"/>
    <w:rsid w:val="00140E4D"/>
    <w:pPr>
      <w:pBdr>
        <w:top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404">
    <w:name w:val="xl404"/>
    <w:basedOn w:val="Normal"/>
    <w:rsid w:val="00140E4D"/>
    <w:pPr>
      <w:pBdr>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405">
    <w:name w:val="xl405"/>
    <w:basedOn w:val="Normal"/>
    <w:rsid w:val="00140E4D"/>
    <w:pPr>
      <w:pBdr>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406">
    <w:name w:val="xl406"/>
    <w:basedOn w:val="Normal"/>
    <w:rsid w:val="00140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07">
    <w:name w:val="xl407"/>
    <w:basedOn w:val="Normal"/>
    <w:rsid w:val="00140E4D"/>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08">
    <w:name w:val="xl408"/>
    <w:basedOn w:val="Normal"/>
    <w:rsid w:val="00140E4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409">
    <w:name w:val="xl409"/>
    <w:basedOn w:val="Normal"/>
    <w:rsid w:val="00140E4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410">
    <w:name w:val="xl410"/>
    <w:basedOn w:val="Normal"/>
    <w:rsid w:val="00140E4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411">
    <w:name w:val="xl411"/>
    <w:basedOn w:val="Normal"/>
    <w:rsid w:val="00140E4D"/>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412">
    <w:name w:val="xl412"/>
    <w:basedOn w:val="Normal"/>
    <w:rsid w:val="00140E4D"/>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413">
    <w:name w:val="xl413"/>
    <w:basedOn w:val="Normal"/>
    <w:rsid w:val="00140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414">
    <w:name w:val="xl414"/>
    <w:basedOn w:val="Normal"/>
    <w:rsid w:val="00140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415">
    <w:name w:val="xl415"/>
    <w:basedOn w:val="Normal"/>
    <w:rsid w:val="00140E4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416">
    <w:name w:val="xl416"/>
    <w:basedOn w:val="Normal"/>
    <w:rsid w:val="00140E4D"/>
    <w:pPr>
      <w:pBdr>
        <w:top w:val="single" w:sz="4" w:space="0" w:color="auto"/>
        <w:left w:val="single" w:sz="4" w:space="0" w:color="auto"/>
        <w:bottom w:val="single" w:sz="4" w:space="0" w:color="auto"/>
        <w:right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417">
    <w:name w:val="xl417"/>
    <w:basedOn w:val="Normal"/>
    <w:rsid w:val="00140E4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418">
    <w:name w:val="xl418"/>
    <w:basedOn w:val="Normal"/>
    <w:rsid w:val="00140E4D"/>
    <w:pPr>
      <w:pBdr>
        <w:top w:val="single" w:sz="4" w:space="0" w:color="auto"/>
        <w:left w:val="single" w:sz="4" w:space="0" w:color="auto"/>
        <w:bottom w:val="single" w:sz="4" w:space="0" w:color="auto"/>
        <w:right w:val="single" w:sz="4" w:space="0" w:color="auto"/>
      </w:pBdr>
      <w:shd w:val="clear" w:color="CCCCFF" w:fill="FCE4D6"/>
      <w:spacing w:before="100" w:beforeAutospacing="1" w:after="100" w:afterAutospacing="1" w:line="240" w:lineRule="auto"/>
      <w:jc w:val="center"/>
      <w:textAlignment w:val="center"/>
    </w:pPr>
    <w:rPr>
      <w:rFonts w:ascii="Arial" w:eastAsia="Times New Roman" w:hAnsi="Arial" w:cs="Arial"/>
      <w:b/>
      <w:bCs/>
      <w:color w:val="000000"/>
      <w:kern w:val="0"/>
      <w:sz w:val="20"/>
      <w:szCs w:val="20"/>
      <w:lang w:eastAsia="pt-BR"/>
      <w14:ligatures w14:val="none"/>
    </w:rPr>
  </w:style>
  <w:style w:type="paragraph" w:customStyle="1" w:styleId="xl419">
    <w:name w:val="xl419"/>
    <w:basedOn w:val="Normal"/>
    <w:rsid w:val="00140E4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420">
    <w:name w:val="xl420"/>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421">
    <w:name w:val="xl421"/>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422">
    <w:name w:val="xl422"/>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423">
    <w:name w:val="xl423"/>
    <w:basedOn w:val="Normal"/>
    <w:rsid w:val="00140E4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424">
    <w:name w:val="xl424"/>
    <w:basedOn w:val="Normal"/>
    <w:rsid w:val="00140E4D"/>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425">
    <w:name w:val="xl425"/>
    <w:basedOn w:val="Normal"/>
    <w:rsid w:val="00140E4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426">
    <w:name w:val="xl426"/>
    <w:basedOn w:val="Normal"/>
    <w:rsid w:val="00140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427">
    <w:name w:val="xl427"/>
    <w:basedOn w:val="Normal"/>
    <w:rsid w:val="00140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28">
    <w:name w:val="xl428"/>
    <w:basedOn w:val="Normal"/>
    <w:rsid w:val="00140E4D"/>
    <w:pP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429">
    <w:name w:val="xl429"/>
    <w:basedOn w:val="Normal"/>
    <w:rsid w:val="00140E4D"/>
    <w:pPr>
      <w:pBdr>
        <w:top w:val="single" w:sz="4" w:space="0" w:color="000000"/>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430">
    <w:name w:val="xl430"/>
    <w:basedOn w:val="Normal"/>
    <w:rsid w:val="00140E4D"/>
    <w:pPr>
      <w:pBdr>
        <w:top w:val="single" w:sz="4" w:space="0" w:color="000000"/>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431">
    <w:name w:val="xl431"/>
    <w:basedOn w:val="Normal"/>
    <w:rsid w:val="00140E4D"/>
    <w:pPr>
      <w:pBdr>
        <w:top w:val="single" w:sz="4" w:space="0" w:color="000000"/>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432">
    <w:name w:val="xl432"/>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433">
    <w:name w:val="xl433"/>
    <w:basedOn w:val="Normal"/>
    <w:rsid w:val="00140E4D"/>
    <w:pPr>
      <w:pBdr>
        <w:top w:val="single" w:sz="4" w:space="0" w:color="auto"/>
        <w:left w:val="double" w:sz="6" w:space="0" w:color="2B2B2B"/>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34">
    <w:name w:val="xl434"/>
    <w:basedOn w:val="Normal"/>
    <w:rsid w:val="00140E4D"/>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35">
    <w:name w:val="xl435"/>
    <w:basedOn w:val="Normal"/>
    <w:rsid w:val="00140E4D"/>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436">
    <w:name w:val="xl436"/>
    <w:basedOn w:val="Normal"/>
    <w:rsid w:val="00140E4D"/>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437">
    <w:name w:val="xl437"/>
    <w:basedOn w:val="Normal"/>
    <w:rsid w:val="00140E4D"/>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438">
    <w:name w:val="xl438"/>
    <w:basedOn w:val="Normal"/>
    <w:rsid w:val="00140E4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439">
    <w:name w:val="xl439"/>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440">
    <w:name w:val="xl440"/>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441">
    <w:name w:val="xl441"/>
    <w:basedOn w:val="Normal"/>
    <w:rsid w:val="00140E4D"/>
    <w:pPr>
      <w:shd w:val="clear" w:color="000000" w:fill="FFFFFF"/>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442">
    <w:name w:val="xl442"/>
    <w:basedOn w:val="Normal"/>
    <w:rsid w:val="00140E4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443">
    <w:name w:val="xl443"/>
    <w:basedOn w:val="Normal"/>
    <w:rsid w:val="00140E4D"/>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444">
    <w:name w:val="xl444"/>
    <w:basedOn w:val="Normal"/>
    <w:rsid w:val="00140E4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445">
    <w:name w:val="xl445"/>
    <w:basedOn w:val="Normal"/>
    <w:rsid w:val="00140E4D"/>
    <w:pPr>
      <w:pBdr>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446">
    <w:name w:val="xl446"/>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47">
    <w:name w:val="xl447"/>
    <w:basedOn w:val="Normal"/>
    <w:rsid w:val="00140E4D"/>
    <w:pP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48">
    <w:name w:val="xl448"/>
    <w:basedOn w:val="Normal"/>
    <w:rsid w:val="00140E4D"/>
    <w:pPr>
      <w:pBdr>
        <w:top w:val="single" w:sz="4" w:space="0" w:color="auto"/>
        <w:left w:val="double" w:sz="6" w:space="0" w:color="2B2B2B"/>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49">
    <w:name w:val="xl449"/>
    <w:basedOn w:val="Normal"/>
    <w:rsid w:val="00140E4D"/>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50">
    <w:name w:val="xl450"/>
    <w:basedOn w:val="Normal"/>
    <w:rsid w:val="00140E4D"/>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51">
    <w:name w:val="xl451"/>
    <w:basedOn w:val="Normal"/>
    <w:rsid w:val="00140E4D"/>
    <w:pPr>
      <w:pBdr>
        <w:lef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452">
    <w:name w:val="xl452"/>
    <w:basedOn w:val="Normal"/>
    <w:rsid w:val="00140E4D"/>
    <w:pP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453">
    <w:name w:val="xl453"/>
    <w:basedOn w:val="Normal"/>
    <w:rsid w:val="00140E4D"/>
    <w:pPr>
      <w:pBdr>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454">
    <w:name w:val="xl454"/>
    <w:basedOn w:val="Normal"/>
    <w:rsid w:val="00140E4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455">
    <w:name w:val="xl455"/>
    <w:basedOn w:val="Normal"/>
    <w:rsid w:val="00140E4D"/>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456">
    <w:name w:val="xl456"/>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457">
    <w:name w:val="xl457"/>
    <w:basedOn w:val="Normal"/>
    <w:rsid w:val="00140E4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58">
    <w:name w:val="xl458"/>
    <w:basedOn w:val="Normal"/>
    <w:rsid w:val="00140E4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59">
    <w:name w:val="xl459"/>
    <w:basedOn w:val="Normal"/>
    <w:rsid w:val="00140E4D"/>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kern w:val="0"/>
      <w:sz w:val="28"/>
      <w:szCs w:val="28"/>
      <w:lang w:eastAsia="pt-BR"/>
      <w14:ligatures w14:val="none"/>
    </w:rPr>
  </w:style>
  <w:style w:type="paragraph" w:customStyle="1" w:styleId="xl460">
    <w:name w:val="xl460"/>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461">
    <w:name w:val="xl461"/>
    <w:basedOn w:val="Normal"/>
    <w:rsid w:val="00140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8"/>
      <w:szCs w:val="18"/>
      <w:lang w:eastAsia="pt-BR"/>
      <w14:ligatures w14:val="none"/>
    </w:rPr>
  </w:style>
  <w:style w:type="paragraph" w:customStyle="1" w:styleId="xl462">
    <w:name w:val="xl462"/>
    <w:basedOn w:val="Normal"/>
    <w:rsid w:val="00140E4D"/>
    <w:pP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463">
    <w:name w:val="xl463"/>
    <w:basedOn w:val="Normal"/>
    <w:rsid w:val="00140E4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64">
    <w:name w:val="xl464"/>
    <w:basedOn w:val="Normal"/>
    <w:rsid w:val="00140E4D"/>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65">
    <w:name w:val="xl465"/>
    <w:basedOn w:val="Normal"/>
    <w:rsid w:val="00140E4D"/>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466">
    <w:name w:val="xl466"/>
    <w:basedOn w:val="Normal"/>
    <w:rsid w:val="00140E4D"/>
    <w:pPr>
      <w:pBdr>
        <w:top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467">
    <w:name w:val="xl467"/>
    <w:basedOn w:val="Normal"/>
    <w:rsid w:val="00140E4D"/>
    <w:pPr>
      <w:pBdr>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468">
    <w:name w:val="xl468"/>
    <w:basedOn w:val="Normal"/>
    <w:rsid w:val="00140E4D"/>
    <w:pP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469">
    <w:name w:val="xl469"/>
    <w:basedOn w:val="Normal"/>
    <w:rsid w:val="00140E4D"/>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70">
    <w:name w:val="xl470"/>
    <w:basedOn w:val="Normal"/>
    <w:rsid w:val="00140E4D"/>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471">
    <w:name w:val="xl471"/>
    <w:basedOn w:val="Normal"/>
    <w:rsid w:val="00140E4D"/>
    <w:pPr>
      <w:pBdr>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472">
    <w:name w:val="xl472"/>
    <w:basedOn w:val="Normal"/>
    <w:rsid w:val="00140E4D"/>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473">
    <w:name w:val="xl473"/>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74">
    <w:name w:val="xl474"/>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8"/>
      <w:szCs w:val="18"/>
      <w:lang w:eastAsia="pt-BR"/>
      <w14:ligatures w14:val="none"/>
    </w:rPr>
  </w:style>
  <w:style w:type="paragraph" w:customStyle="1" w:styleId="xl475">
    <w:name w:val="xl475"/>
    <w:basedOn w:val="Normal"/>
    <w:rsid w:val="00140E4D"/>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kern w:val="0"/>
      <w:sz w:val="24"/>
      <w:szCs w:val="24"/>
      <w:lang w:eastAsia="pt-BR"/>
      <w14:ligatures w14:val="none"/>
    </w:rPr>
  </w:style>
  <w:style w:type="paragraph" w:customStyle="1" w:styleId="xl476">
    <w:name w:val="xl476"/>
    <w:basedOn w:val="Normal"/>
    <w:rsid w:val="00140E4D"/>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kern w:val="0"/>
      <w:sz w:val="24"/>
      <w:szCs w:val="24"/>
      <w:lang w:eastAsia="pt-BR"/>
      <w14:ligatures w14:val="none"/>
    </w:rPr>
  </w:style>
  <w:style w:type="paragraph" w:customStyle="1" w:styleId="xl477">
    <w:name w:val="xl477"/>
    <w:basedOn w:val="Normal"/>
    <w:rsid w:val="00140E4D"/>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kern w:val="0"/>
      <w:sz w:val="24"/>
      <w:szCs w:val="24"/>
      <w:lang w:eastAsia="pt-BR"/>
      <w14:ligatures w14:val="none"/>
    </w:rPr>
  </w:style>
  <w:style w:type="paragraph" w:customStyle="1" w:styleId="xl478">
    <w:name w:val="xl478"/>
    <w:basedOn w:val="Normal"/>
    <w:rsid w:val="00140E4D"/>
    <w:pPr>
      <w:spacing w:before="100" w:beforeAutospacing="1" w:after="100" w:afterAutospacing="1" w:line="240" w:lineRule="auto"/>
      <w:jc w:val="right"/>
      <w:textAlignment w:val="top"/>
    </w:pPr>
    <w:rPr>
      <w:rFonts w:ascii="Arial" w:eastAsia="Times New Roman" w:hAnsi="Arial" w:cs="Arial"/>
      <w:color w:val="000000"/>
      <w:kern w:val="0"/>
      <w:sz w:val="16"/>
      <w:szCs w:val="16"/>
      <w:lang w:eastAsia="pt-BR"/>
      <w14:ligatures w14:val="none"/>
    </w:rPr>
  </w:style>
  <w:style w:type="paragraph" w:customStyle="1" w:styleId="xl479">
    <w:name w:val="xl479"/>
    <w:basedOn w:val="Normal"/>
    <w:rsid w:val="00140E4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kern w:val="0"/>
      <w:sz w:val="24"/>
      <w:szCs w:val="24"/>
      <w:lang w:eastAsia="pt-BR"/>
      <w14:ligatures w14:val="none"/>
    </w:rPr>
  </w:style>
  <w:style w:type="paragraph" w:customStyle="1" w:styleId="xl480">
    <w:name w:val="xl480"/>
    <w:basedOn w:val="Normal"/>
    <w:rsid w:val="00140E4D"/>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kern w:val="0"/>
      <w:sz w:val="24"/>
      <w:szCs w:val="24"/>
      <w:lang w:eastAsia="pt-BR"/>
      <w14:ligatures w14:val="none"/>
    </w:rPr>
  </w:style>
  <w:style w:type="paragraph" w:customStyle="1" w:styleId="xl481">
    <w:name w:val="xl481"/>
    <w:basedOn w:val="Normal"/>
    <w:rsid w:val="00140E4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kern w:val="0"/>
      <w:sz w:val="24"/>
      <w:szCs w:val="24"/>
      <w:lang w:eastAsia="pt-BR"/>
      <w14:ligatures w14:val="none"/>
    </w:rPr>
  </w:style>
  <w:style w:type="paragraph" w:customStyle="1" w:styleId="xl482">
    <w:name w:val="xl482"/>
    <w:basedOn w:val="Normal"/>
    <w:rsid w:val="00140E4D"/>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483">
    <w:name w:val="xl483"/>
    <w:basedOn w:val="Normal"/>
    <w:rsid w:val="00140E4D"/>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484">
    <w:name w:val="xl484"/>
    <w:basedOn w:val="Normal"/>
    <w:rsid w:val="00140E4D"/>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485">
    <w:name w:val="xl485"/>
    <w:basedOn w:val="Normal"/>
    <w:rsid w:val="00140E4D"/>
    <w:pPr>
      <w:pBdr>
        <w:top w:val="single" w:sz="4" w:space="0" w:color="auto"/>
        <w:left w:val="double" w:sz="6" w:space="0" w:color="2B2B2B"/>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486">
    <w:name w:val="xl486"/>
    <w:basedOn w:val="Normal"/>
    <w:rsid w:val="00140E4D"/>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487">
    <w:name w:val="xl487"/>
    <w:basedOn w:val="Normal"/>
    <w:rsid w:val="00140E4D"/>
    <w:pPr>
      <w:spacing w:before="100" w:beforeAutospacing="1" w:after="100" w:afterAutospacing="1" w:line="240" w:lineRule="auto"/>
      <w:jc w:val="both"/>
      <w:textAlignment w:val="top"/>
    </w:pPr>
    <w:rPr>
      <w:rFonts w:ascii="Arial" w:eastAsia="Times New Roman" w:hAnsi="Arial" w:cs="Arial"/>
      <w:b/>
      <w:bCs/>
      <w:kern w:val="0"/>
      <w:sz w:val="24"/>
      <w:szCs w:val="24"/>
      <w:lang w:eastAsia="pt-BR"/>
      <w14:ligatures w14:val="none"/>
    </w:rPr>
  </w:style>
  <w:style w:type="paragraph" w:customStyle="1" w:styleId="xl488">
    <w:name w:val="xl488"/>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489">
    <w:name w:val="xl489"/>
    <w:basedOn w:val="Normal"/>
    <w:rsid w:val="00140E4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90">
    <w:name w:val="xl490"/>
    <w:basedOn w:val="Normal"/>
    <w:rsid w:val="00140E4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91">
    <w:name w:val="xl491"/>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492">
    <w:name w:val="xl492"/>
    <w:basedOn w:val="Normal"/>
    <w:rsid w:val="00140E4D"/>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493">
    <w:name w:val="xl493"/>
    <w:basedOn w:val="Normal"/>
    <w:rsid w:val="00140E4D"/>
    <w:pPr>
      <w:pBdr>
        <w:top w:val="single" w:sz="4" w:space="0" w:color="000000"/>
        <w:bottom w:val="single" w:sz="4" w:space="0" w:color="000000"/>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494">
    <w:name w:val="xl494"/>
    <w:basedOn w:val="Normal"/>
    <w:rsid w:val="00140E4D"/>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495">
    <w:name w:val="xl495"/>
    <w:basedOn w:val="Normal"/>
    <w:rsid w:val="00140E4D"/>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96">
    <w:name w:val="xl496"/>
    <w:basedOn w:val="Normal"/>
    <w:rsid w:val="00140E4D"/>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97">
    <w:name w:val="xl497"/>
    <w:basedOn w:val="Normal"/>
    <w:rsid w:val="00140E4D"/>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98">
    <w:name w:val="xl498"/>
    <w:basedOn w:val="Normal"/>
    <w:rsid w:val="00140E4D"/>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99">
    <w:name w:val="xl499"/>
    <w:basedOn w:val="Normal"/>
    <w:rsid w:val="00140E4D"/>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500">
    <w:name w:val="xl500"/>
    <w:basedOn w:val="Normal"/>
    <w:rsid w:val="00140E4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501">
    <w:name w:val="xl501"/>
    <w:basedOn w:val="Normal"/>
    <w:rsid w:val="00140E4D"/>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502">
    <w:name w:val="xl502"/>
    <w:basedOn w:val="Normal"/>
    <w:rsid w:val="00140E4D"/>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503">
    <w:name w:val="xl503"/>
    <w:basedOn w:val="Normal"/>
    <w:rsid w:val="00140E4D"/>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504">
    <w:name w:val="xl504"/>
    <w:basedOn w:val="Normal"/>
    <w:rsid w:val="00140E4D"/>
    <w:pPr>
      <w:pBdr>
        <w:bottom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505">
    <w:name w:val="xl505"/>
    <w:basedOn w:val="Normal"/>
    <w:rsid w:val="00140E4D"/>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506">
    <w:name w:val="xl506"/>
    <w:basedOn w:val="Normal"/>
    <w:rsid w:val="00140E4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507">
    <w:name w:val="xl507"/>
    <w:basedOn w:val="Normal"/>
    <w:rsid w:val="00140E4D"/>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508">
    <w:name w:val="xl508"/>
    <w:basedOn w:val="Normal"/>
    <w:rsid w:val="00140E4D"/>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509">
    <w:name w:val="xl509"/>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510">
    <w:name w:val="xl510"/>
    <w:basedOn w:val="Normal"/>
    <w:rsid w:val="00140E4D"/>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511">
    <w:name w:val="xl511"/>
    <w:basedOn w:val="Normal"/>
    <w:rsid w:val="00140E4D"/>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512">
    <w:name w:val="xl512"/>
    <w:basedOn w:val="Normal"/>
    <w:rsid w:val="00140E4D"/>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513">
    <w:name w:val="xl513"/>
    <w:basedOn w:val="Normal"/>
    <w:rsid w:val="00140E4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514">
    <w:name w:val="xl514"/>
    <w:basedOn w:val="Normal"/>
    <w:rsid w:val="00140E4D"/>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515">
    <w:name w:val="xl515"/>
    <w:basedOn w:val="Normal"/>
    <w:rsid w:val="00140E4D"/>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516">
    <w:name w:val="xl516"/>
    <w:basedOn w:val="Normal"/>
    <w:rsid w:val="00140E4D"/>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517">
    <w:name w:val="xl517"/>
    <w:basedOn w:val="Normal"/>
    <w:rsid w:val="00140E4D"/>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518">
    <w:name w:val="xl518"/>
    <w:basedOn w:val="Normal"/>
    <w:rsid w:val="00140E4D"/>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519">
    <w:name w:val="xl519"/>
    <w:basedOn w:val="Normal"/>
    <w:rsid w:val="00140E4D"/>
    <w:pPr>
      <w:pBdr>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520">
    <w:name w:val="xl520"/>
    <w:basedOn w:val="Normal"/>
    <w:rsid w:val="00140E4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521">
    <w:name w:val="xl521"/>
    <w:basedOn w:val="Normal"/>
    <w:rsid w:val="00140E4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22">
    <w:name w:val="xl522"/>
    <w:basedOn w:val="Normal"/>
    <w:rsid w:val="00140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523">
    <w:name w:val="xl523"/>
    <w:basedOn w:val="Normal"/>
    <w:rsid w:val="00140E4D"/>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524">
    <w:name w:val="xl524"/>
    <w:basedOn w:val="Normal"/>
    <w:rsid w:val="00140E4D"/>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525">
    <w:name w:val="xl525"/>
    <w:basedOn w:val="Normal"/>
    <w:rsid w:val="00140E4D"/>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526">
    <w:name w:val="xl526"/>
    <w:basedOn w:val="Normal"/>
    <w:rsid w:val="00140E4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527">
    <w:name w:val="xl527"/>
    <w:basedOn w:val="Normal"/>
    <w:rsid w:val="00140E4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528">
    <w:name w:val="xl528"/>
    <w:basedOn w:val="Normal"/>
    <w:rsid w:val="00140E4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529">
    <w:name w:val="xl529"/>
    <w:basedOn w:val="Normal"/>
    <w:rsid w:val="00140E4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530">
    <w:name w:val="xl530"/>
    <w:basedOn w:val="Normal"/>
    <w:rsid w:val="00140E4D"/>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531">
    <w:name w:val="xl531"/>
    <w:basedOn w:val="Normal"/>
    <w:rsid w:val="00140E4D"/>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532">
    <w:name w:val="xl532"/>
    <w:basedOn w:val="Normal"/>
    <w:rsid w:val="00140E4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533">
    <w:name w:val="xl533"/>
    <w:basedOn w:val="Normal"/>
    <w:rsid w:val="00140E4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534">
    <w:name w:val="xl534"/>
    <w:basedOn w:val="Normal"/>
    <w:rsid w:val="00140E4D"/>
    <w:pPr>
      <w:pBdr>
        <w:top w:val="single" w:sz="4" w:space="0" w:color="auto"/>
        <w:left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535">
    <w:name w:val="xl535"/>
    <w:basedOn w:val="Normal"/>
    <w:rsid w:val="00140E4D"/>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536">
    <w:name w:val="xl536"/>
    <w:basedOn w:val="Normal"/>
    <w:rsid w:val="00140E4D"/>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537">
    <w:name w:val="xl537"/>
    <w:basedOn w:val="Normal"/>
    <w:rsid w:val="00140E4D"/>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538">
    <w:name w:val="xl538"/>
    <w:basedOn w:val="Normal"/>
    <w:rsid w:val="00140E4D"/>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539">
    <w:name w:val="xl539"/>
    <w:basedOn w:val="Normal"/>
    <w:rsid w:val="00140E4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540">
    <w:name w:val="xl540"/>
    <w:basedOn w:val="Normal"/>
    <w:rsid w:val="00140E4D"/>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541">
    <w:name w:val="xl541"/>
    <w:basedOn w:val="Normal"/>
    <w:rsid w:val="00140E4D"/>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542">
    <w:name w:val="xl542"/>
    <w:basedOn w:val="Normal"/>
    <w:rsid w:val="00140E4D"/>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543">
    <w:name w:val="xl543"/>
    <w:basedOn w:val="Normal"/>
    <w:rsid w:val="00140E4D"/>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544">
    <w:name w:val="xl544"/>
    <w:basedOn w:val="Normal"/>
    <w:rsid w:val="00140E4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545">
    <w:name w:val="xl545"/>
    <w:basedOn w:val="Normal"/>
    <w:rsid w:val="00140E4D"/>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546">
    <w:name w:val="xl546"/>
    <w:basedOn w:val="Normal"/>
    <w:rsid w:val="00140E4D"/>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547">
    <w:name w:val="xl547"/>
    <w:basedOn w:val="Normal"/>
    <w:rsid w:val="00140E4D"/>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548">
    <w:name w:val="xl548"/>
    <w:basedOn w:val="Normal"/>
    <w:rsid w:val="00140E4D"/>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549">
    <w:name w:val="xl549"/>
    <w:basedOn w:val="Normal"/>
    <w:rsid w:val="00140E4D"/>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550">
    <w:name w:val="xl550"/>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551">
    <w:name w:val="xl551"/>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552">
    <w:name w:val="xl552"/>
    <w:basedOn w:val="Normal"/>
    <w:rsid w:val="00140E4D"/>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553">
    <w:name w:val="xl553"/>
    <w:basedOn w:val="Normal"/>
    <w:rsid w:val="00140E4D"/>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554">
    <w:name w:val="xl554"/>
    <w:basedOn w:val="Normal"/>
    <w:rsid w:val="00140E4D"/>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555">
    <w:name w:val="xl555"/>
    <w:basedOn w:val="Normal"/>
    <w:rsid w:val="00140E4D"/>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556">
    <w:name w:val="xl556"/>
    <w:basedOn w:val="Normal"/>
    <w:rsid w:val="00140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557">
    <w:name w:val="xl557"/>
    <w:basedOn w:val="Normal"/>
    <w:rsid w:val="00140E4D"/>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558">
    <w:name w:val="xl558"/>
    <w:basedOn w:val="Normal"/>
    <w:rsid w:val="00140E4D"/>
    <w:pPr>
      <w:pBdr>
        <w:top w:val="single" w:sz="4" w:space="0" w:color="auto"/>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559">
    <w:name w:val="xl559"/>
    <w:basedOn w:val="Normal"/>
    <w:rsid w:val="00140E4D"/>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560">
    <w:name w:val="xl560"/>
    <w:basedOn w:val="Normal"/>
    <w:rsid w:val="00140E4D"/>
    <w:pPr>
      <w:shd w:val="clear" w:color="000000" w:fill="FFFFFF"/>
      <w:spacing w:before="100" w:beforeAutospacing="1" w:after="100" w:afterAutospacing="1" w:line="240" w:lineRule="auto"/>
      <w:jc w:val="center"/>
      <w:textAlignment w:val="center"/>
    </w:pPr>
    <w:rPr>
      <w:rFonts w:ascii="Arial" w:eastAsia="Times New Roman" w:hAnsi="Arial" w:cs="Arial"/>
      <w:kern w:val="0"/>
      <w:sz w:val="12"/>
      <w:szCs w:val="12"/>
      <w:lang w:eastAsia="pt-BR"/>
      <w14:ligatures w14:val="none"/>
    </w:rPr>
  </w:style>
  <w:style w:type="paragraph" w:customStyle="1" w:styleId="xl561">
    <w:name w:val="xl561"/>
    <w:basedOn w:val="Normal"/>
    <w:rsid w:val="00140E4D"/>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562">
    <w:name w:val="xl562"/>
    <w:basedOn w:val="Normal"/>
    <w:rsid w:val="00140E4D"/>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563">
    <w:name w:val="xl563"/>
    <w:basedOn w:val="Normal"/>
    <w:rsid w:val="00140E4D"/>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564">
    <w:name w:val="xl564"/>
    <w:basedOn w:val="Normal"/>
    <w:rsid w:val="00140E4D"/>
    <w:pPr>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565">
    <w:name w:val="xl565"/>
    <w:basedOn w:val="Normal"/>
    <w:rsid w:val="00140E4D"/>
    <w:pPr>
      <w:pBdr>
        <w:top w:val="single" w:sz="8" w:space="0" w:color="FFFFFF"/>
        <w:left w:val="single" w:sz="8" w:space="0" w:color="FFFFFF"/>
        <w:bottom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566">
    <w:name w:val="xl566"/>
    <w:basedOn w:val="Normal"/>
    <w:rsid w:val="00140E4D"/>
    <w:pPr>
      <w:pBdr>
        <w:top w:val="single" w:sz="8" w:space="0" w:color="FFFFFF"/>
        <w:bottom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567">
    <w:name w:val="xl567"/>
    <w:basedOn w:val="Normal"/>
    <w:rsid w:val="00140E4D"/>
    <w:pPr>
      <w:pBdr>
        <w:top w:val="single" w:sz="8" w:space="0" w:color="FFFFFF"/>
        <w:bottom w:val="single" w:sz="8" w:space="0" w:color="FFFFFF"/>
        <w:right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568">
    <w:name w:val="xl568"/>
    <w:basedOn w:val="Normal"/>
    <w:rsid w:val="00140E4D"/>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69">
    <w:name w:val="xl569"/>
    <w:basedOn w:val="Normal"/>
    <w:rsid w:val="00140E4D"/>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70">
    <w:name w:val="xl570"/>
    <w:basedOn w:val="Normal"/>
    <w:rsid w:val="00140E4D"/>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71">
    <w:name w:val="xl571"/>
    <w:basedOn w:val="Normal"/>
    <w:rsid w:val="00140E4D"/>
    <w:pPr>
      <w:shd w:val="clear" w:color="000000" w:fill="FFF2CC"/>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572">
    <w:name w:val="xl572"/>
    <w:basedOn w:val="Normal"/>
    <w:rsid w:val="00140E4D"/>
    <w:pPr>
      <w:shd w:val="clear" w:color="000000" w:fill="FFF2CC"/>
      <w:spacing w:before="100" w:beforeAutospacing="1" w:after="100" w:afterAutospacing="1" w:line="240" w:lineRule="auto"/>
      <w:jc w:val="center"/>
      <w:textAlignment w:val="center"/>
    </w:pPr>
    <w:rPr>
      <w:rFonts w:ascii="Arial" w:eastAsia="Times New Roman" w:hAnsi="Arial" w:cs="Arial"/>
      <w:kern w:val="0"/>
      <w:sz w:val="12"/>
      <w:szCs w:val="12"/>
      <w:lang w:eastAsia="pt-BR"/>
      <w14:ligatures w14:val="none"/>
    </w:rPr>
  </w:style>
  <w:style w:type="paragraph" w:customStyle="1" w:styleId="xl573">
    <w:name w:val="xl573"/>
    <w:basedOn w:val="Normal"/>
    <w:rsid w:val="00140E4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574">
    <w:name w:val="xl574"/>
    <w:basedOn w:val="Normal"/>
    <w:rsid w:val="00140E4D"/>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575">
    <w:name w:val="xl575"/>
    <w:basedOn w:val="Normal"/>
    <w:rsid w:val="00140E4D"/>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576">
    <w:name w:val="xl576"/>
    <w:basedOn w:val="Normal"/>
    <w:rsid w:val="00140E4D"/>
    <w:pPr>
      <w:pBdr>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77">
    <w:name w:val="xl577"/>
    <w:basedOn w:val="Normal"/>
    <w:rsid w:val="00140E4D"/>
    <w:pPr>
      <w:pBdr>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78">
    <w:name w:val="xl578"/>
    <w:basedOn w:val="Normal"/>
    <w:rsid w:val="00140E4D"/>
    <w:pPr>
      <w:pBdr>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79">
    <w:name w:val="xl579"/>
    <w:basedOn w:val="Normal"/>
    <w:rsid w:val="00140E4D"/>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580">
    <w:name w:val="xl580"/>
    <w:basedOn w:val="Normal"/>
    <w:rsid w:val="00140E4D"/>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581">
    <w:name w:val="xl581"/>
    <w:basedOn w:val="Normal"/>
    <w:rsid w:val="00140E4D"/>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582">
    <w:name w:val="xl582"/>
    <w:basedOn w:val="Normal"/>
    <w:rsid w:val="00140E4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583">
    <w:name w:val="xl583"/>
    <w:basedOn w:val="Normal"/>
    <w:rsid w:val="00140E4D"/>
    <w:pPr>
      <w:pBdr>
        <w:top w:val="single" w:sz="4" w:space="0" w:color="000000"/>
        <w:left w:val="single" w:sz="4" w:space="0" w:color="000000"/>
        <w:right w:val="single" w:sz="4" w:space="0" w:color="000000"/>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584">
    <w:name w:val="xl584"/>
    <w:basedOn w:val="Normal"/>
    <w:rsid w:val="00140E4D"/>
    <w:pP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85">
    <w:name w:val="xl585"/>
    <w:basedOn w:val="Normal"/>
    <w:rsid w:val="00140E4D"/>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586">
    <w:name w:val="xl586"/>
    <w:basedOn w:val="Normal"/>
    <w:rsid w:val="00140E4D"/>
    <w:pPr>
      <w:pBdr>
        <w:top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587">
    <w:name w:val="xl587"/>
    <w:basedOn w:val="Normal"/>
    <w:rsid w:val="00140E4D"/>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588">
    <w:name w:val="xl588"/>
    <w:basedOn w:val="Normal"/>
    <w:rsid w:val="00140E4D"/>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589">
    <w:name w:val="xl589"/>
    <w:basedOn w:val="Normal"/>
    <w:rsid w:val="00140E4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590">
    <w:name w:val="xl590"/>
    <w:basedOn w:val="Normal"/>
    <w:rsid w:val="00140E4D"/>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91">
    <w:name w:val="xl591"/>
    <w:basedOn w:val="Normal"/>
    <w:rsid w:val="00140E4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92">
    <w:name w:val="xl592"/>
    <w:basedOn w:val="Normal"/>
    <w:rsid w:val="00140E4D"/>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93">
    <w:name w:val="xl593"/>
    <w:basedOn w:val="Normal"/>
    <w:rsid w:val="00140E4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94">
    <w:name w:val="xl594"/>
    <w:basedOn w:val="Normal"/>
    <w:rsid w:val="00140E4D"/>
    <w:pPr>
      <w:spacing w:before="100" w:beforeAutospacing="1" w:after="100" w:afterAutospacing="1" w:line="240" w:lineRule="auto"/>
      <w:jc w:val="center"/>
    </w:pPr>
    <w:rPr>
      <w:rFonts w:ascii="Arial" w:eastAsia="Times New Roman" w:hAnsi="Arial" w:cs="Arial"/>
      <w:b/>
      <w:bCs/>
      <w:kern w:val="0"/>
      <w:sz w:val="28"/>
      <w:szCs w:val="28"/>
      <w:lang w:eastAsia="pt-BR"/>
      <w14:ligatures w14:val="none"/>
    </w:rPr>
  </w:style>
  <w:style w:type="paragraph" w:customStyle="1" w:styleId="xl595">
    <w:name w:val="xl595"/>
    <w:basedOn w:val="Normal"/>
    <w:rsid w:val="00140E4D"/>
    <w:pP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596">
    <w:name w:val="xl596"/>
    <w:basedOn w:val="Normal"/>
    <w:rsid w:val="00140E4D"/>
    <w:pPr>
      <w:pBdr>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597">
    <w:name w:val="xl597"/>
    <w:basedOn w:val="Normal"/>
    <w:rsid w:val="00140E4D"/>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598">
    <w:name w:val="xl598"/>
    <w:basedOn w:val="Normal"/>
    <w:rsid w:val="00140E4D"/>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599">
    <w:name w:val="xl599"/>
    <w:basedOn w:val="Normal"/>
    <w:rsid w:val="00140E4D"/>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600">
    <w:name w:val="xl600"/>
    <w:basedOn w:val="Normal"/>
    <w:rsid w:val="00140E4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601">
    <w:name w:val="xl601"/>
    <w:basedOn w:val="Normal"/>
    <w:rsid w:val="00140E4D"/>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602">
    <w:name w:val="xl602"/>
    <w:basedOn w:val="Normal"/>
    <w:rsid w:val="00140E4D"/>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603">
    <w:name w:val="xl603"/>
    <w:basedOn w:val="Normal"/>
    <w:rsid w:val="00140E4D"/>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604">
    <w:name w:val="xl604"/>
    <w:basedOn w:val="Normal"/>
    <w:rsid w:val="00140E4D"/>
    <w:pPr>
      <w:spacing w:before="100" w:beforeAutospacing="1" w:after="100" w:afterAutospacing="1" w:line="240" w:lineRule="auto"/>
      <w:jc w:val="center"/>
    </w:pPr>
    <w:rPr>
      <w:rFonts w:ascii="Arial" w:eastAsia="Times New Roman" w:hAnsi="Arial" w:cs="Arial"/>
      <w:b/>
      <w:bCs/>
      <w:color w:val="000000"/>
      <w:kern w:val="0"/>
      <w:sz w:val="24"/>
      <w:szCs w:val="24"/>
      <w:lang w:eastAsia="pt-BR"/>
      <w14:ligatures w14:val="none"/>
    </w:rPr>
  </w:style>
  <w:style w:type="paragraph" w:customStyle="1" w:styleId="xl605">
    <w:name w:val="xl605"/>
    <w:basedOn w:val="Normal"/>
    <w:rsid w:val="00140E4D"/>
    <w:pPr>
      <w:shd w:val="clear" w:color="000000" w:fill="FFF2CC"/>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606">
    <w:name w:val="xl606"/>
    <w:basedOn w:val="Normal"/>
    <w:rsid w:val="00140E4D"/>
    <w:pP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07">
    <w:name w:val="xl607"/>
    <w:basedOn w:val="Normal"/>
    <w:rsid w:val="00140E4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608">
    <w:name w:val="xl608"/>
    <w:basedOn w:val="Normal"/>
    <w:rsid w:val="00140E4D"/>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609">
    <w:name w:val="xl609"/>
    <w:basedOn w:val="Normal"/>
    <w:rsid w:val="00140E4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610">
    <w:name w:val="xl610"/>
    <w:basedOn w:val="Normal"/>
    <w:rsid w:val="00140E4D"/>
    <w:pPr>
      <w:shd w:val="clear" w:color="000000" w:fill="FFF2CC"/>
      <w:spacing w:before="100" w:beforeAutospacing="1" w:after="100" w:afterAutospacing="1" w:line="240" w:lineRule="auto"/>
      <w:jc w:val="both"/>
      <w:textAlignment w:val="top"/>
    </w:pPr>
    <w:rPr>
      <w:rFonts w:ascii="Arial" w:eastAsia="Times New Roman" w:hAnsi="Arial" w:cs="Arial"/>
      <w:b/>
      <w:bCs/>
      <w:kern w:val="0"/>
      <w:sz w:val="24"/>
      <w:szCs w:val="24"/>
      <w:lang w:eastAsia="pt-BR"/>
      <w14:ligatures w14:val="none"/>
    </w:rPr>
  </w:style>
  <w:style w:type="paragraph" w:customStyle="1" w:styleId="xl611">
    <w:name w:val="xl611"/>
    <w:basedOn w:val="Normal"/>
    <w:rsid w:val="00140E4D"/>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12">
    <w:name w:val="xl612"/>
    <w:basedOn w:val="Normal"/>
    <w:rsid w:val="00140E4D"/>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13">
    <w:name w:val="xl613"/>
    <w:basedOn w:val="Normal"/>
    <w:rsid w:val="00140E4D"/>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14">
    <w:name w:val="xl614"/>
    <w:basedOn w:val="Normal"/>
    <w:rsid w:val="00140E4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15">
    <w:name w:val="xl615"/>
    <w:basedOn w:val="Normal"/>
    <w:rsid w:val="00140E4D"/>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16">
    <w:name w:val="xl616"/>
    <w:basedOn w:val="Normal"/>
    <w:rsid w:val="00140E4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17">
    <w:name w:val="xl617"/>
    <w:basedOn w:val="Normal"/>
    <w:rsid w:val="00140E4D"/>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618">
    <w:name w:val="xl618"/>
    <w:basedOn w:val="Normal"/>
    <w:rsid w:val="00140E4D"/>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619">
    <w:name w:val="xl619"/>
    <w:basedOn w:val="Normal"/>
    <w:rsid w:val="00140E4D"/>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620">
    <w:name w:val="xl620"/>
    <w:basedOn w:val="Normal"/>
    <w:rsid w:val="00140E4D"/>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621">
    <w:name w:val="xl621"/>
    <w:basedOn w:val="Normal"/>
    <w:rsid w:val="00140E4D"/>
    <w:pPr>
      <w:pBdr>
        <w:top w:val="single" w:sz="4" w:space="0" w:color="auto"/>
        <w:lef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622">
    <w:name w:val="xl622"/>
    <w:basedOn w:val="Normal"/>
    <w:rsid w:val="00140E4D"/>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623">
    <w:name w:val="xl623"/>
    <w:basedOn w:val="Normal"/>
    <w:rsid w:val="00140E4D"/>
    <w:pPr>
      <w:pBdr>
        <w:top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624">
    <w:name w:val="xl624"/>
    <w:basedOn w:val="Normal"/>
    <w:rsid w:val="00140E4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25">
    <w:name w:val="xl625"/>
    <w:basedOn w:val="Normal"/>
    <w:rsid w:val="00140E4D"/>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26">
    <w:name w:val="xl626"/>
    <w:basedOn w:val="Normal"/>
    <w:rsid w:val="00140E4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27">
    <w:name w:val="xl627"/>
    <w:basedOn w:val="Normal"/>
    <w:rsid w:val="00140E4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28">
    <w:name w:val="xl628"/>
    <w:basedOn w:val="Normal"/>
    <w:rsid w:val="00140E4D"/>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629">
    <w:name w:val="xl629"/>
    <w:basedOn w:val="Normal"/>
    <w:rsid w:val="00140E4D"/>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630">
    <w:name w:val="xl630"/>
    <w:basedOn w:val="Normal"/>
    <w:rsid w:val="00140E4D"/>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631">
    <w:name w:val="xl631"/>
    <w:basedOn w:val="Normal"/>
    <w:rsid w:val="00140E4D"/>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32">
    <w:name w:val="xl632"/>
    <w:basedOn w:val="Normal"/>
    <w:rsid w:val="00140E4D"/>
    <w:pPr>
      <w:pBdr>
        <w:top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33">
    <w:name w:val="xl633"/>
    <w:basedOn w:val="Normal"/>
    <w:rsid w:val="00140E4D"/>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34">
    <w:name w:val="xl634"/>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635">
    <w:name w:val="xl635"/>
    <w:basedOn w:val="Normal"/>
    <w:rsid w:val="00140E4D"/>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36">
    <w:name w:val="xl636"/>
    <w:basedOn w:val="Normal"/>
    <w:rsid w:val="00140E4D"/>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37">
    <w:name w:val="xl637"/>
    <w:basedOn w:val="Normal"/>
    <w:rsid w:val="00140E4D"/>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38">
    <w:name w:val="xl638"/>
    <w:basedOn w:val="Normal"/>
    <w:rsid w:val="00140E4D"/>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639">
    <w:name w:val="xl639"/>
    <w:basedOn w:val="Normal"/>
    <w:rsid w:val="00140E4D"/>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640">
    <w:name w:val="xl640"/>
    <w:basedOn w:val="Normal"/>
    <w:rsid w:val="00140E4D"/>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641">
    <w:name w:val="xl641"/>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642">
    <w:name w:val="xl642"/>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643">
    <w:name w:val="xl643"/>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644">
    <w:name w:val="xl644"/>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kern w:val="0"/>
      <w:sz w:val="16"/>
      <w:szCs w:val="16"/>
      <w:lang w:eastAsia="pt-BR"/>
      <w14:ligatures w14:val="none"/>
    </w:rPr>
  </w:style>
  <w:style w:type="paragraph" w:customStyle="1" w:styleId="xl645">
    <w:name w:val="xl645"/>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646">
    <w:name w:val="xl646"/>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647">
    <w:name w:val="xl647"/>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48">
    <w:name w:val="xl648"/>
    <w:basedOn w:val="Normal"/>
    <w:rsid w:val="00140E4D"/>
    <w:pPr>
      <w:pBdr>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649">
    <w:name w:val="xl649"/>
    <w:basedOn w:val="Normal"/>
    <w:rsid w:val="00140E4D"/>
    <w:pPr>
      <w:pBdr>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50">
    <w:name w:val="xl650"/>
    <w:basedOn w:val="Normal"/>
    <w:rsid w:val="00140E4D"/>
    <w:pP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51">
    <w:name w:val="xl651"/>
    <w:basedOn w:val="Normal"/>
    <w:rsid w:val="00140E4D"/>
    <w:pPr>
      <w:pBdr>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52">
    <w:name w:val="xl652"/>
    <w:basedOn w:val="Normal"/>
    <w:rsid w:val="00140E4D"/>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53">
    <w:name w:val="xl653"/>
    <w:basedOn w:val="Normal"/>
    <w:rsid w:val="00140E4D"/>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54">
    <w:name w:val="xl654"/>
    <w:basedOn w:val="Normal"/>
    <w:rsid w:val="00140E4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55">
    <w:name w:val="xl655"/>
    <w:basedOn w:val="Normal"/>
    <w:rsid w:val="00140E4D"/>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56">
    <w:name w:val="xl656"/>
    <w:basedOn w:val="Normal"/>
    <w:rsid w:val="00140E4D"/>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57">
    <w:name w:val="xl657"/>
    <w:basedOn w:val="Normal"/>
    <w:rsid w:val="00140E4D"/>
    <w:pPr>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658">
    <w:name w:val="xl658"/>
    <w:basedOn w:val="Normal"/>
    <w:rsid w:val="00140E4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659">
    <w:name w:val="xl659"/>
    <w:basedOn w:val="Normal"/>
    <w:rsid w:val="00140E4D"/>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60">
    <w:name w:val="xl660"/>
    <w:basedOn w:val="Normal"/>
    <w:rsid w:val="00140E4D"/>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61">
    <w:name w:val="xl661"/>
    <w:basedOn w:val="Normal"/>
    <w:rsid w:val="00140E4D"/>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62">
    <w:name w:val="xl662"/>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663">
    <w:name w:val="xl663"/>
    <w:basedOn w:val="Normal"/>
    <w:rsid w:val="00140E4D"/>
    <w:pPr>
      <w:pBdr>
        <w:bottom w:val="single" w:sz="8" w:space="0" w:color="auto"/>
      </w:pBdr>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664">
    <w:name w:val="xl664"/>
    <w:basedOn w:val="Normal"/>
    <w:rsid w:val="00140E4D"/>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65">
    <w:name w:val="xl665"/>
    <w:basedOn w:val="Normal"/>
    <w:rsid w:val="00140E4D"/>
    <w:pPr>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666">
    <w:name w:val="xl666"/>
    <w:basedOn w:val="Normal"/>
    <w:rsid w:val="00140E4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667">
    <w:name w:val="xl667"/>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668">
    <w:name w:val="xl668"/>
    <w:basedOn w:val="Normal"/>
    <w:rsid w:val="00140E4D"/>
    <w:pP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69">
    <w:name w:val="xl669"/>
    <w:basedOn w:val="Normal"/>
    <w:rsid w:val="00140E4D"/>
    <w:pPr>
      <w:spacing w:before="100" w:beforeAutospacing="1" w:after="100" w:afterAutospacing="1" w:line="240" w:lineRule="auto"/>
      <w:jc w:val="both"/>
      <w:textAlignment w:val="top"/>
    </w:pPr>
    <w:rPr>
      <w:rFonts w:ascii="Arial" w:eastAsia="Times New Roman" w:hAnsi="Arial" w:cs="Arial"/>
      <w:color w:val="000000"/>
      <w:kern w:val="0"/>
      <w:sz w:val="16"/>
      <w:szCs w:val="16"/>
      <w:lang w:eastAsia="pt-BR"/>
      <w14:ligatures w14:val="none"/>
    </w:rPr>
  </w:style>
  <w:style w:type="paragraph" w:customStyle="1" w:styleId="xl670">
    <w:name w:val="xl670"/>
    <w:basedOn w:val="Normal"/>
    <w:rsid w:val="00140E4D"/>
    <w:pPr>
      <w:pBdr>
        <w:top w:val="single" w:sz="12" w:space="0" w:color="FFFFFF"/>
        <w:left w:val="single" w:sz="12" w:space="0" w:color="FFFFFF"/>
        <w:bottom w:val="single" w:sz="12" w:space="0" w:color="FFFFFF"/>
        <w:right w:val="single" w:sz="12" w:space="0" w:color="FFFFFF"/>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671">
    <w:name w:val="xl671"/>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72">
    <w:name w:val="xl672"/>
    <w:basedOn w:val="Normal"/>
    <w:rsid w:val="00140E4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673">
    <w:name w:val="xl673"/>
    <w:basedOn w:val="Normal"/>
    <w:rsid w:val="00140E4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74">
    <w:name w:val="xl674"/>
    <w:basedOn w:val="Normal"/>
    <w:rsid w:val="00140E4D"/>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75">
    <w:name w:val="xl675"/>
    <w:basedOn w:val="Normal"/>
    <w:rsid w:val="00140E4D"/>
    <w:pPr>
      <w:pBdr>
        <w:top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76">
    <w:name w:val="xl676"/>
    <w:basedOn w:val="Normal"/>
    <w:rsid w:val="00140E4D"/>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77">
    <w:name w:val="xl677"/>
    <w:basedOn w:val="Normal"/>
    <w:rsid w:val="00140E4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color w:val="000000"/>
      <w:kern w:val="0"/>
      <w:sz w:val="24"/>
      <w:szCs w:val="24"/>
      <w:lang w:eastAsia="pt-BR"/>
      <w14:ligatures w14:val="none"/>
    </w:rPr>
  </w:style>
  <w:style w:type="paragraph" w:customStyle="1" w:styleId="xl678">
    <w:name w:val="xl678"/>
    <w:basedOn w:val="Normal"/>
    <w:rsid w:val="00140E4D"/>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79">
    <w:name w:val="xl679"/>
    <w:basedOn w:val="Normal"/>
    <w:rsid w:val="00140E4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680">
    <w:name w:val="xl680"/>
    <w:basedOn w:val="Normal"/>
    <w:rsid w:val="00140E4D"/>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681">
    <w:name w:val="xl681"/>
    <w:basedOn w:val="Normal"/>
    <w:rsid w:val="00140E4D"/>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82">
    <w:name w:val="xl682"/>
    <w:basedOn w:val="Normal"/>
    <w:rsid w:val="00140E4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83">
    <w:name w:val="xl683"/>
    <w:basedOn w:val="Normal"/>
    <w:rsid w:val="00140E4D"/>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684">
    <w:name w:val="xl684"/>
    <w:basedOn w:val="Normal"/>
    <w:rsid w:val="00140E4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685">
    <w:name w:val="xl685"/>
    <w:basedOn w:val="Normal"/>
    <w:rsid w:val="00140E4D"/>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686">
    <w:name w:val="xl686"/>
    <w:basedOn w:val="Normal"/>
    <w:rsid w:val="00140E4D"/>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687">
    <w:name w:val="xl687"/>
    <w:basedOn w:val="Normal"/>
    <w:rsid w:val="00140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688">
    <w:name w:val="xl688"/>
    <w:basedOn w:val="Normal"/>
    <w:rsid w:val="00140E4D"/>
    <w:pP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689">
    <w:name w:val="xl689"/>
    <w:basedOn w:val="Normal"/>
    <w:rsid w:val="00140E4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690">
    <w:name w:val="xl690"/>
    <w:basedOn w:val="Normal"/>
    <w:rsid w:val="00140E4D"/>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691">
    <w:name w:val="xl691"/>
    <w:basedOn w:val="Normal"/>
    <w:rsid w:val="00140E4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692">
    <w:name w:val="xl692"/>
    <w:basedOn w:val="Normal"/>
    <w:rsid w:val="00140E4D"/>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693">
    <w:name w:val="xl693"/>
    <w:basedOn w:val="Normal"/>
    <w:rsid w:val="00140E4D"/>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694">
    <w:name w:val="xl694"/>
    <w:basedOn w:val="Normal"/>
    <w:rsid w:val="00140E4D"/>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695">
    <w:name w:val="xl695"/>
    <w:basedOn w:val="Normal"/>
    <w:rsid w:val="00140E4D"/>
    <w:pPr>
      <w:pBdr>
        <w:top w:val="single" w:sz="4" w:space="0" w:color="auto"/>
        <w:lef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696">
    <w:name w:val="xl696"/>
    <w:basedOn w:val="Normal"/>
    <w:rsid w:val="00140E4D"/>
    <w:pPr>
      <w:pBdr>
        <w:top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697">
    <w:name w:val="xl697"/>
    <w:basedOn w:val="Normal"/>
    <w:rsid w:val="00140E4D"/>
    <w:pPr>
      <w:pBdr>
        <w:top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698">
    <w:name w:val="xl698"/>
    <w:basedOn w:val="Normal"/>
    <w:rsid w:val="00140E4D"/>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699">
    <w:name w:val="xl699"/>
    <w:basedOn w:val="Normal"/>
    <w:rsid w:val="00140E4D"/>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700">
    <w:name w:val="xl700"/>
    <w:basedOn w:val="Normal"/>
    <w:rsid w:val="00140E4D"/>
    <w:pPr>
      <w:shd w:val="clear" w:color="000000" w:fill="FFF2CC"/>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701">
    <w:name w:val="xl701"/>
    <w:basedOn w:val="Normal"/>
    <w:rsid w:val="00140E4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702">
    <w:name w:val="xl702"/>
    <w:basedOn w:val="Normal"/>
    <w:rsid w:val="00140E4D"/>
    <w:pPr>
      <w:pBdr>
        <w:top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03">
    <w:name w:val="xl703"/>
    <w:basedOn w:val="Normal"/>
    <w:rsid w:val="00140E4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704">
    <w:name w:val="xl704"/>
    <w:basedOn w:val="Normal"/>
    <w:rsid w:val="00140E4D"/>
    <w:pPr>
      <w:pBdr>
        <w:top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705">
    <w:name w:val="xl705"/>
    <w:basedOn w:val="Normal"/>
    <w:rsid w:val="00140E4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706">
    <w:name w:val="xl706"/>
    <w:basedOn w:val="Normal"/>
    <w:rsid w:val="00140E4D"/>
    <w:pPr>
      <w:shd w:val="clear" w:color="000000" w:fill="FFFFFF"/>
      <w:spacing w:before="100" w:beforeAutospacing="1" w:after="100" w:afterAutospacing="1" w:line="240" w:lineRule="auto"/>
      <w:jc w:val="center"/>
      <w:textAlignment w:val="top"/>
    </w:pPr>
    <w:rPr>
      <w:rFonts w:ascii="Arial" w:eastAsia="Times New Roman" w:hAnsi="Arial" w:cs="Arial"/>
      <w:b/>
      <w:bCs/>
      <w:i/>
      <w:iCs/>
      <w:kern w:val="0"/>
      <w:sz w:val="18"/>
      <w:szCs w:val="18"/>
      <w:lang w:eastAsia="pt-BR"/>
      <w14:ligatures w14:val="none"/>
    </w:rPr>
  </w:style>
  <w:style w:type="paragraph" w:customStyle="1" w:styleId="xl707">
    <w:name w:val="xl707"/>
    <w:basedOn w:val="Normal"/>
    <w:rsid w:val="00140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8"/>
      <w:szCs w:val="18"/>
      <w:lang w:eastAsia="pt-BR"/>
      <w14:ligatures w14:val="none"/>
    </w:rPr>
  </w:style>
  <w:style w:type="paragraph" w:customStyle="1" w:styleId="xl708">
    <w:name w:val="xl708"/>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09">
    <w:name w:val="xl709"/>
    <w:basedOn w:val="Normal"/>
    <w:rsid w:val="00140E4D"/>
    <w:pPr>
      <w:pBdr>
        <w:left w:val="single" w:sz="12" w:space="0" w:color="FFFFFF"/>
        <w:bottom w:val="single" w:sz="12" w:space="0" w:color="FFFFFF"/>
        <w:right w:val="single" w:sz="12" w:space="0" w:color="FFFFFF"/>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710">
    <w:name w:val="xl710"/>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711">
    <w:name w:val="xl711"/>
    <w:basedOn w:val="Normal"/>
    <w:rsid w:val="00140E4D"/>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712">
    <w:name w:val="xl712"/>
    <w:basedOn w:val="Normal"/>
    <w:rsid w:val="00140E4D"/>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13">
    <w:name w:val="xl713"/>
    <w:basedOn w:val="Normal"/>
    <w:rsid w:val="00140E4D"/>
    <w:pPr>
      <w:pBdr>
        <w:top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14">
    <w:name w:val="xl714"/>
    <w:basedOn w:val="Normal"/>
    <w:rsid w:val="00140E4D"/>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15">
    <w:name w:val="xl715"/>
    <w:basedOn w:val="Normal"/>
    <w:rsid w:val="00140E4D"/>
    <w:pPr>
      <w:pBdr>
        <w:top w:val="single" w:sz="4" w:space="0" w:color="auto"/>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716">
    <w:name w:val="xl716"/>
    <w:basedOn w:val="Normal"/>
    <w:rsid w:val="00140E4D"/>
    <w:pPr>
      <w:pBdr>
        <w:top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717">
    <w:name w:val="xl717"/>
    <w:basedOn w:val="Normal"/>
    <w:rsid w:val="00140E4D"/>
    <w:pPr>
      <w:pBdr>
        <w:top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718">
    <w:name w:val="xl718"/>
    <w:basedOn w:val="Normal"/>
    <w:rsid w:val="00140E4D"/>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719">
    <w:name w:val="xl719"/>
    <w:basedOn w:val="Normal"/>
    <w:rsid w:val="00140E4D"/>
    <w:pPr>
      <w:pBdr>
        <w:top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720">
    <w:name w:val="xl720"/>
    <w:basedOn w:val="Normal"/>
    <w:rsid w:val="00140E4D"/>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721">
    <w:name w:val="xl721"/>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722">
    <w:name w:val="xl722"/>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723">
    <w:name w:val="xl723"/>
    <w:basedOn w:val="Normal"/>
    <w:rsid w:val="00140E4D"/>
    <w:pPr>
      <w:pBdr>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724">
    <w:name w:val="xl724"/>
    <w:basedOn w:val="Normal"/>
    <w:rsid w:val="00140E4D"/>
    <w:pP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725">
    <w:name w:val="xl725"/>
    <w:basedOn w:val="Normal"/>
    <w:rsid w:val="00140E4D"/>
    <w:pPr>
      <w:pBdr>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726">
    <w:name w:val="xl726"/>
    <w:basedOn w:val="Normal"/>
    <w:rsid w:val="00140E4D"/>
    <w:pPr>
      <w:pBdr>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727">
    <w:name w:val="xl727"/>
    <w:basedOn w:val="Normal"/>
    <w:rsid w:val="00140E4D"/>
    <w:pPr>
      <w:pBdr>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728">
    <w:name w:val="xl728"/>
    <w:basedOn w:val="Normal"/>
    <w:rsid w:val="00140E4D"/>
    <w:pPr>
      <w:pBdr>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729">
    <w:name w:val="xl729"/>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30">
    <w:name w:val="xl730"/>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731">
    <w:name w:val="xl731"/>
    <w:basedOn w:val="Normal"/>
    <w:rsid w:val="00140E4D"/>
    <w:pPr>
      <w:shd w:val="clear" w:color="000000" w:fill="FFF2CC"/>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32">
    <w:name w:val="xl732"/>
    <w:basedOn w:val="Normal"/>
    <w:rsid w:val="00140E4D"/>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733">
    <w:name w:val="xl733"/>
    <w:basedOn w:val="Normal"/>
    <w:rsid w:val="00140E4D"/>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734">
    <w:name w:val="xl734"/>
    <w:basedOn w:val="Normal"/>
    <w:rsid w:val="00140E4D"/>
    <w:pP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735">
    <w:name w:val="xl735"/>
    <w:basedOn w:val="Normal"/>
    <w:rsid w:val="00140E4D"/>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736">
    <w:name w:val="xl736"/>
    <w:basedOn w:val="Normal"/>
    <w:rsid w:val="00140E4D"/>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737">
    <w:name w:val="xl737"/>
    <w:basedOn w:val="Normal"/>
    <w:rsid w:val="00140E4D"/>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738">
    <w:name w:val="xl738"/>
    <w:basedOn w:val="Normal"/>
    <w:rsid w:val="00140E4D"/>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39">
    <w:name w:val="xl739"/>
    <w:basedOn w:val="Normal"/>
    <w:rsid w:val="00140E4D"/>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color w:val="000000"/>
      <w:kern w:val="0"/>
      <w:sz w:val="16"/>
      <w:szCs w:val="16"/>
      <w:lang w:eastAsia="pt-BR"/>
      <w14:ligatures w14:val="none"/>
    </w:rPr>
  </w:style>
  <w:style w:type="paragraph" w:customStyle="1" w:styleId="xl740">
    <w:name w:val="xl740"/>
    <w:basedOn w:val="Normal"/>
    <w:rsid w:val="00140E4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741">
    <w:name w:val="xl741"/>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742">
    <w:name w:val="xl742"/>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743">
    <w:name w:val="xl743"/>
    <w:basedOn w:val="Normal"/>
    <w:rsid w:val="00140E4D"/>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744">
    <w:name w:val="xl744"/>
    <w:basedOn w:val="Normal"/>
    <w:rsid w:val="00140E4D"/>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745">
    <w:name w:val="xl745"/>
    <w:basedOn w:val="Normal"/>
    <w:rsid w:val="00140E4D"/>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746">
    <w:name w:val="xl746"/>
    <w:basedOn w:val="Normal"/>
    <w:rsid w:val="00140E4D"/>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color w:val="000000"/>
      <w:kern w:val="0"/>
      <w:sz w:val="24"/>
      <w:szCs w:val="24"/>
      <w:lang w:eastAsia="pt-BR"/>
      <w14:ligatures w14:val="none"/>
    </w:rPr>
  </w:style>
  <w:style w:type="paragraph" w:customStyle="1" w:styleId="xl747">
    <w:name w:val="xl747"/>
    <w:basedOn w:val="Normal"/>
    <w:rsid w:val="00140E4D"/>
    <w:pPr>
      <w:pBdr>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b/>
      <w:bCs/>
      <w:color w:val="000000"/>
      <w:kern w:val="0"/>
      <w:sz w:val="24"/>
      <w:szCs w:val="24"/>
      <w:lang w:eastAsia="pt-BR"/>
      <w14:ligatures w14:val="none"/>
    </w:rPr>
  </w:style>
  <w:style w:type="paragraph" w:customStyle="1" w:styleId="xl748">
    <w:name w:val="xl748"/>
    <w:basedOn w:val="Normal"/>
    <w:rsid w:val="00140E4D"/>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749">
    <w:name w:val="xl749"/>
    <w:basedOn w:val="Normal"/>
    <w:rsid w:val="00140E4D"/>
    <w:pPr>
      <w:pBdr>
        <w:top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750">
    <w:name w:val="xl750"/>
    <w:basedOn w:val="Normal"/>
    <w:rsid w:val="00140E4D"/>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751">
    <w:name w:val="xl751"/>
    <w:basedOn w:val="Normal"/>
    <w:rsid w:val="00140E4D"/>
    <w:pPr>
      <w:pBdr>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52">
    <w:name w:val="xl752"/>
    <w:basedOn w:val="Normal"/>
    <w:rsid w:val="00140E4D"/>
    <w:pPr>
      <w:pBdr>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53">
    <w:name w:val="xl753"/>
    <w:basedOn w:val="Normal"/>
    <w:rsid w:val="00140E4D"/>
    <w:pPr>
      <w:pBdr>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54">
    <w:name w:val="xl754"/>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55">
    <w:name w:val="xl755"/>
    <w:basedOn w:val="Normal"/>
    <w:rsid w:val="00140E4D"/>
    <w:pPr>
      <w:shd w:val="clear" w:color="000000" w:fill="FFFFFF"/>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756">
    <w:name w:val="xl756"/>
    <w:basedOn w:val="Normal"/>
    <w:rsid w:val="00140E4D"/>
    <w:pPr>
      <w:pBdr>
        <w:top w:val="single" w:sz="8" w:space="0" w:color="auto"/>
        <w:bottom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757">
    <w:name w:val="xl757"/>
    <w:basedOn w:val="Normal"/>
    <w:rsid w:val="00140E4D"/>
    <w:pPr>
      <w:pBdr>
        <w:top w:val="single" w:sz="8" w:space="0" w:color="auto"/>
        <w:bottom w:val="single" w:sz="8"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758">
    <w:name w:val="xl758"/>
    <w:basedOn w:val="Normal"/>
    <w:rsid w:val="00140E4D"/>
    <w:pPr>
      <w:pBdr>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759">
    <w:name w:val="xl759"/>
    <w:basedOn w:val="Normal"/>
    <w:rsid w:val="00140E4D"/>
    <w:pPr>
      <w:pBdr>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760">
    <w:name w:val="xl760"/>
    <w:basedOn w:val="Normal"/>
    <w:rsid w:val="00140E4D"/>
    <w:pPr>
      <w:pBdr>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761">
    <w:name w:val="xl761"/>
    <w:basedOn w:val="Normal"/>
    <w:rsid w:val="00140E4D"/>
    <w:pPr>
      <w:pBdr>
        <w:top w:val="single" w:sz="8" w:space="0" w:color="auto"/>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762">
    <w:name w:val="xl762"/>
    <w:basedOn w:val="Normal"/>
    <w:rsid w:val="00140E4D"/>
    <w:pPr>
      <w:pBdr>
        <w:top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763">
    <w:name w:val="xl763"/>
    <w:basedOn w:val="Normal"/>
    <w:rsid w:val="00140E4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764">
    <w:name w:val="xl764"/>
    <w:basedOn w:val="Normal"/>
    <w:rsid w:val="00140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765">
    <w:name w:val="xl765"/>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766">
    <w:name w:val="xl766"/>
    <w:basedOn w:val="Normal"/>
    <w:rsid w:val="00140E4D"/>
    <w:pPr>
      <w:pBdr>
        <w:top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767">
    <w:name w:val="xl767"/>
    <w:basedOn w:val="Normal"/>
    <w:rsid w:val="00140E4D"/>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68">
    <w:name w:val="xl768"/>
    <w:basedOn w:val="Normal"/>
    <w:rsid w:val="00140E4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769">
    <w:name w:val="xl769"/>
    <w:basedOn w:val="Normal"/>
    <w:rsid w:val="00140E4D"/>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770">
    <w:name w:val="xl770"/>
    <w:basedOn w:val="Normal"/>
    <w:rsid w:val="00140E4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771">
    <w:name w:val="xl771"/>
    <w:basedOn w:val="Normal"/>
    <w:rsid w:val="00140E4D"/>
    <w:pPr>
      <w:spacing w:before="100" w:beforeAutospacing="1" w:after="100" w:afterAutospacing="1" w:line="240" w:lineRule="auto"/>
      <w:jc w:val="right"/>
    </w:pPr>
    <w:rPr>
      <w:rFonts w:ascii="Arial" w:eastAsia="Times New Roman" w:hAnsi="Arial" w:cs="Arial"/>
      <w:kern w:val="0"/>
      <w:sz w:val="24"/>
      <w:szCs w:val="24"/>
      <w:lang w:eastAsia="pt-BR"/>
      <w14:ligatures w14:val="none"/>
    </w:rPr>
  </w:style>
  <w:style w:type="paragraph" w:customStyle="1" w:styleId="xl772">
    <w:name w:val="xl772"/>
    <w:basedOn w:val="Normal"/>
    <w:rsid w:val="00140E4D"/>
    <w:pPr>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773">
    <w:name w:val="xl773"/>
    <w:basedOn w:val="Normal"/>
    <w:rsid w:val="00140E4D"/>
    <w:pPr>
      <w:shd w:val="clear" w:color="000000" w:fill="A6A6A6"/>
      <w:spacing w:before="100" w:beforeAutospacing="1" w:after="100" w:afterAutospacing="1" w:line="240" w:lineRule="auto"/>
      <w:jc w:val="center"/>
      <w:textAlignment w:val="top"/>
    </w:pPr>
    <w:rPr>
      <w:rFonts w:ascii="Arial" w:eastAsia="Times New Roman" w:hAnsi="Arial" w:cs="Arial"/>
      <w:color w:val="808080"/>
      <w:kern w:val="0"/>
      <w:sz w:val="16"/>
      <w:szCs w:val="16"/>
      <w:lang w:eastAsia="pt-BR"/>
      <w14:ligatures w14:val="none"/>
    </w:rPr>
  </w:style>
  <w:style w:type="paragraph" w:customStyle="1" w:styleId="xl774">
    <w:name w:val="xl774"/>
    <w:basedOn w:val="Normal"/>
    <w:rsid w:val="00140E4D"/>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775">
    <w:name w:val="xl775"/>
    <w:basedOn w:val="Normal"/>
    <w:rsid w:val="00140E4D"/>
    <w:pPr>
      <w:pBdr>
        <w:top w:val="single" w:sz="4" w:space="0" w:color="000000"/>
        <w:bottom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776">
    <w:name w:val="xl776"/>
    <w:basedOn w:val="Normal"/>
    <w:rsid w:val="00140E4D"/>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777">
    <w:name w:val="xl777"/>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78">
    <w:name w:val="xl778"/>
    <w:basedOn w:val="Normal"/>
    <w:rsid w:val="00140E4D"/>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779">
    <w:name w:val="xl779"/>
    <w:basedOn w:val="Normal"/>
    <w:rsid w:val="00140E4D"/>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780">
    <w:name w:val="xl780"/>
    <w:basedOn w:val="Normal"/>
    <w:rsid w:val="00140E4D"/>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781">
    <w:name w:val="xl781"/>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782">
    <w:name w:val="xl782"/>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783">
    <w:name w:val="xl783"/>
    <w:basedOn w:val="Normal"/>
    <w:rsid w:val="00140E4D"/>
    <w:pPr>
      <w:pBdr>
        <w:bottom w:val="single" w:sz="8"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784">
    <w:name w:val="xl784"/>
    <w:basedOn w:val="Normal"/>
    <w:rsid w:val="00140E4D"/>
    <w:pPr>
      <w:shd w:val="clear" w:color="000000" w:fill="FFFFFF"/>
      <w:spacing w:before="100" w:beforeAutospacing="1" w:after="100" w:afterAutospacing="1" w:line="240" w:lineRule="auto"/>
      <w:jc w:val="both"/>
    </w:pPr>
    <w:rPr>
      <w:rFonts w:ascii="Arial" w:eastAsia="Times New Roman" w:hAnsi="Arial" w:cs="Arial"/>
      <w:kern w:val="0"/>
      <w:sz w:val="24"/>
      <w:szCs w:val="24"/>
      <w:lang w:eastAsia="pt-BR"/>
      <w14:ligatures w14:val="none"/>
    </w:rPr>
  </w:style>
  <w:style w:type="paragraph" w:customStyle="1" w:styleId="xl785">
    <w:name w:val="xl785"/>
    <w:basedOn w:val="Normal"/>
    <w:rsid w:val="00140E4D"/>
    <w:pPr>
      <w:pBdr>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786">
    <w:name w:val="xl786"/>
    <w:basedOn w:val="Normal"/>
    <w:rsid w:val="00140E4D"/>
    <w:pPr>
      <w:pBdr>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787">
    <w:name w:val="xl787"/>
    <w:basedOn w:val="Normal"/>
    <w:rsid w:val="00140E4D"/>
    <w:pPr>
      <w:pBdr>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788">
    <w:name w:val="xl788"/>
    <w:basedOn w:val="Normal"/>
    <w:rsid w:val="00140E4D"/>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789">
    <w:name w:val="xl789"/>
    <w:basedOn w:val="Normal"/>
    <w:rsid w:val="00140E4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790">
    <w:name w:val="xl790"/>
    <w:basedOn w:val="Normal"/>
    <w:rsid w:val="00140E4D"/>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791">
    <w:name w:val="xl791"/>
    <w:basedOn w:val="Normal"/>
    <w:rsid w:val="00140E4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792">
    <w:name w:val="xl792"/>
    <w:basedOn w:val="Normal"/>
    <w:rsid w:val="00140E4D"/>
    <w:pPr>
      <w:pBdr>
        <w:top w:val="single" w:sz="4" w:space="0" w:color="auto"/>
      </w:pBdr>
      <w:spacing w:before="100" w:beforeAutospacing="1" w:after="100" w:afterAutospacing="1" w:line="240" w:lineRule="auto"/>
      <w:ind w:firstLineChars="1000" w:firstLine="1000"/>
      <w:textAlignment w:val="top"/>
    </w:pPr>
    <w:rPr>
      <w:rFonts w:ascii="Arial" w:eastAsia="Times New Roman" w:hAnsi="Arial" w:cs="Arial"/>
      <w:kern w:val="0"/>
      <w:sz w:val="24"/>
      <w:szCs w:val="24"/>
      <w:lang w:eastAsia="pt-BR"/>
      <w14:ligatures w14:val="none"/>
    </w:rPr>
  </w:style>
  <w:style w:type="paragraph" w:customStyle="1" w:styleId="xl793">
    <w:name w:val="xl793"/>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794">
    <w:name w:val="xl794"/>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795">
    <w:name w:val="xl795"/>
    <w:basedOn w:val="Normal"/>
    <w:rsid w:val="00140E4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796">
    <w:name w:val="xl796"/>
    <w:basedOn w:val="Normal"/>
    <w:rsid w:val="00140E4D"/>
    <w:pPr>
      <w:shd w:val="clear" w:color="000000" w:fill="FFF2CC"/>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797">
    <w:name w:val="xl797"/>
    <w:basedOn w:val="Normal"/>
    <w:rsid w:val="00140E4D"/>
    <w:pP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798">
    <w:name w:val="xl798"/>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799">
    <w:name w:val="xl799"/>
    <w:basedOn w:val="Normal"/>
    <w:rsid w:val="00140E4D"/>
    <w:pPr>
      <w:pBdr>
        <w:left w:val="single" w:sz="8" w:space="0" w:color="auto"/>
        <w:bottom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800">
    <w:name w:val="xl800"/>
    <w:basedOn w:val="Normal"/>
    <w:rsid w:val="00140E4D"/>
    <w:pPr>
      <w:pBdr>
        <w:bottom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801">
    <w:name w:val="xl801"/>
    <w:basedOn w:val="Normal"/>
    <w:rsid w:val="00140E4D"/>
    <w:pPr>
      <w:pBdr>
        <w:bottom w:val="single" w:sz="8" w:space="0" w:color="auto"/>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802">
    <w:name w:val="xl802"/>
    <w:basedOn w:val="Normal"/>
    <w:rsid w:val="00140E4D"/>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803">
    <w:name w:val="xl803"/>
    <w:basedOn w:val="Normal"/>
    <w:rsid w:val="00140E4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804">
    <w:name w:val="xl804"/>
    <w:basedOn w:val="Normal"/>
    <w:rsid w:val="00140E4D"/>
    <w:pPr>
      <w:shd w:val="clear" w:color="000000" w:fill="A6A6A6"/>
      <w:spacing w:before="100" w:beforeAutospacing="1" w:after="100" w:afterAutospacing="1" w:line="240" w:lineRule="auto"/>
      <w:jc w:val="both"/>
      <w:textAlignment w:val="top"/>
    </w:pPr>
    <w:rPr>
      <w:rFonts w:ascii="Arial" w:eastAsia="Times New Roman" w:hAnsi="Arial" w:cs="Arial"/>
      <w:color w:val="808080"/>
      <w:kern w:val="0"/>
      <w:sz w:val="24"/>
      <w:szCs w:val="24"/>
      <w:lang w:eastAsia="pt-BR"/>
      <w14:ligatures w14:val="none"/>
    </w:rPr>
  </w:style>
  <w:style w:type="paragraph" w:customStyle="1" w:styleId="xl805">
    <w:name w:val="xl805"/>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806">
    <w:name w:val="xl806"/>
    <w:basedOn w:val="Normal"/>
    <w:rsid w:val="00140E4D"/>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807">
    <w:name w:val="xl807"/>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08">
    <w:name w:val="xl808"/>
    <w:basedOn w:val="Normal"/>
    <w:rsid w:val="00140E4D"/>
    <w:pPr>
      <w:pBdr>
        <w:lef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09">
    <w:name w:val="xl809"/>
    <w:basedOn w:val="Normal"/>
    <w:rsid w:val="00140E4D"/>
    <w:pP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10">
    <w:name w:val="xl810"/>
    <w:basedOn w:val="Normal"/>
    <w:rsid w:val="00140E4D"/>
    <w:pPr>
      <w:pBdr>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11">
    <w:name w:val="xl811"/>
    <w:basedOn w:val="Normal"/>
    <w:rsid w:val="00140E4D"/>
    <w:pPr>
      <w:pBdr>
        <w:top w:val="single" w:sz="8"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812">
    <w:name w:val="xl812"/>
    <w:basedOn w:val="Normal"/>
    <w:rsid w:val="00140E4D"/>
    <w:pPr>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813">
    <w:name w:val="xl813"/>
    <w:basedOn w:val="Normal"/>
    <w:rsid w:val="00140E4D"/>
    <w:pPr>
      <w:pBdr>
        <w:top w:val="single" w:sz="8" w:space="0" w:color="auto"/>
        <w:lef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814">
    <w:name w:val="xl814"/>
    <w:basedOn w:val="Normal"/>
    <w:rsid w:val="00140E4D"/>
    <w:pPr>
      <w:pBdr>
        <w:top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815">
    <w:name w:val="xl815"/>
    <w:basedOn w:val="Normal"/>
    <w:rsid w:val="00140E4D"/>
    <w:pPr>
      <w:pBdr>
        <w:top w:val="single" w:sz="8" w:space="0" w:color="auto"/>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816">
    <w:name w:val="xl816"/>
    <w:basedOn w:val="Normal"/>
    <w:rsid w:val="00140E4D"/>
    <w:pPr>
      <w:pBdr>
        <w:lef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817">
    <w:name w:val="xl817"/>
    <w:basedOn w:val="Normal"/>
    <w:rsid w:val="00140E4D"/>
    <w:pPr>
      <w:shd w:val="clear" w:color="000000" w:fill="F8CBAD"/>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818">
    <w:name w:val="xl818"/>
    <w:basedOn w:val="Normal"/>
    <w:rsid w:val="00140E4D"/>
    <w:pPr>
      <w:pBdr>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819">
    <w:name w:val="xl819"/>
    <w:basedOn w:val="Normal"/>
    <w:rsid w:val="00140E4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820">
    <w:name w:val="xl820"/>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821">
    <w:name w:val="xl821"/>
    <w:basedOn w:val="Normal"/>
    <w:rsid w:val="00140E4D"/>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top"/>
    </w:pPr>
    <w:rPr>
      <w:rFonts w:ascii="Arial" w:eastAsia="Times New Roman" w:hAnsi="Arial" w:cs="Arial"/>
      <w:color w:val="000000"/>
      <w:kern w:val="0"/>
      <w:sz w:val="18"/>
      <w:szCs w:val="18"/>
      <w:lang w:eastAsia="pt-BR"/>
      <w14:ligatures w14:val="none"/>
    </w:rPr>
  </w:style>
  <w:style w:type="paragraph" w:customStyle="1" w:styleId="xl822">
    <w:name w:val="xl822"/>
    <w:basedOn w:val="Normal"/>
    <w:rsid w:val="00140E4D"/>
    <w:pPr>
      <w:pBdr>
        <w:top w:val="single" w:sz="4" w:space="0" w:color="000000"/>
        <w:bottom w:val="single" w:sz="4" w:space="0" w:color="000000"/>
      </w:pBdr>
      <w:shd w:val="clear" w:color="000000" w:fill="FFFFFF"/>
      <w:spacing w:before="100" w:beforeAutospacing="1" w:after="100" w:afterAutospacing="1" w:line="240" w:lineRule="auto"/>
      <w:textAlignment w:val="top"/>
    </w:pPr>
    <w:rPr>
      <w:rFonts w:ascii="Arial" w:eastAsia="Times New Roman" w:hAnsi="Arial" w:cs="Arial"/>
      <w:color w:val="000000"/>
      <w:kern w:val="0"/>
      <w:sz w:val="18"/>
      <w:szCs w:val="18"/>
      <w:lang w:eastAsia="pt-BR"/>
      <w14:ligatures w14:val="none"/>
    </w:rPr>
  </w:style>
  <w:style w:type="paragraph" w:customStyle="1" w:styleId="xl823">
    <w:name w:val="xl823"/>
    <w:basedOn w:val="Normal"/>
    <w:rsid w:val="00140E4D"/>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top"/>
    </w:pPr>
    <w:rPr>
      <w:rFonts w:ascii="Arial" w:eastAsia="Times New Roman" w:hAnsi="Arial" w:cs="Arial"/>
      <w:color w:val="000000"/>
      <w:kern w:val="0"/>
      <w:sz w:val="18"/>
      <w:szCs w:val="18"/>
      <w:lang w:eastAsia="pt-BR"/>
      <w14:ligatures w14:val="none"/>
    </w:rPr>
  </w:style>
  <w:style w:type="paragraph" w:customStyle="1" w:styleId="xl824">
    <w:name w:val="xl824"/>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825">
    <w:name w:val="xl825"/>
    <w:basedOn w:val="Normal"/>
    <w:rsid w:val="00140E4D"/>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826">
    <w:name w:val="xl826"/>
    <w:basedOn w:val="Normal"/>
    <w:rsid w:val="00140E4D"/>
    <w:pPr>
      <w:pBdr>
        <w:top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827">
    <w:name w:val="xl827"/>
    <w:basedOn w:val="Normal"/>
    <w:rsid w:val="00140E4D"/>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828">
    <w:name w:val="xl828"/>
    <w:basedOn w:val="Normal"/>
    <w:rsid w:val="00140E4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29">
    <w:name w:val="xl829"/>
    <w:basedOn w:val="Normal"/>
    <w:rsid w:val="00140E4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830">
    <w:name w:val="xl830"/>
    <w:basedOn w:val="Normal"/>
    <w:rsid w:val="00140E4D"/>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31">
    <w:name w:val="xl831"/>
    <w:basedOn w:val="Normal"/>
    <w:rsid w:val="00140E4D"/>
    <w:pP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832">
    <w:name w:val="xl832"/>
    <w:basedOn w:val="Normal"/>
    <w:rsid w:val="00140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833">
    <w:name w:val="xl833"/>
    <w:basedOn w:val="Normal"/>
    <w:rsid w:val="00140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834">
    <w:name w:val="xl834"/>
    <w:basedOn w:val="Normal"/>
    <w:rsid w:val="00140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835">
    <w:name w:val="xl835"/>
    <w:basedOn w:val="Normal"/>
    <w:rsid w:val="00140E4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836">
    <w:name w:val="xl836"/>
    <w:basedOn w:val="Normal"/>
    <w:rsid w:val="00140E4D"/>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837">
    <w:name w:val="xl837"/>
    <w:basedOn w:val="Normal"/>
    <w:rsid w:val="00140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0"/>
      <w:szCs w:val="20"/>
      <w:lang w:eastAsia="pt-BR"/>
      <w14:ligatures w14:val="none"/>
    </w:rPr>
  </w:style>
  <w:style w:type="paragraph" w:customStyle="1" w:styleId="xl838">
    <w:name w:val="xl838"/>
    <w:basedOn w:val="Normal"/>
    <w:rsid w:val="00140E4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39">
    <w:name w:val="xl839"/>
    <w:basedOn w:val="Normal"/>
    <w:rsid w:val="00140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840">
    <w:name w:val="xl840"/>
    <w:basedOn w:val="Normal"/>
    <w:rsid w:val="00140E4D"/>
    <w:pPr>
      <w:pBdr>
        <w:left w:val="single" w:sz="8" w:space="0" w:color="000000"/>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41">
    <w:name w:val="xl841"/>
    <w:basedOn w:val="Normal"/>
    <w:rsid w:val="00140E4D"/>
    <w:pP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42">
    <w:name w:val="xl842"/>
    <w:basedOn w:val="Normal"/>
    <w:rsid w:val="00140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843">
    <w:name w:val="xl843"/>
    <w:basedOn w:val="Normal"/>
    <w:rsid w:val="00140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844">
    <w:name w:val="xl844"/>
    <w:basedOn w:val="Normal"/>
    <w:rsid w:val="00140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kern w:val="0"/>
      <w:sz w:val="24"/>
      <w:szCs w:val="24"/>
      <w:lang w:eastAsia="pt-BR"/>
      <w14:ligatures w14:val="none"/>
    </w:rPr>
  </w:style>
  <w:style w:type="paragraph" w:customStyle="1" w:styleId="xl845">
    <w:name w:val="xl845"/>
    <w:basedOn w:val="Normal"/>
    <w:rsid w:val="00140E4D"/>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846">
    <w:name w:val="xl846"/>
    <w:basedOn w:val="Normal"/>
    <w:rsid w:val="00140E4D"/>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847">
    <w:name w:val="xl847"/>
    <w:basedOn w:val="Normal"/>
    <w:rsid w:val="00140E4D"/>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848">
    <w:name w:val="xl848"/>
    <w:basedOn w:val="Normal"/>
    <w:rsid w:val="00140E4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849">
    <w:name w:val="xl849"/>
    <w:basedOn w:val="Normal"/>
    <w:rsid w:val="00140E4D"/>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850">
    <w:name w:val="xl850"/>
    <w:basedOn w:val="Normal"/>
    <w:rsid w:val="00140E4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851">
    <w:name w:val="xl851"/>
    <w:basedOn w:val="Normal"/>
    <w:rsid w:val="00140E4D"/>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852">
    <w:name w:val="xl852"/>
    <w:basedOn w:val="Normal"/>
    <w:rsid w:val="00140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853">
    <w:name w:val="xl853"/>
    <w:basedOn w:val="Normal"/>
    <w:rsid w:val="00140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854">
    <w:name w:val="xl854"/>
    <w:basedOn w:val="Normal"/>
    <w:rsid w:val="00140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855">
    <w:name w:val="xl855"/>
    <w:basedOn w:val="Normal"/>
    <w:rsid w:val="00140E4D"/>
    <w:pP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856">
    <w:name w:val="xl856"/>
    <w:basedOn w:val="Normal"/>
    <w:rsid w:val="00140E4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857">
    <w:name w:val="xl857"/>
    <w:basedOn w:val="Normal"/>
    <w:rsid w:val="00140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858">
    <w:name w:val="xl858"/>
    <w:basedOn w:val="Normal"/>
    <w:rsid w:val="00140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859">
    <w:name w:val="xl859"/>
    <w:basedOn w:val="Normal"/>
    <w:rsid w:val="00140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860">
    <w:name w:val="xl860"/>
    <w:basedOn w:val="Normal"/>
    <w:rsid w:val="00140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861">
    <w:name w:val="xl861"/>
    <w:basedOn w:val="Normal"/>
    <w:rsid w:val="00140E4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20"/>
      <w:szCs w:val="20"/>
      <w:lang w:eastAsia="pt-BR"/>
      <w14:ligatures w14:val="none"/>
    </w:rPr>
  </w:style>
  <w:style w:type="paragraph" w:customStyle="1" w:styleId="xl862">
    <w:name w:val="xl862"/>
    <w:basedOn w:val="Normal"/>
    <w:rsid w:val="00140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863">
    <w:name w:val="xl863"/>
    <w:basedOn w:val="Normal"/>
    <w:rsid w:val="00140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864">
    <w:name w:val="xl864"/>
    <w:basedOn w:val="Normal"/>
    <w:rsid w:val="00140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865">
    <w:name w:val="xl865"/>
    <w:basedOn w:val="Normal"/>
    <w:rsid w:val="00140E4D"/>
    <w:pPr>
      <w:pBdr>
        <w:top w:val="single" w:sz="8" w:space="0" w:color="auto"/>
        <w:left w:val="single" w:sz="8" w:space="0" w:color="auto"/>
      </w:pBdr>
      <w:shd w:val="clear" w:color="000000" w:fill="F8CBAD"/>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866">
    <w:name w:val="xl866"/>
    <w:basedOn w:val="Normal"/>
    <w:rsid w:val="00140E4D"/>
    <w:pPr>
      <w:pBdr>
        <w:top w:val="single" w:sz="8" w:space="0" w:color="auto"/>
      </w:pBdr>
      <w:shd w:val="clear" w:color="000000" w:fill="F8CBAD"/>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867">
    <w:name w:val="xl867"/>
    <w:basedOn w:val="Normal"/>
    <w:rsid w:val="00140E4D"/>
    <w:pPr>
      <w:pBdr>
        <w:top w:val="single" w:sz="8" w:space="0" w:color="auto"/>
        <w:right w:val="single" w:sz="8" w:space="0" w:color="auto"/>
      </w:pBdr>
      <w:shd w:val="clear" w:color="000000" w:fill="F8CBAD"/>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868">
    <w:name w:val="xl868"/>
    <w:basedOn w:val="Normal"/>
    <w:rsid w:val="00140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69">
    <w:name w:val="xl869"/>
    <w:basedOn w:val="Normal"/>
    <w:rsid w:val="00140E4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870">
    <w:name w:val="xl870"/>
    <w:basedOn w:val="Normal"/>
    <w:rsid w:val="00140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871">
    <w:name w:val="xl871"/>
    <w:basedOn w:val="Normal"/>
    <w:rsid w:val="00140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872">
    <w:name w:val="xl872"/>
    <w:basedOn w:val="Normal"/>
    <w:rsid w:val="00140E4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873">
    <w:name w:val="xl873"/>
    <w:basedOn w:val="Normal"/>
    <w:rsid w:val="00140E4D"/>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874">
    <w:name w:val="xl874"/>
    <w:basedOn w:val="Normal"/>
    <w:rsid w:val="00140E4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875">
    <w:name w:val="xl875"/>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876">
    <w:name w:val="xl876"/>
    <w:basedOn w:val="Normal"/>
    <w:rsid w:val="00140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FF0000"/>
      <w:kern w:val="0"/>
      <w:sz w:val="20"/>
      <w:szCs w:val="20"/>
      <w:lang w:eastAsia="pt-BR"/>
      <w14:ligatures w14:val="none"/>
    </w:rPr>
  </w:style>
  <w:style w:type="paragraph" w:customStyle="1" w:styleId="xl877">
    <w:name w:val="xl877"/>
    <w:basedOn w:val="Normal"/>
    <w:rsid w:val="00140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878">
    <w:name w:val="xl878"/>
    <w:basedOn w:val="Normal"/>
    <w:rsid w:val="00140E4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879">
    <w:name w:val="xl879"/>
    <w:basedOn w:val="Normal"/>
    <w:rsid w:val="00140E4D"/>
    <w:pPr>
      <w:pBdr>
        <w:top w:val="single" w:sz="4" w:space="0" w:color="auto"/>
        <w:left w:val="single" w:sz="4" w:space="0" w:color="auto"/>
        <w:bottom w:val="single" w:sz="4" w:space="0" w:color="auto"/>
        <w:right w:val="single" w:sz="4" w:space="0" w:color="auto"/>
      </w:pBdr>
      <w:shd w:val="clear" w:color="CCCCFF" w:fill="FCE4D6"/>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880">
    <w:name w:val="xl880"/>
    <w:basedOn w:val="Normal"/>
    <w:rsid w:val="00140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881">
    <w:name w:val="xl881"/>
    <w:basedOn w:val="Normal"/>
    <w:rsid w:val="00140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882">
    <w:name w:val="xl882"/>
    <w:basedOn w:val="Normal"/>
    <w:rsid w:val="00140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color w:val="FF0000"/>
      <w:kern w:val="0"/>
      <w:sz w:val="20"/>
      <w:szCs w:val="20"/>
      <w:lang w:eastAsia="pt-BR"/>
      <w14:ligatures w14:val="none"/>
    </w:rPr>
  </w:style>
  <w:style w:type="paragraph" w:customStyle="1" w:styleId="xl883">
    <w:name w:val="xl883"/>
    <w:basedOn w:val="Normal"/>
    <w:rsid w:val="00140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884">
    <w:name w:val="xl884"/>
    <w:basedOn w:val="Normal"/>
    <w:rsid w:val="00140E4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885">
    <w:name w:val="xl885"/>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pt-BR"/>
      <w14:ligatures w14:val="none"/>
    </w:rPr>
  </w:style>
  <w:style w:type="paragraph" w:customStyle="1" w:styleId="xl886">
    <w:name w:val="xl886"/>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887">
    <w:name w:val="xl887"/>
    <w:basedOn w:val="Normal"/>
    <w:rsid w:val="00140E4D"/>
    <w:pPr>
      <w:pBdr>
        <w:top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8"/>
      <w:szCs w:val="28"/>
      <w:lang w:eastAsia="pt-BR"/>
      <w14:ligatures w14:val="none"/>
    </w:rPr>
  </w:style>
  <w:style w:type="paragraph" w:customStyle="1" w:styleId="xl888">
    <w:name w:val="xl888"/>
    <w:basedOn w:val="Normal"/>
    <w:rsid w:val="00140E4D"/>
    <w:pPr>
      <w:pBdr>
        <w:top w:val="single" w:sz="4" w:space="0" w:color="auto"/>
        <w:left w:val="single" w:sz="8" w:space="0" w:color="auto"/>
      </w:pBdr>
      <w:shd w:val="clear" w:color="CCCCFF" w:fill="FFF2CC"/>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889">
    <w:name w:val="xl889"/>
    <w:basedOn w:val="Normal"/>
    <w:rsid w:val="00140E4D"/>
    <w:pPr>
      <w:pBdr>
        <w:top w:val="single" w:sz="4" w:space="0" w:color="auto"/>
      </w:pBdr>
      <w:shd w:val="clear" w:color="CCCCFF" w:fill="FFF2CC"/>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890">
    <w:name w:val="xl890"/>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891">
    <w:name w:val="xl891"/>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892">
    <w:name w:val="xl892"/>
    <w:basedOn w:val="Normal"/>
    <w:rsid w:val="00140E4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pt-BR"/>
      <w14:ligatures w14:val="none"/>
    </w:rPr>
  </w:style>
  <w:style w:type="paragraph" w:customStyle="1" w:styleId="xl893">
    <w:name w:val="xl893"/>
    <w:basedOn w:val="Normal"/>
    <w:rsid w:val="00140E4D"/>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pt-BR"/>
      <w14:ligatures w14:val="none"/>
    </w:rPr>
  </w:style>
  <w:style w:type="paragraph" w:customStyle="1" w:styleId="xl894">
    <w:name w:val="xl894"/>
    <w:basedOn w:val="Normal"/>
    <w:rsid w:val="00140E4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pt-BR"/>
      <w14:ligatures w14:val="none"/>
    </w:rPr>
  </w:style>
  <w:style w:type="paragraph" w:customStyle="1" w:styleId="xl895">
    <w:name w:val="xl895"/>
    <w:basedOn w:val="Normal"/>
    <w:rsid w:val="00140E4D"/>
    <w:pPr>
      <w:shd w:val="clear" w:color="000000" w:fill="FFFFFF"/>
      <w:spacing w:before="100" w:beforeAutospacing="1" w:after="100" w:afterAutospacing="1" w:line="240" w:lineRule="auto"/>
      <w:jc w:val="both"/>
      <w:textAlignment w:val="center"/>
    </w:pPr>
    <w:rPr>
      <w:rFonts w:ascii="Arial" w:eastAsia="Times New Roman" w:hAnsi="Arial" w:cs="Arial"/>
      <w:color w:val="000000"/>
      <w:kern w:val="0"/>
      <w:sz w:val="24"/>
      <w:szCs w:val="24"/>
      <w:lang w:eastAsia="pt-BR"/>
      <w14:ligatures w14:val="none"/>
    </w:rPr>
  </w:style>
  <w:style w:type="paragraph" w:customStyle="1" w:styleId="xl896">
    <w:name w:val="xl896"/>
    <w:basedOn w:val="Normal"/>
    <w:rsid w:val="00140E4D"/>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897">
    <w:name w:val="xl897"/>
    <w:basedOn w:val="Normal"/>
    <w:rsid w:val="00140E4D"/>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898">
    <w:name w:val="xl898"/>
    <w:basedOn w:val="Normal"/>
    <w:rsid w:val="00140E4D"/>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899">
    <w:name w:val="xl899"/>
    <w:basedOn w:val="Normal"/>
    <w:rsid w:val="00140E4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900">
    <w:name w:val="xl900"/>
    <w:basedOn w:val="Normal"/>
    <w:rsid w:val="00140E4D"/>
    <w:pPr>
      <w:pBdr>
        <w:top w:val="single" w:sz="4" w:space="0" w:color="auto"/>
        <w:left w:val="single" w:sz="4" w:space="7"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kern w:val="0"/>
      <w:sz w:val="16"/>
      <w:szCs w:val="16"/>
      <w:lang w:eastAsia="pt-BR"/>
      <w14:ligatures w14:val="none"/>
    </w:rPr>
  </w:style>
  <w:style w:type="paragraph" w:customStyle="1" w:styleId="xl901">
    <w:name w:val="xl901"/>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902">
    <w:name w:val="xl902"/>
    <w:basedOn w:val="Normal"/>
    <w:rsid w:val="00140E4D"/>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kern w:val="0"/>
      <w:sz w:val="16"/>
      <w:szCs w:val="16"/>
      <w:lang w:eastAsia="pt-BR"/>
      <w14:ligatures w14:val="none"/>
    </w:rPr>
  </w:style>
  <w:style w:type="paragraph" w:customStyle="1" w:styleId="xl903">
    <w:name w:val="xl903"/>
    <w:basedOn w:val="Normal"/>
    <w:rsid w:val="00140E4D"/>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kern w:val="0"/>
      <w:sz w:val="16"/>
      <w:szCs w:val="16"/>
      <w:lang w:eastAsia="pt-BR"/>
      <w14:ligatures w14:val="none"/>
    </w:rPr>
  </w:style>
  <w:style w:type="paragraph" w:customStyle="1" w:styleId="xl904">
    <w:name w:val="xl904"/>
    <w:basedOn w:val="Normal"/>
    <w:rsid w:val="00140E4D"/>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kern w:val="0"/>
      <w:sz w:val="16"/>
      <w:szCs w:val="16"/>
      <w:lang w:eastAsia="pt-BR"/>
      <w14:ligatures w14:val="none"/>
    </w:rPr>
  </w:style>
  <w:style w:type="paragraph" w:customStyle="1" w:styleId="xl905">
    <w:name w:val="xl905"/>
    <w:basedOn w:val="Normal"/>
    <w:rsid w:val="00140E4D"/>
    <w:pPr>
      <w:pBdr>
        <w:left w:val="single" w:sz="4" w:space="0" w:color="000000"/>
      </w:pBdr>
      <w:shd w:val="clear" w:color="CCCCFF"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906">
    <w:name w:val="xl906"/>
    <w:basedOn w:val="Normal"/>
    <w:rsid w:val="00140E4D"/>
    <w:pPr>
      <w:shd w:val="clear" w:color="CCCCFF"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907">
    <w:name w:val="xl907"/>
    <w:basedOn w:val="Normal"/>
    <w:rsid w:val="00140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08">
    <w:name w:val="xl908"/>
    <w:basedOn w:val="Normal"/>
    <w:rsid w:val="00140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909">
    <w:name w:val="xl909"/>
    <w:basedOn w:val="Normal"/>
    <w:rsid w:val="00140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910">
    <w:name w:val="xl910"/>
    <w:basedOn w:val="Normal"/>
    <w:rsid w:val="00140E4D"/>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911">
    <w:name w:val="xl911"/>
    <w:basedOn w:val="Normal"/>
    <w:rsid w:val="00140E4D"/>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912">
    <w:name w:val="xl912"/>
    <w:basedOn w:val="Normal"/>
    <w:rsid w:val="00140E4D"/>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913">
    <w:name w:val="xl913"/>
    <w:basedOn w:val="Normal"/>
    <w:rsid w:val="00140E4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14">
    <w:name w:val="xl914"/>
    <w:basedOn w:val="Normal"/>
    <w:rsid w:val="00140E4D"/>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15">
    <w:name w:val="xl915"/>
    <w:basedOn w:val="Normal"/>
    <w:rsid w:val="00140E4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16">
    <w:name w:val="xl916"/>
    <w:basedOn w:val="Normal"/>
    <w:rsid w:val="00140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917">
    <w:name w:val="xl917"/>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918">
    <w:name w:val="xl918"/>
    <w:basedOn w:val="Normal"/>
    <w:rsid w:val="00140E4D"/>
    <w:pPr>
      <w:pBdr>
        <w:top w:val="single" w:sz="4" w:space="0" w:color="auto"/>
      </w:pBdr>
      <w:shd w:val="clear" w:color="000000" w:fill="FCE4D6"/>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919">
    <w:name w:val="xl919"/>
    <w:basedOn w:val="Normal"/>
    <w:rsid w:val="00140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920">
    <w:name w:val="xl920"/>
    <w:basedOn w:val="Normal"/>
    <w:rsid w:val="00140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921">
    <w:name w:val="xl921"/>
    <w:basedOn w:val="Normal"/>
    <w:rsid w:val="00140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922">
    <w:name w:val="xl922"/>
    <w:basedOn w:val="Normal"/>
    <w:rsid w:val="00140E4D"/>
    <w:pPr>
      <w:pBdr>
        <w:top w:val="single" w:sz="8" w:space="0" w:color="auto"/>
        <w:left w:val="single" w:sz="8" w:space="0" w:color="auto"/>
        <w:bottom w:val="single" w:sz="8"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923">
    <w:name w:val="xl923"/>
    <w:basedOn w:val="Normal"/>
    <w:rsid w:val="00140E4D"/>
    <w:pPr>
      <w:pBdr>
        <w:top w:val="single" w:sz="8" w:space="0" w:color="auto"/>
        <w:bottom w:val="single" w:sz="8"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924">
    <w:name w:val="xl924"/>
    <w:basedOn w:val="Normal"/>
    <w:rsid w:val="00140E4D"/>
    <w:pPr>
      <w:pBdr>
        <w:top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926">
    <w:name w:val="xl926"/>
    <w:basedOn w:val="Normal"/>
    <w:rsid w:val="00140E4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927">
    <w:name w:val="xl927"/>
    <w:basedOn w:val="Normal"/>
    <w:rsid w:val="00140E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928">
    <w:name w:val="xl928"/>
    <w:basedOn w:val="Normal"/>
    <w:rsid w:val="00140E4D"/>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929">
    <w:name w:val="xl929"/>
    <w:basedOn w:val="Normal"/>
    <w:rsid w:val="00140E4D"/>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930">
    <w:name w:val="xl930"/>
    <w:basedOn w:val="Normal"/>
    <w:rsid w:val="00140E4D"/>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931">
    <w:name w:val="xl931"/>
    <w:basedOn w:val="Normal"/>
    <w:rsid w:val="00140E4D"/>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932">
    <w:name w:val="xl932"/>
    <w:basedOn w:val="Normal"/>
    <w:rsid w:val="00140E4D"/>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933">
    <w:name w:val="xl933"/>
    <w:basedOn w:val="Normal"/>
    <w:rsid w:val="00140E4D"/>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934">
    <w:name w:val="xl934"/>
    <w:basedOn w:val="Normal"/>
    <w:rsid w:val="00140E4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935">
    <w:name w:val="xl935"/>
    <w:basedOn w:val="Normal"/>
    <w:rsid w:val="00140E4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936">
    <w:name w:val="xl936"/>
    <w:basedOn w:val="Normal"/>
    <w:rsid w:val="00140E4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937">
    <w:name w:val="xl937"/>
    <w:basedOn w:val="Normal"/>
    <w:rsid w:val="00140E4D"/>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938">
    <w:name w:val="xl938"/>
    <w:basedOn w:val="Normal"/>
    <w:rsid w:val="00140E4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939">
    <w:name w:val="xl939"/>
    <w:basedOn w:val="Normal"/>
    <w:rsid w:val="00140E4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940">
    <w:name w:val="xl940"/>
    <w:basedOn w:val="Normal"/>
    <w:rsid w:val="00140E4D"/>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941">
    <w:name w:val="xl941"/>
    <w:basedOn w:val="Normal"/>
    <w:rsid w:val="00140E4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942">
    <w:name w:val="xl942"/>
    <w:basedOn w:val="Normal"/>
    <w:rsid w:val="00140E4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943">
    <w:name w:val="xl943"/>
    <w:basedOn w:val="Normal"/>
    <w:rsid w:val="00140E4D"/>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944">
    <w:name w:val="xl944"/>
    <w:basedOn w:val="Normal"/>
    <w:rsid w:val="00140E4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945">
    <w:name w:val="xl945"/>
    <w:basedOn w:val="Normal"/>
    <w:rsid w:val="00140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46">
    <w:name w:val="xl946"/>
    <w:basedOn w:val="Normal"/>
    <w:rsid w:val="00140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47">
    <w:name w:val="xl947"/>
    <w:basedOn w:val="Normal"/>
    <w:rsid w:val="00140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48">
    <w:name w:val="xl948"/>
    <w:basedOn w:val="Normal"/>
    <w:rsid w:val="00140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49">
    <w:name w:val="xl949"/>
    <w:basedOn w:val="Normal"/>
    <w:rsid w:val="00140E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950">
    <w:name w:val="xl950"/>
    <w:basedOn w:val="Normal"/>
    <w:rsid w:val="00140E4D"/>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951">
    <w:name w:val="xl951"/>
    <w:basedOn w:val="Normal"/>
    <w:rsid w:val="00140E4D"/>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952">
    <w:name w:val="xl952"/>
    <w:basedOn w:val="Normal"/>
    <w:rsid w:val="00140E4D"/>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953">
    <w:name w:val="xl953"/>
    <w:basedOn w:val="Normal"/>
    <w:rsid w:val="00140E4D"/>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954">
    <w:name w:val="xl954"/>
    <w:basedOn w:val="Normal"/>
    <w:rsid w:val="00140E4D"/>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955">
    <w:name w:val="xl955"/>
    <w:basedOn w:val="Normal"/>
    <w:rsid w:val="00140E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956">
    <w:name w:val="xl956"/>
    <w:basedOn w:val="Normal"/>
    <w:rsid w:val="00140E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957">
    <w:name w:val="xl957"/>
    <w:basedOn w:val="Normal"/>
    <w:rsid w:val="00140E4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58">
    <w:name w:val="xl958"/>
    <w:basedOn w:val="Normal"/>
    <w:rsid w:val="00140E4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959">
    <w:name w:val="xl959"/>
    <w:basedOn w:val="Normal"/>
    <w:rsid w:val="00140E4D"/>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960">
    <w:name w:val="xl960"/>
    <w:basedOn w:val="Normal"/>
    <w:rsid w:val="00140E4D"/>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961">
    <w:name w:val="xl961"/>
    <w:basedOn w:val="Normal"/>
    <w:rsid w:val="00140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962">
    <w:name w:val="xl962"/>
    <w:basedOn w:val="Normal"/>
    <w:rsid w:val="00140E4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63">
    <w:name w:val="xl963"/>
    <w:basedOn w:val="Normal"/>
    <w:rsid w:val="00140E4D"/>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64">
    <w:name w:val="xl964"/>
    <w:basedOn w:val="Normal"/>
    <w:rsid w:val="00140E4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65">
    <w:name w:val="xl965"/>
    <w:basedOn w:val="Normal"/>
    <w:rsid w:val="00140E4D"/>
    <w:pPr>
      <w:pBdr>
        <w:left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966">
    <w:name w:val="xl966"/>
    <w:basedOn w:val="Normal"/>
    <w:rsid w:val="00140E4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967">
    <w:name w:val="xl967"/>
    <w:basedOn w:val="Normal"/>
    <w:rsid w:val="00140E4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968">
    <w:name w:val="xl968"/>
    <w:basedOn w:val="Normal"/>
    <w:rsid w:val="00140E4D"/>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969">
    <w:name w:val="xl969"/>
    <w:basedOn w:val="Normal"/>
    <w:rsid w:val="00140E4D"/>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970">
    <w:name w:val="xl970"/>
    <w:basedOn w:val="Normal"/>
    <w:rsid w:val="00140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971">
    <w:name w:val="xl971"/>
    <w:basedOn w:val="Normal"/>
    <w:rsid w:val="00140E4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972">
    <w:name w:val="xl972"/>
    <w:basedOn w:val="Normal"/>
    <w:rsid w:val="00140E4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973">
    <w:name w:val="xl973"/>
    <w:basedOn w:val="Normal"/>
    <w:rsid w:val="00140E4D"/>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974">
    <w:name w:val="xl974"/>
    <w:basedOn w:val="Normal"/>
    <w:rsid w:val="00140E4D"/>
    <w:pPr>
      <w:pBdr>
        <w:left w:val="single" w:sz="4" w:space="0" w:color="000000"/>
        <w:bottom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75">
    <w:name w:val="xl975"/>
    <w:basedOn w:val="Normal"/>
    <w:rsid w:val="00140E4D"/>
    <w:pPr>
      <w:pBdr>
        <w:bottom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76">
    <w:name w:val="xl976"/>
    <w:basedOn w:val="Normal"/>
    <w:rsid w:val="00140E4D"/>
    <w:pPr>
      <w:pBdr>
        <w:bottom w:val="single" w:sz="4" w:space="0" w:color="000000"/>
        <w:right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77">
    <w:name w:val="xl977"/>
    <w:basedOn w:val="Normal"/>
    <w:rsid w:val="00140E4D"/>
    <w:pPr>
      <w:pBdr>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978">
    <w:name w:val="xl978"/>
    <w:basedOn w:val="Normal"/>
    <w:rsid w:val="00140E4D"/>
    <w:pPr>
      <w:pBdr>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979">
    <w:name w:val="xl979"/>
    <w:basedOn w:val="Normal"/>
    <w:rsid w:val="00140E4D"/>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980">
    <w:name w:val="xl980"/>
    <w:basedOn w:val="Normal"/>
    <w:rsid w:val="00140E4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981">
    <w:name w:val="xl981"/>
    <w:basedOn w:val="Normal"/>
    <w:rsid w:val="00140E4D"/>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982">
    <w:name w:val="xl982"/>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24"/>
      <w:szCs w:val="24"/>
      <w:lang w:eastAsia="pt-BR"/>
      <w14:ligatures w14:val="none"/>
    </w:rPr>
  </w:style>
  <w:style w:type="paragraph" w:customStyle="1" w:styleId="xl983">
    <w:name w:val="xl983"/>
    <w:basedOn w:val="Normal"/>
    <w:rsid w:val="00140E4D"/>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jc w:val="center"/>
    </w:pPr>
    <w:rPr>
      <w:rFonts w:ascii="Arial" w:eastAsia="Times New Roman" w:hAnsi="Arial" w:cs="Arial"/>
      <w:color w:val="000000"/>
      <w:kern w:val="0"/>
      <w:sz w:val="20"/>
      <w:szCs w:val="20"/>
      <w:lang w:eastAsia="pt-BR"/>
      <w14:ligatures w14:val="none"/>
    </w:rPr>
  </w:style>
  <w:style w:type="paragraph" w:customStyle="1" w:styleId="xl984">
    <w:name w:val="xl984"/>
    <w:basedOn w:val="Normal"/>
    <w:rsid w:val="00140E4D"/>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pPr>
    <w:rPr>
      <w:rFonts w:ascii="Arial" w:eastAsia="Times New Roman" w:hAnsi="Arial" w:cs="Arial"/>
      <w:color w:val="000000"/>
      <w:kern w:val="0"/>
      <w:sz w:val="20"/>
      <w:szCs w:val="20"/>
      <w:lang w:eastAsia="pt-BR"/>
      <w14:ligatures w14:val="none"/>
    </w:rPr>
  </w:style>
  <w:style w:type="paragraph" w:customStyle="1" w:styleId="xl985">
    <w:name w:val="xl985"/>
    <w:basedOn w:val="Normal"/>
    <w:rsid w:val="00140E4D"/>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986">
    <w:name w:val="xl986"/>
    <w:basedOn w:val="Normal"/>
    <w:rsid w:val="00140E4D"/>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987">
    <w:name w:val="xl987"/>
    <w:basedOn w:val="Normal"/>
    <w:rsid w:val="00140E4D"/>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988">
    <w:name w:val="xl988"/>
    <w:basedOn w:val="Normal"/>
    <w:rsid w:val="00140E4D"/>
    <w:pPr>
      <w:pBdr>
        <w:top w:val="single" w:sz="4" w:space="0" w:color="auto"/>
        <w:left w:val="single" w:sz="4" w:space="0" w:color="auto"/>
        <w:bottom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989">
    <w:name w:val="xl989"/>
    <w:basedOn w:val="Normal"/>
    <w:rsid w:val="00140E4D"/>
    <w:pPr>
      <w:pBdr>
        <w:top w:val="single" w:sz="4" w:space="0" w:color="auto"/>
        <w:bottom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990">
    <w:name w:val="xl990"/>
    <w:basedOn w:val="Normal"/>
    <w:rsid w:val="00140E4D"/>
    <w:pPr>
      <w:pBdr>
        <w:top w:val="single" w:sz="4" w:space="0" w:color="auto"/>
        <w:bottom w:val="single" w:sz="4" w:space="0" w:color="auto"/>
        <w:right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991">
    <w:name w:val="xl991"/>
    <w:basedOn w:val="Normal"/>
    <w:rsid w:val="00140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992">
    <w:name w:val="xl992"/>
    <w:basedOn w:val="Normal"/>
    <w:rsid w:val="00140E4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993">
    <w:name w:val="xl993"/>
    <w:basedOn w:val="Normal"/>
    <w:rsid w:val="00140E4D"/>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994">
    <w:name w:val="xl994"/>
    <w:basedOn w:val="Normal"/>
    <w:rsid w:val="00140E4D"/>
    <w:pPr>
      <w:pBdr>
        <w:top w:val="single" w:sz="4" w:space="0" w:color="auto"/>
        <w:left w:val="single" w:sz="4" w:space="0" w:color="auto"/>
        <w:bottom w:val="single" w:sz="4" w:space="0" w:color="auto"/>
        <w:right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995">
    <w:name w:val="xl995"/>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996">
    <w:name w:val="xl996"/>
    <w:basedOn w:val="Normal"/>
    <w:rsid w:val="00140E4D"/>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997">
    <w:name w:val="xl997"/>
    <w:basedOn w:val="Normal"/>
    <w:rsid w:val="00140E4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98">
    <w:name w:val="xl998"/>
    <w:basedOn w:val="Normal"/>
    <w:rsid w:val="00140E4D"/>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99">
    <w:name w:val="xl999"/>
    <w:basedOn w:val="Normal"/>
    <w:rsid w:val="00140E4D"/>
    <w:pPr>
      <w:pBdr>
        <w:top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000">
    <w:name w:val="xl1000"/>
    <w:basedOn w:val="Normal"/>
    <w:rsid w:val="00140E4D"/>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001">
    <w:name w:val="xl1001"/>
    <w:basedOn w:val="Normal"/>
    <w:rsid w:val="00140E4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1002">
    <w:name w:val="xl1002"/>
    <w:basedOn w:val="Normal"/>
    <w:rsid w:val="00140E4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003">
    <w:name w:val="xl1003"/>
    <w:basedOn w:val="Normal"/>
    <w:rsid w:val="00140E4D"/>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1004">
    <w:name w:val="xl1004"/>
    <w:basedOn w:val="Normal"/>
    <w:rsid w:val="00140E4D"/>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1005">
    <w:name w:val="xl1005"/>
    <w:basedOn w:val="Normal"/>
    <w:rsid w:val="00140E4D"/>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1006">
    <w:name w:val="xl1006"/>
    <w:basedOn w:val="Normal"/>
    <w:rsid w:val="00140E4D"/>
    <w:pPr>
      <w:shd w:val="clear" w:color="000000" w:fill="FFF2CC"/>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1007">
    <w:name w:val="xl1007"/>
    <w:basedOn w:val="Normal"/>
    <w:rsid w:val="00140E4D"/>
    <w:pPr>
      <w:shd w:val="clear" w:color="000000" w:fill="FFF2CC"/>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1008">
    <w:name w:val="xl1008"/>
    <w:basedOn w:val="Normal"/>
    <w:rsid w:val="00140E4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1009">
    <w:name w:val="xl1009"/>
    <w:basedOn w:val="Normal"/>
    <w:rsid w:val="00140E4D"/>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1010">
    <w:name w:val="xl1010"/>
    <w:basedOn w:val="Normal"/>
    <w:rsid w:val="00140E4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1011">
    <w:name w:val="xl1011"/>
    <w:basedOn w:val="Normal"/>
    <w:rsid w:val="00140E4D"/>
    <w:pPr>
      <w:pBdr>
        <w:top w:val="single" w:sz="8" w:space="0" w:color="auto"/>
        <w:left w:val="single" w:sz="8" w:space="0" w:color="auto"/>
        <w:bottom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012">
    <w:name w:val="xl1012"/>
    <w:basedOn w:val="Normal"/>
    <w:rsid w:val="00140E4D"/>
    <w:pPr>
      <w:pBdr>
        <w:top w:val="single" w:sz="8" w:space="0" w:color="auto"/>
        <w:bottom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013">
    <w:name w:val="xl1013"/>
    <w:basedOn w:val="Normal"/>
    <w:rsid w:val="00140E4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1014">
    <w:name w:val="xl1014"/>
    <w:basedOn w:val="Normal"/>
    <w:rsid w:val="00140E4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1015">
    <w:name w:val="xl1015"/>
    <w:basedOn w:val="Normal"/>
    <w:rsid w:val="00140E4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1016">
    <w:name w:val="xl1016"/>
    <w:basedOn w:val="Normal"/>
    <w:rsid w:val="00140E4D"/>
    <w:pPr>
      <w:pBdr>
        <w:left w:val="single" w:sz="8" w:space="0" w:color="000000"/>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1017">
    <w:name w:val="xl1017"/>
    <w:basedOn w:val="Normal"/>
    <w:rsid w:val="00140E4D"/>
    <w:pP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1018">
    <w:name w:val="xl1018"/>
    <w:basedOn w:val="Normal"/>
    <w:rsid w:val="00140E4D"/>
    <w:pPr>
      <w:pBdr>
        <w:top w:val="single" w:sz="8" w:space="0" w:color="auto"/>
        <w:left w:val="single" w:sz="8" w:space="0" w:color="auto"/>
        <w:bottom w:val="single" w:sz="8" w:space="0" w:color="auto"/>
      </w:pBdr>
      <w:shd w:val="clear" w:color="000000" w:fill="FF5050"/>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1019">
    <w:name w:val="xl1019"/>
    <w:basedOn w:val="Normal"/>
    <w:rsid w:val="00140E4D"/>
    <w:pPr>
      <w:pBdr>
        <w:top w:val="single" w:sz="8" w:space="0" w:color="auto"/>
        <w:bottom w:val="single" w:sz="8" w:space="0" w:color="auto"/>
      </w:pBdr>
      <w:shd w:val="clear" w:color="000000" w:fill="FF5050"/>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1020">
    <w:name w:val="xl1020"/>
    <w:basedOn w:val="Normal"/>
    <w:rsid w:val="00140E4D"/>
    <w:pPr>
      <w:pBdr>
        <w:top w:val="single" w:sz="8" w:space="0" w:color="auto"/>
        <w:bottom w:val="single" w:sz="8" w:space="0" w:color="auto"/>
        <w:right w:val="single" w:sz="8" w:space="0" w:color="auto"/>
      </w:pBdr>
      <w:shd w:val="clear" w:color="000000" w:fill="FF5050"/>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1021">
    <w:name w:val="xl1021"/>
    <w:basedOn w:val="Normal"/>
    <w:rsid w:val="00140E4D"/>
    <w:pPr>
      <w:pBdr>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1022">
    <w:name w:val="xl1022"/>
    <w:basedOn w:val="Normal"/>
    <w:rsid w:val="00140E4D"/>
    <w:pPr>
      <w:pBdr>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1023">
    <w:name w:val="xl1023"/>
    <w:basedOn w:val="Normal"/>
    <w:rsid w:val="00140E4D"/>
    <w:pPr>
      <w:pBdr>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1024">
    <w:name w:val="xl1024"/>
    <w:basedOn w:val="Normal"/>
    <w:rsid w:val="00140E4D"/>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1025">
    <w:name w:val="xl1025"/>
    <w:basedOn w:val="Normal"/>
    <w:rsid w:val="00140E4D"/>
    <w:pPr>
      <w:pBdr>
        <w:top w:val="single" w:sz="4" w:space="0" w:color="auto"/>
        <w:left w:val="double" w:sz="6" w:space="0" w:color="2B2B2B"/>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1026">
    <w:name w:val="xl1026"/>
    <w:basedOn w:val="Normal"/>
    <w:rsid w:val="00140E4D"/>
    <w:pPr>
      <w:pBdr>
        <w:top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1027">
    <w:name w:val="xl1027"/>
    <w:basedOn w:val="Normal"/>
    <w:rsid w:val="00140E4D"/>
    <w:pPr>
      <w:pBdr>
        <w:top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1028">
    <w:name w:val="xl1028"/>
    <w:basedOn w:val="Normal"/>
    <w:rsid w:val="00140E4D"/>
    <w:pPr>
      <w:pBdr>
        <w:lef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1029">
    <w:name w:val="xl1029"/>
    <w:basedOn w:val="Normal"/>
    <w:rsid w:val="00140E4D"/>
    <w:pPr>
      <w:shd w:val="clear" w:color="000000" w:fill="F8CBAD"/>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1030">
    <w:name w:val="xl1030"/>
    <w:basedOn w:val="Normal"/>
    <w:rsid w:val="00140E4D"/>
    <w:pPr>
      <w:pBdr>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1031">
    <w:name w:val="xl1031"/>
    <w:basedOn w:val="Normal"/>
    <w:rsid w:val="00140E4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1032">
    <w:name w:val="xl1032"/>
    <w:basedOn w:val="Normal"/>
    <w:rsid w:val="00140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1033">
    <w:name w:val="xl1033"/>
    <w:basedOn w:val="Normal"/>
    <w:rsid w:val="00140E4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styleId="Cabealho">
    <w:name w:val="header"/>
    <w:aliases w:val="ho,header odd,Char,encabezado"/>
    <w:basedOn w:val="Normal"/>
    <w:link w:val="CabealhoChar"/>
    <w:unhideWhenUsed/>
    <w:rsid w:val="00140E4D"/>
    <w:pPr>
      <w:tabs>
        <w:tab w:val="center" w:pos="4252"/>
        <w:tab w:val="right" w:pos="8504"/>
      </w:tabs>
      <w:spacing w:after="0" w:line="240" w:lineRule="auto"/>
    </w:pPr>
  </w:style>
  <w:style w:type="character" w:customStyle="1" w:styleId="CabealhoChar">
    <w:name w:val="Cabeçalho Char"/>
    <w:aliases w:val="ho Char,header odd Char,Char Char,encabezado Char"/>
    <w:basedOn w:val="Fontepargpadro"/>
    <w:link w:val="Cabealho"/>
    <w:rsid w:val="00140E4D"/>
    <w:rPr>
      <w:kern w:val="2"/>
      <w14:ligatures w14:val="standardContextual"/>
    </w:rPr>
  </w:style>
  <w:style w:type="paragraph" w:styleId="Rodap">
    <w:name w:val="footer"/>
    <w:basedOn w:val="Normal"/>
    <w:link w:val="RodapChar"/>
    <w:uiPriority w:val="99"/>
    <w:unhideWhenUsed/>
    <w:rsid w:val="00140E4D"/>
    <w:pPr>
      <w:tabs>
        <w:tab w:val="center" w:pos="4252"/>
        <w:tab w:val="right" w:pos="8504"/>
      </w:tabs>
      <w:spacing w:after="0" w:line="240" w:lineRule="auto"/>
    </w:pPr>
  </w:style>
  <w:style w:type="character" w:customStyle="1" w:styleId="RodapChar">
    <w:name w:val="Rodapé Char"/>
    <w:basedOn w:val="Fontepargpadro"/>
    <w:link w:val="Rodap"/>
    <w:uiPriority w:val="99"/>
    <w:rsid w:val="00140E4D"/>
    <w:rPr>
      <w:kern w:val="2"/>
      <w14:ligatures w14:val="standardContextual"/>
    </w:rPr>
  </w:style>
  <w:style w:type="paragraph" w:styleId="Textodebalo">
    <w:name w:val="Balloon Text"/>
    <w:basedOn w:val="Normal"/>
    <w:link w:val="TextodebaloChar"/>
    <w:uiPriority w:val="99"/>
    <w:semiHidden/>
    <w:unhideWhenUsed/>
    <w:rsid w:val="00140E4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140E4D"/>
    <w:rPr>
      <w:rFonts w:ascii="Segoe UI" w:hAnsi="Segoe UI" w:cs="Segoe UI"/>
      <w:kern w:val="2"/>
      <w:sz w:val="18"/>
      <w:szCs w:val="18"/>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68</Pages>
  <Words>27290</Words>
  <Characters>147366</Characters>
  <Application>Microsoft Office Word</Application>
  <DocSecurity>0</DocSecurity>
  <Lines>1228</Lines>
  <Paragraphs>348</Paragraphs>
  <ScaleCrop>false</ScaleCrop>
  <Company/>
  <LinksUpToDate>false</LinksUpToDate>
  <CharactersWithSpaces>174308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COMPRAS</dc:creator>
  <cp:keywords/>
  <dc:description/>
  <cp:lastModifiedBy>COMPRAS</cp:lastModifiedBy>
  <cp:revision>1</cp:revision>
  <dcterms:created xsi:type="dcterms:W3CDTF">2024-09-23T16:12:00Z</dcterms:created>
  <dcterms:modified xsi:type="dcterms:W3CDTF">2024-09-23T16:13:00Z</dcterms:modified>
</cp:coreProperties>
</file>