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D7EC64" w14:textId="5D4DA1F5" w:rsidR="007958D2" w:rsidRPr="00481775" w:rsidRDefault="007958D2" w:rsidP="007958D2">
      <w:pPr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</w:p>
    <w:p w14:paraId="1471C5E9" w14:textId="4B692143" w:rsidR="00DF7016" w:rsidRPr="00481775" w:rsidRDefault="000E62FF" w:rsidP="00DF7016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  <w:u w:val="single"/>
        </w:rPr>
      </w:pPr>
      <w:r w:rsidRPr="00481775">
        <w:rPr>
          <w:rFonts w:ascii="Tahoma" w:hAnsi="Tahoma" w:cs="Tahoma"/>
          <w:b/>
          <w:bCs/>
          <w:sz w:val="22"/>
          <w:szCs w:val="22"/>
          <w:u w:val="single"/>
        </w:rPr>
        <w:t xml:space="preserve">ATO DE </w:t>
      </w:r>
      <w:r w:rsidR="00981465" w:rsidRPr="00481775">
        <w:rPr>
          <w:rFonts w:ascii="Tahoma" w:hAnsi="Tahoma" w:cs="Tahoma"/>
          <w:b/>
          <w:bCs/>
          <w:sz w:val="22"/>
          <w:szCs w:val="22"/>
          <w:u w:val="single"/>
        </w:rPr>
        <w:t xml:space="preserve">AUTORIZAÇÃO </w:t>
      </w:r>
      <w:r w:rsidR="0030255B" w:rsidRPr="00481775">
        <w:rPr>
          <w:rFonts w:ascii="Tahoma" w:hAnsi="Tahoma" w:cs="Tahoma"/>
          <w:b/>
          <w:bCs/>
          <w:sz w:val="22"/>
          <w:szCs w:val="22"/>
          <w:u w:val="single"/>
        </w:rPr>
        <w:t>DE</w:t>
      </w:r>
      <w:r w:rsidRPr="00481775">
        <w:rPr>
          <w:rFonts w:ascii="Tahoma" w:hAnsi="Tahoma" w:cs="Tahoma"/>
          <w:b/>
          <w:bCs/>
          <w:sz w:val="22"/>
          <w:szCs w:val="22"/>
          <w:u w:val="single"/>
        </w:rPr>
        <w:t xml:space="preserve"> </w:t>
      </w:r>
      <w:r w:rsidR="00CD104E" w:rsidRPr="00481775">
        <w:rPr>
          <w:rFonts w:ascii="Tahoma" w:hAnsi="Tahoma" w:cs="Tahoma"/>
          <w:b/>
          <w:bCs/>
          <w:sz w:val="22"/>
          <w:szCs w:val="22"/>
          <w:u w:val="single"/>
        </w:rPr>
        <w:t>CONTRATAÇÃO</w:t>
      </w:r>
      <w:r w:rsidRPr="00481775">
        <w:rPr>
          <w:rFonts w:ascii="Tahoma" w:hAnsi="Tahoma" w:cs="Tahoma"/>
          <w:b/>
          <w:bCs/>
          <w:sz w:val="22"/>
          <w:szCs w:val="22"/>
          <w:u w:val="single"/>
        </w:rPr>
        <w:t xml:space="preserve"> DIRETA</w:t>
      </w:r>
    </w:p>
    <w:p w14:paraId="73959279" w14:textId="77777777" w:rsidR="000E62FF" w:rsidRPr="00481775" w:rsidRDefault="000E62FF" w:rsidP="00DF7016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</w:p>
    <w:p w14:paraId="3A430484" w14:textId="151565A4" w:rsidR="00DF7016" w:rsidRPr="00481775" w:rsidRDefault="00BA2A5A" w:rsidP="00DF7016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 xml:space="preserve">Inexigibilidade </w:t>
      </w:r>
      <w:r w:rsidR="000E62FF" w:rsidRPr="00481775">
        <w:rPr>
          <w:rFonts w:ascii="Tahoma" w:hAnsi="Tahoma" w:cs="Tahoma"/>
          <w:b/>
          <w:bCs/>
          <w:sz w:val="22"/>
          <w:szCs w:val="22"/>
        </w:rPr>
        <w:t>de Licitação</w:t>
      </w:r>
    </w:p>
    <w:p w14:paraId="52656983" w14:textId="334A90BA" w:rsidR="00DF7016" w:rsidRPr="00481775" w:rsidRDefault="00934B3E" w:rsidP="00DF7016">
      <w:pPr>
        <w:spacing w:line="360" w:lineRule="auto"/>
        <w:jc w:val="center"/>
        <w:rPr>
          <w:rFonts w:ascii="Tahoma" w:hAnsi="Tahoma" w:cs="Tahoma"/>
          <w:b/>
          <w:bCs/>
          <w:sz w:val="22"/>
          <w:szCs w:val="22"/>
        </w:rPr>
      </w:pPr>
      <w:r w:rsidRPr="00481775">
        <w:rPr>
          <w:rFonts w:ascii="Tahoma" w:hAnsi="Tahoma" w:cs="Tahoma"/>
          <w:b/>
          <w:bCs/>
          <w:sz w:val="22"/>
          <w:szCs w:val="22"/>
        </w:rPr>
        <w:t>Processo</w:t>
      </w:r>
      <w:r w:rsidR="00DF7016" w:rsidRPr="00481775">
        <w:rPr>
          <w:rFonts w:ascii="Tahoma" w:hAnsi="Tahoma" w:cs="Tahoma"/>
          <w:b/>
          <w:bCs/>
          <w:sz w:val="22"/>
          <w:szCs w:val="22"/>
        </w:rPr>
        <w:t xml:space="preserve"> nº </w:t>
      </w:r>
      <w:r w:rsidR="006A3EB6">
        <w:rPr>
          <w:rFonts w:ascii="Tahoma" w:hAnsi="Tahoma" w:cs="Tahoma"/>
          <w:b/>
          <w:bCs/>
          <w:sz w:val="22"/>
          <w:szCs w:val="22"/>
        </w:rPr>
        <w:t>00</w:t>
      </w:r>
      <w:r w:rsidR="00BA2A5A">
        <w:rPr>
          <w:rFonts w:ascii="Tahoma" w:hAnsi="Tahoma" w:cs="Tahoma"/>
          <w:b/>
          <w:bCs/>
          <w:sz w:val="22"/>
          <w:szCs w:val="22"/>
        </w:rPr>
        <w:t>2</w:t>
      </w:r>
      <w:r w:rsidR="00DF7016" w:rsidRPr="00481775">
        <w:rPr>
          <w:rFonts w:ascii="Tahoma" w:hAnsi="Tahoma" w:cs="Tahoma"/>
          <w:b/>
          <w:bCs/>
          <w:sz w:val="22"/>
          <w:szCs w:val="22"/>
        </w:rPr>
        <w:t>/202</w:t>
      </w:r>
      <w:r w:rsidR="00BA61FB">
        <w:rPr>
          <w:rFonts w:ascii="Tahoma" w:hAnsi="Tahoma" w:cs="Tahoma"/>
          <w:b/>
          <w:bCs/>
          <w:sz w:val="22"/>
          <w:szCs w:val="22"/>
        </w:rPr>
        <w:t>4</w:t>
      </w:r>
    </w:p>
    <w:p w14:paraId="77BB48AE" w14:textId="77777777" w:rsidR="00DF7016" w:rsidRPr="00481775" w:rsidRDefault="00DF7016" w:rsidP="00DF7016">
      <w:pPr>
        <w:rPr>
          <w:rFonts w:ascii="Tahoma" w:eastAsiaTheme="majorEastAsia" w:hAnsi="Tahoma" w:cs="Tahoma"/>
          <w:b/>
          <w:bCs/>
          <w:sz w:val="22"/>
          <w:szCs w:val="22"/>
          <w:u w:val="single"/>
        </w:rPr>
      </w:pPr>
    </w:p>
    <w:p w14:paraId="5FD8DCB4" w14:textId="1D97E1A0" w:rsidR="00DF7016" w:rsidRPr="00481775" w:rsidRDefault="00DF7016" w:rsidP="00DF7016">
      <w:pPr>
        <w:rPr>
          <w:rFonts w:ascii="Tahoma" w:eastAsiaTheme="majorEastAsia" w:hAnsi="Tahoma" w:cs="Tahoma"/>
          <w:b/>
          <w:bCs/>
          <w:sz w:val="22"/>
          <w:szCs w:val="22"/>
          <w:u w:val="single"/>
        </w:rPr>
      </w:pPr>
    </w:p>
    <w:p w14:paraId="5A843B81" w14:textId="77777777" w:rsidR="00DF7016" w:rsidRPr="00481775" w:rsidRDefault="00DF7016" w:rsidP="00DF7016">
      <w:pPr>
        <w:rPr>
          <w:rFonts w:ascii="Tahoma" w:hAnsi="Tahoma" w:cs="Tahoma"/>
          <w:b/>
          <w:bCs/>
          <w:sz w:val="22"/>
          <w:szCs w:val="22"/>
        </w:rPr>
      </w:pPr>
    </w:p>
    <w:p w14:paraId="01471EB2" w14:textId="45C030F2" w:rsidR="00CD104E" w:rsidRPr="00481775" w:rsidRDefault="00CD104E" w:rsidP="0042595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  <w:r w:rsidRPr="00481775">
        <w:rPr>
          <w:rFonts w:ascii="Tahoma" w:hAnsi="Tahoma" w:cs="Tahoma"/>
          <w:sz w:val="22"/>
          <w:szCs w:val="22"/>
        </w:rPr>
        <w:t xml:space="preserve"> </w:t>
      </w:r>
      <w:r w:rsidRPr="00481775">
        <w:rPr>
          <w:rFonts w:ascii="Tahoma" w:hAnsi="Tahoma" w:cs="Tahoma"/>
          <w:sz w:val="22"/>
          <w:szCs w:val="22"/>
        </w:rPr>
        <w:tab/>
      </w:r>
      <w:r w:rsidRPr="00481775">
        <w:rPr>
          <w:rFonts w:ascii="Tahoma" w:hAnsi="Tahoma" w:cs="Tahoma"/>
          <w:sz w:val="22"/>
          <w:szCs w:val="22"/>
        </w:rPr>
        <w:tab/>
        <w:t xml:space="preserve">Trata-se o presente processo da </w:t>
      </w:r>
      <w:bookmarkStart w:id="0" w:name="_Hlk146529366"/>
      <w:r w:rsidR="00BA2A5A">
        <w:rPr>
          <w:rFonts w:ascii="Tahoma" w:hAnsi="Tahoma" w:cs="Tahoma"/>
          <w:sz w:val="22"/>
          <w:szCs w:val="22"/>
        </w:rPr>
        <w:t>c</w:t>
      </w:r>
      <w:r w:rsidR="00BA2A5A" w:rsidRPr="00BA2A5A">
        <w:rPr>
          <w:rFonts w:ascii="Tahoma" w:hAnsi="Tahoma" w:cs="Tahoma"/>
          <w:sz w:val="22"/>
          <w:szCs w:val="22"/>
        </w:rPr>
        <w:t xml:space="preserve">ontratação de empresa para prestação de serviços de ensaios e acompanhamentos com a “APK BANDA SHOW”, durante as apresentações dos inscritos no XXVI Festival Canta Candói e III Canta </w:t>
      </w:r>
      <w:proofErr w:type="spellStart"/>
      <w:r w:rsidR="00BA2A5A" w:rsidRPr="00BA2A5A">
        <w:rPr>
          <w:rFonts w:ascii="Tahoma" w:hAnsi="Tahoma" w:cs="Tahoma"/>
          <w:sz w:val="22"/>
          <w:szCs w:val="22"/>
        </w:rPr>
        <w:t>Cantu</w:t>
      </w:r>
      <w:bookmarkEnd w:id="0"/>
      <w:proofErr w:type="spellEnd"/>
      <w:r w:rsidR="00BA61FB">
        <w:rPr>
          <w:rFonts w:ascii="Tahoma" w:hAnsi="Tahoma" w:cs="Tahoma"/>
          <w:sz w:val="22"/>
          <w:szCs w:val="22"/>
        </w:rPr>
        <w:t>.</w:t>
      </w:r>
    </w:p>
    <w:p w14:paraId="009E76C3" w14:textId="5A3EBA48" w:rsidR="00CD104E" w:rsidRPr="00481775" w:rsidRDefault="00CD104E" w:rsidP="00425955">
      <w:pPr>
        <w:spacing w:line="276" w:lineRule="auto"/>
        <w:jc w:val="both"/>
        <w:rPr>
          <w:rFonts w:ascii="Tahoma" w:hAnsi="Tahoma" w:cs="Tahoma"/>
          <w:sz w:val="22"/>
          <w:szCs w:val="22"/>
        </w:rPr>
      </w:pPr>
    </w:p>
    <w:p w14:paraId="5D2D15BA" w14:textId="0ADD4E9A" w:rsidR="00D343A5" w:rsidRDefault="00352049" w:rsidP="00D343A5">
      <w:pPr>
        <w:pStyle w:val="Corpodetexto"/>
        <w:spacing w:before="120" w:after="120"/>
        <w:rPr>
          <w:rFonts w:ascii="Arial" w:eastAsiaTheme="minorHAnsi" w:hAnsi="Arial" w:cs="Arial"/>
          <w:sz w:val="22"/>
          <w:szCs w:val="22"/>
        </w:rPr>
      </w:pPr>
      <w:r w:rsidRPr="00352049">
        <w:rPr>
          <w:rFonts w:ascii="Tahoma" w:hAnsi="Tahoma" w:cs="Tahoma"/>
          <w:sz w:val="22"/>
          <w:szCs w:val="22"/>
        </w:rPr>
        <w:t xml:space="preserve"> </w:t>
      </w:r>
      <w:r w:rsidRPr="00352049">
        <w:rPr>
          <w:rFonts w:ascii="Tahoma" w:hAnsi="Tahoma" w:cs="Tahoma"/>
          <w:sz w:val="22"/>
          <w:szCs w:val="22"/>
        </w:rPr>
        <w:tab/>
      </w:r>
      <w:r w:rsidR="006A3EB6">
        <w:rPr>
          <w:rFonts w:ascii="Tahoma" w:hAnsi="Tahoma" w:cs="Tahoma"/>
          <w:sz w:val="22"/>
          <w:szCs w:val="22"/>
        </w:rPr>
        <w:tab/>
      </w:r>
      <w:r w:rsidR="00D343A5" w:rsidRPr="00D343A5">
        <w:rPr>
          <w:rFonts w:ascii="Tahoma" w:hAnsi="Tahoma" w:cs="Tahoma"/>
          <w:sz w:val="22"/>
          <w:szCs w:val="22"/>
        </w:rPr>
        <w:t>Considerando a programação da Administração Municipal para as festividades para a X</w:t>
      </w:r>
      <w:r w:rsidR="00D343A5">
        <w:rPr>
          <w:rFonts w:ascii="Tahoma" w:hAnsi="Tahoma" w:cs="Tahoma"/>
          <w:sz w:val="22"/>
          <w:szCs w:val="22"/>
        </w:rPr>
        <w:t>IX</w:t>
      </w:r>
      <w:r w:rsidR="00D343A5" w:rsidRPr="00D343A5">
        <w:rPr>
          <w:rFonts w:ascii="Tahoma" w:hAnsi="Tahoma" w:cs="Tahoma"/>
          <w:sz w:val="22"/>
          <w:szCs w:val="22"/>
        </w:rPr>
        <w:t xml:space="preserve"> Festa Nacional do Charque;</w:t>
      </w:r>
    </w:p>
    <w:p w14:paraId="25A7601B" w14:textId="77681040" w:rsidR="00D343A5" w:rsidRPr="00D343A5" w:rsidRDefault="00D343A5" w:rsidP="00D343A5">
      <w:pPr>
        <w:pStyle w:val="Corpodetexto"/>
        <w:spacing w:before="120" w:after="120"/>
        <w:ind w:firstLine="1418"/>
        <w:jc w:val="both"/>
        <w:rPr>
          <w:rFonts w:ascii="Tahoma" w:hAnsi="Tahoma" w:cs="Tahoma"/>
          <w:sz w:val="22"/>
          <w:szCs w:val="22"/>
        </w:rPr>
      </w:pPr>
      <w:r w:rsidRPr="00D343A5">
        <w:rPr>
          <w:rFonts w:ascii="Tahoma" w:hAnsi="Tahoma" w:cs="Tahoma"/>
          <w:sz w:val="22"/>
          <w:szCs w:val="22"/>
        </w:rPr>
        <w:t xml:space="preserve">Considerando a realização do </w:t>
      </w:r>
      <w:r w:rsidRPr="00BA2A5A">
        <w:rPr>
          <w:rFonts w:ascii="Tahoma" w:hAnsi="Tahoma" w:cs="Tahoma"/>
          <w:sz w:val="22"/>
          <w:szCs w:val="22"/>
        </w:rPr>
        <w:t>XXVI</w:t>
      </w:r>
      <w:r w:rsidRPr="00D343A5">
        <w:rPr>
          <w:rFonts w:ascii="Tahoma" w:hAnsi="Tahoma" w:cs="Tahoma"/>
          <w:sz w:val="22"/>
          <w:szCs w:val="22"/>
        </w:rPr>
        <w:t xml:space="preserve"> Canta Candói neste ano de 202</w:t>
      </w:r>
      <w:r>
        <w:rPr>
          <w:rFonts w:ascii="Tahoma" w:hAnsi="Tahoma" w:cs="Tahoma"/>
          <w:sz w:val="22"/>
          <w:szCs w:val="22"/>
        </w:rPr>
        <w:t>4</w:t>
      </w:r>
      <w:r w:rsidRPr="00D343A5">
        <w:rPr>
          <w:rFonts w:ascii="Tahoma" w:hAnsi="Tahoma" w:cs="Tahoma"/>
          <w:sz w:val="22"/>
          <w:szCs w:val="22"/>
        </w:rPr>
        <w:t xml:space="preserve"> nos dias </w:t>
      </w:r>
      <w:r>
        <w:rPr>
          <w:rFonts w:ascii="Tahoma" w:hAnsi="Tahoma" w:cs="Tahoma"/>
          <w:sz w:val="22"/>
          <w:szCs w:val="22"/>
        </w:rPr>
        <w:t>29 e 30 de maio de 2024 e 01 de junho de 2024</w:t>
      </w:r>
      <w:r w:rsidRPr="00D343A5">
        <w:rPr>
          <w:rFonts w:ascii="Tahoma" w:hAnsi="Tahoma" w:cs="Tahoma"/>
          <w:sz w:val="22"/>
          <w:szCs w:val="22"/>
        </w:rPr>
        <w:t>, e uma das eliminatórias do I</w:t>
      </w:r>
      <w:r>
        <w:rPr>
          <w:rFonts w:ascii="Tahoma" w:hAnsi="Tahoma" w:cs="Tahoma"/>
          <w:sz w:val="22"/>
          <w:szCs w:val="22"/>
        </w:rPr>
        <w:t>I</w:t>
      </w:r>
      <w:r w:rsidRPr="00D343A5">
        <w:rPr>
          <w:rFonts w:ascii="Tahoma" w:hAnsi="Tahoma" w:cs="Tahoma"/>
          <w:sz w:val="22"/>
          <w:szCs w:val="22"/>
        </w:rPr>
        <w:t xml:space="preserve">I Canta </w:t>
      </w:r>
      <w:proofErr w:type="spellStart"/>
      <w:r w:rsidRPr="00D343A5">
        <w:rPr>
          <w:rFonts w:ascii="Tahoma" w:hAnsi="Tahoma" w:cs="Tahoma"/>
          <w:sz w:val="22"/>
          <w:szCs w:val="22"/>
        </w:rPr>
        <w:t>Cantu</w:t>
      </w:r>
      <w:proofErr w:type="spellEnd"/>
      <w:r w:rsidRPr="00D343A5">
        <w:rPr>
          <w:rFonts w:ascii="Tahoma" w:hAnsi="Tahoma" w:cs="Tahoma"/>
          <w:sz w:val="22"/>
          <w:szCs w:val="22"/>
        </w:rPr>
        <w:t xml:space="preserve"> designada para o dia </w:t>
      </w:r>
      <w:r>
        <w:rPr>
          <w:rFonts w:ascii="Tahoma" w:hAnsi="Tahoma" w:cs="Tahoma"/>
          <w:sz w:val="22"/>
          <w:szCs w:val="22"/>
        </w:rPr>
        <w:t>31 de maio de 2024</w:t>
      </w:r>
      <w:r w:rsidRPr="00D343A5">
        <w:rPr>
          <w:rFonts w:ascii="Tahoma" w:hAnsi="Tahoma" w:cs="Tahoma"/>
          <w:sz w:val="22"/>
          <w:szCs w:val="22"/>
        </w:rPr>
        <w:t xml:space="preserve"> no município de Candói;</w:t>
      </w:r>
    </w:p>
    <w:p w14:paraId="211EB5FD" w14:textId="77777777" w:rsidR="00D343A5" w:rsidRPr="00D343A5" w:rsidRDefault="00D343A5" w:rsidP="00D343A5">
      <w:pPr>
        <w:pStyle w:val="Corpodetexto"/>
        <w:spacing w:before="120" w:after="120"/>
        <w:ind w:firstLine="1560"/>
        <w:jc w:val="both"/>
        <w:rPr>
          <w:rFonts w:ascii="Tahoma" w:hAnsi="Tahoma" w:cs="Tahoma"/>
          <w:sz w:val="22"/>
          <w:szCs w:val="22"/>
        </w:rPr>
      </w:pPr>
      <w:r w:rsidRPr="00D343A5">
        <w:rPr>
          <w:rFonts w:ascii="Tahoma" w:hAnsi="Tahoma" w:cs="Tahoma"/>
          <w:sz w:val="22"/>
          <w:szCs w:val="22"/>
        </w:rPr>
        <w:t>Considerando o notório conhecimento da banda no setor artístico em relação a festivais, e considerando que a mesma já prestou serviço no município de Candói anteriormente;</w:t>
      </w:r>
    </w:p>
    <w:p w14:paraId="32387E02" w14:textId="77777777" w:rsidR="00D343A5" w:rsidRPr="00D343A5" w:rsidRDefault="00D343A5" w:rsidP="00D343A5">
      <w:pPr>
        <w:pStyle w:val="Corpodetexto"/>
        <w:spacing w:before="120" w:after="120"/>
        <w:ind w:firstLine="1560"/>
        <w:jc w:val="both"/>
        <w:rPr>
          <w:rFonts w:ascii="Tahoma" w:hAnsi="Tahoma" w:cs="Tahoma"/>
          <w:sz w:val="22"/>
          <w:szCs w:val="22"/>
        </w:rPr>
      </w:pPr>
      <w:r w:rsidRPr="00D343A5">
        <w:rPr>
          <w:rFonts w:ascii="Tahoma" w:hAnsi="Tahoma" w:cs="Tahoma"/>
          <w:sz w:val="22"/>
          <w:szCs w:val="22"/>
        </w:rPr>
        <w:t>Além disso, a própria Constituição Federal prescreve ao Estado o dever de promover a cultura, que é realmente essencial para desenvolvimento da identidade nacional, para a educação e, no mínimo, para o lazer.</w:t>
      </w:r>
    </w:p>
    <w:p w14:paraId="04B54D78" w14:textId="33920D31" w:rsidR="00D343A5" w:rsidRDefault="00D343A5" w:rsidP="00D343A5">
      <w:pPr>
        <w:pStyle w:val="Corpodetexto"/>
        <w:spacing w:before="120" w:after="120"/>
        <w:ind w:left="708" w:firstLine="708"/>
        <w:rPr>
          <w:rFonts w:ascii="Tahoma" w:hAnsi="Tahoma" w:cs="Tahoma"/>
          <w:sz w:val="22"/>
          <w:szCs w:val="22"/>
        </w:rPr>
      </w:pPr>
      <w:r w:rsidRPr="00D343A5">
        <w:rPr>
          <w:rFonts w:ascii="Tahoma" w:hAnsi="Tahoma" w:cs="Tahoma"/>
          <w:sz w:val="22"/>
          <w:szCs w:val="22"/>
        </w:rPr>
        <w:t>Considerando as disposições do Art. 74, inciso II da Lei Federal 14.133/2021.</w:t>
      </w:r>
    </w:p>
    <w:p w14:paraId="7123D3FE" w14:textId="77777777" w:rsidR="00D343A5" w:rsidRDefault="00D343A5" w:rsidP="00D343A5">
      <w:pPr>
        <w:jc w:val="both"/>
        <w:rPr>
          <w:rFonts w:ascii="Arial" w:hAnsi="Arial" w:cs="Arial"/>
        </w:rPr>
      </w:pPr>
    </w:p>
    <w:p w14:paraId="0688BD79" w14:textId="77777777" w:rsidR="00D343A5" w:rsidRPr="00BA48A1" w:rsidRDefault="00D343A5" w:rsidP="00D343A5">
      <w:pPr>
        <w:pStyle w:val="NormalWeb"/>
        <w:shd w:val="clear" w:color="auto" w:fill="FFFFFF"/>
        <w:spacing w:before="0" w:beforeAutospacing="0" w:after="0" w:afterAutospacing="0" w:line="276" w:lineRule="auto"/>
        <w:ind w:left="2552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eastAsiaTheme="minorHAnsi" w:hAnsi="Arial" w:cs="Arial"/>
          <w:sz w:val="22"/>
          <w:szCs w:val="22"/>
          <w:lang w:eastAsia="en-US"/>
        </w:rPr>
        <w:t>“</w:t>
      </w:r>
      <w:r w:rsidRPr="00BA48A1">
        <w:rPr>
          <w:sz w:val="22"/>
          <w:szCs w:val="22"/>
        </w:rPr>
        <w:t>“</w:t>
      </w:r>
      <w:r w:rsidRPr="00BA48A1">
        <w:rPr>
          <w:rFonts w:ascii="Arial" w:hAnsi="Arial" w:cs="Arial"/>
          <w:b/>
          <w:sz w:val="22"/>
          <w:szCs w:val="22"/>
          <w:lang w:eastAsia="en-US"/>
        </w:rPr>
        <w:t>Art. </w:t>
      </w:r>
      <w:r>
        <w:rPr>
          <w:rFonts w:ascii="Arial" w:hAnsi="Arial" w:cs="Arial"/>
          <w:b/>
          <w:sz w:val="22"/>
          <w:szCs w:val="22"/>
          <w:lang w:eastAsia="en-US"/>
        </w:rPr>
        <w:t>74</w:t>
      </w:r>
      <w:r w:rsidRPr="00BA48A1">
        <w:rPr>
          <w:rFonts w:ascii="Arial" w:hAnsi="Arial" w:cs="Arial"/>
          <w:sz w:val="22"/>
          <w:szCs w:val="22"/>
          <w:lang w:eastAsia="en-US"/>
        </w:rPr>
        <w:t>.  É inexigível a licitação quando houver inviabilidade de competição, em especial:</w:t>
      </w:r>
    </w:p>
    <w:p w14:paraId="527B6DB9" w14:textId="77777777" w:rsidR="00020FF4" w:rsidRDefault="00020FF4" w:rsidP="00D343A5">
      <w:pPr>
        <w:pStyle w:val="NormalWeb"/>
        <w:shd w:val="clear" w:color="auto" w:fill="FFFFFF"/>
        <w:spacing w:before="0" w:beforeAutospacing="0" w:after="0" w:afterAutospacing="0" w:line="276" w:lineRule="auto"/>
        <w:ind w:left="2552" w:right="213"/>
        <w:jc w:val="both"/>
        <w:rPr>
          <w:rFonts w:ascii="Arial" w:hAnsi="Arial" w:cs="Arial"/>
          <w:i/>
          <w:iCs/>
          <w:sz w:val="22"/>
          <w:szCs w:val="22"/>
          <w:lang w:eastAsia="en-US"/>
        </w:rPr>
      </w:pPr>
    </w:p>
    <w:p w14:paraId="22ABA4CA" w14:textId="32AA834A" w:rsidR="00D343A5" w:rsidRPr="00101B42" w:rsidRDefault="00D343A5" w:rsidP="00D343A5">
      <w:pPr>
        <w:pStyle w:val="NormalWeb"/>
        <w:shd w:val="clear" w:color="auto" w:fill="FFFFFF"/>
        <w:spacing w:before="0" w:beforeAutospacing="0" w:after="0" w:afterAutospacing="0" w:line="276" w:lineRule="auto"/>
        <w:ind w:left="2552" w:right="213"/>
        <w:jc w:val="both"/>
        <w:rPr>
          <w:rFonts w:ascii="Arial" w:hAnsi="Arial" w:cs="Arial"/>
          <w:i/>
          <w:iCs/>
          <w:sz w:val="22"/>
          <w:szCs w:val="22"/>
          <w:lang w:eastAsia="en-US"/>
        </w:rPr>
      </w:pPr>
      <w:r w:rsidRPr="00101B42">
        <w:rPr>
          <w:rFonts w:ascii="Arial" w:hAnsi="Arial" w:cs="Arial"/>
          <w:i/>
          <w:iCs/>
          <w:sz w:val="22"/>
          <w:szCs w:val="22"/>
          <w:lang w:eastAsia="en-US"/>
        </w:rPr>
        <w:t> II - contratação de profissional do setor artístico, diretamente ou por meio de empresário exclusivo, desde que consagrado pela crítica especializada ou pela opinião pública;</w:t>
      </w:r>
    </w:p>
    <w:p w14:paraId="2DDD9B19" w14:textId="77777777" w:rsidR="00D343A5" w:rsidRDefault="00D343A5" w:rsidP="00D343A5">
      <w:pPr>
        <w:pStyle w:val="NormalWeb"/>
        <w:shd w:val="clear" w:color="auto" w:fill="FFFFFF"/>
        <w:spacing w:before="0" w:beforeAutospacing="0" w:after="0" w:afterAutospacing="0" w:line="276" w:lineRule="auto"/>
        <w:ind w:firstLine="284"/>
        <w:jc w:val="both"/>
        <w:rPr>
          <w:rFonts w:ascii="Arial" w:eastAsiaTheme="minorHAnsi" w:hAnsi="Arial" w:cs="Arial"/>
          <w:i/>
          <w:iCs/>
          <w:sz w:val="22"/>
          <w:szCs w:val="22"/>
        </w:rPr>
      </w:pPr>
    </w:p>
    <w:p w14:paraId="2993CD06" w14:textId="642D22C1" w:rsidR="00D343A5" w:rsidRDefault="00D343A5" w:rsidP="00D343A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Assim decido:</w:t>
      </w:r>
    </w:p>
    <w:p w14:paraId="329B2A12" w14:textId="77777777" w:rsidR="00020FF4" w:rsidRDefault="00020FF4" w:rsidP="00D343A5">
      <w:pPr>
        <w:jc w:val="both"/>
        <w:rPr>
          <w:rFonts w:ascii="Arial" w:hAnsi="Arial" w:cs="Arial"/>
        </w:rPr>
      </w:pPr>
    </w:p>
    <w:p w14:paraId="262D28D6" w14:textId="77777777" w:rsidR="00D343A5" w:rsidRPr="00D343A5" w:rsidRDefault="00D343A5" w:rsidP="00D343A5">
      <w:pPr>
        <w:jc w:val="both"/>
        <w:rPr>
          <w:rFonts w:ascii="Arial" w:hAnsi="Arial" w:cs="Arial"/>
          <w:sz w:val="22"/>
          <w:szCs w:val="22"/>
        </w:rPr>
      </w:pPr>
      <w:r w:rsidRPr="00D343A5">
        <w:rPr>
          <w:rFonts w:ascii="Arial" w:hAnsi="Arial" w:cs="Arial"/>
          <w:sz w:val="22"/>
          <w:szCs w:val="22"/>
        </w:rPr>
        <w:t>a) AUTORIZAR a contratação direta por inexigibilidade de licitação com fundamento no art. 74 inciso II da Lei 14.133/2021;</w:t>
      </w:r>
    </w:p>
    <w:p w14:paraId="0510D0B8" w14:textId="5FAAC92A" w:rsidR="00D343A5" w:rsidRPr="00D343A5" w:rsidRDefault="00D343A5" w:rsidP="00D343A5">
      <w:pPr>
        <w:pStyle w:val="Corpodetexto"/>
        <w:spacing w:before="120" w:after="120"/>
        <w:rPr>
          <w:rFonts w:ascii="Tahoma" w:hAnsi="Tahoma" w:cs="Tahoma"/>
          <w:sz w:val="20"/>
          <w:szCs w:val="20"/>
        </w:rPr>
      </w:pPr>
      <w:r w:rsidRPr="00D343A5">
        <w:rPr>
          <w:rFonts w:ascii="Arial" w:hAnsi="Arial" w:cs="Arial"/>
          <w:sz w:val="22"/>
          <w:szCs w:val="22"/>
        </w:rPr>
        <w:lastRenderedPageBreak/>
        <w:t>b) DETERMINAR o cumprimento das formalidades legais</w:t>
      </w:r>
      <w:r w:rsidRPr="00D343A5">
        <w:rPr>
          <w:rFonts w:ascii="Arial" w:hAnsi="Arial" w:cs="Arial"/>
          <w:sz w:val="22"/>
          <w:szCs w:val="22"/>
        </w:rPr>
        <w:t xml:space="preserve">, para formalização do instrumento contratual; </w:t>
      </w:r>
    </w:p>
    <w:p w14:paraId="6511174C" w14:textId="6EC7E54A" w:rsidR="00DF7016" w:rsidRDefault="008E1789" w:rsidP="00D343A5">
      <w:pPr>
        <w:spacing w:line="276" w:lineRule="auto"/>
        <w:ind w:firstLine="708"/>
        <w:jc w:val="both"/>
        <w:rPr>
          <w:rFonts w:ascii="Tahoma" w:hAnsi="Tahoma" w:cs="Tahoma"/>
          <w:sz w:val="22"/>
          <w:szCs w:val="22"/>
        </w:rPr>
      </w:pPr>
      <w:r w:rsidRPr="00481775">
        <w:rPr>
          <w:rFonts w:ascii="Tahoma" w:hAnsi="Tahoma" w:cs="Tahoma"/>
          <w:sz w:val="22"/>
          <w:szCs w:val="22"/>
        </w:rPr>
        <w:tab/>
      </w:r>
      <w:r w:rsidR="00EB3217">
        <w:rPr>
          <w:rFonts w:ascii="Tahoma" w:hAnsi="Tahoma" w:cs="Tahoma"/>
          <w:sz w:val="22"/>
          <w:szCs w:val="22"/>
        </w:rPr>
        <w:t>É</w:t>
      </w:r>
      <w:r w:rsidR="00DF7016" w:rsidRPr="00481775">
        <w:rPr>
          <w:rFonts w:ascii="Tahoma" w:hAnsi="Tahoma" w:cs="Tahoma"/>
          <w:sz w:val="22"/>
          <w:szCs w:val="22"/>
        </w:rPr>
        <w:t xml:space="preserve"> a decisão.</w:t>
      </w:r>
    </w:p>
    <w:p w14:paraId="6DD2271F" w14:textId="77777777" w:rsidR="00EB3217" w:rsidRPr="00481775" w:rsidRDefault="00EB3217" w:rsidP="00DF7016">
      <w:pPr>
        <w:spacing w:before="10" w:line="360" w:lineRule="auto"/>
        <w:ind w:right="236"/>
        <w:rPr>
          <w:rFonts w:ascii="Tahoma" w:hAnsi="Tahoma" w:cs="Tahoma"/>
          <w:sz w:val="22"/>
          <w:szCs w:val="22"/>
        </w:rPr>
      </w:pPr>
    </w:p>
    <w:p w14:paraId="1045E520" w14:textId="5C94C3B5" w:rsidR="001529FF" w:rsidRPr="00481775" w:rsidRDefault="00777AB4" w:rsidP="00981465">
      <w:pPr>
        <w:jc w:val="center"/>
        <w:rPr>
          <w:rFonts w:ascii="Tahoma" w:hAnsi="Tahoma" w:cs="Tahoma"/>
          <w:sz w:val="22"/>
          <w:szCs w:val="22"/>
        </w:rPr>
      </w:pPr>
      <w:r w:rsidRPr="00481775">
        <w:rPr>
          <w:rFonts w:ascii="Tahoma" w:hAnsi="Tahoma" w:cs="Tahoma"/>
          <w:sz w:val="22"/>
          <w:szCs w:val="22"/>
        </w:rPr>
        <w:t>Datado e assinado d</w:t>
      </w:r>
      <w:r w:rsidR="00981465" w:rsidRPr="00481775">
        <w:rPr>
          <w:rFonts w:ascii="Tahoma" w:hAnsi="Tahoma" w:cs="Tahoma"/>
          <w:sz w:val="22"/>
          <w:szCs w:val="22"/>
        </w:rPr>
        <w:t>igitalmente</w:t>
      </w:r>
      <w:r w:rsidRPr="00481775">
        <w:rPr>
          <w:rFonts w:ascii="Tahoma" w:hAnsi="Tahoma" w:cs="Tahoma"/>
          <w:sz w:val="22"/>
          <w:szCs w:val="22"/>
        </w:rPr>
        <w:t>:</w:t>
      </w:r>
    </w:p>
    <w:sectPr w:rsidR="001529FF" w:rsidRPr="00481775">
      <w:headerReference w:type="default" r:id="rId8"/>
      <w:footerReference w:type="default" r:id="rId9"/>
      <w:pgSz w:w="11907" w:h="16840" w:code="9"/>
      <w:pgMar w:top="2552" w:right="1418" w:bottom="1418" w:left="1418" w:header="57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AAB12" w14:textId="77777777" w:rsidR="001529FF" w:rsidRDefault="001E718C">
      <w:r>
        <w:separator/>
      </w:r>
    </w:p>
  </w:endnote>
  <w:endnote w:type="continuationSeparator" w:id="0">
    <w:p w14:paraId="0DECB3F7" w14:textId="77777777" w:rsidR="001529FF" w:rsidRDefault="001E71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cofont_Spranq_eco_Sans">
    <w:altName w:val="Calibri"/>
    <w:charset w:val="01"/>
    <w:family w:val="roman"/>
    <w:pitch w:val="variable"/>
  </w:font>
  <w:font w:name="WenQuanYi Micro Hei">
    <w:charset w:val="00"/>
    <w:family w:val="roman"/>
    <w:pitch w:val="default"/>
  </w:font>
  <w:font w:name="Lohit Hindi">
    <w:altName w:val="Times New Roman"/>
    <w:charset w:val="00"/>
    <w:family w:val="roman"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roid Sans Fallback">
    <w:altName w:val="Times New Roman"/>
    <w:charset w:val="00"/>
    <w:family w:val="auto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0C2F3" w14:textId="1569C324" w:rsidR="001529FF" w:rsidRPr="00020FF4" w:rsidRDefault="0011028D" w:rsidP="00020FF4">
    <w:pPr>
      <w:pStyle w:val="Rodap"/>
    </w:pPr>
    <w:r>
      <w:rPr>
        <w:noProof/>
      </w:rPr>
      <w:drawing>
        <wp:inline distT="0" distB="0" distL="0" distR="0" wp14:anchorId="1570037D" wp14:editId="0542A0DD">
          <wp:extent cx="5332730" cy="762000"/>
          <wp:effectExtent l="0" t="0" r="127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cario__sup.tif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3" t="92252" r="893" b="-1559"/>
                  <a:stretch/>
                </pic:blipFill>
                <pic:spPr bwMode="auto">
                  <a:xfrm>
                    <a:off x="0" y="0"/>
                    <a:ext cx="5332730" cy="7620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73BC50" w14:textId="77777777" w:rsidR="001529FF" w:rsidRDefault="001E718C">
      <w:r>
        <w:separator/>
      </w:r>
    </w:p>
  </w:footnote>
  <w:footnote w:type="continuationSeparator" w:id="0">
    <w:p w14:paraId="39E86F77" w14:textId="77777777" w:rsidR="001529FF" w:rsidRDefault="001E71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2C5D3" w14:textId="77777777" w:rsidR="001529FF" w:rsidRDefault="001E718C">
    <w:pPr>
      <w:tabs>
        <w:tab w:val="left" w:pos="3519"/>
      </w:tabs>
      <w:ind w:left="1732"/>
      <w:rPr>
        <w:sz w:val="20"/>
      </w:rPr>
    </w:pPr>
    <w:r>
      <w:rPr>
        <w:sz w:val="20"/>
      </w:rPr>
      <w:tab/>
    </w:r>
  </w:p>
  <w:p w14:paraId="2EBBF2DD" w14:textId="1EC312D9" w:rsidR="001529FF" w:rsidRDefault="00020FF4">
    <w:pPr>
      <w:pStyle w:val="Corpodetexto"/>
      <w:spacing w:before="0" w:beforeAutospacing="0" w:after="0" w:afterAutospacing="0"/>
    </w:pPr>
    <w:r>
      <w:rPr>
        <w:noProof/>
      </w:rPr>
      <w:drawing>
        <wp:inline distT="0" distB="0" distL="0" distR="0" wp14:anchorId="3CB6C648" wp14:editId="4AE17B84">
          <wp:extent cx="5332730" cy="1120140"/>
          <wp:effectExtent l="0" t="0" r="127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cario__sup.tif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447"/>
                  <a:stretch/>
                </pic:blipFill>
                <pic:spPr bwMode="auto">
                  <a:xfrm>
                    <a:off x="0" y="0"/>
                    <a:ext cx="5332730" cy="11201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157313A0"/>
    <w:multiLevelType w:val="multilevel"/>
    <w:tmpl w:val="01682A30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  <w:rPr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2" w15:restartNumberingAfterBreak="0">
    <w:nsid w:val="16F54F99"/>
    <w:multiLevelType w:val="multilevel"/>
    <w:tmpl w:val="0C8BF9EB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ascii="Times New Roman" w:hAnsi="Times New Roman" w:cs="Times New Roman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Times New Roman" w:hAnsi="Times New Roman" w:cs="Times New Roman"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Times New Roman" w:hAnsi="Times New Roman" w:cs="Times New Roman"/>
        <w:sz w:val="24"/>
        <w:szCs w:val="24"/>
      </w:rPr>
    </w:lvl>
  </w:abstractNum>
  <w:abstractNum w:abstractNumId="3" w15:restartNumberingAfterBreak="0">
    <w:nsid w:val="1D5C100D"/>
    <w:multiLevelType w:val="multilevel"/>
    <w:tmpl w:val="39B677BC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Arial" w:hAnsi="Arial" w:cs="Arial" w:hint="default"/>
        <w:b w:val="0"/>
        <w:i w:val="0"/>
        <w:strike w:val="0"/>
        <w:color w:val="auto"/>
        <w:sz w:val="21"/>
        <w:szCs w:val="21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cs="Arial" w:hint="default"/>
        <w:b w:val="0"/>
        <w:i w:val="0"/>
        <w:strike w:val="0"/>
        <w:color w:val="auto"/>
        <w:sz w:val="21"/>
        <w:szCs w:val="21"/>
      </w:rPr>
    </w:lvl>
    <w:lvl w:ilvl="3">
      <w:start w:val="1"/>
      <w:numFmt w:val="decimal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2BAE7FFB"/>
    <w:multiLevelType w:val="multilevel"/>
    <w:tmpl w:val="0366CE5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8C2D03"/>
    <w:multiLevelType w:val="multilevel"/>
    <w:tmpl w:val="11648974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545D353D"/>
    <w:multiLevelType w:val="hybridMultilevel"/>
    <w:tmpl w:val="D1869C7C"/>
    <w:lvl w:ilvl="0" w:tplc="D86C6ADE">
      <w:start w:val="1"/>
      <w:numFmt w:val="bullet"/>
      <w:lvlText w:val=""/>
      <w:lvlJc w:val="left"/>
      <w:pPr>
        <w:ind w:left="720" w:hanging="360"/>
      </w:pPr>
      <w:rPr>
        <w:rFonts w:ascii="Wingdings" w:hAnsi="Wingdings" w:hint="default"/>
        <w:color w:val="538135" w:themeColor="accent6" w:themeShade="BF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7314A0A"/>
    <w:multiLevelType w:val="multilevel"/>
    <w:tmpl w:val="E4A41C3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420" w:hanging="420"/>
      </w:pPr>
      <w:rPr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8C70088"/>
    <w:multiLevelType w:val="multilevel"/>
    <w:tmpl w:val="2334FDA2"/>
    <w:lvl w:ilvl="0">
      <w:start w:val="1"/>
      <w:numFmt w:val="decimal"/>
      <w:pStyle w:val="Nivel1"/>
      <w:lvlText w:val="%1."/>
      <w:lvlJc w:val="left"/>
      <w:pPr>
        <w:ind w:left="502" w:hanging="360"/>
      </w:pPr>
      <w:rPr>
        <w:b/>
        <w:i w:val="0"/>
        <w:strike w:val="0"/>
        <w:dstrike w:val="0"/>
      </w:rPr>
    </w:lvl>
    <w:lvl w:ilvl="1">
      <w:start w:val="1"/>
      <w:numFmt w:val="decimal"/>
      <w:pStyle w:val="Nivel2"/>
      <w:lvlText w:val="%1.%2."/>
      <w:lvlJc w:val="left"/>
      <w:pPr>
        <w:ind w:left="858" w:hanging="432"/>
      </w:pPr>
      <w:rPr>
        <w:b w:val="0"/>
        <w:strike w:val="0"/>
      </w:rPr>
    </w:lvl>
    <w:lvl w:ilvl="2">
      <w:start w:val="1"/>
      <w:numFmt w:val="decimal"/>
      <w:pStyle w:val="Nivel3"/>
      <w:lvlText w:val="%1.%2.%3."/>
      <w:lvlJc w:val="left"/>
      <w:pPr>
        <w:ind w:left="1224" w:hanging="504"/>
      </w:pPr>
      <w:rPr>
        <w:i w:val="0"/>
        <w:strike w:val="0"/>
      </w:rPr>
    </w:lvl>
    <w:lvl w:ilvl="3">
      <w:start w:val="1"/>
      <w:numFmt w:val="decimal"/>
      <w:pStyle w:val="Nivel4"/>
      <w:lvlText w:val="%1.%2.%3.%4."/>
      <w:lvlJc w:val="left"/>
      <w:pPr>
        <w:ind w:left="1728" w:hanging="648"/>
      </w:pPr>
    </w:lvl>
    <w:lvl w:ilvl="4">
      <w:start w:val="1"/>
      <w:numFmt w:val="decimal"/>
      <w:pStyle w:val="Nivel5"/>
      <w:lvlText w:val="%1.%2.%3.%4.%5."/>
      <w:lvlJc w:val="left"/>
      <w:pPr>
        <w:ind w:left="4053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68025B6C"/>
    <w:multiLevelType w:val="hybridMultilevel"/>
    <w:tmpl w:val="9C585FDE"/>
    <w:lvl w:ilvl="0" w:tplc="04160013">
      <w:start w:val="1"/>
      <w:numFmt w:val="upperRoman"/>
      <w:lvlText w:val="%1."/>
      <w:lvlJc w:val="righ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4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5" w15:restartNumberingAfterBreak="0">
    <w:nsid w:val="79D3778B"/>
    <w:multiLevelType w:val="multilevel"/>
    <w:tmpl w:val="C4BCFAB4"/>
    <w:lvl w:ilvl="0">
      <w:start w:val="1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336" w:hanging="1800"/>
      </w:pPr>
      <w:rPr>
        <w:rFonts w:hint="default"/>
      </w:rPr>
    </w:lvl>
  </w:abstractNum>
  <w:abstractNum w:abstractNumId="16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525750467">
    <w:abstractNumId w:val="3"/>
  </w:num>
  <w:num w:numId="2" w16cid:durableId="1949771560">
    <w:abstractNumId w:val="0"/>
  </w:num>
  <w:num w:numId="3" w16cid:durableId="1611468167">
    <w:abstractNumId w:val="14"/>
  </w:num>
  <w:num w:numId="4" w16cid:durableId="788088256">
    <w:abstractNumId w:val="16"/>
  </w:num>
  <w:num w:numId="5" w16cid:durableId="2053842569">
    <w:abstractNumId w:val="6"/>
  </w:num>
  <w:num w:numId="6" w16cid:durableId="119155036">
    <w:abstractNumId w:val="5"/>
  </w:num>
  <w:num w:numId="7" w16cid:durableId="868026788">
    <w:abstractNumId w:val="8"/>
  </w:num>
  <w:num w:numId="8" w16cid:durableId="888759133">
    <w:abstractNumId w:val="12"/>
  </w:num>
  <w:num w:numId="9" w16cid:durableId="1134832869">
    <w:abstractNumId w:val="3"/>
    <w:lvlOverride w:ilvl="0">
      <w:startOverride w:val="20"/>
    </w:lvlOverride>
  </w:num>
  <w:num w:numId="10" w16cid:durableId="545678901">
    <w:abstractNumId w:val="15"/>
  </w:num>
  <w:num w:numId="11" w16cid:durableId="1849639385">
    <w:abstractNumId w:val="3"/>
    <w:lvlOverride w:ilvl="0">
      <w:startOverride w:val="1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50749180">
    <w:abstractNumId w:val="11"/>
  </w:num>
  <w:num w:numId="13" w16cid:durableId="349339326">
    <w:abstractNumId w:val="3"/>
    <w:lvlOverride w:ilvl="0">
      <w:startOverride w:val="9"/>
    </w:lvlOverride>
    <w:lvlOverride w:ilvl="1">
      <w:startOverride w:val="5"/>
    </w:lvlOverride>
  </w:num>
  <w:num w:numId="14" w16cid:durableId="69547094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99850844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56783954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4358937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690380038">
    <w:abstractNumId w:val="3"/>
  </w:num>
  <w:num w:numId="19" w16cid:durableId="1125275191">
    <w:abstractNumId w:val="3"/>
  </w:num>
  <w:num w:numId="20" w16cid:durableId="1010990340">
    <w:abstractNumId w:val="3"/>
  </w:num>
  <w:num w:numId="21" w16cid:durableId="2086299990">
    <w:abstractNumId w:val="3"/>
  </w:num>
  <w:num w:numId="22" w16cid:durableId="756827499">
    <w:abstractNumId w:val="3"/>
  </w:num>
  <w:num w:numId="23" w16cid:durableId="1500389917">
    <w:abstractNumId w:val="3"/>
  </w:num>
  <w:num w:numId="24" w16cid:durableId="1519737583">
    <w:abstractNumId w:val="3"/>
  </w:num>
  <w:num w:numId="25" w16cid:durableId="1330138556">
    <w:abstractNumId w:val="3"/>
  </w:num>
  <w:num w:numId="26" w16cid:durableId="545991013">
    <w:abstractNumId w:val="4"/>
  </w:num>
  <w:num w:numId="27" w16cid:durableId="1789471548">
    <w:abstractNumId w:val="3"/>
  </w:num>
  <w:num w:numId="28" w16cid:durableId="849879808">
    <w:abstractNumId w:val="3"/>
  </w:num>
  <w:num w:numId="29" w16cid:durableId="599532232">
    <w:abstractNumId w:val="3"/>
  </w:num>
  <w:num w:numId="30" w16cid:durableId="1063866745">
    <w:abstractNumId w:val="3"/>
  </w:num>
  <w:num w:numId="31" w16cid:durableId="720522834">
    <w:abstractNumId w:val="3"/>
  </w:num>
  <w:num w:numId="32" w16cid:durableId="3263294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847910618">
    <w:abstractNumId w:val="3"/>
  </w:num>
  <w:num w:numId="34" w16cid:durableId="1882354488">
    <w:abstractNumId w:val="3"/>
  </w:num>
  <w:num w:numId="35" w16cid:durableId="20981268">
    <w:abstractNumId w:val="1"/>
  </w:num>
  <w:num w:numId="36" w16cid:durableId="11535710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3248196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 w16cid:durableId="41008236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705472455">
    <w:abstractNumId w:val="13"/>
  </w:num>
  <w:num w:numId="40" w16cid:durableId="834994671">
    <w:abstractNumId w:val="7"/>
  </w:num>
  <w:num w:numId="41" w16cid:durableId="1829595418">
    <w:abstractNumId w:val="3"/>
  </w:num>
  <w:num w:numId="42" w16cid:durableId="19680040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 w16cid:durableId="767891610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252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9FF"/>
    <w:rsid w:val="00020FF4"/>
    <w:rsid w:val="00023492"/>
    <w:rsid w:val="00076E39"/>
    <w:rsid w:val="000977C7"/>
    <w:rsid w:val="000C0B82"/>
    <w:rsid w:val="000E5AAA"/>
    <w:rsid w:val="000E62FF"/>
    <w:rsid w:val="00101E13"/>
    <w:rsid w:val="0011028D"/>
    <w:rsid w:val="00133A61"/>
    <w:rsid w:val="00137168"/>
    <w:rsid w:val="00141124"/>
    <w:rsid w:val="001529FF"/>
    <w:rsid w:val="001911E1"/>
    <w:rsid w:val="001A012C"/>
    <w:rsid w:val="001B678C"/>
    <w:rsid w:val="001E718C"/>
    <w:rsid w:val="002001DE"/>
    <w:rsid w:val="002B227F"/>
    <w:rsid w:val="002F00F8"/>
    <w:rsid w:val="0030255B"/>
    <w:rsid w:val="00323EDA"/>
    <w:rsid w:val="00324047"/>
    <w:rsid w:val="00352049"/>
    <w:rsid w:val="0035294F"/>
    <w:rsid w:val="0038042D"/>
    <w:rsid w:val="003A5276"/>
    <w:rsid w:val="003B6D07"/>
    <w:rsid w:val="003B758A"/>
    <w:rsid w:val="0040265F"/>
    <w:rsid w:val="00425955"/>
    <w:rsid w:val="00452DFB"/>
    <w:rsid w:val="004638FA"/>
    <w:rsid w:val="00466EB8"/>
    <w:rsid w:val="00481775"/>
    <w:rsid w:val="004B0FF0"/>
    <w:rsid w:val="004B655F"/>
    <w:rsid w:val="004D1751"/>
    <w:rsid w:val="004D22D2"/>
    <w:rsid w:val="004D447B"/>
    <w:rsid w:val="004E1F91"/>
    <w:rsid w:val="004E62D9"/>
    <w:rsid w:val="005400EC"/>
    <w:rsid w:val="005B4FFD"/>
    <w:rsid w:val="005F4F96"/>
    <w:rsid w:val="00605030"/>
    <w:rsid w:val="00621FE6"/>
    <w:rsid w:val="00662C14"/>
    <w:rsid w:val="006932BC"/>
    <w:rsid w:val="006A3EB6"/>
    <w:rsid w:val="00730B89"/>
    <w:rsid w:val="00731053"/>
    <w:rsid w:val="00733AEE"/>
    <w:rsid w:val="007635A5"/>
    <w:rsid w:val="007651AA"/>
    <w:rsid w:val="007663B2"/>
    <w:rsid w:val="007760F6"/>
    <w:rsid w:val="00777AB4"/>
    <w:rsid w:val="00787AFD"/>
    <w:rsid w:val="007958D2"/>
    <w:rsid w:val="007C4C9D"/>
    <w:rsid w:val="007E540C"/>
    <w:rsid w:val="007F593D"/>
    <w:rsid w:val="00805E46"/>
    <w:rsid w:val="00817415"/>
    <w:rsid w:val="00837898"/>
    <w:rsid w:val="00871CE4"/>
    <w:rsid w:val="008843A4"/>
    <w:rsid w:val="00886B28"/>
    <w:rsid w:val="008D6B88"/>
    <w:rsid w:val="008E1789"/>
    <w:rsid w:val="008E362D"/>
    <w:rsid w:val="00902397"/>
    <w:rsid w:val="00934B3E"/>
    <w:rsid w:val="00942B44"/>
    <w:rsid w:val="009507C2"/>
    <w:rsid w:val="00956409"/>
    <w:rsid w:val="009806E6"/>
    <w:rsid w:val="00981465"/>
    <w:rsid w:val="009D69D5"/>
    <w:rsid w:val="009E23D5"/>
    <w:rsid w:val="00A0766B"/>
    <w:rsid w:val="00A25251"/>
    <w:rsid w:val="00A64E8F"/>
    <w:rsid w:val="00A801C0"/>
    <w:rsid w:val="00A80349"/>
    <w:rsid w:val="00A82A84"/>
    <w:rsid w:val="00AD47CE"/>
    <w:rsid w:val="00AE779D"/>
    <w:rsid w:val="00AF3BE4"/>
    <w:rsid w:val="00AF4E0F"/>
    <w:rsid w:val="00B21237"/>
    <w:rsid w:val="00B461D6"/>
    <w:rsid w:val="00BA2A5A"/>
    <w:rsid w:val="00BA61FB"/>
    <w:rsid w:val="00BA635A"/>
    <w:rsid w:val="00BD239B"/>
    <w:rsid w:val="00CA4925"/>
    <w:rsid w:val="00CB7702"/>
    <w:rsid w:val="00CC51A8"/>
    <w:rsid w:val="00CD104E"/>
    <w:rsid w:val="00CD1A32"/>
    <w:rsid w:val="00D1319B"/>
    <w:rsid w:val="00D343A5"/>
    <w:rsid w:val="00D752DD"/>
    <w:rsid w:val="00D944B1"/>
    <w:rsid w:val="00D964A4"/>
    <w:rsid w:val="00DC3E17"/>
    <w:rsid w:val="00DC50FE"/>
    <w:rsid w:val="00DE2C2A"/>
    <w:rsid w:val="00DE6C5A"/>
    <w:rsid w:val="00DF7016"/>
    <w:rsid w:val="00E112B5"/>
    <w:rsid w:val="00E244F4"/>
    <w:rsid w:val="00E92517"/>
    <w:rsid w:val="00EB3217"/>
    <w:rsid w:val="00ED1A0B"/>
    <w:rsid w:val="00F2065A"/>
    <w:rsid w:val="00F22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81"/>
    <o:shapelayout v:ext="edit">
      <o:idmap v:ext="edit" data="1"/>
    </o:shapelayout>
  </w:shapeDefaults>
  <w:decimalSymbol w:val=","/>
  <w:listSeparator w:val=";"/>
  <w14:docId w14:val="2576561C"/>
  <w15:docId w15:val="{ABA20093-EA04-4FBF-8568-BDD2E102F1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iPriority="0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</w:pPr>
    <w:rPr>
      <w:rFonts w:ascii="Times New Roman" w:eastAsia="Times New Roman" w:hAnsi="Times New Roman"/>
      <w:sz w:val="24"/>
      <w:lang w:eastAsia="pt-BR"/>
    </w:rPr>
  </w:style>
  <w:style w:type="paragraph" w:styleId="Ttulo1">
    <w:name w:val="heading 1"/>
    <w:basedOn w:val="Normal"/>
    <w:next w:val="Normal"/>
    <w:link w:val="Ttulo1Char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qFormat/>
    <w:pPr>
      <w:keepNext/>
      <w:tabs>
        <w:tab w:val="left" w:pos="1701"/>
      </w:tabs>
      <w:ind w:right="-1"/>
      <w:jc w:val="center"/>
      <w:outlineLvl w:val="1"/>
    </w:pPr>
    <w:rPr>
      <w:rFonts w:eastAsiaTheme="minorEastAsia"/>
      <w:b/>
      <w:color w:val="000000"/>
      <w:szCs w:val="20"/>
    </w:rPr>
  </w:style>
  <w:style w:type="paragraph" w:styleId="Ttulo4">
    <w:name w:val="heading 4"/>
    <w:basedOn w:val="Normal"/>
    <w:next w:val="Normal"/>
    <w:link w:val="Ttulo4Char"/>
    <w:semiHidden/>
    <w:unhideWhenUsed/>
    <w:qFormat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Pr-formataoHTML">
    <w:name w:val="HTML Preformatted"/>
    <w:basedOn w:val="Normal"/>
    <w:link w:val="Pr-formataoHTMLChar"/>
    <w:uiPriority w:val="99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Pr>
      <w:rFonts w:ascii="Courier New" w:eastAsia="Times New Roman" w:hAnsi="Courier New" w:cs="Courier New"/>
      <w:szCs w:val="20"/>
      <w:lang w:eastAsia="pt-BR"/>
    </w:rPr>
  </w:style>
  <w:style w:type="paragraph" w:styleId="PargrafodaLista">
    <w:name w:val="List Paragraph"/>
    <w:basedOn w:val="Normal"/>
    <w:uiPriority w:val="34"/>
    <w:qFormat/>
    <w:pPr>
      <w:ind w:left="708"/>
    </w:pPr>
  </w:style>
  <w:style w:type="paragraph" w:styleId="Textodebalo">
    <w:name w:val="Balloon Text"/>
    <w:basedOn w:val="Normal"/>
    <w:link w:val="TextodebaloChar"/>
    <w:unhideWhenUsed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rPr>
      <w:rFonts w:ascii="Segoe UI" w:eastAsia="Times New Roman" w:hAnsi="Segoe UI" w:cs="Segoe UI"/>
      <w:sz w:val="18"/>
      <w:szCs w:val="18"/>
      <w:lang w:eastAsia="pt-BR"/>
    </w:rPr>
  </w:style>
  <w:style w:type="table" w:styleId="Tabelacomgrade">
    <w:name w:val="Table Grid"/>
    <w:basedOn w:val="Tabela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Style">
    <w:name w:val="Paragraph Style"/>
    <w:pPr>
      <w:autoSpaceDE w:val="0"/>
      <w:autoSpaceDN w:val="0"/>
      <w:adjustRightInd w:val="0"/>
      <w:spacing w:after="0" w:line="240" w:lineRule="auto"/>
    </w:pPr>
    <w:rPr>
      <w:rFonts w:cs="Arial"/>
      <w:sz w:val="24"/>
      <w:lang w:val="x-none"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character" w:customStyle="1" w:styleId="UnresolvedMention1">
    <w:name w:val="Unresolved Mention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customStyle="1" w:styleId="Ttulo1Char">
    <w:name w:val="Título 1 Char"/>
    <w:basedOn w:val="Fontepargpadro"/>
    <w:link w:val="Ttulo1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character" w:customStyle="1" w:styleId="Ttulo2Char">
    <w:name w:val="Título 2 Char"/>
    <w:basedOn w:val="Fontepargpadro"/>
    <w:link w:val="Ttulo2"/>
    <w:rPr>
      <w:rFonts w:ascii="Times New Roman" w:eastAsiaTheme="minorEastAsia" w:hAnsi="Times New Roman"/>
      <w:b/>
      <w:color w:val="000000"/>
      <w:sz w:val="24"/>
      <w:szCs w:val="20"/>
      <w:lang w:eastAsia="pt-BR"/>
    </w:rPr>
  </w:style>
  <w:style w:type="character" w:customStyle="1" w:styleId="Ttulo4Char">
    <w:name w:val="Título 4 Char"/>
    <w:basedOn w:val="Fontepargpadro"/>
    <w:link w:val="Ttulo4"/>
    <w:semiHidden/>
    <w:rPr>
      <w:rFonts w:asciiTheme="majorHAnsi" w:eastAsiaTheme="majorEastAsia" w:hAnsiTheme="majorHAnsi" w:cstheme="majorBidi"/>
      <w:i/>
      <w:iCs/>
      <w:color w:val="2E74B5" w:themeColor="accent1" w:themeShade="BF"/>
      <w:sz w:val="24"/>
      <w:lang w:eastAsia="pt-BR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</w:pPr>
    <w:rPr>
      <w:rFonts w:eastAsiaTheme="minorEastAsia"/>
    </w:rPr>
  </w:style>
  <w:style w:type="paragraph" w:customStyle="1" w:styleId="Nvel2">
    <w:name w:val="Nível 2"/>
    <w:basedOn w:val="Normal"/>
    <w:next w:val="Normal"/>
    <w:pPr>
      <w:spacing w:after="120"/>
      <w:jc w:val="both"/>
    </w:pPr>
    <w:rPr>
      <w:rFonts w:ascii="Arial" w:eastAsiaTheme="minorEastAsia" w:hAnsi="Arial"/>
      <w:b/>
      <w:szCs w:val="20"/>
    </w:rPr>
  </w:style>
  <w:style w:type="character" w:customStyle="1" w:styleId="normalchar1">
    <w:name w:val="normal__char1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</w:style>
  <w:style w:type="paragraph" w:styleId="Citao">
    <w:name w:val="Quote"/>
    <w:basedOn w:val="Normal"/>
    <w:next w:val="Normal"/>
    <w:link w:val="CitaoChar"/>
    <w:qFormat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ahoma"/>
      <w:i/>
      <w:iCs/>
      <w:color w:val="000000"/>
      <w:sz w:val="20"/>
      <w:lang w:eastAsia="en-US"/>
    </w:rPr>
  </w:style>
  <w:style w:type="character" w:customStyle="1" w:styleId="QuoteChar">
    <w:name w:val="Quote Char"/>
    <w:basedOn w:val="Fontepargpadro"/>
    <w:link w:val="Citao1"/>
    <w:rPr>
      <w:rFonts w:ascii="Times New Roman" w:eastAsia="Times New Roman" w:hAnsi="Times New Roman"/>
      <w:i/>
      <w:iCs/>
      <w:color w:val="404040" w:themeColor="text1" w:themeTint="BF"/>
      <w:sz w:val="24"/>
      <w:lang w:eastAsia="pt-BR"/>
    </w:rPr>
  </w:style>
  <w:style w:type="character" w:customStyle="1" w:styleId="CitaoChar">
    <w:name w:val="Citação Char"/>
    <w:basedOn w:val="Fontepargpadro"/>
    <w:link w:val="Citao"/>
    <w:rPr>
      <w:rFonts w:eastAsia="Calibri" w:cs="Tahoma"/>
      <w:i/>
      <w:iCs/>
      <w:color w:val="000000"/>
      <w:shd w:val="clear" w:color="auto" w:fill="FFFFCC"/>
    </w:rPr>
  </w:style>
  <w:style w:type="paragraph" w:styleId="Commarcadores5">
    <w:name w:val="List Bullet 5"/>
    <w:basedOn w:val="Normal"/>
    <w:pPr>
      <w:numPr>
        <w:numId w:val="2"/>
      </w:numPr>
      <w:contextualSpacing/>
    </w:pPr>
    <w:rPr>
      <w:rFonts w:ascii="Ecofont_Spranq_eco_Sans" w:eastAsiaTheme="minorEastAsia" w:hAnsi="Ecofont_Spranq_eco_Sans" w:cs="Tahoma"/>
    </w:rPr>
  </w:style>
  <w:style w:type="paragraph" w:customStyle="1" w:styleId="citao2">
    <w:name w:val="citação 2"/>
    <w:basedOn w:val="Citao"/>
    <w:link w:val="citao2Char"/>
    <w:qFormat/>
    <w:rPr>
      <w:szCs w:val="20"/>
    </w:rPr>
  </w:style>
  <w:style w:type="character" w:customStyle="1" w:styleId="citao2Char">
    <w:name w:val="citação 2 Char"/>
    <w:basedOn w:val="CitaoChar"/>
    <w:link w:val="citao2"/>
    <w:rPr>
      <w:rFonts w:eastAsia="Calibri" w:cs="Tahoma"/>
      <w:i/>
      <w:iCs/>
      <w:color w:val="000000"/>
      <w:szCs w:val="20"/>
      <w:shd w:val="clear" w:color="auto" w:fill="FFFFCC"/>
    </w:rPr>
  </w:style>
  <w:style w:type="numbering" w:customStyle="1" w:styleId="Estilo1">
    <w:name w:val="Estilo1"/>
    <w:uiPriority w:val="99"/>
    <w:pPr>
      <w:numPr>
        <w:numId w:val="3"/>
      </w:numPr>
    </w:pPr>
  </w:style>
  <w:style w:type="numbering" w:customStyle="1" w:styleId="Estilo2">
    <w:name w:val="Estilo2"/>
    <w:uiPriority w:val="99"/>
    <w:pPr>
      <w:numPr>
        <w:numId w:val="4"/>
      </w:numPr>
    </w:pPr>
  </w:style>
  <w:style w:type="numbering" w:customStyle="1" w:styleId="Estilo3">
    <w:name w:val="Estilo3"/>
    <w:uiPriority w:val="99"/>
    <w:pPr>
      <w:numPr>
        <w:numId w:val="5"/>
      </w:numPr>
    </w:pPr>
  </w:style>
  <w:style w:type="numbering" w:customStyle="1" w:styleId="Estilo4">
    <w:name w:val="Estilo4"/>
    <w:uiPriority w:val="99"/>
    <w:pPr>
      <w:numPr>
        <w:numId w:val="6"/>
      </w:numPr>
    </w:pPr>
  </w:style>
  <w:style w:type="numbering" w:customStyle="1" w:styleId="Estilo5">
    <w:name w:val="Estilo5"/>
    <w:uiPriority w:val="99"/>
    <w:pPr>
      <w:numPr>
        <w:numId w:val="7"/>
      </w:numPr>
    </w:pPr>
  </w:style>
  <w:style w:type="numbering" w:customStyle="1" w:styleId="Estilo6">
    <w:name w:val="Estilo6"/>
    <w:uiPriority w:val="99"/>
    <w:pPr>
      <w:numPr>
        <w:numId w:val="8"/>
      </w:numPr>
    </w:pPr>
  </w:style>
  <w:style w:type="character" w:styleId="Refdecomentrio">
    <w:name w:val="annotation reference"/>
    <w:basedOn w:val="Fontepargpadro"/>
    <w:uiPriority w:val="99"/>
    <w:unhideWhenUsed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Pr>
      <w:rFonts w:ascii="Ecofont_Spranq_eco_Sans" w:eastAsiaTheme="minorEastAsia" w:hAnsi="Ecofont_Spranq_eco_Sans" w:cs="Tahoma"/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Pr>
      <w:rFonts w:ascii="Ecofont_Spranq_eco_Sans" w:eastAsiaTheme="minorEastAsia" w:hAnsi="Ecofont_Spranq_eco_Sans" w:cs="Tahoma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Pr>
      <w:rFonts w:ascii="Ecofont_Spranq_eco_Sans" w:eastAsiaTheme="minorEastAsia" w:hAnsi="Ecofont_Spranq_eco_Sans" w:cs="Tahoma"/>
      <w:b/>
      <w:bCs/>
      <w:szCs w:val="20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pPr>
      <w:numPr>
        <w:numId w:val="1"/>
      </w:numPr>
      <w:tabs>
        <w:tab w:val="left" w:pos="567"/>
      </w:tabs>
      <w:spacing w:before="240"/>
      <w:jc w:val="both"/>
    </w:pPr>
    <w:rPr>
      <w:rFonts w:ascii="Ecofont_Spranq_eco_Sans" w:hAnsi="Ecofont_Spranq_eco_Sans"/>
      <w:color w:val="000000"/>
      <w:spacing w:val="5"/>
      <w:kern w:val="28"/>
      <w:sz w:val="52"/>
      <w:szCs w:val="20"/>
    </w:rPr>
  </w:style>
  <w:style w:type="paragraph" w:customStyle="1" w:styleId="Nivel01Titulo">
    <w:name w:val="Nivel_01_Titulo"/>
    <w:basedOn w:val="Nivel01"/>
    <w:link w:val="Nivel01TituloChar"/>
    <w:pPr>
      <w:jc w:val="left"/>
    </w:pPr>
    <w:rPr>
      <w:color w:val="000000" w:themeColor="text1"/>
      <w:szCs w:val="52"/>
    </w:rPr>
  </w:style>
  <w:style w:type="paragraph" w:styleId="Ttulo">
    <w:name w:val="Title"/>
    <w:basedOn w:val="Normal"/>
    <w:next w:val="Normal"/>
    <w:link w:val="TtuloChar"/>
    <w:uiPriority w:val="10"/>
    <w:qFormat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Pr>
      <w:rFonts w:ascii="Ecofont_Spranq_eco_Sans" w:eastAsiaTheme="majorEastAsia" w:hAnsi="Ecofont_Spranq_eco_Sans" w:cstheme="majorBidi"/>
      <w:b/>
      <w:bCs/>
      <w:color w:val="000000"/>
      <w:spacing w:val="5"/>
      <w:kern w:val="28"/>
      <w:sz w:val="52"/>
      <w:szCs w:val="20"/>
      <w:lang w:eastAsia="pt-BR"/>
    </w:rPr>
  </w:style>
  <w:style w:type="character" w:customStyle="1" w:styleId="Nivel01TituloChar">
    <w:name w:val="Nivel_01_Titulo Char"/>
    <w:basedOn w:val="Nivel01Char"/>
    <w:link w:val="Nivel01Titulo"/>
    <w:rPr>
      <w:rFonts w:ascii="Ecofont_Spranq_eco_Sans" w:eastAsiaTheme="majorEastAsia" w:hAnsi="Ecofont_Spranq_eco_Sans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paragraph" w:customStyle="1" w:styleId="PADRO">
    <w:name w:val="PADRÃO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lang w:eastAsia="zh-CN" w:bidi="hi-IN"/>
    </w:rPr>
  </w:style>
  <w:style w:type="paragraph" w:customStyle="1" w:styleId="Citao1">
    <w:name w:val="Citação1"/>
    <w:basedOn w:val="Normal"/>
    <w:next w:val="Normal"/>
    <w:link w:val="QuoteChar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i/>
      <w:iCs/>
      <w:color w:val="404040" w:themeColor="text1" w:themeTint="BF"/>
    </w:rPr>
  </w:style>
  <w:style w:type="paragraph" w:customStyle="1" w:styleId="paragraph">
    <w:name w:val="paragraph"/>
    <w:basedOn w:val="Normal"/>
    <w:pPr>
      <w:spacing w:before="100" w:beforeAutospacing="1" w:after="100" w:afterAutospacing="1"/>
    </w:pPr>
  </w:style>
  <w:style w:type="character" w:customStyle="1" w:styleId="normaltextrun">
    <w:name w:val="normaltextrun"/>
    <w:basedOn w:val="Fontepargpadro"/>
  </w:style>
  <w:style w:type="character" w:customStyle="1" w:styleId="eop">
    <w:name w:val="eop"/>
    <w:basedOn w:val="Fontepargpadro"/>
  </w:style>
  <w:style w:type="character" w:customStyle="1" w:styleId="spellingerror">
    <w:name w:val="spellingerror"/>
    <w:basedOn w:val="Fontepargpadro"/>
  </w:style>
  <w:style w:type="paragraph" w:styleId="Corpodetexto">
    <w:name w:val="Body Text"/>
    <w:basedOn w:val="Normal"/>
    <w:link w:val="CorpodetextoChar"/>
    <w:uiPriority w:val="99"/>
    <w:unhideWhenUsed/>
    <w:pPr>
      <w:spacing w:before="100" w:beforeAutospacing="1" w:after="100" w:afterAutospacing="1"/>
    </w:pPr>
  </w:style>
  <w:style w:type="character" w:customStyle="1" w:styleId="CorpodetextoChar">
    <w:name w:val="Corpo de texto Char"/>
    <w:basedOn w:val="Fontepargpadro"/>
    <w:link w:val="Corpodetexto"/>
    <w:uiPriority w:val="99"/>
    <w:rPr>
      <w:rFonts w:ascii="Times New Roman" w:eastAsia="Times New Roman" w:hAnsi="Times New Roman"/>
      <w:sz w:val="24"/>
      <w:lang w:eastAsia="pt-BR"/>
    </w:rPr>
  </w:style>
  <w:style w:type="paragraph" w:customStyle="1" w:styleId="Nivel10">
    <w:name w:val="Nivel1"/>
    <w:basedOn w:val="Ttulo1"/>
    <w:link w:val="Nivel1Char"/>
    <w:qFormat/>
    <w:pPr>
      <w:spacing w:line="276" w:lineRule="auto"/>
      <w:ind w:left="357" w:hanging="357"/>
      <w:jc w:val="both"/>
    </w:pPr>
    <w:rPr>
      <w:bCs w:val="0"/>
      <w:color w:val="000000"/>
    </w:rPr>
  </w:style>
  <w:style w:type="character" w:customStyle="1" w:styleId="Nivel1Char">
    <w:name w:val="Nivel1 Char"/>
    <w:basedOn w:val="Ttulo1Char"/>
    <w:link w:val="Nivel10"/>
    <w:rPr>
      <w:rFonts w:asciiTheme="majorHAnsi" w:eastAsiaTheme="majorEastAsia" w:hAnsiTheme="majorHAnsi" w:cstheme="majorBidi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qFormat/>
    <w:pPr>
      <w:ind w:left="720"/>
    </w:pPr>
    <w:rPr>
      <w:rFonts w:ascii="Ecofont_Spranq_eco_Sans" w:hAnsi="Ecofont_Spranq_eco_Sans" w:cs="Ecofont_Spranq_eco_Sans"/>
    </w:rPr>
  </w:style>
  <w:style w:type="paragraph" w:customStyle="1" w:styleId="Nivel2">
    <w:name w:val="Nivel 2"/>
    <w:qFormat/>
    <w:pPr>
      <w:numPr>
        <w:ilvl w:val="1"/>
        <w:numId w:val="12"/>
      </w:numPr>
      <w:spacing w:before="120" w:after="120" w:line="276" w:lineRule="auto"/>
      <w:jc w:val="both"/>
    </w:pPr>
    <w:rPr>
      <w:rFonts w:ascii="Ecofont_Spranq_eco_Sans" w:eastAsia="Arial Unicode MS" w:hAnsi="Ecofont_Spranq_eco_Sans"/>
      <w:szCs w:val="20"/>
      <w:lang w:eastAsia="pt-BR"/>
    </w:rPr>
  </w:style>
  <w:style w:type="paragraph" w:customStyle="1" w:styleId="Nivel1">
    <w:name w:val="Nivel 1"/>
    <w:basedOn w:val="Nivel2"/>
    <w:next w:val="Nivel2"/>
    <w:qFormat/>
    <w:pPr>
      <w:numPr>
        <w:ilvl w:val="0"/>
      </w:numPr>
    </w:pPr>
    <w:rPr>
      <w:rFonts w:cs="Arial"/>
      <w:b/>
    </w:rPr>
  </w:style>
  <w:style w:type="paragraph" w:customStyle="1" w:styleId="Nivel3">
    <w:name w:val="Nivel 3"/>
    <w:basedOn w:val="Nivel2"/>
    <w:qFormat/>
    <w:pPr>
      <w:numPr>
        <w:ilvl w:val="2"/>
      </w:numPr>
    </w:pPr>
    <w:rPr>
      <w:rFonts w:cs="Arial"/>
      <w:color w:val="000000"/>
    </w:rPr>
  </w:style>
  <w:style w:type="paragraph" w:customStyle="1" w:styleId="Nivel4">
    <w:name w:val="Nivel 4"/>
    <w:basedOn w:val="Nivel3"/>
    <w:link w:val="Nivel4Char"/>
    <w:qFormat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tabs>
        <w:tab w:val="num" w:pos="360"/>
      </w:tabs>
      <w:ind w:left="3348" w:hanging="1080"/>
    </w:pPr>
  </w:style>
  <w:style w:type="character" w:customStyle="1" w:styleId="Nivel4Char">
    <w:name w:val="Nivel 4 Char"/>
    <w:basedOn w:val="Fontepargpadro"/>
    <w:link w:val="Nivel4"/>
    <w:rPr>
      <w:rFonts w:ascii="Ecofont_Spranq_eco_Sans" w:eastAsia="Arial Unicode MS" w:hAnsi="Ecofont_Spranq_eco_Sans" w:cs="Arial"/>
      <w:szCs w:val="20"/>
      <w:lang w:eastAsia="pt-BR"/>
    </w:rPr>
  </w:style>
  <w:style w:type="paragraph" w:customStyle="1" w:styleId="textbody">
    <w:name w:val="textbody"/>
    <w:basedOn w:val="Normal"/>
    <w:pPr>
      <w:spacing w:before="100" w:beforeAutospacing="1" w:after="100" w:afterAutospacing="1"/>
    </w:pPr>
  </w:style>
  <w:style w:type="paragraph" w:customStyle="1" w:styleId="Standard">
    <w:name w:val="Standard"/>
    <w:qFormat/>
    <w:pPr>
      <w:widowControl w:val="0"/>
      <w:suppressAutoHyphens/>
      <w:autoSpaceDN w:val="0"/>
      <w:spacing w:after="0" w:line="240" w:lineRule="auto"/>
      <w:textAlignment w:val="baseline"/>
    </w:pPr>
    <w:rPr>
      <w:rFonts w:eastAsia="Droid Sans Fallback" w:cs="Arial"/>
      <w:color w:val="000000"/>
      <w:kern w:val="3"/>
      <w:szCs w:val="20"/>
      <w:lang w:eastAsia="zh-CN" w:bidi="hi-IN"/>
    </w:rPr>
  </w:style>
  <w:style w:type="paragraph" w:customStyle="1" w:styleId="Default">
    <w:name w:val="Default"/>
    <w:qFormat/>
    <w:pPr>
      <w:autoSpaceDE w:val="0"/>
      <w:autoSpaceDN w:val="0"/>
      <w:adjustRightInd w:val="0"/>
      <w:spacing w:after="0" w:line="240" w:lineRule="auto"/>
    </w:pPr>
    <w:rPr>
      <w:rFonts w:eastAsia="Calibri" w:cs="Arial"/>
      <w:color w:val="000000"/>
      <w:sz w:val="24"/>
      <w:lang w:eastAsia="pt-BR"/>
    </w:rPr>
  </w:style>
  <w:style w:type="character" w:customStyle="1" w:styleId="MenoPendente1">
    <w:name w:val="Menção Pendente1"/>
    <w:basedOn w:val="Fontepargpadro"/>
    <w:uiPriority w:val="99"/>
    <w:semiHidden/>
    <w:unhideWhenUsed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954F72" w:themeColor="followedHyperlink"/>
      <w:u w:val="single"/>
    </w:rPr>
  </w:style>
  <w:style w:type="paragraph" w:customStyle="1" w:styleId="Centered">
    <w:name w:val="Centered"/>
    <w:uiPriority w:val="99"/>
    <w:pPr>
      <w:autoSpaceDE w:val="0"/>
      <w:autoSpaceDN w:val="0"/>
      <w:adjustRightInd w:val="0"/>
      <w:spacing w:after="0" w:line="240" w:lineRule="auto"/>
      <w:jc w:val="center"/>
    </w:pPr>
    <w:rPr>
      <w:rFonts w:cs="Arial"/>
      <w:sz w:val="24"/>
      <w:lang w:val="x-none"/>
    </w:rPr>
  </w:style>
  <w:style w:type="character" w:customStyle="1" w:styleId="Sobrescrito">
    <w:name w:val="Sobrescrito"/>
    <w:uiPriority w:val="99"/>
    <w:rPr>
      <w:position w:val="8"/>
      <w:sz w:val="16"/>
      <w:szCs w:val="16"/>
    </w:rPr>
  </w:style>
  <w:style w:type="character" w:customStyle="1" w:styleId="Subscrito">
    <w:name w:val="Subscrito"/>
    <w:uiPriority w:val="99"/>
    <w:rPr>
      <w:position w:val="-8"/>
      <w:sz w:val="16"/>
      <w:szCs w:val="16"/>
    </w:rPr>
  </w:style>
  <w:style w:type="character" w:customStyle="1" w:styleId="Tag">
    <w:name w:val="Tag"/>
    <w:uiPriority w:val="99"/>
    <w:rPr>
      <w:sz w:val="20"/>
      <w:szCs w:val="20"/>
      <w:shd w:val="clear" w:color="auto" w:fill="FFFFFF"/>
    </w:rPr>
  </w:style>
  <w:style w:type="character" w:styleId="MenoPendente">
    <w:name w:val="Unresolved Mention"/>
    <w:basedOn w:val="Fontepargpadro"/>
    <w:uiPriority w:val="99"/>
    <w:semiHidden/>
    <w:unhideWhenUsed/>
    <w:rsid w:val="00323ED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92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4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3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6927BF-6D42-4566-A25D-EF72349685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488</TotalTime>
  <Pages>2</Pages>
  <Words>262</Words>
  <Characters>1420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Setor de Licitações e Contratos</dc:creator>
  <cp:keywords/>
  <dc:description/>
  <cp:lastModifiedBy>User</cp:lastModifiedBy>
  <cp:revision>72</cp:revision>
  <cp:lastPrinted>2023-02-15T14:28:00Z</cp:lastPrinted>
  <dcterms:created xsi:type="dcterms:W3CDTF">2023-05-12T18:20:00Z</dcterms:created>
  <dcterms:modified xsi:type="dcterms:W3CDTF">2024-03-27T17:57:00Z</dcterms:modified>
</cp:coreProperties>
</file>