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BF51C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F021F0">
        <w:rPr>
          <w:rFonts w:ascii="Arial" w:eastAsia="Arial Unicode MS" w:hAnsi="Arial" w:cs="Arial"/>
          <w:b/>
          <w:sz w:val="22"/>
          <w:szCs w:val="22"/>
        </w:rPr>
        <w:t xml:space="preserve">ANEXO II </w:t>
      </w:r>
    </w:p>
    <w:p w14:paraId="4B271720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F021F0">
        <w:rPr>
          <w:rFonts w:ascii="Arial" w:eastAsia="Arial Unicode MS" w:hAnsi="Arial" w:cs="Arial"/>
          <w:b/>
          <w:sz w:val="22"/>
          <w:szCs w:val="22"/>
        </w:rPr>
        <w:t>PROPOSTA FINAL</w:t>
      </w:r>
    </w:p>
    <w:p w14:paraId="35AF0C4E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2"/>
          <w:szCs w:val="22"/>
        </w:rPr>
      </w:pPr>
      <w:r w:rsidRPr="00F021F0">
        <w:rPr>
          <w:rFonts w:ascii="Arial" w:eastAsia="Arial Unicode MS" w:hAnsi="Arial" w:cs="Arial"/>
          <w:bCs/>
          <w:sz w:val="22"/>
          <w:szCs w:val="22"/>
        </w:rPr>
        <w:t>(timbre da empresa)</w:t>
      </w:r>
    </w:p>
    <w:p w14:paraId="1777D279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021F0">
        <w:rPr>
          <w:rFonts w:ascii="Arial" w:eastAsia="Arial Unicode MS" w:hAnsi="Arial" w:cs="Arial"/>
          <w:sz w:val="22"/>
          <w:szCs w:val="22"/>
        </w:rPr>
        <w:t>(local e data)</w:t>
      </w:r>
    </w:p>
    <w:p w14:paraId="6AD22008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</w:p>
    <w:p w14:paraId="1A23B5F7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021F0">
        <w:rPr>
          <w:rFonts w:ascii="Arial" w:eastAsia="Arial Unicode MS" w:hAnsi="Arial" w:cs="Arial"/>
          <w:sz w:val="22"/>
          <w:szCs w:val="22"/>
        </w:rPr>
        <w:t xml:space="preserve">Ao </w:t>
      </w:r>
    </w:p>
    <w:p w14:paraId="67087D4D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021F0">
        <w:rPr>
          <w:rFonts w:ascii="Arial" w:eastAsia="Arial Unicode MS" w:hAnsi="Arial" w:cs="Arial"/>
          <w:sz w:val="22"/>
          <w:szCs w:val="22"/>
        </w:rPr>
        <w:t>Município de Candói - Estado do Paraná</w:t>
      </w:r>
    </w:p>
    <w:p w14:paraId="4BBBD222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021F0">
        <w:rPr>
          <w:rFonts w:ascii="Arial" w:eastAsia="Arial Unicode MS" w:hAnsi="Arial" w:cs="Arial"/>
          <w:sz w:val="22"/>
          <w:szCs w:val="22"/>
        </w:rPr>
        <w:t xml:space="preserve">Ref.: Processo nº </w:t>
      </w:r>
      <w:r>
        <w:rPr>
          <w:rFonts w:ascii="Arial" w:eastAsia="Arial Unicode MS" w:hAnsi="Arial" w:cs="Arial"/>
          <w:sz w:val="22"/>
          <w:szCs w:val="22"/>
        </w:rPr>
        <w:t>1.715/2026</w:t>
      </w:r>
      <w:r w:rsidRPr="00F021F0">
        <w:rPr>
          <w:rFonts w:ascii="Arial" w:eastAsia="Arial Unicode MS" w:hAnsi="Arial" w:cs="Arial"/>
          <w:sz w:val="22"/>
          <w:szCs w:val="22"/>
        </w:rPr>
        <w:t xml:space="preserve"> de Dispensa Eletrônica nº </w:t>
      </w:r>
      <w:r>
        <w:rPr>
          <w:rFonts w:ascii="Arial" w:eastAsia="Arial Unicode MS" w:hAnsi="Arial" w:cs="Arial"/>
          <w:sz w:val="22"/>
          <w:szCs w:val="22"/>
        </w:rPr>
        <w:t>90.004/2026</w:t>
      </w:r>
      <w:r w:rsidRPr="00F021F0">
        <w:rPr>
          <w:rFonts w:ascii="Arial" w:eastAsia="Arial Unicode MS" w:hAnsi="Arial" w:cs="Arial"/>
          <w:sz w:val="22"/>
          <w:szCs w:val="22"/>
        </w:rPr>
        <w:t>.</w:t>
      </w:r>
    </w:p>
    <w:p w14:paraId="7F79300C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67354A6C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2"/>
          <w:szCs w:val="22"/>
        </w:rPr>
      </w:pPr>
      <w:r w:rsidRPr="00F021F0">
        <w:rPr>
          <w:rFonts w:ascii="Arial" w:eastAsia="Arial Unicode MS" w:hAnsi="Arial" w:cs="Arial"/>
          <w:b/>
          <w:sz w:val="22"/>
          <w:szCs w:val="22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2D7A1C" w:rsidRPr="00F021F0" w14:paraId="7E5DDFEC" w14:textId="77777777" w:rsidTr="00DA6A91">
        <w:trPr>
          <w:trHeight w:val="454"/>
        </w:trPr>
        <w:tc>
          <w:tcPr>
            <w:tcW w:w="1885" w:type="dxa"/>
            <w:vAlign w:val="center"/>
          </w:tcPr>
          <w:p w14:paraId="0274FA10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021F0">
              <w:rPr>
                <w:rFonts w:ascii="Arial" w:eastAsia="Arial Unicode MS" w:hAnsi="Arial" w:cs="Arial"/>
                <w:bCs/>
                <w:sz w:val="22"/>
                <w:szCs w:val="22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5CA9EFB5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2D7A1C" w:rsidRPr="00F021F0" w14:paraId="3F466BF6" w14:textId="77777777" w:rsidTr="00DA6A91">
        <w:trPr>
          <w:trHeight w:val="454"/>
        </w:trPr>
        <w:tc>
          <w:tcPr>
            <w:tcW w:w="1885" w:type="dxa"/>
            <w:vAlign w:val="center"/>
          </w:tcPr>
          <w:p w14:paraId="72646A86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021F0">
              <w:rPr>
                <w:rFonts w:ascii="Arial" w:eastAsia="Arial Unicode MS" w:hAnsi="Arial" w:cs="Arial"/>
                <w:bCs/>
                <w:sz w:val="22"/>
                <w:szCs w:val="22"/>
              </w:rPr>
              <w:t>CNPJ:</w:t>
            </w:r>
          </w:p>
        </w:tc>
        <w:tc>
          <w:tcPr>
            <w:tcW w:w="2788" w:type="dxa"/>
            <w:vAlign w:val="center"/>
          </w:tcPr>
          <w:p w14:paraId="11579862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87DAB42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021F0">
              <w:rPr>
                <w:rFonts w:ascii="Arial" w:eastAsia="Arial Unicode MS" w:hAnsi="Arial" w:cs="Arial"/>
                <w:bCs/>
                <w:sz w:val="22"/>
                <w:szCs w:val="22"/>
              </w:rPr>
              <w:t>Telefone:</w:t>
            </w:r>
          </w:p>
        </w:tc>
        <w:tc>
          <w:tcPr>
            <w:tcW w:w="3111" w:type="dxa"/>
            <w:vAlign w:val="center"/>
          </w:tcPr>
          <w:p w14:paraId="38200401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021F0">
              <w:rPr>
                <w:rFonts w:ascii="Arial" w:eastAsia="Arial Unicode MS" w:hAnsi="Arial" w:cs="Arial"/>
                <w:bCs/>
                <w:sz w:val="22"/>
                <w:szCs w:val="22"/>
              </w:rPr>
              <w:t>(    )          -</w:t>
            </w:r>
          </w:p>
        </w:tc>
      </w:tr>
      <w:tr w:rsidR="002D7A1C" w:rsidRPr="00F021F0" w14:paraId="6967AA4F" w14:textId="77777777" w:rsidTr="00DA6A91">
        <w:trPr>
          <w:trHeight w:val="454"/>
        </w:trPr>
        <w:tc>
          <w:tcPr>
            <w:tcW w:w="1885" w:type="dxa"/>
            <w:vAlign w:val="center"/>
          </w:tcPr>
          <w:p w14:paraId="0BA88ECB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021F0">
              <w:rPr>
                <w:rFonts w:ascii="Arial" w:eastAsia="Arial Unicode MS" w:hAnsi="Arial" w:cs="Arial"/>
                <w:bCs/>
                <w:sz w:val="22"/>
                <w:szCs w:val="22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5C7AADBA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</w:tbl>
    <w:p w14:paraId="48FD8E90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4252F970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2"/>
          <w:szCs w:val="22"/>
        </w:rPr>
      </w:pPr>
      <w:r w:rsidRPr="00F021F0">
        <w:rPr>
          <w:rFonts w:ascii="Arial" w:eastAsia="Arial Unicode MS" w:hAnsi="Arial" w:cs="Arial"/>
          <w:b/>
          <w:sz w:val="22"/>
          <w:szCs w:val="22"/>
        </w:rPr>
        <w:t>2. Identificação do Representante Legal para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2D7A1C" w:rsidRPr="00F021F0" w14:paraId="658EFB5D" w14:textId="77777777" w:rsidTr="00DA6A91">
        <w:trPr>
          <w:trHeight w:val="454"/>
        </w:trPr>
        <w:tc>
          <w:tcPr>
            <w:tcW w:w="1885" w:type="dxa"/>
            <w:vAlign w:val="center"/>
          </w:tcPr>
          <w:p w14:paraId="04381056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021F0">
              <w:rPr>
                <w:rFonts w:ascii="Arial" w:eastAsia="Arial Unicode MS" w:hAnsi="Arial" w:cs="Arial"/>
                <w:bCs/>
                <w:sz w:val="22"/>
                <w:szCs w:val="22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75D77421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2D7A1C" w:rsidRPr="00F021F0" w14:paraId="450CC33C" w14:textId="77777777" w:rsidTr="00DA6A91">
        <w:trPr>
          <w:trHeight w:val="454"/>
        </w:trPr>
        <w:tc>
          <w:tcPr>
            <w:tcW w:w="1885" w:type="dxa"/>
            <w:vAlign w:val="center"/>
          </w:tcPr>
          <w:p w14:paraId="394E15D9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021F0">
              <w:rPr>
                <w:rFonts w:ascii="Arial" w:eastAsia="Arial Unicode MS" w:hAnsi="Arial" w:cs="Arial"/>
                <w:bCs/>
                <w:sz w:val="22"/>
                <w:szCs w:val="22"/>
              </w:rPr>
              <w:t>CPF:</w:t>
            </w:r>
          </w:p>
        </w:tc>
        <w:tc>
          <w:tcPr>
            <w:tcW w:w="2590" w:type="dxa"/>
            <w:vAlign w:val="center"/>
          </w:tcPr>
          <w:p w14:paraId="03A8F15D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2466" w:type="dxa"/>
            <w:vAlign w:val="center"/>
          </w:tcPr>
          <w:p w14:paraId="034033DD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021F0">
              <w:rPr>
                <w:rFonts w:ascii="Arial" w:eastAsia="Arial Unicode MS" w:hAnsi="Arial" w:cs="Arial"/>
                <w:bCs/>
                <w:sz w:val="22"/>
                <w:szCs w:val="22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511245CE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</w:tr>
      <w:tr w:rsidR="002D7A1C" w:rsidRPr="00F021F0" w14:paraId="25615EFA" w14:textId="77777777" w:rsidTr="00DA6A91">
        <w:trPr>
          <w:trHeight w:val="454"/>
        </w:trPr>
        <w:tc>
          <w:tcPr>
            <w:tcW w:w="1885" w:type="dxa"/>
            <w:vAlign w:val="center"/>
          </w:tcPr>
          <w:p w14:paraId="15AAA5A6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021F0">
              <w:rPr>
                <w:rFonts w:ascii="Arial" w:eastAsia="Arial Unicode MS" w:hAnsi="Arial" w:cs="Arial"/>
                <w:bCs/>
                <w:sz w:val="22"/>
                <w:szCs w:val="22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4EA18468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2D7A1C" w:rsidRPr="00F021F0" w14:paraId="6A79F922" w14:textId="77777777" w:rsidTr="00DA6A91">
        <w:trPr>
          <w:trHeight w:val="454"/>
        </w:trPr>
        <w:tc>
          <w:tcPr>
            <w:tcW w:w="1885" w:type="dxa"/>
            <w:vAlign w:val="center"/>
          </w:tcPr>
          <w:p w14:paraId="23856474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021F0">
              <w:rPr>
                <w:rFonts w:ascii="Arial" w:eastAsia="Arial Unicode MS" w:hAnsi="Arial" w:cs="Arial"/>
                <w:bCs/>
                <w:sz w:val="22"/>
                <w:szCs w:val="22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4F6B827E" w14:textId="77777777" w:rsidR="002D7A1C" w:rsidRPr="00F021F0" w:rsidRDefault="002D7A1C" w:rsidP="00DA6A9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</w:tbl>
    <w:p w14:paraId="645773A0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09FBBF02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F021F0">
        <w:rPr>
          <w:rFonts w:ascii="Arial" w:eastAsia="Arial Unicode MS" w:hAnsi="Arial" w:cs="Arial"/>
          <w:b/>
          <w:sz w:val="22"/>
          <w:szCs w:val="22"/>
        </w:rPr>
        <w:t>3. Objeto da Proposta:</w:t>
      </w:r>
    </w:p>
    <w:p w14:paraId="19DB6933" w14:textId="77777777" w:rsidR="002D7A1C" w:rsidRPr="00F021F0" w:rsidRDefault="002D7A1C" w:rsidP="002D7A1C">
      <w:pPr>
        <w:spacing w:before="100" w:beforeAutospacing="1" w:after="100" w:afterAutospacing="1"/>
        <w:jc w:val="both"/>
        <w:rPr>
          <w:rFonts w:ascii="Arial" w:eastAsia="Arial Unicode MS" w:hAnsi="Arial" w:cs="Arial"/>
          <w:sz w:val="22"/>
          <w:szCs w:val="22"/>
        </w:rPr>
      </w:pPr>
      <w:r w:rsidRPr="00F021F0">
        <w:rPr>
          <w:rFonts w:ascii="Arial" w:eastAsia="Arial Unicode MS" w:hAnsi="Arial" w:cs="Arial"/>
          <w:sz w:val="22"/>
          <w:szCs w:val="22"/>
        </w:rPr>
        <w:t xml:space="preserve">A empresa supracitada, em estrita conformidade com os termos e condições estabelecidos no Edital da Dispensa Eletrônica nº </w:t>
      </w:r>
      <w:r>
        <w:rPr>
          <w:rFonts w:ascii="Arial" w:eastAsia="Arial Unicode MS" w:hAnsi="Arial" w:cs="Arial"/>
          <w:sz w:val="22"/>
          <w:szCs w:val="22"/>
        </w:rPr>
        <w:t>90.004/2026</w:t>
      </w:r>
      <w:r w:rsidRPr="00F021F0">
        <w:rPr>
          <w:rFonts w:ascii="Arial" w:eastAsia="Arial Unicode MS" w:hAnsi="Arial" w:cs="Arial"/>
          <w:sz w:val="22"/>
          <w:szCs w:val="22"/>
        </w:rPr>
        <w:t xml:space="preserve"> e seus anexos, apresenta formalmente sua proposta referente </w:t>
      </w:r>
      <w:r w:rsidRPr="00C656D9">
        <w:rPr>
          <w:rFonts w:ascii="Arial" w:eastAsia="Arial Unicode MS" w:hAnsi="Arial" w:cs="Arial"/>
          <w:sz w:val="22"/>
          <w:szCs w:val="22"/>
        </w:rPr>
        <w:t>aquisição de painel de Led P2.9, processadora de vídeo, treliças, cabos e acessórios para comunicação visual em eventos diversos promovidos pela Administração municipal</w:t>
      </w:r>
      <w:r w:rsidRPr="006F5966">
        <w:rPr>
          <w:rFonts w:ascii="Arial" w:eastAsia="Arial Unicode MS" w:hAnsi="Arial" w:cs="Arial"/>
          <w:sz w:val="22"/>
          <w:szCs w:val="22"/>
        </w:rPr>
        <w:t>, destinado a Secretaria de Esportes e Lazer</w:t>
      </w:r>
      <w:r w:rsidRPr="00F021F0">
        <w:rPr>
          <w:rFonts w:ascii="Arial" w:eastAsia="Arial Unicode MS" w:hAnsi="Arial" w:cs="Arial"/>
          <w:sz w:val="22"/>
          <w:szCs w:val="22"/>
        </w:rPr>
        <w:t>, conforme as esp</w:t>
      </w:r>
      <w:r>
        <w:rPr>
          <w:rFonts w:ascii="Arial" w:eastAsia="Arial Unicode MS" w:hAnsi="Arial" w:cs="Arial"/>
          <w:sz w:val="22"/>
          <w:szCs w:val="22"/>
        </w:rPr>
        <w:t>ecificações detalhadas no item 1</w:t>
      </w:r>
      <w:r w:rsidRPr="00F021F0">
        <w:rPr>
          <w:rFonts w:ascii="Arial" w:eastAsia="Arial Unicode MS" w:hAnsi="Arial" w:cs="Arial"/>
          <w:sz w:val="22"/>
          <w:szCs w:val="22"/>
        </w:rPr>
        <w:t xml:space="preserve"> desta proposta.</w:t>
      </w:r>
    </w:p>
    <w:p w14:paraId="115F8938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F021F0">
        <w:rPr>
          <w:rFonts w:ascii="Arial" w:eastAsia="Arial Unicode MS" w:hAnsi="Arial" w:cs="Arial"/>
          <w:b/>
          <w:sz w:val="22"/>
          <w:szCs w:val="22"/>
        </w:rPr>
        <w:t>4. Proposta Financeira e Especificações dos Bens Públicos:</w:t>
      </w:r>
    </w:p>
    <w:p w14:paraId="191FEBF5" w14:textId="77777777" w:rsidR="002D7A1C" w:rsidRPr="00F021F0" w:rsidRDefault="002D7A1C" w:rsidP="002D7A1C">
      <w:pPr>
        <w:spacing w:before="100" w:beforeAutospacing="1" w:after="100" w:afterAutospacing="1"/>
        <w:jc w:val="both"/>
        <w:rPr>
          <w:rFonts w:ascii="Arial" w:eastAsia="Arial Unicode MS" w:hAnsi="Arial" w:cs="Arial"/>
          <w:sz w:val="22"/>
          <w:szCs w:val="22"/>
        </w:rPr>
      </w:pPr>
      <w:r w:rsidRPr="00F021F0">
        <w:rPr>
          <w:rFonts w:ascii="Arial" w:eastAsia="Arial Unicode MS" w:hAnsi="Arial" w:cs="Arial"/>
          <w:sz w:val="22"/>
          <w:szCs w:val="22"/>
        </w:rPr>
        <w:t>O valor GLOBAL da presente proposta para a concessão de uso é de R$ ...... (..........).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2"/>
        <w:gridCol w:w="5663"/>
        <w:gridCol w:w="693"/>
        <w:gridCol w:w="424"/>
        <w:gridCol w:w="985"/>
        <w:gridCol w:w="833"/>
      </w:tblGrid>
      <w:tr w:rsidR="002D7A1C" w:rsidRPr="00F021F0" w14:paraId="2466920D" w14:textId="77777777" w:rsidTr="00DA6A91">
        <w:trPr>
          <w:trHeight w:val="310"/>
        </w:trPr>
        <w:tc>
          <w:tcPr>
            <w:tcW w:w="0" w:type="auto"/>
            <w:vMerge w:val="restart"/>
            <w:shd w:val="clear" w:color="auto" w:fill="D9D9D9" w:themeFill="background1" w:themeFillShade="D9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14:paraId="78ABDBD5" w14:textId="77777777" w:rsidR="002D7A1C" w:rsidRPr="00F021F0" w:rsidRDefault="002D7A1C" w:rsidP="00DA6A9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21F0">
              <w:rPr>
                <w:rFonts w:ascii="Arial" w:hAnsi="Arial" w:cs="Arial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770" w:type="dxa"/>
            <w:vMerge w:val="restart"/>
            <w:shd w:val="clear" w:color="auto" w:fill="D9D9D9" w:themeFill="background1" w:themeFillShade="D9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14:paraId="741D85AB" w14:textId="77777777" w:rsidR="002D7A1C" w:rsidRPr="00F021F0" w:rsidRDefault="002D7A1C" w:rsidP="00DA6A9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21F0">
              <w:rPr>
                <w:rFonts w:ascii="Arial" w:hAnsi="Arial" w:cs="Arial"/>
                <w:color w:val="000000"/>
                <w:sz w:val="22"/>
                <w:szCs w:val="22"/>
              </w:rPr>
              <w:t xml:space="preserve">Descrição do serviço 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2B9DE4BD" w14:textId="77777777" w:rsidR="002D7A1C" w:rsidRPr="00F021F0" w:rsidRDefault="002D7A1C" w:rsidP="00DA6A9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Qtde</w:t>
            </w:r>
            <w:proofErr w:type="spellEnd"/>
          </w:p>
        </w:tc>
        <w:tc>
          <w:tcPr>
            <w:tcW w:w="426" w:type="dxa"/>
            <w:vMerge w:val="restart"/>
            <w:shd w:val="clear" w:color="auto" w:fill="D9D9D9" w:themeFill="background1" w:themeFillShade="D9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635CE4A0" w14:textId="77777777" w:rsidR="002D7A1C" w:rsidRPr="00F021F0" w:rsidRDefault="002D7A1C" w:rsidP="00DA6A9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835" w:type="dxa"/>
            <w:gridSpan w:val="2"/>
            <w:shd w:val="clear" w:color="auto" w:fill="D9D9D9" w:themeFill="background1" w:themeFillShade="D9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7DBBB047" w14:textId="77777777" w:rsidR="002D7A1C" w:rsidRPr="00F021F0" w:rsidRDefault="002D7A1C" w:rsidP="00DA6A9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21F0">
              <w:rPr>
                <w:rFonts w:ascii="Arial" w:hAnsi="Arial" w:cs="Arial"/>
                <w:color w:val="000000"/>
                <w:sz w:val="22"/>
                <w:szCs w:val="22"/>
              </w:rPr>
              <w:t>Preço (R$)</w:t>
            </w:r>
          </w:p>
        </w:tc>
      </w:tr>
      <w:tr w:rsidR="002D7A1C" w:rsidRPr="00F021F0" w14:paraId="3003327B" w14:textId="77777777" w:rsidTr="00DA6A91">
        <w:trPr>
          <w:trHeight w:val="283"/>
        </w:trPr>
        <w:tc>
          <w:tcPr>
            <w:tcW w:w="0" w:type="auto"/>
            <w:vMerge/>
            <w:shd w:val="clear" w:color="auto" w:fill="F2F2F2" w:themeFill="background1" w:themeFillShade="F2"/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DFDB2C0" w14:textId="77777777" w:rsidR="002D7A1C" w:rsidRPr="00F021F0" w:rsidRDefault="002D7A1C" w:rsidP="00DA6A9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70" w:type="dxa"/>
            <w:vMerge/>
            <w:shd w:val="clear" w:color="auto" w:fill="F2F2F2" w:themeFill="background1" w:themeFillShade="F2"/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58BF21CD" w14:textId="77777777" w:rsidR="002D7A1C" w:rsidRPr="00F021F0" w:rsidRDefault="002D7A1C" w:rsidP="00DA6A9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37809C33" w14:textId="77777777" w:rsidR="002D7A1C" w:rsidRPr="001A4F9C" w:rsidRDefault="002D7A1C" w:rsidP="00DA6A9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Merge/>
            <w:shd w:val="clear" w:color="auto" w:fill="F2F2F2" w:themeFill="background1" w:themeFillShade="F2"/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5BF52B7D" w14:textId="77777777" w:rsidR="002D7A1C" w:rsidRPr="00F021F0" w:rsidRDefault="002D7A1C" w:rsidP="00DA6A9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679247E1" w14:textId="77777777" w:rsidR="002D7A1C" w:rsidRPr="00F021F0" w:rsidRDefault="002D7A1C" w:rsidP="00DA6A9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21F0">
              <w:rPr>
                <w:rFonts w:ascii="Arial" w:hAnsi="Arial" w:cs="Arial"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843" w:type="dxa"/>
            <w:shd w:val="clear" w:color="auto" w:fill="D9D9D9" w:themeFill="background1" w:themeFillShade="D9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71DC6B09" w14:textId="77777777" w:rsidR="002D7A1C" w:rsidRPr="00F021F0" w:rsidRDefault="002D7A1C" w:rsidP="00DA6A9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21F0">
              <w:rPr>
                <w:rFonts w:ascii="Arial" w:hAnsi="Arial" w:cs="Arial"/>
                <w:color w:val="000000"/>
                <w:sz w:val="22"/>
                <w:szCs w:val="22"/>
              </w:rPr>
              <w:t>Total</w:t>
            </w:r>
          </w:p>
        </w:tc>
      </w:tr>
      <w:tr w:rsidR="002D7A1C" w:rsidRPr="00F021F0" w14:paraId="60E17B66" w14:textId="77777777" w:rsidTr="00DA6A91">
        <w:trPr>
          <w:trHeight w:val="402"/>
        </w:trPr>
        <w:tc>
          <w:tcPr>
            <w:tcW w:w="0" w:type="auto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05B4560E" w14:textId="77777777" w:rsidR="002D7A1C" w:rsidRPr="00F021F0" w:rsidRDefault="002D7A1C" w:rsidP="00DA6A9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21F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70" w:type="dxa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7256017E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PAINEL DE LED P2.9 COMPLETO COM ESTRUTURA TRELIÇADA E PROCESSADORA DE VÍDEO.</w:t>
            </w:r>
          </w:p>
          <w:p w14:paraId="688437A1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</w:p>
          <w:p w14:paraId="33571B3E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Fornecimento de Painel de LED indoor/outdoor com resolução P2.9 (pixel </w:t>
            </w:r>
            <w:proofErr w:type="spellStart"/>
            <w:r>
              <w:rPr>
                <w:sz w:val="20"/>
                <w:szCs w:val="20"/>
              </w:rPr>
              <w:t>pitch</w:t>
            </w:r>
            <w:proofErr w:type="spellEnd"/>
            <w:r>
              <w:rPr>
                <w:sz w:val="20"/>
                <w:szCs w:val="20"/>
              </w:rPr>
              <w:t xml:space="preserve"> de 2,9 mm), com dimensões totais aproximadas de 2,00 m (altura) x 4,00 m (largura), composto por 16 (dezesseis) placas/módulos de LED medindo 0,50 m x 1,00 m cada, formando área total aproximada de 12 m².</w:t>
            </w:r>
          </w:p>
          <w:p w14:paraId="2FBCE7C0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1.Especificações Técnicas Mínimas do Painel:</w:t>
            </w:r>
          </w:p>
          <w:p w14:paraId="7D137C80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Pixel </w:t>
            </w:r>
            <w:proofErr w:type="spellStart"/>
            <w:r>
              <w:rPr>
                <w:sz w:val="20"/>
                <w:szCs w:val="20"/>
              </w:rPr>
              <w:t>pitch</w:t>
            </w:r>
            <w:proofErr w:type="spellEnd"/>
            <w:r>
              <w:rPr>
                <w:sz w:val="20"/>
                <w:szCs w:val="20"/>
              </w:rPr>
              <w:t>: P2.9 (2,9 mm);</w:t>
            </w:r>
          </w:p>
          <w:p w14:paraId="6F9C2CD7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LED: SMD de alta luminosidade;</w:t>
            </w:r>
          </w:p>
          <w:p w14:paraId="55711523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Configuração modular: 12 placas de 0,50 m x 1,00 m;</w:t>
            </w:r>
          </w:p>
          <w:p w14:paraId="6E44C23E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Resolução proporcional às dimensões finais do painel;</w:t>
            </w:r>
          </w:p>
          <w:p w14:paraId="5EDCBF41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Alto brilho e contraste adequado para uso interno e/ou externo (conforme especificação do fabricante);</w:t>
            </w:r>
          </w:p>
          <w:p w14:paraId="55A20ED5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Ângulo de visão amplo (horizontal e vertical);</w:t>
            </w:r>
          </w:p>
          <w:p w14:paraId="451FE2A3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Taxa de atualização compatível com transmissões ao vivo e gravações (mínimo recomendado = 1920Hz);</w:t>
            </w:r>
          </w:p>
          <w:p w14:paraId="73465836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Sistema de montagem com travas de segurança e alinhamento preciso entre placas;</w:t>
            </w:r>
          </w:p>
          <w:p w14:paraId="6CB2F704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Fonte de alimentação bivolt automática (110/220V);</w:t>
            </w:r>
          </w:p>
          <w:p w14:paraId="28BB47C5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Sistema de ventilação e dissipação térmica adequado.</w:t>
            </w:r>
          </w:p>
          <w:p w14:paraId="33BD1906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2.Estrutura de Sustentação:</w:t>
            </w:r>
          </w:p>
          <w:p w14:paraId="7875C774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Fornecimento de estrutura treliçada em alumínio ou aço galvanizado, compatível com o peso e dimensões do painel, composta por:</w:t>
            </w:r>
          </w:p>
          <w:p w14:paraId="5971A9E5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(três) peças de treliça com 2,00 m cada;</w:t>
            </w:r>
          </w:p>
          <w:p w14:paraId="788FA0A9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(quatro) peças de treliça com 1,00 m cada;</w:t>
            </w:r>
          </w:p>
          <w:p w14:paraId="391377DE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(duas) bases metálicas reforçadas para sustentação das treliças;</w:t>
            </w:r>
          </w:p>
          <w:p w14:paraId="3AEA5EE2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Conexões, pinos, parafusos e demais acessórios necessários para montagem completa e segura.</w:t>
            </w:r>
          </w:p>
          <w:p w14:paraId="4C46D8C5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estrutura deverá suportar integralmente o peso do painel e garantir estabilidade, nivelamento e segurança durante o uso.</w:t>
            </w:r>
          </w:p>
          <w:p w14:paraId="54F6E125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3.Processadora de Vídeo:</w:t>
            </w:r>
          </w:p>
          <w:p w14:paraId="1E2831A5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Fornecimento de 01 (uma) processadora/controladora de vídeo compatível com painel de LED P2.9, com capacidade de processamento adequada à resolução total do painel (3x4 m), contendo no mínimo:</w:t>
            </w:r>
          </w:p>
          <w:p w14:paraId="07053B52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Entradas HDMI e/ou DVI;</w:t>
            </w:r>
          </w:p>
          <w:p w14:paraId="6EC16AFD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Entrada e saída RJ45 para comunicação com os módulos;</w:t>
            </w:r>
          </w:p>
          <w:p w14:paraId="0D326094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Suporte a diferentes resoluções de entrada;</w:t>
            </w:r>
          </w:p>
          <w:p w14:paraId="60AFBA32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Ajustes de brilho, contraste e configuração de imagem;</w:t>
            </w:r>
          </w:p>
          <w:p w14:paraId="5087055A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Compatibilidade plena com os módulos fornecidos.</w:t>
            </w:r>
          </w:p>
          <w:p w14:paraId="66E52AD4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4.Cabeamento e Acessórios:</w:t>
            </w:r>
          </w:p>
          <w:p w14:paraId="00A8FEC1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Fornecimento de:</w:t>
            </w:r>
          </w:p>
          <w:p w14:paraId="6E41EFA0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Todos os cabos de energia necessários para alimentação das placas;</w:t>
            </w:r>
          </w:p>
          <w:p w14:paraId="7292D232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Cabos de sinal (flat </w:t>
            </w:r>
            <w:proofErr w:type="spellStart"/>
            <w:r>
              <w:rPr>
                <w:sz w:val="20"/>
                <w:szCs w:val="20"/>
              </w:rPr>
              <w:t>cable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ribbon</w:t>
            </w:r>
            <w:proofErr w:type="spellEnd"/>
            <w:r>
              <w:rPr>
                <w:sz w:val="20"/>
                <w:szCs w:val="20"/>
              </w:rPr>
              <w:t xml:space="preserve"> e/ou cabo de rede CAT5e ou superior);</w:t>
            </w:r>
          </w:p>
          <w:p w14:paraId="0596C453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Cabos de interligação entre placas e entre painel e processadora;</w:t>
            </w:r>
          </w:p>
          <w:p w14:paraId="03F656E2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Cabos de força da processadora;</w:t>
            </w:r>
          </w:p>
          <w:p w14:paraId="1C6FCE75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Demais conectores e acessórios indispensáveis ao perfeito funcionamento do sistema.</w:t>
            </w:r>
          </w:p>
          <w:p w14:paraId="08501462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5.Condições Gerais:</w:t>
            </w:r>
          </w:p>
          <w:p w14:paraId="032A97B9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Equipamentos novos, sem uso, de primeira linha;</w:t>
            </w:r>
          </w:p>
          <w:p w14:paraId="140B3674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Garantia mínima de 12 meses contra defeitos de fabricação;</w:t>
            </w:r>
          </w:p>
          <w:p w14:paraId="0D34B3FF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técnico e suporte para instalação;</w:t>
            </w:r>
          </w:p>
          <w:p w14:paraId="39E9FC6D" w14:textId="77777777" w:rsidR="002D7A1C" w:rsidRDefault="002D7A1C" w:rsidP="00DA6A91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Produto entregue pronto para montagem e operação.</w:t>
            </w:r>
          </w:p>
          <w:p w14:paraId="6085C3AD" w14:textId="77777777" w:rsidR="002D7A1C" w:rsidRPr="00F021F0" w:rsidRDefault="002D7A1C" w:rsidP="00DA6A91">
            <w:pPr>
              <w:pStyle w:val="ParagraphStyle"/>
            </w:pPr>
            <w:r>
              <w:rPr>
                <w:sz w:val="20"/>
                <w:szCs w:val="20"/>
              </w:rPr>
              <w:t xml:space="preserve">O conjunto deverá ser entregue completo, plenamente compatível entre si e apto para funcionamento imediato após a instalação.  </w:t>
            </w:r>
          </w:p>
        </w:tc>
        <w:tc>
          <w:tcPr>
            <w:tcW w:w="567" w:type="dxa"/>
            <w:vAlign w:val="center"/>
          </w:tcPr>
          <w:p w14:paraId="06B0BB23" w14:textId="77777777" w:rsidR="002D7A1C" w:rsidRDefault="002D7A1C" w:rsidP="00DA6A9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426" w:type="dxa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4507E7C9" w14:textId="77777777" w:rsidR="002D7A1C" w:rsidRPr="00F021F0" w:rsidRDefault="002D7A1C" w:rsidP="00DA6A9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</w:t>
            </w:r>
          </w:p>
        </w:tc>
        <w:tc>
          <w:tcPr>
            <w:tcW w:w="992" w:type="dxa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5B53DB17" w14:textId="77777777" w:rsidR="002D7A1C" w:rsidRPr="00F021F0" w:rsidRDefault="002D7A1C" w:rsidP="00DA6A9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21F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3" w:type="dxa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14:paraId="3B08EFBA" w14:textId="77777777" w:rsidR="002D7A1C" w:rsidRPr="00F021F0" w:rsidRDefault="002D7A1C" w:rsidP="00DA6A9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21F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</w:tr>
    </w:tbl>
    <w:p w14:paraId="4547E72C" w14:textId="77777777" w:rsidR="002D7A1C" w:rsidRPr="00F021F0" w:rsidRDefault="002D7A1C" w:rsidP="002D7A1C">
      <w:pPr>
        <w:spacing w:line="276" w:lineRule="auto"/>
        <w:rPr>
          <w:rFonts w:ascii="Arial" w:hAnsi="Arial" w:cs="Arial"/>
          <w:bCs/>
          <w:iCs/>
          <w:color w:val="000000"/>
          <w:sz w:val="22"/>
          <w:szCs w:val="22"/>
        </w:rPr>
      </w:pPr>
    </w:p>
    <w:p w14:paraId="727C6B22" w14:textId="77777777" w:rsidR="002D7A1C" w:rsidRPr="00F021F0" w:rsidRDefault="002D7A1C" w:rsidP="002D7A1C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F021F0">
        <w:rPr>
          <w:rFonts w:ascii="Arial" w:eastAsia="Arial Unicode MS" w:hAnsi="Arial" w:cs="Arial"/>
          <w:b/>
          <w:sz w:val="22"/>
          <w:szCs w:val="22"/>
        </w:rPr>
        <w:t>5. VALIDADE DA PROPOSTA:</w:t>
      </w:r>
    </w:p>
    <w:p w14:paraId="2A26E3A0" w14:textId="77777777" w:rsidR="002D7A1C" w:rsidRPr="00F021F0" w:rsidRDefault="002D7A1C" w:rsidP="002D7A1C">
      <w:pPr>
        <w:spacing w:before="100" w:beforeAutospacing="1" w:after="100" w:afterAutospacing="1"/>
        <w:jc w:val="both"/>
        <w:rPr>
          <w:rFonts w:ascii="Arial" w:eastAsia="Arial Unicode MS" w:hAnsi="Arial" w:cs="Arial"/>
          <w:sz w:val="22"/>
          <w:szCs w:val="22"/>
        </w:rPr>
      </w:pPr>
      <w:r w:rsidRPr="00F021F0">
        <w:rPr>
          <w:rFonts w:ascii="Arial" w:eastAsia="Arial Unicode MS" w:hAnsi="Arial" w:cs="Arial"/>
          <w:sz w:val="22"/>
          <w:szCs w:val="22"/>
        </w:rPr>
        <w:t>A presente proposta possui validade de 90 (noventa) dias, contados a partir da data de sua apresentação.</w:t>
      </w:r>
    </w:p>
    <w:p w14:paraId="30F736BC" w14:textId="77777777" w:rsidR="002D7A1C" w:rsidRDefault="002D7A1C" w:rsidP="002D7A1C">
      <w:pPr>
        <w:spacing w:before="100" w:beforeAutospacing="1" w:after="100" w:afterAutospacing="1"/>
        <w:jc w:val="both"/>
        <w:rPr>
          <w:rFonts w:ascii="Arial" w:eastAsia="Arial Unicode MS" w:hAnsi="Arial" w:cs="Arial"/>
          <w:sz w:val="22"/>
          <w:szCs w:val="22"/>
        </w:rPr>
      </w:pPr>
      <w:r w:rsidRPr="00F021F0">
        <w:rPr>
          <w:rFonts w:ascii="Arial" w:eastAsia="Arial Unicode MS" w:hAnsi="Arial" w:cs="Arial"/>
          <w:sz w:val="22"/>
          <w:szCs w:val="22"/>
        </w:rPr>
        <w:lastRenderedPageBreak/>
        <w:t>Atenciosamente,</w:t>
      </w:r>
    </w:p>
    <w:p w14:paraId="16FB9A53" w14:textId="77777777" w:rsidR="002D7A1C" w:rsidRDefault="002D7A1C" w:rsidP="002D7A1C">
      <w:pPr>
        <w:spacing w:before="100" w:beforeAutospacing="1" w:after="100" w:afterAutospacing="1"/>
        <w:jc w:val="both"/>
        <w:rPr>
          <w:rFonts w:ascii="Arial" w:eastAsia="Arial Unicode MS" w:hAnsi="Arial" w:cs="Arial"/>
          <w:sz w:val="22"/>
          <w:szCs w:val="22"/>
        </w:rPr>
      </w:pPr>
    </w:p>
    <w:p w14:paraId="4D5C1554" w14:textId="77777777" w:rsidR="002D7A1C" w:rsidRDefault="002D7A1C" w:rsidP="002D7A1C">
      <w:pPr>
        <w:spacing w:before="100" w:beforeAutospacing="1" w:after="100" w:afterAutospacing="1"/>
        <w:jc w:val="both"/>
        <w:rPr>
          <w:rFonts w:ascii="Arial" w:eastAsia="Arial Unicode MS" w:hAnsi="Arial" w:cs="Arial"/>
          <w:sz w:val="22"/>
          <w:szCs w:val="22"/>
        </w:rPr>
      </w:pPr>
    </w:p>
    <w:p w14:paraId="60AB13AD" w14:textId="77777777" w:rsidR="002D7A1C" w:rsidRDefault="002D7A1C" w:rsidP="002D7A1C">
      <w:pPr>
        <w:spacing w:before="100" w:beforeAutospacing="1" w:after="100" w:afterAutospacing="1"/>
        <w:jc w:val="both"/>
        <w:rPr>
          <w:rFonts w:ascii="Arial" w:eastAsia="Arial Unicode MS" w:hAnsi="Arial" w:cs="Arial"/>
          <w:sz w:val="22"/>
          <w:szCs w:val="22"/>
        </w:rPr>
      </w:pPr>
    </w:p>
    <w:p w14:paraId="1E1EBDB9" w14:textId="77777777" w:rsidR="002D7A1C" w:rsidRPr="00F021F0" w:rsidRDefault="002D7A1C" w:rsidP="002D7A1C">
      <w:pPr>
        <w:spacing w:before="100" w:beforeAutospacing="1" w:after="100" w:afterAutospacing="1"/>
        <w:jc w:val="both"/>
        <w:rPr>
          <w:rFonts w:ascii="Arial" w:eastAsia="Arial Unicode MS" w:hAnsi="Arial" w:cs="Arial"/>
          <w:sz w:val="22"/>
          <w:szCs w:val="22"/>
        </w:rPr>
      </w:pPr>
    </w:p>
    <w:p w14:paraId="1C612EF0" w14:textId="77777777" w:rsidR="002D7A1C" w:rsidRPr="00F021F0" w:rsidRDefault="002D7A1C" w:rsidP="002D7A1C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  <w:r w:rsidRPr="00F021F0">
        <w:rPr>
          <w:rFonts w:ascii="Arial" w:hAnsi="Arial" w:cs="Arial"/>
          <w:bCs/>
          <w:iCs/>
          <w:color w:val="000000"/>
          <w:sz w:val="22"/>
          <w:szCs w:val="22"/>
        </w:rPr>
        <w:t xml:space="preserve">(Identificação e assinatura do responsável legal ou </w:t>
      </w:r>
    </w:p>
    <w:p w14:paraId="575260AA" w14:textId="77777777" w:rsidR="002D7A1C" w:rsidRPr="00F021F0" w:rsidRDefault="002D7A1C" w:rsidP="002D7A1C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  <w:r w:rsidRPr="00F021F0">
        <w:rPr>
          <w:rFonts w:ascii="Arial" w:hAnsi="Arial" w:cs="Arial"/>
          <w:bCs/>
          <w:iCs/>
          <w:color w:val="000000"/>
          <w:sz w:val="22"/>
          <w:szCs w:val="22"/>
        </w:rPr>
        <w:t>Procurador, neste caso encaminhar procuração)</w:t>
      </w:r>
    </w:p>
    <w:p w14:paraId="0E532B6F" w14:textId="77777777" w:rsidR="002D7A1C" w:rsidRPr="00F021F0" w:rsidRDefault="002D7A1C" w:rsidP="002D7A1C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</w:p>
    <w:p w14:paraId="27B5F45A" w14:textId="77777777" w:rsidR="002D7A1C" w:rsidRPr="00F021F0" w:rsidRDefault="002D7A1C" w:rsidP="002D7A1C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</w:p>
    <w:p w14:paraId="0A6BEEED" w14:textId="77777777" w:rsidR="002D7A1C" w:rsidRPr="00F021F0" w:rsidRDefault="002D7A1C" w:rsidP="002D7A1C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</w:p>
    <w:p w14:paraId="69B99F7C" w14:textId="77777777" w:rsidR="002D7A1C" w:rsidRPr="00F021F0" w:rsidRDefault="002D7A1C" w:rsidP="002D7A1C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</w:p>
    <w:p w14:paraId="11EA5BB1" w14:textId="77777777" w:rsidR="007020C8" w:rsidRPr="002D7A1C" w:rsidRDefault="007020C8" w:rsidP="002D7A1C"/>
    <w:sectPr w:rsidR="007020C8" w:rsidRPr="002D7A1C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2D7A1C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16078D11" w:rsidR="00DB07D8" w:rsidRDefault="002D7A1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6C08509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49472423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AF8962" w14:textId="77777777" w:rsidR="002D7A1C" w:rsidRDefault="002D7A1C" w:rsidP="002D7A1C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66AF8962" w14:textId="77777777" w:rsidR="002D7A1C" w:rsidRDefault="002D7A1C" w:rsidP="002D7A1C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2161645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768161976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073ABA" w14:textId="77777777" w:rsidR="002D7A1C" w:rsidRDefault="002D7A1C" w:rsidP="002D7A1C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2E073ABA" w14:textId="77777777" w:rsidR="002D7A1C" w:rsidRDefault="002D7A1C" w:rsidP="002D7A1C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3"/>
  </w:num>
  <w:num w:numId="2" w16cid:durableId="104615880">
    <w:abstractNumId w:val="0"/>
  </w:num>
  <w:num w:numId="3" w16cid:durableId="544022408">
    <w:abstractNumId w:val="12"/>
  </w:num>
  <w:num w:numId="4" w16cid:durableId="1010987803">
    <w:abstractNumId w:val="16"/>
  </w:num>
  <w:num w:numId="5" w16cid:durableId="1439448078">
    <w:abstractNumId w:val="7"/>
  </w:num>
  <w:num w:numId="6" w16cid:durableId="562955600">
    <w:abstractNumId w:val="4"/>
  </w:num>
  <w:num w:numId="7" w16cid:durableId="2109811389">
    <w:abstractNumId w:val="8"/>
  </w:num>
  <w:num w:numId="8" w16cid:durableId="1928541518">
    <w:abstractNumId w:val="11"/>
  </w:num>
  <w:num w:numId="9" w16cid:durableId="227425273">
    <w:abstractNumId w:val="3"/>
  </w:num>
  <w:num w:numId="10" w16cid:durableId="1907178728">
    <w:abstractNumId w:val="9"/>
  </w:num>
  <w:num w:numId="11" w16cid:durableId="2049184460">
    <w:abstractNumId w:val="13"/>
  </w:num>
  <w:num w:numId="12" w16cid:durableId="1819682424">
    <w:abstractNumId w:val="2"/>
  </w:num>
  <w:num w:numId="13" w16cid:durableId="493958801">
    <w:abstractNumId w:val="15"/>
  </w:num>
  <w:num w:numId="14" w16cid:durableId="1807773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4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17"/>
  </w:num>
  <w:num w:numId="19" w16cid:durableId="1936399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7573105">
    <w:abstractNumId w:val="3"/>
  </w:num>
  <w:num w:numId="21" w16cid:durableId="1393381458">
    <w:abstractNumId w:val="6"/>
  </w:num>
  <w:num w:numId="22" w16cid:durableId="577717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7578317">
    <w:abstractNumId w:val="3"/>
  </w:num>
  <w:num w:numId="24" w16cid:durableId="3930864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872912734">
    <w:abstractNumId w:val="3"/>
  </w:num>
  <w:num w:numId="26" w16cid:durableId="2082175044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A1C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0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2026-05-14T13:07:00Z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