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p w:rsidR="006F3199" w:rsidRDefault="006F3199" w14:paraId="01BD7B19" w14:textId="7777777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Arial Narrow"/>
          <w:sz w:val="22"/>
          <w:szCs w:val="22"/>
        </w:rPr>
      </w:pPr>
    </w:p>
    <w:p w:rsidR="006F3199" w:rsidRDefault="004863C7" w14:paraId="5D28121F" w14:textId="7777777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rPr>
          <w:rFonts w:ascii="Times New Roman" w:hAnsi="Times New Roman" w:cs="Arial Narrow"/>
          <w:b/>
          <w:bCs/>
          <w:sz w:val="22"/>
          <w:szCs w:val="22"/>
        </w:rPr>
        <w:t>SOLICITAÇÃO DE ABERTURA DE LICITAÇÃO</w:t>
      </w:r>
    </w:p>
    <w:p w:rsidR="006F3199" w:rsidRDefault="006F3199" w14:paraId="654C1743" w14:textId="77777777">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Arial Narrow"/>
          <w:sz w:val="22"/>
          <w:szCs w:val="22"/>
        </w:rPr>
      </w:pPr>
    </w:p>
    <w:p w:rsidR="006F3199" w:rsidRDefault="004863C7" w14:paraId="33255AAE" w14:textId="77777777">
      <w:pPr>
        <w:pStyle w:val="Normal0"/>
        <w:jc w:val="both"/>
      </w:pPr>
      <w:r>
        <w:rPr>
          <w:rFonts w:ascii="Times New Roman" w:hAnsi="Times New Roman" w:cs="Arial Narrow"/>
          <w:sz w:val="22"/>
          <w:szCs w:val="22"/>
        </w:rPr>
        <w:t>Excelentíssimo Prefeito Municipal</w:t>
      </w:r>
    </w:p>
    <w:p w:rsidR="006F3199" w:rsidRDefault="006F3199" w14:paraId="3B1489EC" w14:textId="77777777">
      <w:pPr>
        <w:pStyle w:val="Normal0"/>
        <w:jc w:val="both"/>
        <w:rPr>
          <w:rFonts w:ascii="Times New Roman" w:hAnsi="Times New Roman" w:cs="Arial Narrow"/>
          <w:sz w:val="22"/>
          <w:szCs w:val="22"/>
        </w:rPr>
      </w:pPr>
    </w:p>
    <w:p w:rsidR="006F3199" w:rsidRDefault="004863C7" w14:paraId="1DFBEBDE" w14:textId="4667ACE5">
      <w:pPr>
        <w:pStyle w:val="Normal0"/>
        <w:jc w:val="both"/>
      </w:pPr>
      <w:r>
        <w:rPr>
          <w:rFonts w:ascii="Times New Roman" w:hAnsi="Times New Roman" w:cs="Arial Narrow"/>
          <w:sz w:val="22"/>
          <w:szCs w:val="22"/>
        </w:rPr>
        <w:t>No uso das atribuições de meu cargo, venho respeitosamente requerer que Vossa Excelência autorize a abertura de procedimento licitatório conforme especificações relacionada</w:t>
      </w:r>
      <w:r w:rsidR="0055791E">
        <w:rPr>
          <w:rFonts w:ascii="Times New Roman" w:hAnsi="Times New Roman" w:cs="Arial Narrow"/>
          <w:sz w:val="22"/>
          <w:szCs w:val="22"/>
        </w:rPr>
        <w:t>s</w:t>
      </w:r>
      <w:r>
        <w:rPr>
          <w:rFonts w:ascii="Times New Roman" w:hAnsi="Times New Roman" w:cs="Arial Narrow"/>
          <w:sz w:val="22"/>
          <w:szCs w:val="22"/>
        </w:rPr>
        <w:t xml:space="preserve"> abaixo. A existência de recursos orçamentários foi confirmada pelo parecer contábil expedido pelo setor de contabilidade, estando tudo de acordo com a legislação em vigor.</w:t>
      </w:r>
    </w:p>
    <w:p w:rsidR="006F3199" w:rsidRDefault="006F3199" w14:paraId="649461E9" w14:textId="77777777">
      <w:pPr>
        <w:pStyle w:val="Normal0"/>
        <w:rPr>
          <w:rFonts w:ascii="Times New Roman" w:hAnsi="Times New Roman" w:cs="Arial Narrow"/>
          <w:sz w:val="22"/>
          <w:szCs w:val="22"/>
        </w:rPr>
      </w:pPr>
    </w:p>
    <w:p w:rsidR="006F3199" w:rsidRDefault="004863C7" w14:paraId="2B7D25A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hint="eastAsia"/>
        </w:rPr>
      </w:pPr>
      <w:r>
        <w:rPr>
          <w:rFonts w:ascii="Times New Roman" w:hAnsi="Times New Roman" w:cs="Times New Roman"/>
          <w:sz w:val="22"/>
          <w:szCs w:val="22"/>
        </w:rPr>
        <w:t xml:space="preserve">Pregão</w:t>
      </w:r>
      <w:r>
        <w:rPr>
          <w:rFonts w:ascii="Times New Roman" w:hAnsi="Times New Roman" w:cs="Times New Roman"/>
          <w:sz w:val="22"/>
          <w:szCs w:val="22"/>
        </w:rPr>
        <w:t xml:space="preserve"> </w:t>
      </w:r>
      <w:r>
        <w:rPr>
          <w:rFonts w:ascii="Times New Roman" w:hAnsi="Times New Roman" w:cs="Times New Roman"/>
          <w:sz w:val="22"/>
          <w:szCs w:val="22"/>
        </w:rPr>
        <w:t xml:space="preserve">Eletrônico</w:t>
      </w:r>
      <w:r>
        <w:rPr>
          <w:rFonts w:ascii="Times New Roman" w:hAnsi="Times New Roman" w:cs="Times New Roman"/>
          <w:sz w:val="22"/>
          <w:szCs w:val="22"/>
        </w:rPr>
        <w:t xml:space="preserve"> </w:t>
      </w:r>
      <w:r>
        <w:rPr>
          <w:rFonts w:ascii="Times New Roman" w:hAnsi="Times New Roman" w:cs="Times New Roman"/>
          <w:b/>
          <w:bCs/>
          <w:sz w:val="22"/>
          <w:szCs w:val="22"/>
        </w:rPr>
        <w:t xml:space="preserve">PR27/2024</w:t>
      </w:r>
    </w:p>
    <w:p w:rsidR="006F3199" w:rsidRDefault="006F3199" w14:paraId="1AF674F6" w14:textId="77777777">
      <w:pPr>
        <w:pStyle w:val="Normal0"/>
        <w:jc w:val="both"/>
        <w:rPr>
          <w:rFonts w:ascii="Times New Roman" w:hAnsi="Times New Roman" w:cs="Arial Narrow"/>
          <w:sz w:val="22"/>
          <w:szCs w:val="22"/>
        </w:rPr>
      </w:pPr>
    </w:p>
    <w:p w:rsidR="006F3199" w:rsidRDefault="004863C7" w14:paraId="7BF1C027" w14:textId="77777777">
      <w:pPr>
        <w:pStyle w:val="Normal0"/>
        <w:jc w:val="both"/>
        <w:rPr>
          <w:rFonts w:ascii="Times New Roman" w:hAnsi="Times New Roman" w:cs="Arial Narrow"/>
          <w:b/>
          <w:bCs/>
          <w:sz w:val="22"/>
          <w:szCs w:val="22"/>
        </w:rPr>
      </w:pPr>
      <w:r>
        <w:rPr>
          <w:rFonts w:ascii="Times New Roman" w:hAnsi="Times New Roman" w:cs="Arial Narrow"/>
          <w:sz w:val="22"/>
          <w:szCs w:val="22"/>
        </w:rPr>
        <w:t xml:space="preserve">Forma de julgamento: </w:t>
      </w:r>
      <w:r>
        <w:rPr>
          <w:rFonts w:ascii="Times New Roman" w:hAnsi="Times New Roman" w:cs="Arial Narrow"/>
          <w:b/>
          <w:bCs/>
          <w:sz w:val="22"/>
          <w:szCs w:val="22"/>
        </w:rPr>
        <w:t xml:space="preserve">Global</w:t>
      </w:r>
    </w:p>
    <w:p w:rsidR="0042743F" w:rsidRDefault="0042743F" w14:paraId="2474A2FC" w14:textId="77777777">
      <w:pPr>
        <w:pStyle w:val="Normal0"/>
        <w:jc w:val="both"/>
        <w:rPr>
          <w:rFonts w:ascii="Times New Roman" w:hAnsi="Times New Roman" w:cs="Arial Narrow"/>
          <w:b/>
          <w:bCs/>
          <w:sz w:val="22"/>
          <w:szCs w:val="22"/>
        </w:rPr>
      </w:pPr>
    </w:p>
    <w:p w:rsidR="006F3199" w:rsidRDefault="0042743F" w14:paraId="0465A09E" w14:textId="6FEBF42C">
      <w:pPr>
        <w:pStyle w:val="Normal0"/>
        <w:jc w:val="both"/>
        <w:rPr>
          <w:rFonts w:ascii="Times New Roman" w:hAnsi="Times New Roman" w:cs="Arial Narrow"/>
          <w:sz w:val="22"/>
          <w:szCs w:val="22"/>
        </w:rPr>
      </w:pPr>
      <w:r>
        <w:rPr>
          <w:rFonts w:ascii="Times New Roman" w:hAnsi="Times New Roman" w:cs="Arial Narrow"/>
          <w:sz w:val="22"/>
          <w:szCs w:val="22"/>
        </w:rPr>
        <w:t xml:space="preserve">Forma de pagamento: </w:t>
      </w:r>
      <w:r w:rsidRPr="0042743F">
        <w:rPr>
          <w:rFonts w:hint="eastAsia" w:ascii="Times New Roman" w:hAnsi="Times New Roman" w:cs="Arial Narrow"/>
          <w:b/>
          <w:bCs/>
          <w:sz w:val="22"/>
          <w:szCs w:val="22"/>
        </w:rPr>
        <w:t xml:space="preserve">Conforme Edital</w:t>
      </w:r>
    </w:p>
    <w:p w:rsidR="0042743F" w:rsidRDefault="0042743F" w14:paraId="76B90B52" w14:textId="664DB943">
      <w:pPr>
        <w:pStyle w:val="Normal0"/>
        <w:jc w:val="both"/>
        <w:rPr>
          <w:rFonts w:ascii="Times New Roman" w:hAnsi="Times New Roman" w:cs="Arial Narrow"/>
          <w:sz w:val="22"/>
          <w:szCs w:val="22"/>
        </w:rPr>
      </w:pPr>
    </w:p>
    <w:p w:rsidR="0042743F" w:rsidRDefault="0042743F" w14:paraId="109CF869" w14:textId="2EE5F8B2">
      <w:pPr>
        <w:pStyle w:val="Normal0"/>
        <w:jc w:val="both"/>
        <w:rPr>
          <w:rFonts w:ascii="Times New Roman" w:hAnsi="Times New Roman" w:cs="Arial Narrow"/>
          <w:sz w:val="22"/>
          <w:szCs w:val="22"/>
        </w:rPr>
      </w:pPr>
      <w:r>
        <w:rPr>
          <w:rFonts w:ascii="Times New Roman" w:hAnsi="Times New Roman" w:cs="Arial Narrow"/>
          <w:sz w:val="22"/>
          <w:szCs w:val="22"/>
        </w:rPr>
        <w:t xml:space="preserve">Prazo de Entrega: </w:t>
      </w:r>
      <w:r w:rsidRPr="0042743F">
        <w:rPr>
          <w:rFonts w:hint="eastAsia" w:ascii="Times New Roman" w:hAnsi="Times New Roman" w:cs="Arial Narrow"/>
          <w:b/>
          <w:bCs/>
          <w:sz w:val="22"/>
          <w:szCs w:val="22"/>
        </w:rPr>
        <w:t xml:space="preserve">365</w:t>
      </w:r>
    </w:p>
    <w:p w:rsidR="0042743F" w:rsidRDefault="0042743F" w14:paraId="130E885C" w14:textId="77777777">
      <w:pPr>
        <w:pStyle w:val="Normal0"/>
        <w:jc w:val="both"/>
        <w:rPr>
          <w:rFonts w:ascii="Times New Roman" w:hAnsi="Times New Roman" w:cs="Arial Narrow"/>
          <w:sz w:val="22"/>
          <w:szCs w:val="22"/>
        </w:rPr>
      </w:pPr>
    </w:p>
    <w:p w:rsidR="0042743F" w:rsidRDefault="0042743F" w14:paraId="52F2008F" w14:textId="7ABAC5F4">
      <w:pPr>
        <w:pStyle w:val="Normal0"/>
        <w:jc w:val="both"/>
        <w:rPr>
          <w:rFonts w:ascii="Times New Roman" w:hAnsi="Times New Roman" w:cs="Arial Narrow"/>
          <w:sz w:val="22"/>
          <w:szCs w:val="22"/>
        </w:rPr>
      </w:pPr>
      <w:r>
        <w:rPr>
          <w:rFonts w:ascii="Times New Roman" w:hAnsi="Times New Roman" w:cs="Arial Narrow"/>
          <w:sz w:val="22"/>
          <w:szCs w:val="22"/>
        </w:rPr>
        <w:t xml:space="preserve">Local de Entrega: </w:t>
      </w:r>
      <w:r w:rsidRPr="0042743F">
        <w:rPr>
          <w:rFonts w:hint="eastAsia" w:ascii="Times New Roman" w:hAnsi="Times New Roman" w:cs="Arial Narrow"/>
          <w:b/>
          <w:bCs/>
          <w:sz w:val="22"/>
          <w:szCs w:val="22"/>
        </w:rPr>
        <w:t xml:space="preserve">Rua Coberta - Fundos da Prefeitura Municipal</w:t>
      </w:r>
    </w:p>
    <w:p w:rsidR="0042743F" w:rsidRDefault="0042743F" w14:paraId="20CA0C72" w14:textId="77777777">
      <w:pPr>
        <w:pStyle w:val="Normal0"/>
        <w:jc w:val="both"/>
        <w:rPr>
          <w:rFonts w:ascii="Times New Roman" w:hAnsi="Times New Roman" w:cs="Arial Narrow"/>
          <w:sz w:val="22"/>
          <w:szCs w:val="22"/>
        </w:rPr>
      </w:pPr>
    </w:p>
    <w:p w:rsidR="006F3199" w:rsidRDefault="004863C7" w14:paraId="49CF780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b/>
          <w:bCs/>
          <w:sz w:val="22"/>
          <w:szCs w:val="22"/>
        </w:rPr>
      </w:pPr>
      <w:r>
        <w:rPr>
          <w:rFonts w:ascii="Times New Roman" w:hAnsi="Times New Roman" w:cs="Times New Roman"/>
          <w:sz w:val="22"/>
          <w:szCs w:val="22"/>
        </w:rPr>
        <w:t xml:space="preserve">Tipo da licitação: </w:t>
      </w:r>
      <w:r>
        <w:rPr>
          <w:rFonts w:ascii="Times New Roman" w:hAnsi="Times New Roman" w:cs="Times New Roman"/>
          <w:b/>
          <w:bCs/>
          <w:sz w:val="22"/>
          <w:szCs w:val="22"/>
        </w:rPr>
        <w:t xml:space="preserve">Menor preço</w:t>
      </w:r>
    </w:p>
    <w:p w:rsidR="0042743F" w:rsidRDefault="0042743F" w14:paraId="0D7BC51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p>
    <w:p w:rsidR="0042743F" w:rsidP="0042743F" w:rsidRDefault="0042743F" w14:paraId="00883EE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b/>
          <w:sz w:val="22"/>
          <w:szCs w:val="22"/>
        </w:rPr>
      </w:pPr>
      <w:r>
        <w:rPr>
          <w:rFonts w:ascii="Times New Roman" w:hAnsi="Times New Roman" w:cs="Times New Roman"/>
          <w:sz w:val="22"/>
          <w:szCs w:val="22"/>
        </w:rPr>
        <w:t xml:space="preserve">Objeto da licitação: </w:t>
      </w:r>
      <w:r>
        <w:rPr>
          <w:rFonts w:ascii="Times New Roman" w:hAnsi="Times New Roman" w:cs="Times New Roman"/>
          <w:b/>
          <w:sz w:val="22"/>
          <w:szCs w:val="22"/>
        </w:rPr>
        <w:t xml:space="preserve">Registro de Preços para contratação futura de Pessoa Jurídica para fornecimento de materiais e mão de obra destinadas a manutenção da Rua Coberta a serem executados durante o período de vigência da ATA, conforme especificações e demais elementos descritivos contidos neste Edital e no Termo de Referência - Anexo I.</w:t>
      </w:r>
    </w:p>
    <w:p w:rsidR="0042743F" w:rsidP="0042743F" w:rsidRDefault="0042743F" w14:paraId="77AE9C0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b/>
          <w:sz w:val="22"/>
          <w:szCs w:val="22"/>
        </w:rPr>
      </w:pPr>
    </w:p>
    <w:p w:rsidR="0042743F" w:rsidP="0042743F" w:rsidRDefault="0042743F" w14:paraId="6C1C83DC" w14:textId="6FAD1B4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sz w:val="22"/>
          <w:szCs w:val="22"/>
        </w:rPr>
        <w:t>Observações:</w:t>
      </w:r>
    </w:p>
    <w:p w:rsidR="0042743F" w:rsidRDefault="0042743F" w14:paraId="264A040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p>
    <w:p w:rsidRPr="0042743F" w:rsidR="0042743F" w:rsidRDefault="0042743F" w14:paraId="7B5A6355" w14:textId="7BDF59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r w:rsidRPr="0042743F">
        <w:rPr>
          <w:rFonts w:ascii="Times New Roman" w:hAnsi="Times New Roman" w:cs="Times New Roman"/>
          <w:sz w:val="22"/>
          <w:szCs w:val="22"/>
        </w:rPr>
        <w:t xml:space="preserve">98 - 1 . 3003 . 4 . 122 . 3 . 2.133 . 0 . 339039 Outros Serviços de Terceiros - Pessoa Jurídica</w:t>
      </w:r>
    </w:p>
    <w:p w:rsidRPr="0042743F" w:rsidR="0042743F" w:rsidRDefault="0042743F" w14:paraId="7B5A6355" w14:textId="7BDF59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r w:rsidRPr="0042743F">
        <w:rPr>
          <w:rFonts w:ascii="Times New Roman" w:hAnsi="Times New Roman" w:cs="Times New Roman"/>
          <w:sz w:val="22"/>
          <w:szCs w:val="22"/>
        </w:rPr>
        <w:t xml:space="preserve">97 - 1 . 3003 . 4 . 122 . 3 . 2.133 . 0 . 339030 Material de Consumo</w:t>
      </w:r>
    </w:p>
    <w:p w:rsidR="006F3199" w:rsidRDefault="006F3199" w14:paraId="373CB24F" w14:textId="77777777">
      <w:pPr>
        <w:pStyle w:val="Normal0"/>
        <w:jc w:val="both"/>
        <w:rPr>
          <w:rFonts w:ascii="Times New Roman" w:hAnsi="Times New Roman" w:cs="Arial Narrow"/>
          <w:sz w:val="22"/>
          <w:szCs w:val="22"/>
        </w:rPr>
      </w:pPr>
    </w:p>
    <w:tbl>
      <w:tblPr>
        <w:tblStyle w:val="TableGrid"/>
        <w:tblW w:w="0" w:type="auto"/>
        <w:tblLook w:val="04A0"/>
      </w:tblPr>
      <w:tblGrid>
        <w:gridCol w:w="953"/>
        <w:gridCol w:w="4872"/>
        <w:gridCol w:w="953"/>
        <w:gridCol w:w="953"/>
        <w:gridCol w:w="953"/>
        <w:gridCol w:w="953"/>
      </w:tblGrid>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Item</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Material/Serviço</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Unid. medida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Qtd licitada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Valor unitário (R$)</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Valor total (R$)</w:t>
            </w:r>
          </w:p>
        </w:tc>
      </w:tr>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1</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16282 - Material Folha de policarbonato (210x600 cm).
Material Folha de policarbonato (210x600 cm). 2 perfis intermediários de alumínio para fixação das telhas. Materiais necessários para fixação, vedação e acabamento, como fita vedante, fita dupla face, parafusos, porcas, arruelas, dentre outros materiais pertinentes.</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UN</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30</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2.333,33</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69.999,90</w:t>
            </w:r>
          </w:p>
        </w:tc>
      </w:tr>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2</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16283 - Mão de obra Mão de obra para instalação de uma folha de policarbonato (210x600 cm)
Mão de obra Mão de obra para instalação de uma folha de policarbonato (210x600 cm), de acordo com paginação contida na pasta técnica, com a realização de adequações e cortes necessários para o perfeito encaixe da mesma.  Iançamento de materiais e remoção de telha já existente danificada.</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SER</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30</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1.750,00</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52.500,00</w:t>
            </w:r>
          </w:p>
        </w:tc>
      </w:tr>
      <w:tr>
        <w:trPr/>
        <w:tc>
          <w:tcPr>
            <w:tcW w:w="953"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Total Geral</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 122.499,90</w:t>
            </w:r>
          </w:p>
        </w:tc>
      </w:tr>
    </w:tbl>
    <w:p w:rsidR="004B6152" w:rsidRDefault="004B6152" w14:paraId="175CC80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sz w:val="22"/>
          <w:szCs w:val="22"/>
        </w:rPr>
      </w:pPr>
    </w:p>
    <w:p w:rsidR="006F3199" w:rsidRDefault="006F3199" w14:paraId="5D73600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bCs/>
          <w:sz w:val="22"/>
          <w:szCs w:val="22"/>
        </w:rPr>
      </w:pPr>
    </w:p>
    <w:p w:rsidR="006F3199" w:rsidRDefault="004863C7" w14:paraId="2E37ED6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hint="eastAsia"/>
        </w:rPr>
      </w:pPr>
      <w:r>
        <w:rPr>
          <w:rFonts w:ascii="Times New Roman" w:hAnsi="Times New Roman" w:cs="Times New Roman"/>
          <w:sz w:val="22"/>
          <w:szCs w:val="22"/>
        </w:rPr>
        <w:t xml:space="preserve">Quatro Pontes</w:t>
      </w:r>
      <w:r>
        <w:rPr>
          <w:rFonts w:ascii="Times New Roman" w:hAnsi="Times New Roman" w:cs="Times New Roman"/>
          <w:sz w:val="22"/>
          <w:szCs w:val="22"/>
        </w:rPr>
        <w:t xml:space="preserve">-</w:t>
      </w:r>
      <w:r>
        <w:rPr>
          <w:rFonts w:ascii="Times New Roman" w:hAnsi="Times New Roman" w:cs="Times New Roman"/>
          <w:sz w:val="22"/>
          <w:szCs w:val="22"/>
        </w:rPr>
        <w:t xml:space="preserve">PR</w:t>
      </w:r>
      <w:r>
        <w:rPr>
          <w:rFonts w:ascii="Times New Roman" w:hAnsi="Times New Roman" w:cs="Times New Roman"/>
          <w:sz w:val="22"/>
          <w:szCs w:val="22"/>
        </w:rPr>
        <w:t xml:space="preserve">, </w:t>
      </w:r>
      <w:r>
        <w:rPr>
          <w:rFonts w:ascii="Times New Roman" w:hAnsi="Times New Roman" w:cs="Times New Roman"/>
          <w:sz w:val="22"/>
          <w:szCs w:val="22"/>
        </w:rPr>
        <w:t xml:space="preserve">2 de setembro de 2024</w:t>
      </w:r>
    </w:p>
    <w:p w:rsidR="006F3199" w:rsidRDefault="006F3199" w14:paraId="329C0BE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6F3199" w:rsidRDefault="006F3199" w14:paraId="27812AD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6F3199" w:rsidRDefault="006F3199" w14:paraId="2155E52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6F3199" w:rsidRDefault="006F3199" w14:paraId="774501F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6F3199" w:rsidRDefault="006F3199" w14:paraId="2D68BFF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6F3199" w:rsidRDefault="004863C7" w14:paraId="269A185D" w14:textId="7777777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b/>
          <w:bCs/>
        </w:rPr>
      </w:pPr>
      <w:r>
        <w:rPr>
          <w:rFonts w:ascii="Times New Roman" w:hAnsi="Times New Roman" w:cs="Times New Roman"/>
          <w:b/>
          <w:bCs/>
          <w:color w:val="000000"/>
          <w:sz w:val="22"/>
          <w:szCs w:val="22"/>
        </w:rPr>
        <w:t>________________________________________</w:t>
      </w:r>
    </w:p>
    <w:p w:rsidR="006F3199" w:rsidRDefault="0042743F" w14:paraId="7C79D66B" w14:textId="33B7CD2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Pr>
          <w:rFonts w:ascii="Times New Roman" w:hAnsi="Times New Roman"/>
          <w:b/>
          <w:bCs/>
        </w:rPr>
        <w:t>Assinatura Responsável</w:t>
      </w:r>
    </w:p>
    <w:sectPr w:rsidR="006F3199">
      <w:headerReference w:type="default" r:id="rId6"/>
      <w:pgSz w:w="11906" w:h="16838"/>
      <w:pgMar w:top="1757" w:right="1134" w:bottom="1134" w:left="1134" w:header="283" w:footer="0" w:gutter="0"/>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3157B" w14:textId="77777777" w:rsidR="00B30AE5" w:rsidRDefault="00B30AE5">
      <w:pPr>
        <w:rPr>
          <w:rFonts w:hint="eastAsia"/>
        </w:rPr>
      </w:pPr>
      <w:r>
        <w:separator/>
      </w:r>
    </w:p>
  </w:endnote>
  <w:endnote w:type="continuationSeparator" w:id="0">
    <w:p w14:paraId="7BBD96BB" w14:textId="77777777" w:rsidR="00B30AE5" w:rsidRDefault="00B30AE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DE463" w14:textId="77777777" w:rsidR="00B30AE5" w:rsidRDefault="00B30AE5">
      <w:pPr>
        <w:rPr>
          <w:rFonts w:hint="eastAsia"/>
        </w:rPr>
      </w:pPr>
      <w:r>
        <w:separator/>
      </w:r>
    </w:p>
  </w:footnote>
  <w:footnote w:type="continuationSeparator" w:id="0">
    <w:p w14:paraId="30926048" w14:textId="77777777" w:rsidR="00B30AE5" w:rsidRDefault="00B30AE5">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24" w:type="dxa"/>
      <w:tblBorders>
        <w:top w:val="single" w:color="000001" w:sz="2" w:space="0"/>
        <w:left w:val="single" w:color="000001" w:sz="2" w:space="0"/>
        <w:bottom w:val="single" w:color="000001" w:sz="2" w:space="0"/>
        <w:insideH w:val="single" w:color="000001" w:sz="2" w:space="0"/>
      </w:tblBorders>
      <w:tblCellMar>
        <w:top w:w="55" w:type="dxa"/>
        <w:left w:w="12" w:type="dxa"/>
        <w:bottom w:w="55" w:type="dxa"/>
        <w:right w:w="55" w:type="dxa"/>
      </w:tblCellMar>
      <w:tblLook w:firstRow="0" w:lastRow="0" w:firstColumn="0" w:lastColumn="0" w:noHBand="0" w:noVBand="0" w:val="0000"/>
    </w:tblPr>
    <w:tblGrid>
      <w:gridCol w:w="1696"/>
      <w:gridCol w:w="7942"/>
      <w:gridCol w:w="1701"/>
    </w:tblGrid>
    <w:tr w:rsidR="006F3199" w14:paraId="008021C0" w14:textId="77777777">
      <w:tc>
        <w:tcPr>
          <w:tcW w:w="1696" w:type="dxa"/>
          <w:tcBorders>
            <w:top w:val="single" w:color="000001" w:sz="2" w:space="0"/>
            <w:left w:val="single" w:color="000001" w:sz="2" w:space="0"/>
            <w:bottom w:val="single" w:color="000001" w:sz="2" w:space="0"/>
          </w:tcBorders>
          <w:shd w:val="clear" w:color="auto" w:fill="auto"/>
        </w:tcPr>
        <w:p w:rsidR="006F3199" w:rsidRDefault="0042743F" w14:paraId="45064748" w14:textId="5926AE54">
          <w:pPr>
            <w:pStyle w:val="Contedodatabela"/>
            <w:rPr>
              <w:rFonts w:hint="eastAsia"/>
            </w:rPr>
          </w:pPr>
          <w:r>
            <w:rPr>
              <w:rFonts w:hint="eastAsia"/>
              <w:noProof/>
            </w:rPr>
            <w:drawing>
              <wp:inline distT="0" distB="0" distL="0" distR="0">
                <wp:extent cx="1009904" cy="1082040"/>
                <wp:effectExtent l="0" t="0" r="0" b="3810"/>
                <wp:docPr id="102762847" name="Imagem 1"/>
                <wp:cNvGraphicFramePr>
                  <a:graphicFrameLocks noChangeAspect="true"/>
                </wp:cNvGraphicFramePr>
                <a:graphic>
                  <a:graphicData uri="http://schemas.openxmlformats.org/drawingml/2006/picture">
                    <pic:pic>
                      <pic:nvPicPr>
                        <pic:cNvPr id="102762847" name="Imagem 102762847"/>
                        <pic:cNvPicPr/>
                      </pic:nvPicPr>
                      <pic:blipFill>
                        <a:blip r:embed="rId1">
                          <a:extLst>
                            <a:ext uri="{28A0092B-C50C-407E-A947-70E740481C1C}">
                              <a14:useLocalDpi val="false"/>
                            </a:ext>
                          </a:extLst>
                        </a:blip>
                        <a:stretch>
                          <a:fillRect/>
                        </a:stretch>
                      </pic:blipFill>
                      <pic:spPr>
                        <a:xfrm>
                          <a:off x="0" y="0"/>
                          <a:ext cx="1017866" cy="1090571"/>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6F3199" w:rsidRDefault="004863C7" w14:paraId="1CE95EF7" w14:textId="77777777">
          <w:pPr>
            <w:rPr>
              <w:rFonts w:hint="eastAsia"/>
              <w:b/>
              <w:bCs/>
              <w:sz w:val="30"/>
              <w:szCs w:val="30"/>
            </w:rPr>
          </w:pPr>
          <w:r>
            <w:rPr>
              <w:b/>
              <w:bCs/>
              <w:sz w:val="30"/>
              <w:szCs w:val="30"/>
            </w:rPr>
            <w:t xml:space="preserve">Município de Quatro Pontes</w:t>
          </w:r>
        </w:p>
        <w:p w:rsidR="006F3199" w:rsidRDefault="004863C7" w14:paraId="3FECD9FC" w14:textId="77777777">
          <w:pPr>
            <w:tabs>
              <w:tab w:val="left" w:pos="3969"/>
            </w:tabs>
            <w:rPr>
              <w:rFonts w:hint="eastAsia"/>
            </w:rPr>
          </w:pPr>
          <w:r>
            <w:t xml:space="preserve">Rua Gaspar Martins</w:t>
          </w:r>
          <w:r>
            <w:t xml:space="preserve">, </w:t>
          </w:r>
          <w:r>
            <w:t xml:space="preserve">560</w:t>
          </w:r>
          <w:r>
            <w:t xml:space="preserve"> - </w:t>
          </w:r>
          <w:r>
            <w:t xml:space="preserve">Centro</w:t>
          </w:r>
        </w:p>
        <w:p w:rsidR="006F3199" w:rsidRDefault="004863C7" w14:paraId="7C73717C" w14:textId="77777777">
          <w:pPr>
            <w:tabs>
              <w:tab w:val="left" w:pos="3969"/>
            </w:tabs>
            <w:rPr>
              <w:rFonts w:hint="eastAsia"/>
            </w:rPr>
          </w:pPr>
          <w:r>
            <w:t xml:space="preserve">85.940-000</w:t>
          </w:r>
          <w:r>
            <w:t xml:space="preserve"> - </w:t>
          </w:r>
          <w:r>
            <w:t xml:space="preserve">Quatro Pontes</w:t>
          </w:r>
          <w:r>
            <w:t xml:space="preserve"> - </w:t>
          </w:r>
          <w:r>
            <w:t xml:space="preserve">Paraná</w:t>
          </w:r>
        </w:p>
        <w:p w:rsidR="006F3199" w:rsidRDefault="004863C7" w14:paraId="73D59330" w14:textId="77777777">
          <w:pPr>
            <w:tabs>
              <w:tab w:val="left" w:pos="3969"/>
            </w:tabs>
            <w:rPr>
              <w:rFonts w:hint="eastAsia"/>
            </w:rPr>
          </w:pPr>
          <w:r>
            <w:t xml:space="preserve">95.719.381/0001-70</w:t>
          </w:r>
          <w:r>
            <w:t xml:space="preserve">          </w:t>
          </w:r>
          <w:r>
            <w:t xml:space="preserve">(45)3279-8100</w:t>
          </w:r>
        </w:p>
        <w:p w:rsidR="006F3199" w:rsidRDefault="004863C7" w14:paraId="637C7D10" w14:textId="77777777">
          <w:pPr>
            <w:tabs>
              <w:tab w:val="left" w:pos="3969"/>
            </w:tabs>
            <w:rPr>
              <w:rFonts w:hint="eastAsia"/>
            </w:rPr>
          </w:pPr>
          <w:r>
            <w:t xml:space="preserve">gabinete@quatropontes.pr.gov.br</w:t>
          </w:r>
          <w:r>
            <w:t xml:space="preserve">          </w:t>
          </w:r>
          <w:r>
            <w:t xml:space="preserve">http://www.quatropontes.pr.gov.br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6F3199" w:rsidRDefault="006F3199" w14:paraId="39D6CCEB" w14:textId="19A8C9EC">
          <w:pPr>
            <w:pStyle w:val="Contedodatabela"/>
            <w:rPr>
              <w:rFonts w:hint="eastAsia"/>
            </w:rPr>
          </w:pPr>
        </w:p>
      </w:tc>
    </w:tr>
  </w:tbl>
  <w:p w:rsidR="006F3199" w:rsidRDefault="006F3199" w14:paraId="4E9B7613" w14:textId="77777777">
    <w:pPr>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9"/>
  <w:hyphenationZone w:val="425"/>
  <w:characterSpacingControl w:val="doNotCompress"/>
  <w:hdrShapeDefaults>
    <o:shapedefaults spidmax="2050"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199"/>
    <w:rsid w:val="00054E1F"/>
    <w:rsid w:val="000636E9"/>
    <w:rsid w:val="000D62D5"/>
    <w:rsid w:val="00245CDE"/>
    <w:rsid w:val="00367233"/>
    <w:rsid w:val="0042743F"/>
    <w:rsid w:val="004863C7"/>
    <w:rsid w:val="004B6152"/>
    <w:rsid w:val="0055791E"/>
    <w:rsid w:val="00657723"/>
    <w:rsid w:val="00686809"/>
    <w:rsid w:val="00696D18"/>
    <w:rsid w:val="006F3199"/>
    <w:rsid w:val="00736B5C"/>
    <w:rsid w:val="0086679B"/>
    <w:rsid w:val="008850BF"/>
    <w:rsid w:val="00B30AE5"/>
    <w:rsid w:val="00C349F3"/>
    <w:rsid w:val="00D05C19"/>
    <w:rsid w:val="00D4525A"/>
    <w:rsid w:val="00EC7691"/>
    <w:rsid w:val="00F32DD3"/>
    <w:rsid w:val="00F9690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2063277"/>
  <w15:docId w15:val="{7982A12D-975E-4B13-B457-BBE3F0C99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88" w:lineRule="auto"/>
    </w:pPr>
  </w:style>
  <w:style w:type="paragraph" w:styleId="Lista">
    <w:name w:val="List"/>
    <w:basedOn w:val="Normal"/>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color w:val="00000A"/>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color w:val="00000A"/>
      <w:sz w:val="24"/>
    </w:rPr>
  </w:style>
  <w:style w:type="paragraph" w:customStyle="1" w:styleId="master-page3LTHintergrund">
    <w:name w:val="master-page3~LT~Hintergrund"/>
    <w:qFormat/>
    <w:pPr>
      <w:suppressAutoHyphens/>
    </w:pPr>
    <w:rPr>
      <w:rFonts w:eastAsia="Tahoma" w:cs="Liberation Sans"/>
      <w:color w:val="00000A"/>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color w:val="00000A"/>
      <w:sz w:val="24"/>
    </w:rPr>
  </w:style>
  <w:style w:type="paragraph" w:customStyle="1" w:styleId="Planodefundo">
    <w:name w:val="Plano de fundo"/>
    <w:qFormat/>
    <w:pPr>
      <w:suppressAutoHyphens/>
    </w:pPr>
    <w:rPr>
      <w:rFonts w:eastAsia="Tahoma" w:cs="Liberation Sans"/>
      <w:color w:val="00000A"/>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167</Words>
  <Characters>903</Characters>
  <Application>Microsoft Office Word</Application>
  <DocSecurity>0</DocSecurity>
  <Lines>7</Lines>
  <Paragraphs>2</Paragraphs>
  <ScaleCrop>false</ScaleCrop>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Fernando</dc:creator>
  <dc:description/>
  <cp:lastModifiedBy>Luiz Fernando</cp:lastModifiedBy>
  <cp:revision>4</cp:revision>
  <dcterms:created xsi:type="dcterms:W3CDTF">2024-03-20T12:20:00Z</dcterms:created>
  <dcterms:modified xsi:type="dcterms:W3CDTF">2024-03-20T12:37:00Z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