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700300" w:rsidRDefault="00700300" w14:paraId="311A3BE3"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Arial Narrow"/>
          <w:sz w:val="22"/>
          <w:szCs w:val="22"/>
        </w:rPr>
      </w:pPr>
    </w:p>
    <w:p w:rsidR="00700300" w:rsidRDefault="0024514A" w14:paraId="56784210"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ascii="Times New Roman" w:hAnsi="Times New Roman" w:cs="Arial Narrow"/>
          <w:b/>
          <w:bCs/>
          <w:sz w:val="22"/>
          <w:szCs w:val="22"/>
        </w:rPr>
        <w:t>AUTORIZAÇÃO PARA INÍCIO DE PROCESSO LICITATÓRIO</w:t>
      </w:r>
    </w:p>
    <w:p w:rsidR="00700300" w:rsidRDefault="00700300" w14:paraId="5E8B4E68"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Arial Narrow"/>
          <w:sz w:val="22"/>
          <w:szCs w:val="22"/>
        </w:rPr>
      </w:pPr>
    </w:p>
    <w:p w:rsidR="00700300" w:rsidRDefault="0024514A" w14:paraId="214BC985" w14:textId="72AB7CBE">
      <w:pPr>
        <w:pStyle w:val="Normal0"/>
        <w:jc w:val="both"/>
      </w:pPr>
      <w:r>
        <w:rPr>
          <w:rFonts w:ascii="Times New Roman" w:hAnsi="Times New Roman" w:cs="Arial Narrow"/>
          <w:sz w:val="22"/>
          <w:szCs w:val="22"/>
        </w:rPr>
        <w:t xml:space="preserve">Eu, </w:t>
      </w:r>
      <w:r>
        <w:rPr>
          <w:rFonts w:ascii="Times New Roman" w:hAnsi="Times New Roman" w:cs="Arial Narrow"/>
          <w:sz w:val="22"/>
          <w:szCs w:val="22"/>
        </w:rPr>
        <w:t xml:space="preserve">JOAO INACIO LAUFER</w:t>
      </w:r>
      <w:r>
        <w:rPr>
          <w:rFonts w:ascii="Times New Roman" w:hAnsi="Times New Roman" w:cs="Arial Narrow"/>
          <w:sz w:val="22"/>
          <w:szCs w:val="22"/>
        </w:rPr>
        <w:t xml:space="preserve">, Prefeito(a) de </w:t>
      </w:r>
      <w:r>
        <w:rPr>
          <w:rFonts w:ascii="Times New Roman" w:hAnsi="Times New Roman" w:cs="Times New Roman"/>
          <w:sz w:val="22"/>
          <w:szCs w:val="22"/>
        </w:rPr>
        <w:t xml:space="preserve">Quatro Pontes</w:t>
      </w:r>
      <w:r>
        <w:rPr>
          <w:rFonts w:ascii="Times New Roman" w:hAnsi="Times New Roman" w:cs="Arial Narrow"/>
          <w:sz w:val="22"/>
          <w:szCs w:val="22"/>
        </w:rPr>
        <w:t xml:space="preserve">, no uso das atribuições que me são conferidas, conforme legislação em vigor, especialmente a Lei Complementar nº 123/06, Lei nº 10.520/02, Lei Federal nº </w:t>
      </w:r>
      <w:r w:rsidR="000E5393">
        <w:rPr>
          <w:rFonts w:ascii="Times New Roman" w:hAnsi="Times New Roman" w:cs="Arial Narrow"/>
          <w:sz w:val="22"/>
          <w:szCs w:val="22"/>
        </w:rPr>
        <w:t xml:space="preserve">14.133</w:t>
      </w:r>
      <w:r>
        <w:rPr>
          <w:rFonts w:ascii="Times New Roman" w:hAnsi="Times New Roman" w:cs="Arial Narrow"/>
          <w:sz w:val="22"/>
          <w:szCs w:val="22"/>
        </w:rPr>
        <w:t xml:space="preserve"> e alterações, diante do Parecer Contábil emitido pelo</w:t>
      </w:r>
      <w:r w:rsidR="00F17F26">
        <w:rPr>
          <w:rFonts w:ascii="Times New Roman" w:hAnsi="Times New Roman" w:cs="Arial Narrow"/>
          <w:sz w:val="22"/>
          <w:szCs w:val="22"/>
        </w:rPr>
        <w:t xml:space="preserve">(a)</w:t>
      </w:r>
      <w:r>
        <w:rPr>
          <w:rFonts w:ascii="Times New Roman" w:hAnsi="Times New Roman" w:cs="Arial Narrow"/>
          <w:sz w:val="22"/>
          <w:szCs w:val="22"/>
        </w:rPr>
        <w:t xml:space="preserve"> contador</w:t>
      </w:r>
      <w:r w:rsidR="00F17F26">
        <w:rPr>
          <w:rFonts w:ascii="Times New Roman" w:hAnsi="Times New Roman" w:cs="Arial Narrow"/>
          <w:sz w:val="22"/>
          <w:szCs w:val="22"/>
        </w:rPr>
        <w:t xml:space="preserve">(a)</w:t>
      </w:r>
      <w:r>
        <w:rPr>
          <w:rFonts w:ascii="Times New Roman" w:hAnsi="Times New Roman" w:cs="Arial Narrow"/>
          <w:sz w:val="22"/>
          <w:szCs w:val="22"/>
        </w:rPr>
        <w:t xml:space="preserve"> informando que há dotação orçamentária para a referida despesa, autorizo a abertura do Processo Licitatório abaixo especificado:</w:t>
      </w:r>
    </w:p>
    <w:p w:rsidR="00700300" w:rsidRDefault="00700300" w14:paraId="737EAFB5" w14:textId="77777777">
      <w:pPr>
        <w:pStyle w:val="Normal0"/>
        <w:rPr>
          <w:rFonts w:ascii="Times New Roman" w:hAnsi="Times New Roman" w:cs="Arial Narrow"/>
          <w:sz w:val="22"/>
          <w:szCs w:val="22"/>
        </w:rPr>
      </w:pPr>
    </w:p>
    <w:p w:rsidR="00700300" w:rsidRDefault="0024514A" w14:paraId="5E279C0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Pregão</w:t>
      </w:r>
      <w:r>
        <w:rPr>
          <w:rFonts w:ascii="Times New Roman" w:hAnsi="Times New Roman" w:cs="Times New Roman"/>
          <w:sz w:val="22"/>
          <w:szCs w:val="22"/>
        </w:rPr>
        <w:t xml:space="preserve"> </w:t>
      </w:r>
      <w:r>
        <w:rPr>
          <w:rFonts w:ascii="Times New Roman" w:hAnsi="Times New Roman" w:cs="Times New Roman"/>
          <w:sz w:val="22"/>
          <w:szCs w:val="22"/>
        </w:rPr>
        <w:t xml:space="preserve">Eletrônico</w:t>
      </w:r>
      <w:r>
        <w:rPr>
          <w:rFonts w:ascii="Times New Roman" w:hAnsi="Times New Roman" w:cs="Times New Roman"/>
          <w:sz w:val="22"/>
          <w:szCs w:val="22"/>
        </w:rPr>
        <w:t xml:space="preserve"> </w:t>
      </w:r>
      <w:r>
        <w:rPr>
          <w:rFonts w:ascii="Times New Roman" w:hAnsi="Times New Roman" w:cs="Times New Roman"/>
          <w:b/>
          <w:bCs/>
          <w:sz w:val="22"/>
          <w:szCs w:val="22"/>
        </w:rPr>
        <w:t xml:space="preserve">PR27/2024</w:t>
      </w:r>
    </w:p>
    <w:p w:rsidR="00700300" w:rsidRDefault="00700300" w14:paraId="30999A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b/>
          <w:bCs/>
          <w:sz w:val="22"/>
          <w:szCs w:val="22"/>
        </w:rPr>
      </w:pPr>
    </w:p>
    <w:p w:rsidR="00700300" w:rsidRDefault="0024514A" w14:paraId="0FC23D9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Data de emissão: </w:t>
      </w:r>
      <w:r>
        <w:rPr>
          <w:rFonts w:ascii="Times New Roman" w:hAnsi="Times New Roman" w:cs="Times New Roman"/>
          <w:b/>
          <w:bCs/>
          <w:sz w:val="22"/>
          <w:szCs w:val="22"/>
        </w:rPr>
        <w:t xml:space="preserve">02/09/2024</w:t>
      </w:r>
    </w:p>
    <w:p w:rsidR="00700300" w:rsidRDefault="00700300" w14:paraId="29C0AE3B" w14:textId="77777777">
      <w:pPr>
        <w:pStyle w:val="Normal0"/>
        <w:jc w:val="both"/>
        <w:rPr>
          <w:rFonts w:cs="Arial Narrow"/>
          <w:b/>
          <w:bCs/>
        </w:rPr>
      </w:pPr>
    </w:p>
    <w:p w:rsidR="00700300" w:rsidRDefault="0024514A" w14:paraId="5FE8DD01" w14:textId="77777777">
      <w:pPr>
        <w:pStyle w:val="Normal0"/>
        <w:jc w:val="both"/>
      </w:pPr>
      <w:r>
        <w:rPr>
          <w:rFonts w:ascii="Times New Roman" w:hAnsi="Times New Roman" w:cs="Arial Narrow"/>
          <w:sz w:val="22"/>
          <w:szCs w:val="22"/>
        </w:rPr>
        <w:t xml:space="preserve">Forma de julgamento: </w:t>
      </w:r>
      <w:r>
        <w:rPr>
          <w:rFonts w:ascii="Times New Roman" w:hAnsi="Times New Roman" w:cs="Arial Narrow"/>
          <w:b/>
          <w:bCs/>
          <w:sz w:val="22"/>
          <w:szCs w:val="22"/>
        </w:rPr>
        <w:t xml:space="preserve">Global</w:t>
      </w:r>
    </w:p>
    <w:p w:rsidR="00700300" w:rsidRDefault="00700300" w14:paraId="03736BD3" w14:textId="77777777">
      <w:pPr>
        <w:pStyle w:val="Normal0"/>
        <w:jc w:val="both"/>
        <w:rPr>
          <w:rFonts w:ascii="Times New Roman" w:hAnsi="Times New Roman" w:cs="Arial Narrow"/>
          <w:sz w:val="22"/>
          <w:szCs w:val="22"/>
        </w:rPr>
      </w:pPr>
    </w:p>
    <w:p w:rsidR="00700300" w:rsidRDefault="0024514A" w14:paraId="7DFC25C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Tipo da licitação: </w:t>
      </w:r>
      <w:r>
        <w:rPr>
          <w:rFonts w:ascii="Times New Roman" w:hAnsi="Times New Roman" w:cs="Times New Roman"/>
          <w:b/>
          <w:bCs/>
          <w:sz w:val="22"/>
          <w:szCs w:val="22"/>
        </w:rPr>
        <w:t xml:space="preserve">Menor preço</w:t>
      </w:r>
    </w:p>
    <w:p w:rsidR="00700300" w:rsidRDefault="00700300" w14:paraId="4D438430" w14:textId="77777777">
      <w:pPr>
        <w:pStyle w:val="Normal0"/>
        <w:jc w:val="both"/>
        <w:rPr>
          <w:rFonts w:ascii="Times New Roman" w:hAnsi="Times New Roman" w:cs="Arial Narrow"/>
          <w:sz w:val="22"/>
          <w:szCs w:val="22"/>
        </w:rPr>
      </w:pPr>
    </w:p>
    <w:p w:rsidR="00700300" w:rsidRDefault="0024514A" w14:paraId="3233075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Objeto da licitação: </w:t>
      </w:r>
      <w:r>
        <w:rPr>
          <w:rFonts w:ascii="Times New Roman" w:hAnsi="Times New Roman" w:cs="Times New Roman"/>
          <w:b/>
          <w:sz w:val="22"/>
          <w:szCs w:val="22"/>
        </w:rPr>
        <w:t xml:space="preserve">Registro de Preços para contratação futura de Pessoa Jurídica para fornecimento de materiais e mão de obra destinadas a manutenção da Rua Coberta a serem executados durante o período de vigência da ATA, conforme especificações e demais elementos descritivos contidos neste Edital e no Termo de Referência - Anexo I.</w:t>
      </w:r>
    </w:p>
    <w:p w:rsidR="00700300" w:rsidRDefault="00700300" w14:paraId="6AAE8A7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16282 - Material Folha de policarbonato (210x600 cm).
Material Folha de policarbonato (210x600 cm). 2 perfis intermediários de alumínio para fixação das telhas. Materiais necessários para fixação, vedação e acabamento, como fita vedante, fita dupla face, parafusos, porcas, arruelas, dentre outros materiais pertinentes.</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2.333,33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69.999,90</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2</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16283 - Mão de obra Mão de obra para instalação de uma folha de policarbonato (210x600 cm)
Mão de obra Mão de obra para instalação de uma folha de policarbonato (210x600 cm), de acordo com paginação contida na pasta técnica, com a realização de adequações e cortes necessários para o perfeito encaixe da mesma.  Iançamento de materiais e remoção de telha já existente danificada.</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SER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1.750,00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52.500,00</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122.499,90</w:t>
            </w:r>
          </w:p>
        </w:tc>
      </w:tr>
    </w:tbl>
    <w:p w:rsidR="00700300" w:rsidRDefault="00700300" w14:paraId="485285E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700300" w:rsidRDefault="0024514A" w14:paraId="20E7248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Condições de Pagamento:</w:t>
      </w:r>
      <w:r>
        <w:rPr>
          <w:rFonts w:ascii="Times New Roman" w:hAnsi="Times New Roman" w:cs="Times New Roman"/>
          <w:sz w:val="22"/>
          <w:szCs w:val="22"/>
        </w:rPr>
        <w:t xml:space="preserve"> </w:t>
      </w:r>
      <w:r>
        <w:rPr>
          <w:rFonts w:ascii="Times New Roman" w:hAnsi="Times New Roman" w:cs="Times New Roman"/>
          <w:sz w:val="22"/>
          <w:szCs w:val="22"/>
        </w:rPr>
        <w:t xml:space="preserve">Conforme Edital</w:t>
      </w:r>
    </w:p>
    <w:p w:rsidR="00700300" w:rsidRDefault="00700300" w14:paraId="5E70A7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22DBB6D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Prazo de Entrega: </w:t>
      </w:r>
      <w:r>
        <w:rPr>
          <w:rFonts w:ascii="Times New Roman" w:hAnsi="Times New Roman" w:cs="Times New Roman"/>
          <w:sz w:val="22"/>
          <w:szCs w:val="22"/>
        </w:rPr>
        <w:t xml:space="preserve">365</w:t>
      </w:r>
    </w:p>
    <w:p w:rsidR="00700300" w:rsidRDefault="00700300" w14:paraId="6202FAE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27612A3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Forma de Reajuste:</w:t>
      </w:r>
      <w:r>
        <w:rPr>
          <w:rFonts w:ascii="Times New Roman" w:hAnsi="Times New Roman" w:cs="Times New Roman"/>
          <w:sz w:val="22"/>
          <w:szCs w:val="22"/>
        </w:rPr>
        <w:t xml:space="preserve"> </w:t>
      </w:r>
      <w:r>
        <w:rPr>
          <w:rFonts w:ascii="Times New Roman" w:hAnsi="Times New Roman" w:cs="Times New Roman"/>
          <w:sz w:val="22"/>
          <w:szCs w:val="22"/>
        </w:rPr>
        <w:t xml:space="preserve">Conforme Edital</w:t>
      </w:r>
    </w:p>
    <w:p w:rsidR="00700300" w:rsidRDefault="00700300" w14:paraId="559E65B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38AFF09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Local de Entrega: </w:t>
      </w:r>
      <w:r>
        <w:rPr>
          <w:rFonts w:ascii="Times New Roman" w:hAnsi="Times New Roman" w:cs="Times New Roman"/>
          <w:sz w:val="22"/>
          <w:szCs w:val="22"/>
        </w:rPr>
        <w:t xml:space="preserve">Rua Coberta - Fundos da Prefeitura Municipal</w:t>
      </w:r>
    </w:p>
    <w:p w:rsidR="00700300" w:rsidRDefault="00700300" w14:paraId="50AEDB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2"/>
          <w:szCs w:val="22"/>
        </w:rPr>
      </w:pPr>
    </w:p>
    <w:p w:rsidR="00700300" w:rsidRDefault="0024514A" w14:paraId="5F36119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Times New Roman" w:hAnsi="Times New Roman" w:cs="Times New Roman"/>
          <w:sz w:val="22"/>
          <w:szCs w:val="22"/>
        </w:rPr>
        <w:t xml:space="preserve">Quatro Pontes</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2 de setembro de 2024</w:t>
      </w:r>
    </w:p>
    <w:p w:rsidR="00700300" w:rsidRDefault="00700300" w14:paraId="384DB9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18CAAAF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320CD5F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317831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6B1888B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24514A" w14:paraId="274257CF"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cs="Arial Narrow"/>
          <w:sz w:val="22"/>
          <w:szCs w:val="22"/>
        </w:rPr>
        <w:t xml:space="preserve">JOAO INACIO LAUFER</w:t>
      </w:r>
    </w:p>
    <w:p w:rsidR="00700300" w:rsidRDefault="0024514A" w14:paraId="372F6D00" w14:textId="77777777">
      <w:pPr>
        <w:pStyle w:val="Normal0"/>
        <w:jc w:val="center"/>
      </w:pPr>
      <w:r>
        <w:rPr>
          <w:rFonts w:ascii="Times New Roman" w:hAnsi="Times New Roman" w:cs="Times New Roman"/>
          <w:color w:val="000000"/>
          <w:sz w:val="22"/>
          <w:szCs w:val="22"/>
        </w:rPr>
        <w:t xml:space="preserve">Prefeito</w:t>
      </w:r>
    </w:p>
    <w:sectPr w:rsidR="00700300">
      <w:headerReference w:type="default" r:id="rId6"/>
      <w:pgSz w:w="11906" w:h="16838"/>
      <w:pgMar w:top="1757" w:right="1134" w:bottom="1134" w:left="1134" w:header="283" w:footer="0" w:gutter="0"/>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442E" w14:textId="77777777" w:rsidR="00583350" w:rsidRDefault="00583350">
      <w:pPr>
        <w:rPr>
          <w:rFonts w:hint="eastAsia"/>
        </w:rPr>
      </w:pPr>
      <w:r>
        <w:separator/>
      </w:r>
    </w:p>
  </w:endnote>
  <w:endnote w:type="continuationSeparator" w:id="0">
    <w:p w14:paraId="14226B45" w14:textId="77777777" w:rsidR="00583350" w:rsidRDefault="0058335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EAD48" w14:textId="77777777" w:rsidR="00583350" w:rsidRDefault="00583350">
      <w:pPr>
        <w:rPr>
          <w:rFonts w:hint="eastAsia"/>
        </w:rPr>
      </w:pPr>
      <w:r>
        <w:separator/>
      </w:r>
    </w:p>
  </w:footnote>
  <w:footnote w:type="continuationSeparator" w:id="0">
    <w:p w14:paraId="57245491" w14:textId="77777777" w:rsidR="00583350" w:rsidRDefault="0058335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19" w:type="dxa"/>
      <w:tblBorders>
        <w:top w:val="single" w:color="000001" w:sz="2" w:space="0"/>
        <w:left w:val="single" w:color="000001" w:sz="2" w:space="0"/>
        <w:bottom w:val="single" w:color="000001" w:sz="2" w:space="0"/>
        <w:insideH w:val="single" w:color="000001" w:sz="2" w:space="0"/>
      </w:tblBorders>
      <w:tblCellMar>
        <w:top w:w="55" w:type="dxa"/>
        <w:left w:w="19" w:type="dxa"/>
        <w:bottom w:w="55" w:type="dxa"/>
        <w:right w:w="55" w:type="dxa"/>
      </w:tblCellMar>
      <w:tblLook w:firstRow="0" w:lastRow="0" w:firstColumn="0" w:lastColumn="0" w:noHBand="0" w:noVBand="0" w:val="0000"/>
    </w:tblPr>
    <w:tblGrid>
      <w:gridCol w:w="1696"/>
      <w:gridCol w:w="7942"/>
      <w:gridCol w:w="1701"/>
    </w:tblGrid>
    <w:tr w:rsidR="00D36E2B" w14:paraId="6014830F" w14:textId="77777777">
      <w:tc>
        <w:tcPr>
          <w:tcW w:w="1696" w:type="dxa"/>
          <w:tcBorders>
            <w:top w:val="single" w:color="000001" w:sz="2" w:space="0"/>
            <w:left w:val="single" w:color="000001" w:sz="2" w:space="0"/>
            <w:bottom w:val="single" w:color="000001" w:sz="2" w:space="0"/>
          </w:tcBorders>
          <w:shd w:val="clear" w:color="auto" w:fill="auto"/>
        </w:tcPr>
        <w:p w:rsidR="00700300" w:rsidRDefault="000E5393" w14:paraId="44A9DB7A" w14:textId="30221D4A">
          <w:pPr>
            <w:pStyle w:val="Contedodatabela"/>
            <w:rPr>
              <w:rFonts w:hint="eastAsia"/>
            </w:rPr>
          </w:pPr>
          <w:r>
            <w:rPr>
              <w:rFonts w:hint="eastAsia"/>
              <w:noProof/>
            </w:rPr>
            <w:drawing>
              <wp:inline distT="0" distB="0" distL="0" distR="0">
                <wp:extent cx="982980" cy="1053194"/>
                <wp:effectExtent l="0" t="0" r="7620" b="0"/>
                <wp:docPr id="379029640" name="Imagem 1"/>
                <wp:cNvGraphicFramePr>
                  <a:graphicFrameLocks noChangeAspect="true"/>
                </wp:cNvGraphicFramePr>
                <a:graphic>
                  <a:graphicData uri="http://schemas.openxmlformats.org/drawingml/2006/picture">
                    <pic:pic>
                      <pic:nvPicPr>
                        <pic:cNvPr id="379029640" name="Imagem 379029640"/>
                        <pic:cNvPicPr/>
                      </pic:nvPicPr>
                      <pic:blipFill>
                        <a:blip r:embed="rId1">
                          <a:extLst>
                            <a:ext uri="{28A0092B-C50C-407E-A947-70E740481C1C}">
                              <a14:useLocalDpi val="false"/>
                            </a:ext>
                          </a:extLst>
                        </a:blip>
                        <a:stretch>
                          <a:fillRect/>
                        </a:stretch>
                      </pic:blipFill>
                      <pic:spPr>
                        <a:xfrm>
                          <a:off x="0" y="0"/>
                          <a:ext cx="989764" cy="1060463"/>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700300" w:rsidRDefault="0024514A" w14:paraId="4355BF9F" w14:textId="77777777">
          <w:pPr>
            <w:rPr>
              <w:rFonts w:hint="eastAsia"/>
              <w:b/>
              <w:bCs/>
              <w:sz w:val="30"/>
              <w:szCs w:val="30"/>
            </w:rPr>
          </w:pPr>
          <w:r>
            <w:rPr>
              <w:b/>
              <w:bCs/>
              <w:sz w:val="30"/>
              <w:szCs w:val="30"/>
            </w:rPr>
            <w:t xml:space="preserve">Município de Quatro Pontes</w:t>
          </w:r>
        </w:p>
        <w:p w:rsidR="00700300" w:rsidRDefault="0024514A" w14:paraId="4BA50A9B" w14:textId="77777777">
          <w:pPr>
            <w:tabs>
              <w:tab w:val="left" w:pos="3969"/>
            </w:tabs>
            <w:rPr>
              <w:rFonts w:hint="eastAsia"/>
            </w:rPr>
          </w:pPr>
          <w:r>
            <w:t xml:space="preserve">Rua Gaspar Martins</w:t>
          </w:r>
          <w:r>
            <w:t xml:space="preserve">, </w:t>
          </w:r>
          <w:r>
            <w:t xml:space="preserve">560</w:t>
          </w:r>
          <w:r>
            <w:t xml:space="preserve"> - </w:t>
          </w:r>
          <w:r>
            <w:t xml:space="preserve">Centro</w:t>
          </w:r>
        </w:p>
        <w:p w:rsidR="00700300" w:rsidRDefault="0024514A" w14:paraId="1594BFF7" w14:textId="77777777">
          <w:pPr>
            <w:tabs>
              <w:tab w:val="left" w:pos="3969"/>
            </w:tabs>
            <w:rPr>
              <w:rFonts w:hint="eastAsia"/>
            </w:rPr>
          </w:pPr>
          <w:r>
            <w:t xml:space="preserve">85.940-000</w:t>
          </w:r>
          <w:r>
            <w:t xml:space="preserve"> - </w:t>
          </w:r>
          <w:r>
            <w:t xml:space="preserve">Quatro Pontes</w:t>
          </w:r>
          <w:r>
            <w:t xml:space="preserve"> - </w:t>
          </w:r>
          <w:r>
            <w:t xml:space="preserve">Paraná</w:t>
          </w:r>
        </w:p>
        <w:p w:rsidR="00700300" w:rsidRDefault="0024514A" w14:paraId="0695308A" w14:textId="77777777">
          <w:pPr>
            <w:tabs>
              <w:tab w:val="left" w:pos="3969"/>
            </w:tabs>
            <w:rPr>
              <w:rFonts w:hint="eastAsia"/>
            </w:rPr>
          </w:pPr>
          <w:r>
            <w:t xml:space="preserve">95.719.381/0001-70</w:t>
          </w:r>
          <w:r>
            <w:t xml:space="preserve">          </w:t>
          </w:r>
          <w:r>
            <w:t xml:space="preserve">(45)3279-8100</w:t>
          </w:r>
        </w:p>
        <w:p w:rsidR="00700300" w:rsidRDefault="0024514A" w14:paraId="2473CE63" w14:textId="77777777">
          <w:pPr>
            <w:tabs>
              <w:tab w:val="left" w:pos="3969"/>
            </w:tabs>
            <w:rPr>
              <w:rFonts w:hint="eastAsia"/>
            </w:rPr>
          </w:pPr>
          <w:r>
            <w:t xml:space="preserve">gabinete@quatropontes.pr.gov.br</w:t>
          </w:r>
          <w:r>
            <w:t xml:space="preserve">          </w:t>
          </w:r>
          <w:r>
            <w:t xml:space="preserve">http://www.quatropontes.pr.gov.br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700300" w:rsidRDefault="00700300" w14:paraId="09C184E9" w14:textId="0F4A15C8">
          <w:pPr>
            <w:pStyle w:val="Contedodatabela"/>
            <w:rPr>
              <w:rFonts w:hint="eastAsia"/>
            </w:rPr>
          </w:pPr>
        </w:p>
      </w:tc>
    </w:tr>
  </w:tbl>
  <w:p w:rsidR="00700300" w:rsidRDefault="00700300" w14:paraId="0DF4BAEE"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hyphenationZone w:val="425"/>
  <w:characterSpacingControl w:val="doNotCompress"/>
  <w:hdrShapeDefaults>
    <o:shapedefaults spidmax="2050"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00"/>
    <w:rsid w:val="000E5393"/>
    <w:rsid w:val="0024514A"/>
    <w:rsid w:val="00583350"/>
    <w:rsid w:val="00700300"/>
    <w:rsid w:val="008F45F4"/>
    <w:rsid w:val="00A8354C"/>
    <w:rsid w:val="00D36E2B"/>
    <w:rsid w:val="00F17F2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077D550"/>
  <w15:docId w15:val="{C20F86D9-D250-4EBA-9612-C10FFC110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188</Words>
  <Characters>1020</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dc:description/>
  <cp:lastModifiedBy>Luiz Fernando</cp:lastModifiedBy>
  <cp:revision>4</cp:revision>
  <dcterms:created xsi:type="dcterms:W3CDTF">2024-03-19T19:36:00Z</dcterms:created>
  <dcterms:modified xsi:type="dcterms:W3CDTF">2024-04-23T19:55:00Z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