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7FEA2" w14:textId="622560D3" w:rsidR="00390796" w:rsidRPr="006E1990" w:rsidRDefault="00390796" w:rsidP="00127AAA">
      <w:pPr>
        <w:rPr>
          <w:rFonts w:ascii="Arial" w:hAnsi="Arial" w:cs="Arial"/>
          <w:color w:val="5B5B5F"/>
          <w:sz w:val="36"/>
          <w:szCs w:val="36"/>
        </w:rPr>
      </w:pPr>
    </w:p>
    <w:p w14:paraId="3EE23EE9" w14:textId="77777777" w:rsidR="00244403" w:rsidRPr="006E1990" w:rsidRDefault="00244403" w:rsidP="00127AAA">
      <w:pPr>
        <w:rPr>
          <w:rFonts w:ascii="Arial" w:hAnsi="Arial" w:cs="Arial"/>
          <w:color w:val="5B5B5F"/>
          <w:sz w:val="36"/>
          <w:szCs w:val="36"/>
        </w:rPr>
      </w:pPr>
    </w:p>
    <w:p w14:paraId="052C9164" w14:textId="77777777" w:rsidR="00A26494" w:rsidRDefault="00A26494" w:rsidP="00127AAA">
      <w:pPr>
        <w:rPr>
          <w:rFonts w:ascii="Arial" w:hAnsi="Arial" w:cs="Arial"/>
          <w:b/>
          <w:bCs/>
          <w:color w:val="405CA1"/>
          <w:sz w:val="56"/>
          <w:szCs w:val="56"/>
        </w:rPr>
      </w:pPr>
      <w:bookmarkStart w:id="0" w:name="_Hlk184366819"/>
      <w:r>
        <w:rPr>
          <w:rFonts w:ascii="Arial" w:hAnsi="Arial" w:cs="Arial"/>
          <w:b/>
          <w:bCs/>
          <w:color w:val="405CA1"/>
          <w:sz w:val="56"/>
          <w:szCs w:val="56"/>
        </w:rPr>
        <w:t xml:space="preserve">EDITAL DE </w:t>
      </w:r>
    </w:p>
    <w:p w14:paraId="1923821E" w14:textId="616F4811" w:rsidR="00127AAA" w:rsidRPr="00E0126D" w:rsidRDefault="007262AF" w:rsidP="00127AAA">
      <w:pPr>
        <w:rPr>
          <w:rFonts w:ascii="Arial" w:hAnsi="Arial" w:cs="Arial"/>
          <w:b/>
          <w:bCs/>
          <w:color w:val="405CA1"/>
          <w:sz w:val="56"/>
          <w:szCs w:val="56"/>
        </w:rPr>
      </w:pPr>
      <w:r w:rsidRPr="00E0126D">
        <w:rPr>
          <w:rFonts w:ascii="Arial" w:hAnsi="Arial" w:cs="Arial"/>
          <w:b/>
          <w:bCs/>
          <w:color w:val="405CA1"/>
          <w:sz w:val="56"/>
          <w:szCs w:val="56"/>
        </w:rPr>
        <w:t>PREGÃO</w:t>
      </w:r>
    </w:p>
    <w:p w14:paraId="43096063" w14:textId="3D2228E1" w:rsidR="007262AF" w:rsidRPr="00E0126D" w:rsidRDefault="007262AF" w:rsidP="00127AAA">
      <w:pPr>
        <w:rPr>
          <w:rFonts w:ascii="Arial" w:hAnsi="Arial" w:cs="Arial"/>
          <w:b/>
          <w:bCs/>
          <w:color w:val="405CA1"/>
          <w:sz w:val="56"/>
          <w:szCs w:val="56"/>
        </w:rPr>
      </w:pPr>
      <w:r w:rsidRPr="00E0126D">
        <w:rPr>
          <w:rFonts w:ascii="Arial" w:hAnsi="Arial" w:cs="Arial"/>
          <w:b/>
          <w:bCs/>
          <w:color w:val="405CA1"/>
          <w:sz w:val="56"/>
          <w:szCs w:val="56"/>
        </w:rPr>
        <w:t>ELETRÔNICO</w:t>
      </w:r>
    </w:p>
    <w:p w14:paraId="02437A2A" w14:textId="05F272B0" w:rsidR="00127AAA" w:rsidRPr="00E0126D" w:rsidRDefault="00C7170F" w:rsidP="00127AAA">
      <w:pPr>
        <w:rPr>
          <w:rFonts w:ascii="Arial" w:hAnsi="Arial" w:cs="Arial"/>
          <w:i/>
          <w:iCs/>
          <w:sz w:val="28"/>
          <w:szCs w:val="28"/>
        </w:rPr>
      </w:pPr>
      <w:r w:rsidRPr="00E0126D">
        <w:rPr>
          <w:rFonts w:ascii="Arial" w:hAnsi="Arial" w:cs="Arial"/>
          <w:i/>
          <w:iCs/>
          <w:sz w:val="28"/>
          <w:szCs w:val="28"/>
        </w:rPr>
        <w:t>0</w:t>
      </w:r>
      <w:r w:rsidR="003738AC">
        <w:rPr>
          <w:rFonts w:ascii="Arial" w:hAnsi="Arial" w:cs="Arial"/>
          <w:i/>
          <w:iCs/>
          <w:sz w:val="28"/>
          <w:szCs w:val="28"/>
        </w:rPr>
        <w:t>14</w:t>
      </w:r>
      <w:r w:rsidR="00127AAA" w:rsidRPr="00E0126D">
        <w:rPr>
          <w:rFonts w:ascii="Arial" w:hAnsi="Arial" w:cs="Arial"/>
          <w:i/>
          <w:iCs/>
          <w:sz w:val="28"/>
          <w:szCs w:val="28"/>
        </w:rPr>
        <w:t>/</w:t>
      </w:r>
      <w:r w:rsidRPr="00E0126D">
        <w:rPr>
          <w:rFonts w:ascii="Arial" w:hAnsi="Arial" w:cs="Arial"/>
          <w:i/>
          <w:iCs/>
          <w:sz w:val="28"/>
          <w:szCs w:val="28"/>
        </w:rPr>
        <w:t>202</w:t>
      </w:r>
      <w:r w:rsidR="00C52AB8">
        <w:rPr>
          <w:rFonts w:ascii="Arial" w:hAnsi="Arial" w:cs="Arial"/>
          <w:i/>
          <w:iCs/>
          <w:sz w:val="28"/>
          <w:szCs w:val="28"/>
        </w:rPr>
        <w:t>5</w:t>
      </w:r>
    </w:p>
    <w:p w14:paraId="71B258C0" w14:textId="77777777" w:rsidR="00127AAA" w:rsidRPr="006E1990" w:rsidRDefault="00127AAA" w:rsidP="00127AAA">
      <w:pPr>
        <w:spacing w:line="259" w:lineRule="auto"/>
        <w:rPr>
          <w:rFonts w:ascii="Arial" w:hAnsi="Arial" w:cs="Arial"/>
          <w:b/>
          <w:bCs/>
          <w:color w:val="405CA1"/>
          <w:sz w:val="28"/>
          <w:szCs w:val="28"/>
        </w:rPr>
      </w:pPr>
    </w:p>
    <w:p w14:paraId="1D07AD44" w14:textId="5E9019FF" w:rsidR="00127AAA" w:rsidRPr="006E1990" w:rsidRDefault="00127AAA" w:rsidP="00127AAA">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w:t>
      </w:r>
    </w:p>
    <w:p w14:paraId="0160A673" w14:textId="23B6CA54" w:rsidR="00127AAA" w:rsidRPr="00E0126D" w:rsidRDefault="006E6FF6" w:rsidP="00127AAA">
      <w:pPr>
        <w:rPr>
          <w:rFonts w:ascii="Arial" w:hAnsi="Arial" w:cs="Arial"/>
          <w:sz w:val="26"/>
          <w:szCs w:val="26"/>
        </w:rPr>
      </w:pPr>
      <w:r w:rsidRPr="00E0126D">
        <w:rPr>
          <w:rFonts w:ascii="Arial" w:hAnsi="Arial" w:cs="Arial"/>
          <w:sz w:val="26"/>
          <w:szCs w:val="26"/>
        </w:rPr>
        <w:t xml:space="preserve">PREFEITURA MUNICIPAL DE CALMON, SECRETARIA MUNICIPAL DA ADMINISTRAÇÃO E SETOR DE LICITAÇÕES E CONTRATOS PÚBLICOS </w:t>
      </w:r>
    </w:p>
    <w:p w14:paraId="3DC07449" w14:textId="77777777" w:rsidR="00244403" w:rsidRDefault="00244403" w:rsidP="00127AAA">
      <w:pPr>
        <w:rPr>
          <w:rFonts w:ascii="Arial" w:hAnsi="Arial" w:cs="Arial"/>
          <w:b/>
          <w:bCs/>
          <w:color w:val="405CA1"/>
          <w:sz w:val="32"/>
          <w:szCs w:val="32"/>
        </w:rPr>
      </w:pPr>
    </w:p>
    <w:p w14:paraId="73DE36BB" w14:textId="08945653" w:rsidR="00127AAA" w:rsidRPr="006E1990" w:rsidRDefault="00127AAA" w:rsidP="00127AA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2EE6A38A" w14:textId="780A3D02" w:rsidR="00127AAA" w:rsidRPr="00E0126D" w:rsidRDefault="00127AAA" w:rsidP="00127AAA">
      <w:pPr>
        <w:rPr>
          <w:rFonts w:ascii="Arial" w:hAnsi="Arial" w:cs="Arial"/>
          <w:b/>
          <w:bCs/>
          <w:sz w:val="28"/>
          <w:szCs w:val="28"/>
        </w:rPr>
      </w:pPr>
      <w:r w:rsidRPr="00E0126D">
        <w:rPr>
          <w:rFonts w:ascii="Arial" w:hAnsi="Arial" w:cs="Arial"/>
          <w:b/>
          <w:bCs/>
          <w:sz w:val="28"/>
          <w:szCs w:val="28"/>
        </w:rPr>
        <w:t xml:space="preserve">R$ </w:t>
      </w:r>
      <w:r w:rsidR="003738AC">
        <w:rPr>
          <w:rFonts w:ascii="Arial" w:hAnsi="Arial" w:cs="Arial"/>
          <w:b/>
          <w:bCs/>
        </w:rPr>
        <w:t>634.946,86</w:t>
      </w:r>
    </w:p>
    <w:p w14:paraId="20507030" w14:textId="77777777" w:rsidR="00620B7F" w:rsidRPr="006E1990" w:rsidRDefault="00620B7F" w:rsidP="00127AAA">
      <w:pPr>
        <w:rPr>
          <w:rFonts w:ascii="Arial" w:hAnsi="Arial" w:cs="Arial"/>
          <w:b/>
          <w:bCs/>
          <w:color w:val="5B5B5F"/>
          <w:sz w:val="28"/>
          <w:szCs w:val="28"/>
        </w:rPr>
      </w:pPr>
    </w:p>
    <w:p w14:paraId="611CB109" w14:textId="77777777" w:rsidR="00127AAA" w:rsidRPr="006E1990" w:rsidRDefault="00127AAA" w:rsidP="00127AAA">
      <w:pPr>
        <w:rPr>
          <w:rFonts w:ascii="Arial" w:hAnsi="Arial" w:cs="Arial"/>
          <w:color w:val="5B5B5F"/>
          <w:sz w:val="26"/>
          <w:szCs w:val="26"/>
        </w:rPr>
      </w:pPr>
    </w:p>
    <w:p w14:paraId="4D2900ED" w14:textId="7E6E8AFE" w:rsidR="00127AAA" w:rsidRPr="006E1990" w:rsidRDefault="00805832" w:rsidP="00127AAA">
      <w:pPr>
        <w:rPr>
          <w:rFonts w:ascii="Arial" w:hAnsi="Arial" w:cs="Arial"/>
          <w:b/>
          <w:bCs/>
          <w:color w:val="405CA1"/>
          <w:sz w:val="26"/>
          <w:szCs w:val="26"/>
        </w:rPr>
      </w:pPr>
      <w:r w:rsidRPr="006E1990">
        <w:rPr>
          <w:rFonts w:ascii="Arial" w:hAnsi="Arial" w:cs="Arial"/>
          <w:b/>
          <w:bCs/>
          <w:color w:val="405CA1"/>
          <w:sz w:val="32"/>
          <w:szCs w:val="32"/>
        </w:rPr>
        <w:t>DATA</w:t>
      </w:r>
      <w:r w:rsidR="00C96959" w:rsidRPr="006E1990">
        <w:rPr>
          <w:rFonts w:ascii="Arial" w:hAnsi="Arial" w:cs="Arial"/>
          <w:b/>
          <w:bCs/>
          <w:color w:val="405CA1"/>
          <w:sz w:val="32"/>
          <w:szCs w:val="32"/>
        </w:rPr>
        <w:t xml:space="preserve"> DA SESSÃO PÚBLICA</w:t>
      </w:r>
    </w:p>
    <w:p w14:paraId="391561D5" w14:textId="55B92F6C" w:rsidR="00127AAA" w:rsidRPr="00E0126D" w:rsidRDefault="006927AE" w:rsidP="00127AAA">
      <w:pPr>
        <w:rPr>
          <w:rFonts w:ascii="Arial" w:hAnsi="Arial" w:cs="Arial"/>
          <w:b/>
          <w:bCs/>
          <w:sz w:val="28"/>
          <w:szCs w:val="28"/>
        </w:rPr>
      </w:pPr>
      <w:r w:rsidRPr="00E0126D">
        <w:rPr>
          <w:rFonts w:ascii="Arial" w:hAnsi="Arial" w:cs="Arial"/>
          <w:sz w:val="28"/>
          <w:szCs w:val="28"/>
        </w:rPr>
        <w:t>Dia</w:t>
      </w:r>
      <w:r w:rsidR="00127AAA" w:rsidRPr="00E0126D">
        <w:rPr>
          <w:rFonts w:ascii="Arial" w:hAnsi="Arial" w:cs="Arial"/>
          <w:sz w:val="28"/>
          <w:szCs w:val="28"/>
        </w:rPr>
        <w:t xml:space="preserve"> </w:t>
      </w:r>
      <w:r w:rsidR="00181F4A">
        <w:rPr>
          <w:rFonts w:ascii="Arial" w:hAnsi="Arial" w:cs="Arial"/>
          <w:b/>
          <w:bCs/>
          <w:sz w:val="28"/>
          <w:szCs w:val="28"/>
        </w:rPr>
        <w:t>24</w:t>
      </w:r>
      <w:r w:rsidR="0007602C">
        <w:rPr>
          <w:rFonts w:ascii="Arial" w:hAnsi="Arial" w:cs="Arial"/>
          <w:b/>
          <w:bCs/>
          <w:sz w:val="28"/>
          <w:szCs w:val="28"/>
        </w:rPr>
        <w:t>/07/2025</w:t>
      </w:r>
      <w:r w:rsidR="00127AAA" w:rsidRPr="00E0126D">
        <w:rPr>
          <w:rFonts w:ascii="Arial" w:hAnsi="Arial" w:cs="Arial"/>
          <w:b/>
          <w:bCs/>
          <w:sz w:val="28"/>
          <w:szCs w:val="28"/>
        </w:rPr>
        <w:t xml:space="preserve"> </w:t>
      </w:r>
      <w:r w:rsidR="00127AAA" w:rsidRPr="00E0126D">
        <w:rPr>
          <w:rFonts w:ascii="Arial" w:hAnsi="Arial" w:cs="Arial"/>
          <w:sz w:val="28"/>
          <w:szCs w:val="28"/>
        </w:rPr>
        <w:t xml:space="preserve">às </w:t>
      </w:r>
      <w:r w:rsidR="0007602C">
        <w:rPr>
          <w:rFonts w:ascii="Arial" w:hAnsi="Arial" w:cs="Arial"/>
          <w:b/>
          <w:bCs/>
          <w:sz w:val="28"/>
          <w:szCs w:val="28"/>
        </w:rPr>
        <w:t>0</w:t>
      </w:r>
      <w:r w:rsidR="00181F4A">
        <w:rPr>
          <w:rFonts w:ascii="Arial" w:hAnsi="Arial" w:cs="Arial"/>
          <w:b/>
          <w:bCs/>
          <w:sz w:val="28"/>
          <w:szCs w:val="28"/>
        </w:rPr>
        <w:t>8</w:t>
      </w:r>
      <w:r w:rsidR="0007602C">
        <w:rPr>
          <w:rFonts w:ascii="Arial" w:hAnsi="Arial" w:cs="Arial"/>
          <w:b/>
          <w:bCs/>
          <w:sz w:val="28"/>
          <w:szCs w:val="28"/>
        </w:rPr>
        <w:t>h3</w:t>
      </w:r>
      <w:r w:rsidR="00181F4A">
        <w:rPr>
          <w:rFonts w:ascii="Arial" w:hAnsi="Arial" w:cs="Arial"/>
          <w:b/>
          <w:bCs/>
          <w:sz w:val="28"/>
          <w:szCs w:val="28"/>
        </w:rPr>
        <w:t>9</w:t>
      </w:r>
      <w:r w:rsidR="0083414A" w:rsidRPr="00E0126D">
        <w:rPr>
          <w:rFonts w:ascii="Arial" w:hAnsi="Arial" w:cs="Arial"/>
          <w:b/>
          <w:bCs/>
          <w:sz w:val="28"/>
          <w:szCs w:val="28"/>
        </w:rPr>
        <w:t xml:space="preserve"> (horário de Brasília)</w:t>
      </w:r>
    </w:p>
    <w:p w14:paraId="154269C0" w14:textId="77777777" w:rsidR="0083414A" w:rsidRPr="006E1990" w:rsidRDefault="0083414A" w:rsidP="00127AAA">
      <w:pPr>
        <w:rPr>
          <w:rFonts w:ascii="Arial" w:hAnsi="Arial" w:cs="Arial"/>
          <w:b/>
          <w:bCs/>
          <w:color w:val="5B5B5F"/>
          <w:sz w:val="26"/>
          <w:szCs w:val="26"/>
        </w:rPr>
      </w:pPr>
    </w:p>
    <w:p w14:paraId="6B4D60D5" w14:textId="77777777" w:rsidR="00620B7F" w:rsidRDefault="00620B7F" w:rsidP="009B65D5">
      <w:pPr>
        <w:jc w:val="both"/>
        <w:rPr>
          <w:rFonts w:ascii="Arial" w:hAnsi="Arial" w:cs="Arial"/>
          <w:b/>
          <w:bCs/>
          <w:caps/>
          <w:color w:val="405CA1"/>
          <w:sz w:val="32"/>
          <w:szCs w:val="32"/>
        </w:rPr>
      </w:pPr>
    </w:p>
    <w:p w14:paraId="7A20D12A" w14:textId="58205443" w:rsidR="009B65D5" w:rsidRPr="006E1990" w:rsidRDefault="0083414A" w:rsidP="009B65D5">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32F6E33E" w14:textId="1B9E47A2" w:rsidR="0083414A" w:rsidRPr="00E0126D" w:rsidRDefault="0027478C" w:rsidP="009B65D5">
      <w:pPr>
        <w:jc w:val="both"/>
        <w:rPr>
          <w:rFonts w:ascii="Arial" w:hAnsi="Arial" w:cs="Arial"/>
          <w:sz w:val="28"/>
          <w:szCs w:val="28"/>
        </w:rPr>
      </w:pPr>
      <w:r>
        <w:rPr>
          <w:rFonts w:ascii="Arial" w:hAnsi="Arial" w:cs="Arial"/>
          <w:sz w:val="28"/>
          <w:szCs w:val="28"/>
        </w:rPr>
        <w:t>MAIOR DESCONTO</w:t>
      </w:r>
    </w:p>
    <w:p w14:paraId="48A2A884" w14:textId="77777777" w:rsidR="009B65D5" w:rsidRPr="006E1990" w:rsidRDefault="009B65D5" w:rsidP="009B65D5">
      <w:pPr>
        <w:jc w:val="both"/>
        <w:rPr>
          <w:rFonts w:ascii="Arial" w:hAnsi="Arial" w:cs="Arial"/>
          <w:sz w:val="26"/>
          <w:szCs w:val="26"/>
        </w:rPr>
      </w:pPr>
    </w:p>
    <w:p w14:paraId="6181E838" w14:textId="77777777" w:rsidR="009B65D5" w:rsidRPr="006E1990" w:rsidRDefault="0083414A" w:rsidP="009B65D5">
      <w:pPr>
        <w:jc w:val="both"/>
        <w:rPr>
          <w:rFonts w:ascii="Arial" w:hAnsi="Arial" w:cs="Arial"/>
          <w:caps/>
          <w:sz w:val="32"/>
          <w:szCs w:val="32"/>
        </w:rPr>
      </w:pPr>
      <w:r w:rsidRPr="006E1990">
        <w:rPr>
          <w:rFonts w:ascii="Arial" w:hAnsi="Arial" w:cs="Arial"/>
          <w:b/>
          <w:bCs/>
          <w:caps/>
          <w:color w:val="405CA1"/>
          <w:sz w:val="32"/>
          <w:szCs w:val="32"/>
        </w:rPr>
        <w:t>Modo de disputa:</w:t>
      </w:r>
    </w:p>
    <w:p w14:paraId="44787F57" w14:textId="72F51451" w:rsidR="0083414A" w:rsidRPr="00E0126D" w:rsidRDefault="006E6FF6" w:rsidP="009B65D5">
      <w:pPr>
        <w:jc w:val="both"/>
        <w:rPr>
          <w:rFonts w:ascii="Arial" w:hAnsi="Arial" w:cs="Arial"/>
          <w:sz w:val="28"/>
          <w:szCs w:val="28"/>
        </w:rPr>
      </w:pPr>
      <w:r w:rsidRPr="00E0126D">
        <w:rPr>
          <w:rFonts w:ascii="Arial" w:hAnsi="Arial" w:cs="Arial"/>
          <w:sz w:val="28"/>
          <w:szCs w:val="28"/>
        </w:rPr>
        <w:t>ABERTO</w:t>
      </w:r>
    </w:p>
    <w:p w14:paraId="3374E9D6" w14:textId="77777777" w:rsidR="0083414A" w:rsidRPr="006E1990" w:rsidRDefault="0083414A" w:rsidP="00127AAA">
      <w:pPr>
        <w:rPr>
          <w:rFonts w:ascii="Arial" w:hAnsi="Arial" w:cs="Arial"/>
          <w:color w:val="5B5B5F"/>
          <w:sz w:val="26"/>
          <w:szCs w:val="26"/>
        </w:rPr>
      </w:pPr>
    </w:p>
    <w:p w14:paraId="4AF48309" w14:textId="77777777" w:rsidR="006927AE" w:rsidRPr="006E1990" w:rsidRDefault="006927AE" w:rsidP="00127AAA">
      <w:pPr>
        <w:rPr>
          <w:rFonts w:ascii="Arial" w:hAnsi="Arial" w:cs="Arial"/>
          <w:b/>
          <w:bCs/>
          <w:color w:val="405CA1"/>
          <w:sz w:val="26"/>
          <w:szCs w:val="26"/>
        </w:rPr>
      </w:pPr>
    </w:p>
    <w:p w14:paraId="7D4BDBD4" w14:textId="77777777" w:rsidR="00127AAA" w:rsidRPr="00244403" w:rsidRDefault="00127AAA" w:rsidP="00127AAA">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623D4ED2" w14:textId="36A5AFF2" w:rsidR="00127AAA" w:rsidRPr="00E0126D" w:rsidRDefault="00244403" w:rsidP="00127AAA">
      <w:pPr>
        <w:rPr>
          <w:rFonts w:ascii="Arial" w:hAnsi="Arial" w:cs="Arial"/>
          <w:b/>
          <w:bCs/>
          <w:sz w:val="26"/>
          <w:szCs w:val="26"/>
        </w:rPr>
      </w:pPr>
      <w:r w:rsidRPr="00E0126D">
        <w:rPr>
          <w:rFonts w:ascii="Arial" w:hAnsi="Arial" w:cs="Arial"/>
          <w:b/>
          <w:bCs/>
          <w:sz w:val="26"/>
          <w:szCs w:val="26"/>
        </w:rPr>
        <w:t>NÃO</w:t>
      </w:r>
    </w:p>
    <w:p w14:paraId="4903965D" w14:textId="77777777" w:rsidR="003F579D" w:rsidRDefault="003F579D" w:rsidP="00127AAA">
      <w:pPr>
        <w:rPr>
          <w:rFonts w:ascii="Arial" w:hAnsi="Arial" w:cs="Arial"/>
          <w:b/>
          <w:bCs/>
          <w:color w:val="5B5B5F"/>
          <w:sz w:val="28"/>
          <w:szCs w:val="28"/>
        </w:rPr>
      </w:pPr>
    </w:p>
    <w:bookmarkEnd w:id="0"/>
    <w:p w14:paraId="12D7CAE6" w14:textId="77777777" w:rsidR="00C7170F" w:rsidRDefault="00C7170F" w:rsidP="00127AAA">
      <w:pPr>
        <w:rPr>
          <w:rFonts w:ascii="Arial" w:hAnsi="Arial" w:cs="Arial"/>
          <w:b/>
          <w:bCs/>
          <w:color w:val="5B5B5F"/>
          <w:sz w:val="28"/>
          <w:szCs w:val="28"/>
        </w:rPr>
      </w:pPr>
    </w:p>
    <w:p w14:paraId="4C4D8726" w14:textId="77777777" w:rsidR="00C7170F" w:rsidRDefault="00C7170F" w:rsidP="00127AAA">
      <w:pPr>
        <w:rPr>
          <w:rFonts w:ascii="Arial" w:hAnsi="Arial" w:cs="Arial"/>
          <w:b/>
          <w:bCs/>
          <w:color w:val="5B5B5F"/>
          <w:sz w:val="28"/>
          <w:szCs w:val="28"/>
        </w:rPr>
      </w:pPr>
    </w:p>
    <w:p w14:paraId="0FB20DC1" w14:textId="77777777" w:rsidR="00C7170F" w:rsidRDefault="00C7170F" w:rsidP="00127AAA">
      <w:pPr>
        <w:rPr>
          <w:rFonts w:ascii="Arial" w:hAnsi="Arial" w:cs="Arial"/>
          <w:b/>
          <w:bCs/>
          <w:color w:val="5B5B5F"/>
          <w:sz w:val="28"/>
          <w:szCs w:val="28"/>
        </w:rPr>
      </w:pPr>
    </w:p>
    <w:p w14:paraId="22B40E56" w14:textId="77777777" w:rsidR="00C7170F" w:rsidRDefault="00C7170F" w:rsidP="00127AAA">
      <w:pPr>
        <w:rPr>
          <w:rFonts w:ascii="Arial" w:hAnsi="Arial" w:cs="Arial"/>
          <w:b/>
          <w:bCs/>
          <w:color w:val="5B5B5F"/>
          <w:sz w:val="28"/>
          <w:szCs w:val="28"/>
        </w:rPr>
      </w:pPr>
    </w:p>
    <w:p w14:paraId="62B43AC0" w14:textId="77777777" w:rsidR="00C7170F" w:rsidRDefault="00C7170F" w:rsidP="00127AAA">
      <w:pPr>
        <w:rPr>
          <w:rFonts w:ascii="Arial" w:hAnsi="Arial" w:cs="Arial"/>
          <w:b/>
          <w:bCs/>
          <w:color w:val="5B5B5F"/>
          <w:sz w:val="28"/>
          <w:szCs w:val="28"/>
        </w:rPr>
      </w:pPr>
    </w:p>
    <w:p w14:paraId="7EC79624" w14:textId="77777777" w:rsidR="00C7170F" w:rsidRDefault="00C7170F" w:rsidP="00127AAA">
      <w:pPr>
        <w:rPr>
          <w:rFonts w:ascii="Arial" w:hAnsi="Arial" w:cs="Arial"/>
          <w:b/>
          <w:bCs/>
          <w:color w:val="5B5B5F"/>
          <w:sz w:val="28"/>
          <w:szCs w:val="28"/>
        </w:rPr>
      </w:pPr>
    </w:p>
    <w:p w14:paraId="77FDEC82" w14:textId="77777777" w:rsidR="00C7170F" w:rsidRDefault="00C7170F" w:rsidP="00127AAA">
      <w:pPr>
        <w:rPr>
          <w:rFonts w:ascii="Arial" w:hAnsi="Arial" w:cs="Arial"/>
          <w:b/>
          <w:bCs/>
          <w:color w:val="5B5B5F"/>
          <w:sz w:val="28"/>
          <w:szCs w:val="28"/>
        </w:rPr>
      </w:pPr>
    </w:p>
    <w:p w14:paraId="29E64201" w14:textId="7A9EE7B3" w:rsidR="00244403" w:rsidRDefault="00244403" w:rsidP="00127AAA">
      <w:pPr>
        <w:rPr>
          <w:rFonts w:ascii="Arial" w:hAnsi="Arial" w:cs="Arial"/>
          <w:b/>
          <w:bCs/>
          <w:color w:val="5B5B5F"/>
          <w:sz w:val="28"/>
          <w:szCs w:val="28"/>
        </w:rPr>
      </w:pPr>
    </w:p>
    <w:p w14:paraId="2614A356" w14:textId="77777777" w:rsidR="00244581" w:rsidRDefault="00244581" w:rsidP="00127AAA">
      <w:pPr>
        <w:rPr>
          <w:rFonts w:ascii="Arial" w:hAnsi="Arial" w:cs="Arial"/>
          <w:b/>
          <w:bCs/>
          <w:color w:val="5B5B5F"/>
          <w:sz w:val="28"/>
          <w:szCs w:val="28"/>
        </w:rPr>
      </w:pPr>
    </w:p>
    <w:bookmarkStart w:id="1" w:name="_Hlk184372201" w:displacedByCustomXml="next"/>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2354B12F" w:rsidR="003F579D" w:rsidRPr="00F2753D" w:rsidRDefault="00E258B0" w:rsidP="003F579D">
          <w:pPr>
            <w:pStyle w:val="CabealhodoSumrio"/>
            <w:rPr>
              <w:rFonts w:ascii="Arial" w:eastAsia="Times New Roman" w:hAnsi="Arial" w:cs="Arial"/>
              <w:color w:val="FFFFFF" w:themeColor="background1"/>
              <w:sz w:val="22"/>
              <w:szCs w:val="22"/>
            </w:rPr>
          </w:pPr>
          <w:r>
            <w:rPr>
              <w:rFonts w:ascii="Arial" w:hAnsi="Arial" w:cs="Arial"/>
              <w:b/>
              <w:noProof/>
              <w:color w:val="000000"/>
              <w:sz w:val="20"/>
              <w:szCs w:val="20"/>
            </w:rPr>
            <mc:AlternateContent>
              <mc:Choice Requires="wps">
                <w:drawing>
                  <wp:anchor distT="0" distB="0" distL="114300" distR="114300" simplePos="0" relativeHeight="251659264" behindDoc="1" locked="0" layoutInCell="1" allowOverlap="1" wp14:anchorId="6529A136" wp14:editId="7A455884">
                    <wp:simplePos x="0" y="0"/>
                    <wp:positionH relativeFrom="margin">
                      <wp:posOffset>-68580</wp:posOffset>
                    </wp:positionH>
                    <wp:positionV relativeFrom="paragraph">
                      <wp:posOffset>100965</wp:posOffset>
                    </wp:positionV>
                    <wp:extent cx="6267450" cy="297180"/>
                    <wp:effectExtent l="57150" t="19050" r="76200" b="102870"/>
                    <wp:wrapNone/>
                    <wp:docPr id="171540160" name="Retângulo 2"/>
                    <wp:cNvGraphicFramePr/>
                    <a:graphic xmlns:a="http://schemas.openxmlformats.org/drawingml/2006/main">
                      <a:graphicData uri="http://schemas.microsoft.com/office/word/2010/wordprocessingShape">
                        <wps:wsp>
                          <wps:cNvSpPr/>
                          <wps:spPr>
                            <a:xfrm>
                              <a:off x="0" y="0"/>
                              <a:ext cx="6267450" cy="29718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62841" id="Retângulo 2" o:spid="_x0000_s1026" style="position:absolute;margin-left:-5.4pt;margin-top:7.95pt;width:493.5pt;height:23.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" fillcolor="#4f81bd [3204]" strokecolor="#4579b8 [3044]">
                    <v:fill color2="#a7bfde [1620]" rotate="t" angle="180" focus="100%" type="gradient">
                      <o:fill v:ext="view" type="gradientUnscaled"/>
                    </v:fill>
                    <v:shadow on="t" color="black" opacity="22937f" origin=",.5" offset="0,.63889mm"/>
                    <w10:wrap anchorx="margin"/>
                  </v:rect>
                </w:pict>
              </mc:Fallback>
            </mc:AlternateContent>
          </w:r>
          <w:r w:rsidR="00E069EC">
            <w:rPr>
              <w:rFonts w:ascii="Arial" w:eastAsia="Times New Roman" w:hAnsi="Arial" w:cs="Arial"/>
              <w:color w:val="auto"/>
              <w:sz w:val="22"/>
              <w:szCs w:val="22"/>
            </w:rPr>
            <w:t xml:space="preserve">                                                          </w:t>
          </w:r>
          <w:r w:rsidR="00E069EC" w:rsidRPr="00E069EC">
            <w:rPr>
              <w:rFonts w:ascii="Arial" w:eastAsia="Times New Roman" w:hAnsi="Arial" w:cs="Arial"/>
              <w:color w:val="FFFFFF" w:themeColor="background1"/>
              <w:sz w:val="22"/>
              <w:szCs w:val="22"/>
            </w:rPr>
            <w:t xml:space="preserve"> </w:t>
          </w:r>
          <w:r w:rsidR="00E069EC">
            <w:rPr>
              <w:rFonts w:ascii="Arial" w:eastAsia="Times New Roman" w:hAnsi="Arial" w:cs="Arial"/>
              <w:color w:val="FFFFFF" w:themeColor="background1"/>
              <w:sz w:val="22"/>
              <w:szCs w:val="22"/>
            </w:rPr>
            <w:t xml:space="preserve">   </w:t>
          </w:r>
        </w:p>
        <w:p w14:paraId="40CBB3FE" w14:textId="115A7772" w:rsidR="00F2753D" w:rsidRPr="00F2753D" w:rsidRDefault="00F2753D">
          <w:pPr>
            <w:pStyle w:val="Sumrio1"/>
            <w:rPr>
              <w:rFonts w:cs="Arial"/>
              <w:sz w:val="32"/>
              <w:szCs w:val="32"/>
            </w:rPr>
          </w:pPr>
          <w:r>
            <w:rPr>
              <w:rFonts w:cs="Arial"/>
              <w:color w:val="FFFFFF" w:themeColor="background1"/>
            </w:rPr>
            <w:tab/>
            <w:t xml:space="preserve">                                                           </w:t>
          </w:r>
          <w:r w:rsidRPr="00F2753D">
            <w:rPr>
              <w:rFonts w:cs="Arial"/>
              <w:color w:val="FFFFFF" w:themeColor="background1"/>
              <w:sz w:val="32"/>
              <w:szCs w:val="32"/>
            </w:rPr>
            <w:t>SUMÁRIO</w:t>
          </w:r>
          <w:r w:rsidRPr="00F2753D">
            <w:rPr>
              <w:rFonts w:cs="Arial"/>
              <w:sz w:val="32"/>
              <w:szCs w:val="32"/>
            </w:rPr>
            <w:t xml:space="preserve"> </w:t>
          </w:r>
        </w:p>
        <w:p w14:paraId="5C14EF30" w14:textId="77777777" w:rsidR="00F2753D" w:rsidRDefault="00F2753D">
          <w:pPr>
            <w:pStyle w:val="Sumrio1"/>
            <w:rPr>
              <w:rFonts w:cs="Arial"/>
              <w:sz w:val="22"/>
              <w:szCs w:val="22"/>
            </w:rPr>
          </w:pPr>
        </w:p>
        <w:p w14:paraId="43757EE9" w14:textId="000AC54A" w:rsidR="00F2753D" w:rsidRDefault="003F579D">
          <w:pPr>
            <w:pStyle w:val="Sumrio1"/>
            <w:rPr>
              <w:rFonts w:asciiTheme="minorHAnsi" w:eastAsiaTheme="minorEastAsia" w:hAnsiTheme="minorHAnsi" w:cstheme="minorBidi"/>
              <w:noProof/>
              <w:kern w:val="2"/>
              <w:sz w:val="24"/>
              <w14:ligatures w14:val="standardContextual"/>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84372424" w:history="1">
            <w:r w:rsidR="00F2753D" w:rsidRPr="00FD54D6">
              <w:rPr>
                <w:rStyle w:val="Hyperlink"/>
                <w:noProof/>
                <w:lang w:eastAsia="en-US"/>
              </w:rPr>
              <w:t>1.</w:t>
            </w:r>
            <w:r w:rsidR="00F2753D">
              <w:rPr>
                <w:rFonts w:asciiTheme="minorHAnsi" w:eastAsiaTheme="minorEastAsia" w:hAnsiTheme="minorHAnsi" w:cstheme="minorBidi"/>
                <w:noProof/>
                <w:kern w:val="2"/>
                <w:sz w:val="24"/>
                <w14:ligatures w14:val="standardContextual"/>
              </w:rPr>
              <w:tab/>
            </w:r>
            <w:r w:rsidR="00F2753D" w:rsidRPr="00FD54D6">
              <w:rPr>
                <w:rStyle w:val="Hyperlink"/>
                <w:noProof/>
                <w:lang w:eastAsia="en-US"/>
              </w:rPr>
              <w:t>DO OBJETO</w:t>
            </w:r>
            <w:r w:rsidR="00F2753D">
              <w:rPr>
                <w:noProof/>
                <w:webHidden/>
              </w:rPr>
              <w:tab/>
            </w:r>
            <w:r w:rsidR="00F2753D">
              <w:rPr>
                <w:noProof/>
                <w:webHidden/>
              </w:rPr>
              <w:fldChar w:fldCharType="begin"/>
            </w:r>
            <w:r w:rsidR="00F2753D">
              <w:rPr>
                <w:noProof/>
                <w:webHidden/>
              </w:rPr>
              <w:instrText xml:space="preserve"> PAGEREF _Toc184372424 \h </w:instrText>
            </w:r>
            <w:r w:rsidR="00F2753D">
              <w:rPr>
                <w:noProof/>
                <w:webHidden/>
              </w:rPr>
            </w:r>
            <w:r w:rsidR="00F2753D">
              <w:rPr>
                <w:noProof/>
                <w:webHidden/>
              </w:rPr>
              <w:fldChar w:fldCharType="separate"/>
            </w:r>
            <w:r w:rsidR="00BC1275">
              <w:rPr>
                <w:noProof/>
                <w:webHidden/>
              </w:rPr>
              <w:t>3</w:t>
            </w:r>
            <w:r w:rsidR="00F2753D">
              <w:rPr>
                <w:noProof/>
                <w:webHidden/>
              </w:rPr>
              <w:fldChar w:fldCharType="end"/>
            </w:r>
          </w:hyperlink>
        </w:p>
        <w:p w14:paraId="0D9292E1" w14:textId="5C59CBFB" w:rsidR="00F2753D" w:rsidRDefault="00F2753D">
          <w:pPr>
            <w:pStyle w:val="Sumrio1"/>
            <w:rPr>
              <w:rFonts w:asciiTheme="minorHAnsi" w:eastAsiaTheme="minorEastAsia" w:hAnsiTheme="minorHAnsi" w:cstheme="minorBidi"/>
              <w:noProof/>
              <w:kern w:val="2"/>
              <w:sz w:val="24"/>
              <w14:ligatures w14:val="standardContextual"/>
            </w:rPr>
          </w:pPr>
          <w:hyperlink w:anchor="_Toc184372425" w:history="1">
            <w:r w:rsidRPr="00FD54D6">
              <w:rPr>
                <w:rStyle w:val="Hyperlink"/>
                <w:noProof/>
              </w:rPr>
              <w:t>2.</w:t>
            </w:r>
            <w:r>
              <w:rPr>
                <w:rFonts w:asciiTheme="minorHAnsi" w:eastAsiaTheme="minorEastAsia" w:hAnsiTheme="minorHAnsi" w:cstheme="minorBidi"/>
                <w:noProof/>
                <w:kern w:val="2"/>
                <w:sz w:val="24"/>
                <w14:ligatures w14:val="standardContextual"/>
              </w:rPr>
              <w:tab/>
            </w:r>
            <w:r w:rsidRPr="00FD54D6">
              <w:rPr>
                <w:rStyle w:val="Hyperlink"/>
                <w:noProof/>
              </w:rPr>
              <w:t>DA PARTICIPAÇÃO NA LICITAÇÃO</w:t>
            </w:r>
            <w:r>
              <w:rPr>
                <w:noProof/>
                <w:webHidden/>
              </w:rPr>
              <w:tab/>
            </w:r>
            <w:r>
              <w:rPr>
                <w:noProof/>
                <w:webHidden/>
              </w:rPr>
              <w:fldChar w:fldCharType="begin"/>
            </w:r>
            <w:r>
              <w:rPr>
                <w:noProof/>
                <w:webHidden/>
              </w:rPr>
              <w:instrText xml:space="preserve"> PAGEREF _Toc184372425 \h </w:instrText>
            </w:r>
            <w:r>
              <w:rPr>
                <w:noProof/>
                <w:webHidden/>
              </w:rPr>
            </w:r>
            <w:r>
              <w:rPr>
                <w:noProof/>
                <w:webHidden/>
              </w:rPr>
              <w:fldChar w:fldCharType="separate"/>
            </w:r>
            <w:r w:rsidR="00BC1275">
              <w:rPr>
                <w:noProof/>
                <w:webHidden/>
              </w:rPr>
              <w:t>4</w:t>
            </w:r>
            <w:r>
              <w:rPr>
                <w:noProof/>
                <w:webHidden/>
              </w:rPr>
              <w:fldChar w:fldCharType="end"/>
            </w:r>
          </w:hyperlink>
        </w:p>
        <w:p w14:paraId="4B197A3C" w14:textId="3EF8D87F" w:rsidR="00F2753D" w:rsidRDefault="00F2753D">
          <w:pPr>
            <w:pStyle w:val="Sumrio1"/>
            <w:rPr>
              <w:rFonts w:asciiTheme="minorHAnsi" w:eastAsiaTheme="minorEastAsia" w:hAnsiTheme="minorHAnsi" w:cstheme="minorBidi"/>
              <w:noProof/>
              <w:kern w:val="2"/>
              <w:sz w:val="24"/>
              <w14:ligatures w14:val="standardContextual"/>
            </w:rPr>
          </w:pPr>
          <w:hyperlink w:anchor="_Toc184372426" w:history="1">
            <w:r w:rsidRPr="00FD54D6">
              <w:rPr>
                <w:rStyle w:val="Hyperlink"/>
                <w:noProof/>
              </w:rPr>
              <w:t>3.</w:t>
            </w:r>
            <w:r>
              <w:rPr>
                <w:rFonts w:asciiTheme="minorHAnsi" w:eastAsiaTheme="minorEastAsia" w:hAnsiTheme="minorHAnsi" w:cstheme="minorBidi"/>
                <w:noProof/>
                <w:kern w:val="2"/>
                <w:sz w:val="24"/>
                <w14:ligatures w14:val="standardContextual"/>
              </w:rPr>
              <w:tab/>
            </w:r>
            <w:r w:rsidRPr="00FD54D6">
              <w:rPr>
                <w:rStyle w:val="Hyperlink"/>
                <w:noProof/>
              </w:rPr>
              <w:t>DA APRESENTAÇÃO DA PROPOSTA E DOS DOCUMENTOS DE HABILITAÇÃO</w:t>
            </w:r>
            <w:r>
              <w:rPr>
                <w:noProof/>
                <w:webHidden/>
              </w:rPr>
              <w:tab/>
            </w:r>
            <w:r>
              <w:rPr>
                <w:noProof/>
                <w:webHidden/>
              </w:rPr>
              <w:fldChar w:fldCharType="begin"/>
            </w:r>
            <w:r>
              <w:rPr>
                <w:noProof/>
                <w:webHidden/>
              </w:rPr>
              <w:instrText xml:space="preserve"> PAGEREF _Toc184372426 \h </w:instrText>
            </w:r>
            <w:r>
              <w:rPr>
                <w:noProof/>
                <w:webHidden/>
              </w:rPr>
            </w:r>
            <w:r>
              <w:rPr>
                <w:noProof/>
                <w:webHidden/>
              </w:rPr>
              <w:fldChar w:fldCharType="separate"/>
            </w:r>
            <w:r w:rsidR="00BC1275">
              <w:rPr>
                <w:noProof/>
                <w:webHidden/>
              </w:rPr>
              <w:t>5</w:t>
            </w:r>
            <w:r>
              <w:rPr>
                <w:noProof/>
                <w:webHidden/>
              </w:rPr>
              <w:fldChar w:fldCharType="end"/>
            </w:r>
          </w:hyperlink>
        </w:p>
        <w:p w14:paraId="2B7327FD" w14:textId="7FC1F79D" w:rsidR="00F2753D" w:rsidRDefault="00F2753D">
          <w:pPr>
            <w:pStyle w:val="Sumrio1"/>
            <w:rPr>
              <w:rFonts w:asciiTheme="minorHAnsi" w:eastAsiaTheme="minorEastAsia" w:hAnsiTheme="minorHAnsi" w:cstheme="minorBidi"/>
              <w:noProof/>
              <w:kern w:val="2"/>
              <w:sz w:val="24"/>
              <w14:ligatures w14:val="standardContextual"/>
            </w:rPr>
          </w:pPr>
          <w:hyperlink w:anchor="_Toc184372427" w:history="1">
            <w:r w:rsidRPr="00FD54D6">
              <w:rPr>
                <w:rStyle w:val="Hyperlink"/>
                <w:noProof/>
              </w:rPr>
              <w:t>4.</w:t>
            </w:r>
            <w:r>
              <w:rPr>
                <w:rFonts w:asciiTheme="minorHAnsi" w:eastAsiaTheme="minorEastAsia" w:hAnsiTheme="minorHAnsi" w:cstheme="minorBidi"/>
                <w:noProof/>
                <w:kern w:val="2"/>
                <w:sz w:val="24"/>
                <w14:ligatures w14:val="standardContextual"/>
              </w:rPr>
              <w:tab/>
            </w:r>
            <w:r w:rsidRPr="00FD54D6">
              <w:rPr>
                <w:rStyle w:val="Hyperlink"/>
                <w:noProof/>
              </w:rPr>
              <w:t>DO PREENCHIMENTO DA PROPOSTA</w:t>
            </w:r>
            <w:r>
              <w:rPr>
                <w:noProof/>
                <w:webHidden/>
              </w:rPr>
              <w:tab/>
            </w:r>
            <w:r>
              <w:rPr>
                <w:noProof/>
                <w:webHidden/>
              </w:rPr>
              <w:fldChar w:fldCharType="begin"/>
            </w:r>
            <w:r>
              <w:rPr>
                <w:noProof/>
                <w:webHidden/>
              </w:rPr>
              <w:instrText xml:space="preserve"> PAGEREF _Toc184372427 \h </w:instrText>
            </w:r>
            <w:r>
              <w:rPr>
                <w:noProof/>
                <w:webHidden/>
              </w:rPr>
            </w:r>
            <w:r>
              <w:rPr>
                <w:noProof/>
                <w:webHidden/>
              </w:rPr>
              <w:fldChar w:fldCharType="separate"/>
            </w:r>
            <w:r w:rsidR="00BC1275">
              <w:rPr>
                <w:noProof/>
                <w:webHidden/>
              </w:rPr>
              <w:t>7</w:t>
            </w:r>
            <w:r>
              <w:rPr>
                <w:noProof/>
                <w:webHidden/>
              </w:rPr>
              <w:fldChar w:fldCharType="end"/>
            </w:r>
          </w:hyperlink>
        </w:p>
        <w:p w14:paraId="7BD1E6BB" w14:textId="2D3F049A" w:rsidR="00F2753D" w:rsidRDefault="00F2753D">
          <w:pPr>
            <w:pStyle w:val="Sumrio1"/>
            <w:rPr>
              <w:rFonts w:asciiTheme="minorHAnsi" w:eastAsiaTheme="minorEastAsia" w:hAnsiTheme="minorHAnsi" w:cstheme="minorBidi"/>
              <w:noProof/>
              <w:kern w:val="2"/>
              <w:sz w:val="24"/>
              <w14:ligatures w14:val="standardContextual"/>
            </w:rPr>
          </w:pPr>
          <w:hyperlink w:anchor="_Toc184372428" w:history="1">
            <w:r w:rsidRPr="00FD54D6">
              <w:rPr>
                <w:rStyle w:val="Hyperlink"/>
                <w:noProof/>
              </w:rPr>
              <w:t>5.</w:t>
            </w:r>
            <w:r>
              <w:rPr>
                <w:rFonts w:asciiTheme="minorHAnsi" w:eastAsiaTheme="minorEastAsia" w:hAnsiTheme="minorHAnsi" w:cstheme="minorBidi"/>
                <w:noProof/>
                <w:kern w:val="2"/>
                <w:sz w:val="24"/>
                <w14:ligatures w14:val="standardContextual"/>
              </w:rPr>
              <w:tab/>
            </w:r>
            <w:r w:rsidRPr="00FD54D6">
              <w:rPr>
                <w:rStyle w:val="Hyperlink"/>
                <w:noProof/>
              </w:rPr>
              <w:t>DA ABERTURA DA SESSÃO, CLASSIFICAÇÃO DAS PROPOSTAS E FORMULAÇÃO DE LANCES</w:t>
            </w:r>
            <w:r>
              <w:rPr>
                <w:noProof/>
                <w:webHidden/>
              </w:rPr>
              <w:tab/>
            </w:r>
            <w:r>
              <w:rPr>
                <w:noProof/>
                <w:webHidden/>
              </w:rPr>
              <w:fldChar w:fldCharType="begin"/>
            </w:r>
            <w:r>
              <w:rPr>
                <w:noProof/>
                <w:webHidden/>
              </w:rPr>
              <w:instrText xml:space="preserve"> PAGEREF _Toc184372428 \h </w:instrText>
            </w:r>
            <w:r>
              <w:rPr>
                <w:noProof/>
                <w:webHidden/>
              </w:rPr>
            </w:r>
            <w:r>
              <w:rPr>
                <w:noProof/>
                <w:webHidden/>
              </w:rPr>
              <w:fldChar w:fldCharType="separate"/>
            </w:r>
            <w:r w:rsidR="00BC1275">
              <w:rPr>
                <w:noProof/>
                <w:webHidden/>
              </w:rPr>
              <w:t>8</w:t>
            </w:r>
            <w:r>
              <w:rPr>
                <w:noProof/>
                <w:webHidden/>
              </w:rPr>
              <w:fldChar w:fldCharType="end"/>
            </w:r>
          </w:hyperlink>
        </w:p>
        <w:p w14:paraId="3E8D7B43" w14:textId="5122783D" w:rsidR="00F2753D" w:rsidRDefault="00F2753D">
          <w:pPr>
            <w:pStyle w:val="Sumrio1"/>
            <w:rPr>
              <w:rFonts w:asciiTheme="minorHAnsi" w:eastAsiaTheme="minorEastAsia" w:hAnsiTheme="minorHAnsi" w:cstheme="minorBidi"/>
              <w:noProof/>
              <w:kern w:val="2"/>
              <w:sz w:val="24"/>
              <w14:ligatures w14:val="standardContextual"/>
            </w:rPr>
          </w:pPr>
          <w:hyperlink w:anchor="_Toc184372429" w:history="1">
            <w:r w:rsidRPr="00FD54D6">
              <w:rPr>
                <w:rStyle w:val="Hyperlink"/>
                <w:noProof/>
              </w:rPr>
              <w:t>6.</w:t>
            </w:r>
            <w:r>
              <w:rPr>
                <w:rFonts w:asciiTheme="minorHAnsi" w:eastAsiaTheme="minorEastAsia" w:hAnsiTheme="minorHAnsi" w:cstheme="minorBidi"/>
                <w:noProof/>
                <w:kern w:val="2"/>
                <w:sz w:val="24"/>
                <w14:ligatures w14:val="standardContextual"/>
              </w:rPr>
              <w:tab/>
            </w:r>
            <w:r w:rsidRPr="00FD54D6">
              <w:rPr>
                <w:rStyle w:val="Hyperlink"/>
                <w:noProof/>
              </w:rPr>
              <w:t>DA FASE DE JULGAMENTO</w:t>
            </w:r>
            <w:r>
              <w:rPr>
                <w:noProof/>
                <w:webHidden/>
              </w:rPr>
              <w:tab/>
            </w:r>
            <w:r>
              <w:rPr>
                <w:noProof/>
                <w:webHidden/>
              </w:rPr>
              <w:fldChar w:fldCharType="begin"/>
            </w:r>
            <w:r>
              <w:rPr>
                <w:noProof/>
                <w:webHidden/>
              </w:rPr>
              <w:instrText xml:space="preserve"> PAGEREF _Toc184372429 \h </w:instrText>
            </w:r>
            <w:r>
              <w:rPr>
                <w:noProof/>
                <w:webHidden/>
              </w:rPr>
            </w:r>
            <w:r>
              <w:rPr>
                <w:noProof/>
                <w:webHidden/>
              </w:rPr>
              <w:fldChar w:fldCharType="separate"/>
            </w:r>
            <w:r w:rsidR="00BC1275">
              <w:rPr>
                <w:noProof/>
                <w:webHidden/>
              </w:rPr>
              <w:t>8</w:t>
            </w:r>
            <w:r>
              <w:rPr>
                <w:noProof/>
                <w:webHidden/>
              </w:rPr>
              <w:fldChar w:fldCharType="end"/>
            </w:r>
          </w:hyperlink>
        </w:p>
        <w:p w14:paraId="54BE7F66" w14:textId="664C19D0" w:rsidR="00F2753D" w:rsidRDefault="00F2753D">
          <w:pPr>
            <w:pStyle w:val="Sumrio1"/>
            <w:rPr>
              <w:rFonts w:asciiTheme="minorHAnsi" w:eastAsiaTheme="minorEastAsia" w:hAnsiTheme="minorHAnsi" w:cstheme="minorBidi"/>
              <w:noProof/>
              <w:kern w:val="2"/>
              <w:sz w:val="24"/>
              <w14:ligatures w14:val="standardContextual"/>
            </w:rPr>
          </w:pPr>
          <w:hyperlink w:anchor="_Toc184372430" w:history="1">
            <w:r w:rsidRPr="00FD54D6">
              <w:rPr>
                <w:rStyle w:val="Hyperlink"/>
                <w:noProof/>
              </w:rPr>
              <w:t>7.</w:t>
            </w:r>
            <w:r>
              <w:rPr>
                <w:rFonts w:asciiTheme="minorHAnsi" w:eastAsiaTheme="minorEastAsia" w:hAnsiTheme="minorHAnsi" w:cstheme="minorBidi"/>
                <w:noProof/>
                <w:kern w:val="2"/>
                <w:sz w:val="24"/>
                <w14:ligatures w14:val="standardContextual"/>
              </w:rPr>
              <w:tab/>
            </w:r>
            <w:r w:rsidRPr="00FD54D6">
              <w:rPr>
                <w:rStyle w:val="Hyperlink"/>
                <w:noProof/>
              </w:rPr>
              <w:t>DA FASE DE HABILITAÇÃO</w:t>
            </w:r>
            <w:r>
              <w:rPr>
                <w:noProof/>
                <w:webHidden/>
              </w:rPr>
              <w:tab/>
            </w:r>
            <w:r>
              <w:rPr>
                <w:noProof/>
                <w:webHidden/>
              </w:rPr>
              <w:fldChar w:fldCharType="begin"/>
            </w:r>
            <w:r>
              <w:rPr>
                <w:noProof/>
                <w:webHidden/>
              </w:rPr>
              <w:instrText xml:space="preserve"> PAGEREF _Toc184372430 \h </w:instrText>
            </w:r>
            <w:r>
              <w:rPr>
                <w:noProof/>
                <w:webHidden/>
              </w:rPr>
            </w:r>
            <w:r>
              <w:rPr>
                <w:noProof/>
                <w:webHidden/>
              </w:rPr>
              <w:fldChar w:fldCharType="separate"/>
            </w:r>
            <w:r w:rsidR="00BC1275">
              <w:rPr>
                <w:noProof/>
                <w:webHidden/>
              </w:rPr>
              <w:t>12</w:t>
            </w:r>
            <w:r>
              <w:rPr>
                <w:noProof/>
                <w:webHidden/>
              </w:rPr>
              <w:fldChar w:fldCharType="end"/>
            </w:r>
          </w:hyperlink>
        </w:p>
        <w:p w14:paraId="2B2A3F87" w14:textId="2ED81BDE" w:rsidR="00F2753D" w:rsidRDefault="00F2753D">
          <w:pPr>
            <w:pStyle w:val="Sumrio1"/>
            <w:rPr>
              <w:rFonts w:asciiTheme="minorHAnsi" w:eastAsiaTheme="minorEastAsia" w:hAnsiTheme="minorHAnsi" w:cstheme="minorBidi"/>
              <w:noProof/>
              <w:kern w:val="2"/>
              <w:sz w:val="24"/>
              <w14:ligatures w14:val="standardContextual"/>
            </w:rPr>
          </w:pPr>
          <w:hyperlink w:anchor="_Toc184372431" w:history="1">
            <w:r w:rsidRPr="00FD54D6">
              <w:rPr>
                <w:rStyle w:val="Hyperlink"/>
                <w:noProof/>
              </w:rPr>
              <w:t>8.</w:t>
            </w:r>
            <w:r>
              <w:rPr>
                <w:rFonts w:asciiTheme="minorHAnsi" w:eastAsiaTheme="minorEastAsia" w:hAnsiTheme="minorHAnsi" w:cstheme="minorBidi"/>
                <w:noProof/>
                <w:kern w:val="2"/>
                <w:sz w:val="24"/>
                <w14:ligatures w14:val="standardContextual"/>
              </w:rPr>
              <w:tab/>
            </w:r>
            <w:r w:rsidRPr="00FD54D6">
              <w:rPr>
                <w:rStyle w:val="Hyperlink"/>
                <w:noProof/>
              </w:rPr>
              <w:t>DOS RECURSOS</w:t>
            </w:r>
            <w:r>
              <w:rPr>
                <w:noProof/>
                <w:webHidden/>
              </w:rPr>
              <w:tab/>
            </w:r>
            <w:r>
              <w:rPr>
                <w:noProof/>
                <w:webHidden/>
              </w:rPr>
              <w:fldChar w:fldCharType="begin"/>
            </w:r>
            <w:r>
              <w:rPr>
                <w:noProof/>
                <w:webHidden/>
              </w:rPr>
              <w:instrText xml:space="preserve"> PAGEREF _Toc184372431 \h </w:instrText>
            </w:r>
            <w:r>
              <w:rPr>
                <w:noProof/>
                <w:webHidden/>
              </w:rPr>
            </w:r>
            <w:r>
              <w:rPr>
                <w:noProof/>
                <w:webHidden/>
              </w:rPr>
              <w:fldChar w:fldCharType="separate"/>
            </w:r>
            <w:r w:rsidR="00BC1275">
              <w:rPr>
                <w:noProof/>
                <w:webHidden/>
              </w:rPr>
              <w:t>12</w:t>
            </w:r>
            <w:r>
              <w:rPr>
                <w:noProof/>
                <w:webHidden/>
              </w:rPr>
              <w:fldChar w:fldCharType="end"/>
            </w:r>
          </w:hyperlink>
        </w:p>
        <w:p w14:paraId="0ED3DEDC" w14:textId="4C9FFE31" w:rsidR="00F2753D" w:rsidRDefault="00F2753D">
          <w:pPr>
            <w:pStyle w:val="Sumrio1"/>
            <w:rPr>
              <w:rFonts w:asciiTheme="minorHAnsi" w:eastAsiaTheme="minorEastAsia" w:hAnsiTheme="minorHAnsi" w:cstheme="minorBidi"/>
              <w:noProof/>
              <w:kern w:val="2"/>
              <w:sz w:val="24"/>
              <w14:ligatures w14:val="standardContextual"/>
            </w:rPr>
          </w:pPr>
          <w:hyperlink w:anchor="_Toc184372432" w:history="1">
            <w:r w:rsidRPr="00FD54D6">
              <w:rPr>
                <w:rStyle w:val="Hyperlink"/>
                <w:noProof/>
              </w:rPr>
              <w:t>9.</w:t>
            </w:r>
            <w:r>
              <w:rPr>
                <w:rFonts w:asciiTheme="minorHAnsi" w:eastAsiaTheme="minorEastAsia" w:hAnsiTheme="minorHAnsi" w:cstheme="minorBidi"/>
                <w:noProof/>
                <w:kern w:val="2"/>
                <w:sz w:val="24"/>
                <w14:ligatures w14:val="standardContextual"/>
              </w:rPr>
              <w:tab/>
            </w:r>
            <w:r w:rsidRPr="00FD54D6">
              <w:rPr>
                <w:rStyle w:val="Hyperlink"/>
                <w:noProof/>
              </w:rPr>
              <w:t>DAS INFRAÇÕES ADMINISTRATIVAS E SANÇÕES</w:t>
            </w:r>
            <w:r>
              <w:rPr>
                <w:noProof/>
                <w:webHidden/>
              </w:rPr>
              <w:tab/>
            </w:r>
            <w:r>
              <w:rPr>
                <w:noProof/>
                <w:webHidden/>
              </w:rPr>
              <w:fldChar w:fldCharType="begin"/>
            </w:r>
            <w:r>
              <w:rPr>
                <w:noProof/>
                <w:webHidden/>
              </w:rPr>
              <w:instrText xml:space="preserve"> PAGEREF _Toc184372432 \h </w:instrText>
            </w:r>
            <w:r>
              <w:rPr>
                <w:noProof/>
                <w:webHidden/>
              </w:rPr>
            </w:r>
            <w:r>
              <w:rPr>
                <w:noProof/>
                <w:webHidden/>
              </w:rPr>
              <w:fldChar w:fldCharType="separate"/>
            </w:r>
            <w:r w:rsidR="00BC1275">
              <w:rPr>
                <w:noProof/>
                <w:webHidden/>
              </w:rPr>
              <w:t>14</w:t>
            </w:r>
            <w:r>
              <w:rPr>
                <w:noProof/>
                <w:webHidden/>
              </w:rPr>
              <w:fldChar w:fldCharType="end"/>
            </w:r>
          </w:hyperlink>
        </w:p>
        <w:p w14:paraId="711955F7" w14:textId="3D66A369" w:rsidR="00F2753D" w:rsidRDefault="00F2753D">
          <w:pPr>
            <w:pStyle w:val="Sumrio1"/>
            <w:rPr>
              <w:rFonts w:asciiTheme="minorHAnsi" w:eastAsiaTheme="minorEastAsia" w:hAnsiTheme="minorHAnsi" w:cstheme="minorBidi"/>
              <w:noProof/>
              <w:kern w:val="2"/>
              <w:sz w:val="24"/>
              <w14:ligatures w14:val="standardContextual"/>
            </w:rPr>
          </w:pPr>
          <w:hyperlink w:anchor="_Toc184372433" w:history="1">
            <w:r w:rsidRPr="00FD54D6">
              <w:rPr>
                <w:rStyle w:val="Hyperlink"/>
                <w:noProof/>
              </w:rPr>
              <w:t>10.</w:t>
            </w:r>
            <w:r>
              <w:rPr>
                <w:rFonts w:asciiTheme="minorHAnsi" w:eastAsiaTheme="minorEastAsia" w:hAnsiTheme="minorHAnsi" w:cstheme="minorBidi"/>
                <w:noProof/>
                <w:kern w:val="2"/>
                <w:sz w:val="24"/>
                <w14:ligatures w14:val="standardContextual"/>
              </w:rPr>
              <w:tab/>
            </w:r>
            <w:r w:rsidRPr="00FD54D6">
              <w:rPr>
                <w:rStyle w:val="Hyperlink"/>
                <w:noProof/>
              </w:rPr>
              <w:t>DA IMPUGNAÇÃO AO EDITAL E DO PEDIDO DE ESCLARECIMENTO</w:t>
            </w:r>
            <w:r>
              <w:rPr>
                <w:noProof/>
                <w:webHidden/>
              </w:rPr>
              <w:tab/>
            </w:r>
            <w:r>
              <w:rPr>
                <w:noProof/>
                <w:webHidden/>
              </w:rPr>
              <w:fldChar w:fldCharType="begin"/>
            </w:r>
            <w:r>
              <w:rPr>
                <w:noProof/>
                <w:webHidden/>
              </w:rPr>
              <w:instrText xml:space="preserve"> PAGEREF _Toc184372433 \h </w:instrText>
            </w:r>
            <w:r>
              <w:rPr>
                <w:noProof/>
                <w:webHidden/>
              </w:rPr>
            </w:r>
            <w:r>
              <w:rPr>
                <w:noProof/>
                <w:webHidden/>
              </w:rPr>
              <w:fldChar w:fldCharType="separate"/>
            </w:r>
            <w:r w:rsidR="00BC1275">
              <w:rPr>
                <w:noProof/>
                <w:webHidden/>
              </w:rPr>
              <w:t>17</w:t>
            </w:r>
            <w:r>
              <w:rPr>
                <w:noProof/>
                <w:webHidden/>
              </w:rPr>
              <w:fldChar w:fldCharType="end"/>
            </w:r>
          </w:hyperlink>
        </w:p>
        <w:p w14:paraId="7403DFD6" w14:textId="260E6FF9" w:rsidR="00F2753D" w:rsidRDefault="00F2753D">
          <w:pPr>
            <w:pStyle w:val="Sumrio1"/>
            <w:rPr>
              <w:rFonts w:asciiTheme="minorHAnsi" w:eastAsiaTheme="minorEastAsia" w:hAnsiTheme="minorHAnsi" w:cstheme="minorBidi"/>
              <w:noProof/>
              <w:kern w:val="2"/>
              <w:sz w:val="24"/>
              <w14:ligatures w14:val="standardContextual"/>
            </w:rPr>
          </w:pPr>
          <w:hyperlink w:anchor="_Toc184372434" w:history="1">
            <w:r w:rsidRPr="00FD54D6">
              <w:rPr>
                <w:rStyle w:val="Hyperlink"/>
                <w:noProof/>
              </w:rPr>
              <w:t>11.</w:t>
            </w:r>
            <w:r>
              <w:rPr>
                <w:rFonts w:asciiTheme="minorHAnsi" w:eastAsiaTheme="minorEastAsia" w:hAnsiTheme="minorHAnsi" w:cstheme="minorBidi"/>
                <w:noProof/>
                <w:kern w:val="2"/>
                <w:sz w:val="24"/>
                <w14:ligatures w14:val="standardContextual"/>
              </w:rPr>
              <w:tab/>
            </w:r>
            <w:r w:rsidRPr="00FD54D6">
              <w:rPr>
                <w:rStyle w:val="Hyperlink"/>
                <w:noProof/>
              </w:rPr>
              <w:t>DAS CONDIÇÕES DO RECEBIMENTO DO OBJETO</w:t>
            </w:r>
            <w:r>
              <w:rPr>
                <w:noProof/>
                <w:webHidden/>
              </w:rPr>
              <w:tab/>
            </w:r>
            <w:r>
              <w:rPr>
                <w:noProof/>
                <w:webHidden/>
              </w:rPr>
              <w:fldChar w:fldCharType="begin"/>
            </w:r>
            <w:r>
              <w:rPr>
                <w:noProof/>
                <w:webHidden/>
              </w:rPr>
              <w:instrText xml:space="preserve"> PAGEREF _Toc184372434 \h </w:instrText>
            </w:r>
            <w:r>
              <w:rPr>
                <w:noProof/>
                <w:webHidden/>
              </w:rPr>
            </w:r>
            <w:r>
              <w:rPr>
                <w:noProof/>
                <w:webHidden/>
              </w:rPr>
              <w:fldChar w:fldCharType="separate"/>
            </w:r>
            <w:r w:rsidR="00BC1275">
              <w:rPr>
                <w:b/>
                <w:bCs/>
                <w:noProof/>
                <w:webHidden/>
              </w:rPr>
              <w:t>Erro! Indicador não definido.</w:t>
            </w:r>
            <w:r>
              <w:rPr>
                <w:noProof/>
                <w:webHidden/>
              </w:rPr>
              <w:fldChar w:fldCharType="end"/>
            </w:r>
          </w:hyperlink>
        </w:p>
        <w:p w14:paraId="53AEFF5D" w14:textId="43803BB6" w:rsidR="00F2753D" w:rsidRDefault="00F2753D">
          <w:pPr>
            <w:pStyle w:val="Sumrio1"/>
            <w:rPr>
              <w:rFonts w:asciiTheme="minorHAnsi" w:eastAsiaTheme="minorEastAsia" w:hAnsiTheme="minorHAnsi" w:cstheme="minorBidi"/>
              <w:noProof/>
              <w:kern w:val="2"/>
              <w:sz w:val="24"/>
              <w14:ligatures w14:val="standardContextual"/>
            </w:rPr>
          </w:pPr>
          <w:hyperlink w:anchor="_Toc184372435" w:history="1">
            <w:r w:rsidRPr="00FD54D6">
              <w:rPr>
                <w:rStyle w:val="Hyperlink"/>
                <w:noProof/>
              </w:rPr>
              <w:t>12.</w:t>
            </w:r>
            <w:r>
              <w:rPr>
                <w:rFonts w:asciiTheme="minorHAnsi" w:eastAsiaTheme="minorEastAsia" w:hAnsiTheme="minorHAnsi" w:cstheme="minorBidi"/>
                <w:noProof/>
                <w:kern w:val="2"/>
                <w:sz w:val="24"/>
                <w14:ligatures w14:val="standardContextual"/>
              </w:rPr>
              <w:tab/>
            </w:r>
            <w:r w:rsidRPr="00FD54D6">
              <w:rPr>
                <w:rStyle w:val="Hyperlink"/>
                <w:noProof/>
              </w:rPr>
              <w:t>DAS DISPOSIÇÕES GERAIS</w:t>
            </w:r>
            <w:r>
              <w:rPr>
                <w:noProof/>
                <w:webHidden/>
              </w:rPr>
              <w:tab/>
            </w:r>
            <w:r>
              <w:rPr>
                <w:noProof/>
                <w:webHidden/>
              </w:rPr>
              <w:fldChar w:fldCharType="begin"/>
            </w:r>
            <w:r>
              <w:rPr>
                <w:noProof/>
                <w:webHidden/>
              </w:rPr>
              <w:instrText xml:space="preserve"> PAGEREF _Toc184372435 \h </w:instrText>
            </w:r>
            <w:r>
              <w:rPr>
                <w:noProof/>
                <w:webHidden/>
              </w:rPr>
            </w:r>
            <w:r>
              <w:rPr>
                <w:noProof/>
                <w:webHidden/>
              </w:rPr>
              <w:fldChar w:fldCharType="separate"/>
            </w:r>
            <w:r w:rsidR="00BC1275">
              <w:rPr>
                <w:noProof/>
                <w:webHidden/>
              </w:rPr>
              <w:t>18</w:t>
            </w:r>
            <w:r>
              <w:rPr>
                <w:noProof/>
                <w:webHidden/>
              </w:rPr>
              <w:fldChar w:fldCharType="end"/>
            </w:r>
          </w:hyperlink>
        </w:p>
        <w:p w14:paraId="3C969B82" w14:textId="7B877EE7" w:rsidR="003F579D" w:rsidRPr="006E1990"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bookmarkEnd w:id="1" w:displacedByCustomXml="prev"/>
    <w:p w14:paraId="533CB427" w14:textId="77777777" w:rsidR="00F2753D" w:rsidRDefault="00F2753D" w:rsidP="00EE54A0">
      <w:pPr>
        <w:rPr>
          <w:rFonts w:ascii="Arial" w:hAnsi="Arial" w:cs="Arial"/>
          <w:b/>
          <w:bCs/>
          <w:color w:val="5B5B5F"/>
          <w:sz w:val="28"/>
          <w:szCs w:val="28"/>
        </w:rPr>
      </w:pPr>
    </w:p>
    <w:p w14:paraId="31BF5AA5" w14:textId="77777777" w:rsidR="00F2753D" w:rsidRDefault="00F2753D" w:rsidP="00F2753D">
      <w:pPr>
        <w:jc w:val="right"/>
        <w:rPr>
          <w:rFonts w:ascii="Arial" w:hAnsi="Arial" w:cs="Arial"/>
          <w:b/>
          <w:bCs/>
          <w:color w:val="5B5B5F"/>
          <w:sz w:val="28"/>
          <w:szCs w:val="28"/>
        </w:rPr>
      </w:pPr>
    </w:p>
    <w:p w14:paraId="011D7DDB" w14:textId="5AD82990" w:rsidR="004C030C" w:rsidRDefault="00355BB3" w:rsidP="00EE54A0">
      <w:pPr>
        <w:rPr>
          <w:rFonts w:ascii="Arial" w:hAnsi="Arial" w:cs="Arial"/>
          <w:b/>
          <w:sz w:val="20"/>
          <w:szCs w:val="20"/>
        </w:rPr>
      </w:pPr>
      <w:r w:rsidRPr="00F2753D">
        <w:rPr>
          <w:rFonts w:ascii="Arial" w:hAnsi="Arial" w:cs="Arial"/>
          <w:sz w:val="28"/>
          <w:szCs w:val="28"/>
        </w:rPr>
        <w:br w:type="page"/>
      </w:r>
      <w:r w:rsidR="00EE54A0">
        <w:rPr>
          <w:rFonts w:ascii="Arial" w:hAnsi="Arial" w:cs="Arial"/>
          <w:b/>
          <w:noProof/>
          <w:color w:val="000000"/>
          <w:sz w:val="20"/>
          <w:szCs w:val="20"/>
        </w:rPr>
        <w:lastRenderedPageBreak/>
        <mc:AlternateContent>
          <mc:Choice Requires="wps">
            <w:drawing>
              <wp:anchor distT="0" distB="0" distL="114300" distR="114300" simplePos="0" relativeHeight="251660288" behindDoc="1" locked="0" layoutInCell="1" allowOverlap="1" wp14:anchorId="4158BAAF" wp14:editId="2F7150CC">
                <wp:simplePos x="0" y="0"/>
                <wp:positionH relativeFrom="margin">
                  <wp:align>left</wp:align>
                </wp:positionH>
                <wp:positionV relativeFrom="paragraph">
                  <wp:posOffset>-28575</wp:posOffset>
                </wp:positionV>
                <wp:extent cx="6076950" cy="354330"/>
                <wp:effectExtent l="57150" t="19050" r="76200" b="102870"/>
                <wp:wrapNone/>
                <wp:docPr id="297266058" name="Retângulo 3"/>
                <wp:cNvGraphicFramePr/>
                <a:graphic xmlns:a="http://schemas.openxmlformats.org/drawingml/2006/main">
                  <a:graphicData uri="http://schemas.microsoft.com/office/word/2010/wordprocessingShape">
                    <wps:wsp>
                      <wps:cNvSpPr/>
                      <wps:spPr>
                        <a:xfrm>
                          <a:off x="0" y="0"/>
                          <a:ext cx="6076950" cy="35433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0ADE1" id="Retângulo 3" o:spid="_x0000_s1026" style="position:absolute;margin-left:0;margin-top:-2.25pt;width:478.5pt;height:27.9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" fillcolor="#4f81bd [3204]" strokecolor="#4579b8 [3044]">
                <v:fill color2="#a7bfde [1620]" rotate="t" angle="180" focus="100%" type="gradient">
                  <o:fill v:ext="view" type="gradientUnscaled"/>
                </v:fill>
                <v:shadow on="t" color="black" opacity="22937f" origin=",.5" offset="0,.63889mm"/>
                <w10:wrap anchorx="margin"/>
              </v:rect>
            </w:pict>
          </mc:Fallback>
        </mc:AlternateContent>
      </w:r>
      <w:r w:rsidR="00E069EC">
        <w:rPr>
          <w:rFonts w:ascii="Arial" w:hAnsi="Arial" w:cs="Arial"/>
          <w:b/>
          <w:sz w:val="20"/>
          <w:szCs w:val="20"/>
        </w:rPr>
        <w:tab/>
      </w:r>
      <w:r w:rsidR="00EE54A0">
        <w:rPr>
          <w:rFonts w:ascii="Arial" w:hAnsi="Arial" w:cs="Arial"/>
          <w:b/>
          <w:sz w:val="20"/>
          <w:szCs w:val="20"/>
        </w:rPr>
        <w:tab/>
      </w:r>
      <w:r w:rsidR="00EE54A0">
        <w:rPr>
          <w:rFonts w:ascii="Arial" w:hAnsi="Arial" w:cs="Arial"/>
          <w:b/>
          <w:sz w:val="20"/>
          <w:szCs w:val="20"/>
        </w:rPr>
        <w:tab/>
      </w:r>
      <w:r w:rsidR="00EE54A0">
        <w:rPr>
          <w:rFonts w:ascii="Arial" w:hAnsi="Arial" w:cs="Arial"/>
          <w:b/>
          <w:sz w:val="20"/>
          <w:szCs w:val="20"/>
        </w:rPr>
        <w:tab/>
      </w:r>
      <w:bookmarkStart w:id="2" w:name="_Hlk180674577"/>
      <w:r w:rsidR="00EE54A0">
        <w:rPr>
          <w:rFonts w:ascii="Arial" w:hAnsi="Arial" w:cs="Arial"/>
          <w:b/>
          <w:sz w:val="20"/>
          <w:szCs w:val="20"/>
        </w:rPr>
        <w:t xml:space="preserve">SECRETARIA MUNICIPAL DA ADMINISTRAÇÃO </w:t>
      </w:r>
    </w:p>
    <w:p w14:paraId="0EE9B22F" w14:textId="0228B6C7" w:rsidR="00EE54A0" w:rsidRPr="00EE54A0" w:rsidRDefault="00EE54A0" w:rsidP="00EE54A0">
      <w:pPr>
        <w:rPr>
          <w:rFonts w:ascii="Arial" w:hAnsi="Arial" w:cs="Arial"/>
          <w:b/>
          <w:bCs/>
          <w:color w:val="5B5B5F"/>
          <w:sz w:val="28"/>
          <w:szCs w:val="28"/>
        </w:rPr>
      </w:pPr>
      <w:r>
        <w:rPr>
          <w:rFonts w:ascii="Arial" w:hAnsi="Arial" w:cs="Arial"/>
          <w:b/>
          <w:sz w:val="20"/>
          <w:szCs w:val="20"/>
        </w:rPr>
        <w:t xml:space="preserve">                  </w:t>
      </w: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SETOR DE LICITAÇÕES E CONTRATOS</w:t>
      </w:r>
    </w:p>
    <w:bookmarkEnd w:id="2"/>
    <w:p w14:paraId="55AAEC0E" w14:textId="659AB7FE" w:rsidR="00E258B0" w:rsidRPr="00D733E3" w:rsidRDefault="004C030C" w:rsidP="004C030C">
      <w:pPr>
        <w:spacing w:beforeLines="120" w:before="288" w:afterLines="120" w:after="288" w:line="312" w:lineRule="auto"/>
        <w:rPr>
          <w:rFonts w:ascii="Arial" w:hAnsi="Arial" w:cs="Arial"/>
          <w:b/>
          <w:i/>
          <w:color w:val="000000" w:themeColor="text1"/>
          <w:sz w:val="20"/>
          <w:szCs w:val="20"/>
        </w:rPr>
      </w:pPr>
      <w:r>
        <w:rPr>
          <w:rFonts w:ascii="Arial" w:hAnsi="Arial" w:cs="Arial"/>
          <w:b/>
          <w:i/>
          <w:color w:val="000000" w:themeColor="text1"/>
          <w:sz w:val="20"/>
          <w:szCs w:val="20"/>
        </w:rPr>
        <w:t xml:space="preserve">                                                      </w:t>
      </w:r>
      <w:r w:rsidRPr="00E069EC">
        <w:rPr>
          <w:rFonts w:ascii="Arial" w:hAnsi="Arial" w:cs="Arial"/>
          <w:b/>
          <w:i/>
          <w:color w:val="000000" w:themeColor="text1"/>
          <w:sz w:val="20"/>
          <w:szCs w:val="20"/>
        </w:rPr>
        <w:t>PREFEITURA MUNICIPAL DE CALMON/SC</w:t>
      </w:r>
    </w:p>
    <w:p w14:paraId="79841B6D" w14:textId="0586EE91" w:rsidR="008F330B" w:rsidRPr="006E1990" w:rsidRDefault="003C7A23" w:rsidP="008F330B">
      <w:pPr>
        <w:spacing w:beforeLines="120" w:before="288" w:afterLines="120" w:after="288" w:line="312" w:lineRule="auto"/>
        <w:ind w:firstLine="567"/>
        <w:jc w:val="center"/>
        <w:rPr>
          <w:rFonts w:ascii="Arial" w:eastAsia="Times New Roman" w:hAnsi="Arial" w:cs="Arial"/>
          <w:b/>
          <w:color w:val="000000"/>
          <w:sz w:val="20"/>
          <w:szCs w:val="20"/>
        </w:rPr>
      </w:pPr>
      <w:r w:rsidRPr="006E1990">
        <w:rPr>
          <w:rFonts w:ascii="Arial" w:hAnsi="Arial" w:cs="Arial"/>
          <w:b/>
          <w:color w:val="000000"/>
          <w:sz w:val="20"/>
          <w:szCs w:val="20"/>
        </w:rPr>
        <w:t xml:space="preserve">PREGÃO ELETRÔNICO Nº </w:t>
      </w:r>
      <w:r w:rsidR="00C7170F">
        <w:rPr>
          <w:rFonts w:ascii="Arial" w:hAnsi="Arial" w:cs="Arial"/>
          <w:b/>
          <w:color w:val="000000"/>
          <w:sz w:val="20"/>
          <w:szCs w:val="20"/>
        </w:rPr>
        <w:t>0</w:t>
      </w:r>
      <w:r w:rsidR="003738AC">
        <w:rPr>
          <w:rFonts w:ascii="Arial" w:hAnsi="Arial" w:cs="Arial"/>
          <w:b/>
          <w:color w:val="000000"/>
          <w:sz w:val="20"/>
          <w:szCs w:val="20"/>
        </w:rPr>
        <w:t>14</w:t>
      </w:r>
      <w:r w:rsidRPr="006E1990">
        <w:rPr>
          <w:rFonts w:ascii="Arial" w:hAnsi="Arial" w:cs="Arial"/>
          <w:b/>
          <w:color w:val="000000"/>
          <w:sz w:val="20"/>
          <w:szCs w:val="20"/>
        </w:rPr>
        <w:t>/20</w:t>
      </w:r>
      <w:r w:rsidR="00C7170F">
        <w:rPr>
          <w:rFonts w:ascii="Arial" w:hAnsi="Arial" w:cs="Arial"/>
          <w:b/>
          <w:color w:val="000000"/>
          <w:sz w:val="20"/>
          <w:szCs w:val="20"/>
        </w:rPr>
        <w:t>2</w:t>
      </w:r>
      <w:r w:rsidR="00C52AB8">
        <w:rPr>
          <w:rFonts w:ascii="Arial" w:hAnsi="Arial" w:cs="Arial"/>
          <w:b/>
          <w:color w:val="000000"/>
          <w:sz w:val="20"/>
          <w:szCs w:val="20"/>
        </w:rPr>
        <w:t>5</w:t>
      </w:r>
    </w:p>
    <w:p w14:paraId="1CC7C9FE" w14:textId="2733B479" w:rsidR="003C7A23" w:rsidRPr="006E1990" w:rsidRDefault="003C7A23" w:rsidP="008F330B">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r w:rsidR="006952D7">
        <w:rPr>
          <w:rFonts w:ascii="Arial" w:hAnsi="Arial" w:cs="Arial"/>
          <w:bCs/>
          <w:color w:val="000000"/>
          <w:sz w:val="20"/>
          <w:szCs w:val="20"/>
        </w:rPr>
        <w:t>0</w:t>
      </w:r>
      <w:r w:rsidR="003738AC">
        <w:rPr>
          <w:rFonts w:ascii="Arial" w:hAnsi="Arial" w:cs="Arial"/>
          <w:bCs/>
          <w:color w:val="000000"/>
          <w:sz w:val="20"/>
          <w:szCs w:val="20"/>
        </w:rPr>
        <w:t>27</w:t>
      </w:r>
      <w:r w:rsidR="00351B99">
        <w:rPr>
          <w:rFonts w:ascii="Arial" w:hAnsi="Arial" w:cs="Arial"/>
          <w:bCs/>
          <w:color w:val="000000"/>
          <w:sz w:val="20"/>
          <w:szCs w:val="20"/>
        </w:rPr>
        <w:t>/202</w:t>
      </w:r>
      <w:r w:rsidR="00C52AB8">
        <w:rPr>
          <w:rFonts w:ascii="Arial" w:hAnsi="Arial" w:cs="Arial"/>
          <w:bCs/>
          <w:color w:val="000000"/>
          <w:sz w:val="20"/>
          <w:szCs w:val="20"/>
        </w:rPr>
        <w:t>5</w:t>
      </w:r>
      <w:r w:rsidRPr="006E1990">
        <w:rPr>
          <w:rFonts w:ascii="Arial" w:hAnsi="Arial" w:cs="Arial"/>
          <w:bCs/>
          <w:color w:val="000000"/>
          <w:sz w:val="20"/>
          <w:szCs w:val="20"/>
        </w:rPr>
        <w:t>)</w:t>
      </w:r>
    </w:p>
    <w:p w14:paraId="379CE23A" w14:textId="5DAA2943"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70315E52" w:rsidR="003C7A23" w:rsidRPr="00C7170F" w:rsidRDefault="003C7A23" w:rsidP="009E503E">
      <w:pPr>
        <w:pStyle w:val="Nivel2"/>
        <w:numPr>
          <w:ilvl w:val="0"/>
          <w:numId w:val="0"/>
        </w:numPr>
        <w:ind w:firstLine="1134"/>
        <w:rPr>
          <w:color w:val="auto"/>
        </w:rPr>
      </w:pPr>
      <w:bookmarkStart w:id="3" w:name="_Hlk180674652"/>
      <w:r w:rsidRPr="00C7170F">
        <w:rPr>
          <w:color w:val="auto"/>
        </w:rPr>
        <w:t xml:space="preserve">Torna-se público que </w:t>
      </w:r>
      <w:r w:rsidR="00DF6D9D" w:rsidRPr="00C7170F">
        <w:rPr>
          <w:color w:val="auto"/>
        </w:rPr>
        <w:t>o</w:t>
      </w:r>
      <w:r w:rsidR="004C030C" w:rsidRPr="00C7170F">
        <w:rPr>
          <w:color w:val="auto"/>
        </w:rPr>
        <w:t xml:space="preserve"> </w:t>
      </w:r>
      <w:bookmarkStart w:id="4" w:name="_Hlk180489319"/>
      <w:r w:rsidR="00DF6D9D" w:rsidRPr="00C7170F">
        <w:rPr>
          <w:color w:val="auto"/>
        </w:rPr>
        <w:t>Município de Calmon</w:t>
      </w:r>
      <w:r w:rsidR="004C030C" w:rsidRPr="00C7170F">
        <w:rPr>
          <w:color w:val="auto"/>
        </w:rPr>
        <w:t>/</w:t>
      </w:r>
      <w:r w:rsidR="00DF6D9D" w:rsidRPr="00C7170F">
        <w:rPr>
          <w:color w:val="auto"/>
        </w:rPr>
        <w:t xml:space="preserve">SC </w:t>
      </w:r>
      <w:bookmarkStart w:id="5" w:name="_Hlk203046999"/>
      <w:r w:rsidR="00DF6D9D" w:rsidRPr="00C7170F">
        <w:rPr>
          <w:color w:val="auto"/>
        </w:rPr>
        <w:t xml:space="preserve">pessoa jurídica de direito público interno, inscrito no CNPJ sob o nº </w:t>
      </w:r>
      <w:bookmarkStart w:id="6" w:name="_Hlk180505205"/>
      <w:r w:rsidR="00DF6D9D" w:rsidRPr="00C7170F">
        <w:rPr>
          <w:color w:val="auto"/>
        </w:rPr>
        <w:t>95.949.806/0001-37</w:t>
      </w:r>
      <w:bookmarkEnd w:id="6"/>
      <w:r w:rsidR="00DF6D9D" w:rsidRPr="00C7170F">
        <w:rPr>
          <w:color w:val="auto"/>
        </w:rPr>
        <w:t>, representado neste ato pelo Prefeito Municipal Sr. HELIO MARCELO OLENKA</w:t>
      </w:r>
      <w:r w:rsidRPr="00C7170F">
        <w:rPr>
          <w:color w:val="auto"/>
        </w:rPr>
        <w:t xml:space="preserve"> por meio do </w:t>
      </w:r>
      <w:r w:rsidR="004C030C" w:rsidRPr="00C7170F">
        <w:rPr>
          <w:color w:val="auto"/>
        </w:rPr>
        <w:t>SETOR DE LICITAÇÕES E CONTRATOS</w:t>
      </w:r>
      <w:r w:rsidR="00AF0220">
        <w:rPr>
          <w:color w:val="auto"/>
        </w:rPr>
        <w:t xml:space="preserve"> PÚBLICOS</w:t>
      </w:r>
      <w:r w:rsidR="009C063F" w:rsidRPr="00C7170F">
        <w:rPr>
          <w:color w:val="auto"/>
        </w:rPr>
        <w:t xml:space="preserve"> sediado na Rua Vereador Teodósio Paulek</w:t>
      </w:r>
      <w:bookmarkEnd w:id="5"/>
      <w:r w:rsidRPr="00C7170F">
        <w:rPr>
          <w:color w:val="auto"/>
        </w:rPr>
        <w:t>,</w:t>
      </w:r>
      <w:bookmarkEnd w:id="4"/>
      <w:r w:rsidRPr="00C7170F">
        <w:rPr>
          <w:color w:val="auto"/>
        </w:rPr>
        <w:t xml:space="preserve"> realizará licitação</w:t>
      </w:r>
      <w:r w:rsidR="007103E1" w:rsidRPr="00C7170F">
        <w:rPr>
          <w:color w:val="auto"/>
        </w:rPr>
        <w:t>,</w:t>
      </w:r>
      <w:r w:rsidRPr="00C7170F">
        <w:rPr>
          <w:color w:val="auto"/>
        </w:rPr>
        <w:t xml:space="preserve"> na modalidade PREGÃO, na forma ELETRÔNICA,</w:t>
      </w:r>
      <w:r w:rsidRPr="00C7170F">
        <w:rPr>
          <w:rFonts w:eastAsia="Times New Roman"/>
          <w:color w:val="auto"/>
        </w:rPr>
        <w:t xml:space="preserve"> </w:t>
      </w:r>
      <w:r w:rsidR="005605BE">
        <w:rPr>
          <w:rFonts w:eastAsia="Times New Roman"/>
          <w:color w:val="auto"/>
        </w:rPr>
        <w:t xml:space="preserve">do tipo </w:t>
      </w:r>
      <w:r w:rsidR="001F20CE">
        <w:rPr>
          <w:rFonts w:eastAsia="Times New Roman"/>
          <w:color w:val="auto"/>
        </w:rPr>
        <w:t>MAIOR DESCONTO</w:t>
      </w:r>
      <w:r w:rsidR="005605BE">
        <w:rPr>
          <w:rFonts w:eastAsia="Times New Roman"/>
          <w:color w:val="auto"/>
        </w:rPr>
        <w:t xml:space="preserve">, </w:t>
      </w:r>
      <w:r w:rsidRPr="00C7170F">
        <w:rPr>
          <w:color w:val="auto"/>
        </w:rPr>
        <w:t xml:space="preserve">nos termos da </w:t>
      </w:r>
      <w:hyperlink r:id="rId11" w:history="1">
        <w:r w:rsidRPr="00C7170F">
          <w:rPr>
            <w:rStyle w:val="Hyperlink"/>
            <w:color w:val="auto"/>
            <w:u w:val="none"/>
          </w:rPr>
          <w:t>Lei nº 14.133, de</w:t>
        </w:r>
        <w:r w:rsidR="007103E1" w:rsidRPr="00C7170F">
          <w:rPr>
            <w:rStyle w:val="Hyperlink"/>
            <w:color w:val="auto"/>
            <w:u w:val="none"/>
          </w:rPr>
          <w:t xml:space="preserve"> 1º de abril de</w:t>
        </w:r>
        <w:r w:rsidRPr="00C7170F">
          <w:rPr>
            <w:rStyle w:val="Hyperlink"/>
            <w:color w:val="auto"/>
            <w:u w:val="none"/>
          </w:rPr>
          <w:t xml:space="preserve"> 2021</w:t>
        </w:r>
      </w:hyperlink>
      <w:r w:rsidRPr="00C7170F">
        <w:rPr>
          <w:color w:val="auto"/>
        </w:rPr>
        <w:t xml:space="preserve">, </w:t>
      </w:r>
      <w:r w:rsidR="007103E1" w:rsidRPr="00C7170F">
        <w:rPr>
          <w:color w:val="auto"/>
        </w:rPr>
        <w:t xml:space="preserve">do Decreto nº 11.462, de 31 de março de 2023, </w:t>
      </w:r>
      <w:r w:rsidRPr="00C7170F">
        <w:rPr>
          <w:color w:val="auto"/>
        </w:rPr>
        <w:t>e demais legislação aplicável e, ainda, de acordo com as condições estabelecidas neste Edital</w:t>
      </w:r>
      <w:r w:rsidRPr="00C7170F">
        <w:rPr>
          <w:rFonts w:eastAsia="Times New Roman"/>
          <w:color w:val="auto"/>
        </w:rPr>
        <w:t>.</w:t>
      </w:r>
    </w:p>
    <w:p w14:paraId="00B217AE" w14:textId="77777777" w:rsidR="003C7A23" w:rsidRPr="00C7170F" w:rsidRDefault="003C7A23" w:rsidP="000E6354">
      <w:pPr>
        <w:pStyle w:val="Nivel01"/>
        <w:rPr>
          <w:lang w:eastAsia="en-US"/>
        </w:rPr>
      </w:pPr>
      <w:bookmarkStart w:id="7" w:name="_Toc184372424"/>
      <w:bookmarkEnd w:id="3"/>
      <w:r w:rsidRPr="00C7170F">
        <w:rPr>
          <w:lang w:eastAsia="en-US"/>
        </w:rPr>
        <w:t>DO OBJETO</w:t>
      </w:r>
      <w:bookmarkEnd w:id="7"/>
    </w:p>
    <w:p w14:paraId="67D800F9" w14:textId="6EB5B474" w:rsidR="003C7A23" w:rsidRPr="00AF1698" w:rsidRDefault="003C7A23" w:rsidP="009E503E">
      <w:pPr>
        <w:pStyle w:val="Nivel2"/>
        <w:rPr>
          <w:color w:val="auto"/>
        </w:rPr>
      </w:pPr>
      <w:r w:rsidRPr="003738AC">
        <w:rPr>
          <w:b/>
          <w:bCs/>
        </w:rPr>
        <w:t>REGISTRO DE PREÇO PARA EVENTUAL E FUTURA CONTRATAÇÃO DE SERVIÇOS PARA CONSTRUÇÃO DE BANHEIROS COM SISTEMAS DE TRATAMENTO DE ESGOTO, INCLUINDO A INFRAESTRUTURA SANITÁRIA E O SISTEMA DE TRATAMENTO DE EFLUENTES, CONFORME CONDIÇÕES, QUANTIDADES E EXIGÊNCIAS ESTABELECIDAS NESTE EDITAL E SEUS ANEXOS</w:t>
      </w:r>
      <w:r>
        <w:t>.</w:t>
      </w:r>
    </w:p>
    <w:p w14:paraId="55DD5FE4" w14:textId="77777777" w:rsidR="00AF1698" w:rsidRDefault="00AF1698" w:rsidP="00AF1698">
      <w:pPr>
        <w:pStyle w:val="Nivel2"/>
      </w:pPr>
      <w:r w:rsidRPr="00BC0851">
        <w:t xml:space="preserve">A contratação </w:t>
      </w:r>
      <w:bookmarkStart w:id="8" w:name="_Hlk195088936"/>
      <w:r w:rsidRPr="00BC0851">
        <w:t>ocorrerá</w:t>
      </w:r>
      <w:r w:rsidRPr="00BC0851">
        <w:rPr>
          <w:b/>
          <w:bCs/>
        </w:rPr>
        <w:t xml:space="preserve"> </w:t>
      </w:r>
      <w:r w:rsidRPr="00BC0851">
        <w:t>conforme tabela abaixo</w:t>
      </w:r>
      <w:bookmarkEnd w:id="8"/>
      <w:r w:rsidRPr="00BC0851">
        <w:t>.</w:t>
      </w:r>
    </w:p>
    <w:tbl>
      <w:tblPr>
        <w:tblStyle w:val="Tabelacomgrade"/>
        <w:tblW w:w="0" w:type="auto"/>
        <w:tblLook w:val="04A0" w:firstRow="1" w:lastRow="0" w:firstColumn="1" w:lastColumn="0" w:noHBand="0" w:noVBand="1"/>
      </w:tblPr>
      <w:tblGrid>
        <w:gridCol w:w="2123"/>
        <w:gridCol w:w="2123"/>
        <w:gridCol w:w="2124"/>
        <w:gridCol w:w="2124"/>
      </w:tblGrid>
      <w:tr w:rsidR="00AF1698" w14:paraId="5C24DED2" w14:textId="77777777">
        <w:tc>
          <w:tcPr>
            <w:tcW w:w="2123" w:type="dxa"/>
          </w:tcPr>
          <w:p w14:paraId="56EBCA07" w14:textId="77777777" w:rsidR="00AF1698" w:rsidRPr="00002BC3" w:rsidRDefault="00AF1698">
            <w:pPr>
              <w:pStyle w:val="NormalWeb"/>
              <w:spacing w:before="288" w:after="288"/>
              <w:jc w:val="both"/>
              <w:rPr>
                <w:rFonts w:ascii="Arial" w:hAnsi="Arial" w:cs="Arial"/>
                <w:b/>
                <w:bCs/>
                <w:color w:val="000000" w:themeColor="text1"/>
                <w:sz w:val="20"/>
                <w:szCs w:val="20"/>
              </w:rPr>
            </w:pPr>
            <w:r w:rsidRPr="00002BC3">
              <w:rPr>
                <w:rFonts w:ascii="Arial" w:hAnsi="Arial" w:cs="Arial"/>
                <w:b/>
                <w:bCs/>
                <w:color w:val="000000" w:themeColor="text1"/>
                <w:sz w:val="20"/>
                <w:szCs w:val="20"/>
              </w:rPr>
              <w:t>ITEM</w:t>
            </w:r>
          </w:p>
        </w:tc>
        <w:tc>
          <w:tcPr>
            <w:tcW w:w="2123" w:type="dxa"/>
          </w:tcPr>
          <w:p w14:paraId="2EB245E9" w14:textId="77777777" w:rsidR="00AF1698" w:rsidRPr="00002BC3" w:rsidRDefault="00AF1698">
            <w:pPr>
              <w:pStyle w:val="NormalWeb"/>
              <w:spacing w:before="288" w:after="288"/>
              <w:jc w:val="both"/>
              <w:rPr>
                <w:rFonts w:ascii="Arial" w:hAnsi="Arial" w:cs="Arial"/>
                <w:b/>
                <w:bCs/>
                <w:color w:val="000000" w:themeColor="text1"/>
                <w:sz w:val="20"/>
                <w:szCs w:val="20"/>
              </w:rPr>
            </w:pPr>
            <w:r w:rsidRPr="00002BC3">
              <w:rPr>
                <w:rFonts w:ascii="Arial" w:hAnsi="Arial" w:cs="Arial"/>
                <w:b/>
                <w:bCs/>
                <w:color w:val="000000" w:themeColor="text1"/>
                <w:sz w:val="20"/>
                <w:szCs w:val="20"/>
              </w:rPr>
              <w:t>QUANTIDADE</w:t>
            </w:r>
          </w:p>
        </w:tc>
        <w:tc>
          <w:tcPr>
            <w:tcW w:w="2124" w:type="dxa"/>
          </w:tcPr>
          <w:p w14:paraId="0830CD8B" w14:textId="77777777" w:rsidR="00AF1698" w:rsidRPr="00002BC3" w:rsidRDefault="00AF1698">
            <w:pPr>
              <w:pStyle w:val="NormalWeb"/>
              <w:spacing w:before="288" w:after="288"/>
              <w:jc w:val="both"/>
              <w:rPr>
                <w:rFonts w:ascii="Arial" w:hAnsi="Arial" w:cs="Arial"/>
                <w:b/>
                <w:bCs/>
                <w:color w:val="000000" w:themeColor="text1"/>
                <w:sz w:val="20"/>
                <w:szCs w:val="20"/>
              </w:rPr>
            </w:pPr>
            <w:r w:rsidRPr="00002BC3">
              <w:rPr>
                <w:rFonts w:ascii="Arial" w:hAnsi="Arial" w:cs="Arial"/>
                <w:b/>
                <w:bCs/>
                <w:color w:val="000000" w:themeColor="text1"/>
                <w:sz w:val="20"/>
                <w:szCs w:val="20"/>
              </w:rPr>
              <w:t>VALOR UNT</w:t>
            </w:r>
          </w:p>
        </w:tc>
        <w:tc>
          <w:tcPr>
            <w:tcW w:w="2124" w:type="dxa"/>
          </w:tcPr>
          <w:p w14:paraId="534A156D" w14:textId="77777777" w:rsidR="00AF1698" w:rsidRPr="00002BC3" w:rsidRDefault="00AF1698">
            <w:pPr>
              <w:pStyle w:val="NormalWeb"/>
              <w:spacing w:before="288" w:after="288"/>
              <w:jc w:val="both"/>
              <w:rPr>
                <w:rFonts w:ascii="Arial" w:hAnsi="Arial" w:cs="Arial"/>
                <w:b/>
                <w:bCs/>
                <w:color w:val="000000" w:themeColor="text1"/>
                <w:sz w:val="20"/>
                <w:szCs w:val="20"/>
              </w:rPr>
            </w:pPr>
            <w:r w:rsidRPr="00002BC3">
              <w:rPr>
                <w:rFonts w:ascii="Arial" w:hAnsi="Arial" w:cs="Arial"/>
                <w:b/>
                <w:bCs/>
                <w:color w:val="000000" w:themeColor="text1"/>
                <w:sz w:val="20"/>
                <w:szCs w:val="20"/>
              </w:rPr>
              <w:t>VALOR TOTAL</w:t>
            </w:r>
          </w:p>
        </w:tc>
      </w:tr>
      <w:tr w:rsidR="00AF1698" w14:paraId="1D555ACE" w14:textId="77777777">
        <w:tc>
          <w:tcPr>
            <w:tcW w:w="2123" w:type="dxa"/>
          </w:tcPr>
          <w:p w14:paraId="0D851188" w14:textId="77777777" w:rsidR="00AF1698" w:rsidRDefault="00AF1698">
            <w:pPr>
              <w:pStyle w:val="NormalWeb"/>
              <w:spacing w:before="288" w:after="288"/>
              <w:rPr>
                <w:rFonts w:ascii="Arial" w:hAnsi="Arial" w:cs="Arial"/>
                <w:color w:val="000000" w:themeColor="text1"/>
                <w:sz w:val="20"/>
                <w:szCs w:val="20"/>
              </w:rPr>
            </w:pPr>
            <w:r w:rsidRPr="00002BC3">
              <w:rPr>
                <w:rFonts w:ascii="Arial" w:hAnsi="Arial" w:cs="Arial"/>
                <w:color w:val="000000" w:themeColor="text1"/>
                <w:sz w:val="20"/>
                <w:szCs w:val="20"/>
              </w:rPr>
              <w:t>Construção de Banheiros</w:t>
            </w:r>
          </w:p>
        </w:tc>
        <w:tc>
          <w:tcPr>
            <w:tcW w:w="2123" w:type="dxa"/>
          </w:tcPr>
          <w:p w14:paraId="44FE4FD2" w14:textId="77777777" w:rsidR="00AF1698" w:rsidRDefault="00AF1698">
            <w:pPr>
              <w:pStyle w:val="NormalWeb"/>
              <w:spacing w:before="288" w:after="288"/>
              <w:jc w:val="both"/>
              <w:rPr>
                <w:rFonts w:ascii="Arial" w:hAnsi="Arial" w:cs="Arial"/>
                <w:color w:val="000000" w:themeColor="text1"/>
                <w:sz w:val="20"/>
                <w:szCs w:val="20"/>
              </w:rPr>
            </w:pPr>
            <w:r>
              <w:rPr>
                <w:rFonts w:ascii="Arial" w:hAnsi="Arial" w:cs="Arial"/>
                <w:color w:val="000000" w:themeColor="text1"/>
                <w:sz w:val="20"/>
                <w:szCs w:val="20"/>
              </w:rPr>
              <w:t>23</w:t>
            </w:r>
          </w:p>
        </w:tc>
        <w:tc>
          <w:tcPr>
            <w:tcW w:w="2124" w:type="dxa"/>
          </w:tcPr>
          <w:p w14:paraId="6B48F4B7" w14:textId="77777777" w:rsidR="00AF1698" w:rsidRDefault="00AF1698">
            <w:pPr>
              <w:pStyle w:val="NormalWeb"/>
              <w:spacing w:before="288" w:after="288"/>
              <w:jc w:val="both"/>
              <w:rPr>
                <w:rFonts w:ascii="Arial" w:hAnsi="Arial" w:cs="Arial"/>
                <w:color w:val="000000" w:themeColor="text1"/>
                <w:sz w:val="20"/>
                <w:szCs w:val="20"/>
              </w:rPr>
            </w:pPr>
            <w:r>
              <w:rPr>
                <w:rFonts w:ascii="Arial" w:hAnsi="Arial" w:cs="Arial"/>
                <w:color w:val="000000" w:themeColor="text1"/>
                <w:sz w:val="20"/>
                <w:szCs w:val="20"/>
              </w:rPr>
              <w:t>478.155,28</w:t>
            </w:r>
          </w:p>
        </w:tc>
        <w:tc>
          <w:tcPr>
            <w:tcW w:w="2124" w:type="dxa"/>
          </w:tcPr>
          <w:p w14:paraId="68E110FB" w14:textId="77777777" w:rsidR="00AF1698" w:rsidRDefault="00AF1698">
            <w:pPr>
              <w:pStyle w:val="NormalWeb"/>
              <w:spacing w:before="288" w:after="288"/>
              <w:jc w:val="both"/>
              <w:rPr>
                <w:rFonts w:ascii="Arial" w:hAnsi="Arial" w:cs="Arial"/>
                <w:color w:val="000000" w:themeColor="text1"/>
                <w:sz w:val="20"/>
                <w:szCs w:val="20"/>
              </w:rPr>
            </w:pPr>
          </w:p>
        </w:tc>
      </w:tr>
      <w:tr w:rsidR="00AF1698" w14:paraId="094686C1" w14:textId="77777777">
        <w:tc>
          <w:tcPr>
            <w:tcW w:w="2123" w:type="dxa"/>
          </w:tcPr>
          <w:p w14:paraId="6E8960B5" w14:textId="77777777" w:rsidR="00AF1698" w:rsidRDefault="00AF1698">
            <w:pPr>
              <w:pStyle w:val="NormalWeb"/>
              <w:spacing w:before="288" w:after="288"/>
              <w:rPr>
                <w:rFonts w:ascii="Arial" w:hAnsi="Arial" w:cs="Arial"/>
                <w:color w:val="000000" w:themeColor="text1"/>
                <w:sz w:val="20"/>
                <w:szCs w:val="20"/>
              </w:rPr>
            </w:pPr>
            <w:r w:rsidRPr="00002BC3">
              <w:rPr>
                <w:rFonts w:ascii="Arial" w:hAnsi="Arial" w:cs="Arial"/>
                <w:color w:val="000000" w:themeColor="text1"/>
                <w:sz w:val="20"/>
                <w:szCs w:val="20"/>
              </w:rPr>
              <w:t>Sistema de Tratamento de Esgoto</w:t>
            </w:r>
          </w:p>
        </w:tc>
        <w:tc>
          <w:tcPr>
            <w:tcW w:w="2123" w:type="dxa"/>
          </w:tcPr>
          <w:p w14:paraId="274FF1B9" w14:textId="77777777" w:rsidR="00AF1698" w:rsidRDefault="00AF1698">
            <w:pPr>
              <w:pStyle w:val="NormalWeb"/>
              <w:spacing w:before="288" w:after="288"/>
              <w:jc w:val="both"/>
              <w:rPr>
                <w:rFonts w:ascii="Arial" w:hAnsi="Arial" w:cs="Arial"/>
                <w:color w:val="000000" w:themeColor="text1"/>
                <w:sz w:val="20"/>
                <w:szCs w:val="20"/>
              </w:rPr>
            </w:pPr>
            <w:r>
              <w:rPr>
                <w:rFonts w:ascii="Arial" w:hAnsi="Arial" w:cs="Arial"/>
                <w:color w:val="000000" w:themeColor="text1"/>
                <w:sz w:val="20"/>
                <w:szCs w:val="20"/>
              </w:rPr>
              <w:t>23</w:t>
            </w:r>
          </w:p>
        </w:tc>
        <w:tc>
          <w:tcPr>
            <w:tcW w:w="2124" w:type="dxa"/>
          </w:tcPr>
          <w:p w14:paraId="40F90453" w14:textId="77777777" w:rsidR="00AF1698" w:rsidRDefault="00AF1698">
            <w:pPr>
              <w:pStyle w:val="NormalWeb"/>
              <w:spacing w:before="288" w:after="288"/>
              <w:jc w:val="both"/>
              <w:rPr>
                <w:rFonts w:ascii="Arial" w:hAnsi="Arial" w:cs="Arial"/>
                <w:color w:val="000000" w:themeColor="text1"/>
                <w:sz w:val="20"/>
                <w:szCs w:val="20"/>
              </w:rPr>
            </w:pPr>
            <w:r w:rsidRPr="008C5FA1">
              <w:rPr>
                <w:rFonts w:ascii="Arial" w:eastAsia="Times New Roman" w:hAnsi="Arial" w:cs="Arial"/>
                <w:color w:val="000000" w:themeColor="text1"/>
                <w:sz w:val="20"/>
                <w:szCs w:val="20"/>
              </w:rPr>
              <w:t>153.139,06</w:t>
            </w:r>
          </w:p>
        </w:tc>
        <w:tc>
          <w:tcPr>
            <w:tcW w:w="2124" w:type="dxa"/>
          </w:tcPr>
          <w:p w14:paraId="2C27ADE2" w14:textId="77777777" w:rsidR="00AF1698" w:rsidRDefault="00AF1698">
            <w:pPr>
              <w:pStyle w:val="NormalWeb"/>
              <w:spacing w:before="288" w:after="288"/>
              <w:jc w:val="both"/>
              <w:rPr>
                <w:rFonts w:ascii="Arial" w:hAnsi="Arial" w:cs="Arial"/>
                <w:color w:val="000000" w:themeColor="text1"/>
                <w:sz w:val="20"/>
                <w:szCs w:val="20"/>
              </w:rPr>
            </w:pPr>
          </w:p>
        </w:tc>
      </w:tr>
      <w:tr w:rsidR="00AF1698" w14:paraId="72E4DE9A" w14:textId="77777777">
        <w:tc>
          <w:tcPr>
            <w:tcW w:w="2123" w:type="dxa"/>
          </w:tcPr>
          <w:p w14:paraId="71AC50CF" w14:textId="77777777" w:rsidR="00AF1698" w:rsidRDefault="00AF1698">
            <w:pPr>
              <w:pStyle w:val="NormalWeb"/>
              <w:spacing w:before="288" w:after="288"/>
              <w:rPr>
                <w:rFonts w:ascii="Arial" w:hAnsi="Arial" w:cs="Arial"/>
                <w:color w:val="000000" w:themeColor="text1"/>
                <w:sz w:val="20"/>
                <w:szCs w:val="20"/>
              </w:rPr>
            </w:pPr>
            <w:r w:rsidRPr="008C5FA1">
              <w:rPr>
                <w:rFonts w:ascii="Arial" w:hAnsi="Arial" w:cs="Arial"/>
                <w:color w:val="000000" w:themeColor="text1"/>
                <w:sz w:val="20"/>
                <w:szCs w:val="20"/>
              </w:rPr>
              <w:t>Outros Custos Operacionais e Gerais</w:t>
            </w:r>
          </w:p>
        </w:tc>
        <w:tc>
          <w:tcPr>
            <w:tcW w:w="2123" w:type="dxa"/>
          </w:tcPr>
          <w:p w14:paraId="7AA505F7" w14:textId="77777777" w:rsidR="00AF1698" w:rsidRDefault="00AF1698">
            <w:pPr>
              <w:pStyle w:val="NormalWeb"/>
              <w:spacing w:before="288" w:after="288"/>
              <w:jc w:val="both"/>
              <w:rPr>
                <w:rFonts w:ascii="Arial" w:hAnsi="Arial" w:cs="Arial"/>
                <w:color w:val="000000" w:themeColor="text1"/>
                <w:sz w:val="20"/>
                <w:szCs w:val="20"/>
              </w:rPr>
            </w:pPr>
            <w:r>
              <w:rPr>
                <w:rFonts w:ascii="Arial" w:hAnsi="Arial" w:cs="Arial"/>
                <w:color w:val="000000" w:themeColor="text1"/>
                <w:sz w:val="20"/>
                <w:szCs w:val="20"/>
              </w:rPr>
              <w:t>-</w:t>
            </w:r>
          </w:p>
        </w:tc>
        <w:tc>
          <w:tcPr>
            <w:tcW w:w="2124" w:type="dxa"/>
          </w:tcPr>
          <w:p w14:paraId="27E2BCCF" w14:textId="77777777" w:rsidR="00AF1698" w:rsidRDefault="00AF1698">
            <w:pPr>
              <w:pStyle w:val="NormalWeb"/>
              <w:spacing w:before="288" w:after="288"/>
              <w:jc w:val="both"/>
              <w:rPr>
                <w:rFonts w:ascii="Arial" w:hAnsi="Arial" w:cs="Arial"/>
                <w:color w:val="000000" w:themeColor="text1"/>
                <w:sz w:val="20"/>
                <w:szCs w:val="20"/>
              </w:rPr>
            </w:pPr>
            <w:r>
              <w:rPr>
                <w:rFonts w:ascii="Arial" w:hAnsi="Arial" w:cs="Arial"/>
                <w:color w:val="000000" w:themeColor="text1"/>
                <w:sz w:val="20"/>
                <w:szCs w:val="20"/>
              </w:rPr>
              <w:t>3.652,52</w:t>
            </w:r>
          </w:p>
        </w:tc>
        <w:tc>
          <w:tcPr>
            <w:tcW w:w="2124" w:type="dxa"/>
          </w:tcPr>
          <w:p w14:paraId="40721037" w14:textId="77777777" w:rsidR="00AF1698" w:rsidRDefault="00AF1698">
            <w:pPr>
              <w:pStyle w:val="NormalWeb"/>
              <w:spacing w:before="288" w:after="288"/>
              <w:jc w:val="both"/>
              <w:rPr>
                <w:rFonts w:ascii="Arial" w:hAnsi="Arial" w:cs="Arial"/>
                <w:color w:val="000000" w:themeColor="text1"/>
                <w:sz w:val="20"/>
                <w:szCs w:val="20"/>
              </w:rPr>
            </w:pPr>
          </w:p>
        </w:tc>
      </w:tr>
      <w:tr w:rsidR="00AF1698" w14:paraId="726AF520" w14:textId="77777777">
        <w:tc>
          <w:tcPr>
            <w:tcW w:w="2123" w:type="dxa"/>
          </w:tcPr>
          <w:p w14:paraId="513CA4DE" w14:textId="77777777" w:rsidR="00AF1698" w:rsidRDefault="00AF1698">
            <w:pPr>
              <w:pStyle w:val="NormalWeb"/>
              <w:spacing w:before="288" w:after="288"/>
              <w:jc w:val="both"/>
              <w:rPr>
                <w:rFonts w:ascii="Arial" w:hAnsi="Arial" w:cs="Arial"/>
                <w:color w:val="000000" w:themeColor="text1"/>
                <w:sz w:val="20"/>
                <w:szCs w:val="20"/>
              </w:rPr>
            </w:pPr>
          </w:p>
        </w:tc>
        <w:tc>
          <w:tcPr>
            <w:tcW w:w="2123" w:type="dxa"/>
          </w:tcPr>
          <w:p w14:paraId="1E8DBA48" w14:textId="77777777" w:rsidR="00AF1698" w:rsidRDefault="00AF1698">
            <w:pPr>
              <w:pStyle w:val="NormalWeb"/>
              <w:spacing w:before="288" w:after="288"/>
              <w:jc w:val="both"/>
              <w:rPr>
                <w:rFonts w:ascii="Arial" w:hAnsi="Arial" w:cs="Arial"/>
                <w:color w:val="000000" w:themeColor="text1"/>
                <w:sz w:val="20"/>
                <w:szCs w:val="20"/>
              </w:rPr>
            </w:pPr>
          </w:p>
        </w:tc>
        <w:tc>
          <w:tcPr>
            <w:tcW w:w="2124" w:type="dxa"/>
          </w:tcPr>
          <w:p w14:paraId="3E3029A2" w14:textId="77777777" w:rsidR="00AF1698" w:rsidRDefault="00AF1698">
            <w:pPr>
              <w:pStyle w:val="NormalWeb"/>
              <w:spacing w:before="288" w:after="288"/>
              <w:jc w:val="both"/>
              <w:rPr>
                <w:rFonts w:ascii="Arial" w:hAnsi="Arial" w:cs="Arial"/>
                <w:color w:val="000000" w:themeColor="text1"/>
                <w:sz w:val="20"/>
                <w:szCs w:val="20"/>
              </w:rPr>
            </w:pPr>
          </w:p>
        </w:tc>
        <w:tc>
          <w:tcPr>
            <w:tcW w:w="2124" w:type="dxa"/>
          </w:tcPr>
          <w:p w14:paraId="58B9FEA5" w14:textId="77777777" w:rsidR="00AF1698" w:rsidRPr="008C5FA1" w:rsidRDefault="00AF1698">
            <w:pPr>
              <w:pStyle w:val="NormalWeb"/>
              <w:spacing w:before="288" w:after="288"/>
              <w:jc w:val="both"/>
              <w:rPr>
                <w:rFonts w:ascii="Arial" w:hAnsi="Arial" w:cs="Arial"/>
                <w:b/>
                <w:bCs/>
                <w:color w:val="000000" w:themeColor="text1"/>
                <w:sz w:val="20"/>
                <w:szCs w:val="20"/>
              </w:rPr>
            </w:pPr>
            <w:r w:rsidRPr="008C5FA1">
              <w:rPr>
                <w:rFonts w:ascii="Arial" w:hAnsi="Arial" w:cs="Arial"/>
                <w:b/>
                <w:bCs/>
                <w:color w:val="000000" w:themeColor="text1"/>
                <w:sz w:val="20"/>
                <w:szCs w:val="20"/>
              </w:rPr>
              <w:t>634.946,86</w:t>
            </w:r>
          </w:p>
        </w:tc>
      </w:tr>
    </w:tbl>
    <w:p w14:paraId="3C098FC5" w14:textId="77777777" w:rsidR="00AF1698" w:rsidRPr="00C7170F" w:rsidRDefault="00AF1698" w:rsidP="00AF1698">
      <w:pPr>
        <w:pStyle w:val="Nivel2"/>
        <w:numPr>
          <w:ilvl w:val="0"/>
          <w:numId w:val="0"/>
        </w:numPr>
        <w:rPr>
          <w:color w:val="auto"/>
        </w:rPr>
      </w:pPr>
    </w:p>
    <w:p w14:paraId="362AFB15" w14:textId="77777777" w:rsidR="003C7A23" w:rsidRPr="00C7170F" w:rsidRDefault="003C7A23" w:rsidP="000E6354">
      <w:pPr>
        <w:pStyle w:val="Nivel01"/>
      </w:pPr>
      <w:bookmarkStart w:id="9" w:name="_Toc184372425"/>
      <w:r w:rsidRPr="00C7170F">
        <w:lastRenderedPageBreak/>
        <w:t>DA PARTICIPAÇÃO NA LICITAÇÃO</w:t>
      </w:r>
      <w:bookmarkEnd w:id="9"/>
    </w:p>
    <w:p w14:paraId="6CFE3240" w14:textId="3A512C2E" w:rsidR="00FE2690" w:rsidRPr="00C7170F" w:rsidRDefault="00FE2690" w:rsidP="009E503E">
      <w:pPr>
        <w:pStyle w:val="Nivel2"/>
        <w:rPr>
          <w:color w:val="auto"/>
        </w:rPr>
      </w:pPr>
      <w:bookmarkStart w:id="10" w:name="_Hlk135302270"/>
      <w:r w:rsidRPr="00C7170F">
        <w:rPr>
          <w:color w:val="auto"/>
        </w:rPr>
        <w:t xml:space="preserve">Poderão participar deste Pregão os interessados que estiverem previamente credenciados no Sistema de Cadastramento Unificado de Fornecedores - SICAF e no </w:t>
      </w:r>
      <w:bookmarkStart w:id="11" w:name="_Hlk180416029"/>
      <w:r w:rsidRPr="00C7170F">
        <w:rPr>
          <w:color w:val="auto"/>
        </w:rPr>
        <w:t xml:space="preserve">Sistema de Compras </w:t>
      </w:r>
      <w:bookmarkEnd w:id="10"/>
      <w:r w:rsidR="00E95A9D">
        <w:rPr>
          <w:color w:val="auto"/>
        </w:rPr>
        <w:t>BLL (www.bll.org.br).</w:t>
      </w:r>
    </w:p>
    <w:bookmarkEnd w:id="11"/>
    <w:p w14:paraId="5604E69A" w14:textId="0FAD3820" w:rsidR="003C7A23" w:rsidRPr="00C7170F" w:rsidRDefault="003C7A23" w:rsidP="009E503E">
      <w:pPr>
        <w:pStyle w:val="Nivel3"/>
        <w:rPr>
          <w:color w:val="auto"/>
        </w:rPr>
      </w:pPr>
      <w:r w:rsidRPr="00C7170F">
        <w:rPr>
          <w:color w:val="auto"/>
        </w:rPr>
        <w:t>O</w:t>
      </w:r>
      <w:bookmarkStart w:id="12" w:name="_Hlk135304247"/>
      <w:r w:rsidRPr="00C7170F">
        <w:rPr>
          <w:color w:val="auto"/>
        </w:rPr>
        <w:t>s interessados deverão atender às condições exigidas no cadastramento no Sicaf até o terceiro dia útil anterior à data prevista para recebimento das propostas.</w:t>
      </w:r>
    </w:p>
    <w:bookmarkEnd w:id="12"/>
    <w:p w14:paraId="150F85FA" w14:textId="77777777" w:rsidR="003C7A23" w:rsidRPr="00C7170F" w:rsidRDefault="003C7A23" w:rsidP="009E503E">
      <w:pPr>
        <w:pStyle w:val="Nivel2"/>
        <w:rPr>
          <w:color w:val="auto"/>
        </w:rPr>
      </w:pPr>
      <w:r w:rsidRPr="00C7170F">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C7170F" w:rsidRDefault="003C7A23" w:rsidP="009E503E">
      <w:pPr>
        <w:pStyle w:val="Nivel2"/>
        <w:rPr>
          <w:color w:val="auto"/>
        </w:rPr>
      </w:pPr>
      <w:r w:rsidRPr="00C7170F">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E744A58" w14:textId="702D3CED" w:rsidR="003C7A23" w:rsidRPr="00C7170F" w:rsidRDefault="003C7A23" w:rsidP="009E503E">
      <w:pPr>
        <w:pStyle w:val="Nivel2"/>
        <w:rPr>
          <w:color w:val="auto"/>
        </w:rPr>
      </w:pPr>
      <w:r w:rsidRPr="00C7170F">
        <w:rPr>
          <w:color w:val="auto"/>
        </w:rPr>
        <w:t>A não observância do disposto no item anterior poderá ensejar desclassificação no momento da habilitação.</w:t>
      </w:r>
    </w:p>
    <w:p w14:paraId="1E54BE7B" w14:textId="77777777" w:rsidR="003C7A23" w:rsidRPr="006E1990" w:rsidRDefault="003C7A23" w:rsidP="009E503E">
      <w:pPr>
        <w:pStyle w:val="Nivel2"/>
      </w:pPr>
      <w:bookmarkStart w:id="13" w:name="_Ref117000692"/>
      <w:r w:rsidRPr="58B543D9">
        <w:t xml:space="preserve">Não </w:t>
      </w:r>
      <w:r w:rsidRPr="00535637">
        <w:t>poderão</w:t>
      </w:r>
      <w:r w:rsidRPr="58B543D9">
        <w:t xml:space="preserve"> disputar esta licitação:</w:t>
      </w:r>
      <w:bookmarkEnd w:id="13"/>
    </w:p>
    <w:p w14:paraId="341C241D" w14:textId="684F17B0" w:rsidR="003C7A23" w:rsidRPr="006E1990" w:rsidRDefault="00B00C96" w:rsidP="009E503E">
      <w:pPr>
        <w:pStyle w:val="Nivel3"/>
      </w:pPr>
      <w:bookmarkStart w:id="14" w:name="_Ref113883338"/>
      <w:r>
        <w:t>A</w:t>
      </w:r>
      <w:r w:rsidR="003C7A23" w:rsidRPr="006E1990">
        <w:t>quele que não atenda às condições deste Edital e seu(s) anexo(s);</w:t>
      </w:r>
    </w:p>
    <w:p w14:paraId="2DCC2174" w14:textId="66949D05" w:rsidR="003C7A23" w:rsidRPr="006E1990" w:rsidRDefault="00B00C96" w:rsidP="009E503E">
      <w:pPr>
        <w:pStyle w:val="Nivel3"/>
      </w:pPr>
      <w:bookmarkStart w:id="15" w:name="_Ref113883003"/>
      <w:bookmarkEnd w:id="14"/>
      <w:r>
        <w:t>P</w:t>
      </w:r>
      <w:r w:rsidR="003C7A23" w:rsidRPr="006E1990">
        <w:t xml:space="preserve">essoa física ou </w:t>
      </w:r>
      <w:r w:rsidR="003C7A23" w:rsidRPr="00535637">
        <w:t>jurídica</w:t>
      </w:r>
      <w:r w:rsidR="003C7A23" w:rsidRPr="006E1990">
        <w:t xml:space="preserve"> que se encontre, ao tempo da licitação, impossibilitada de participar da licitação em decorrência de sanção que lhe foi imposta;</w:t>
      </w:r>
      <w:bookmarkEnd w:id="15"/>
    </w:p>
    <w:p w14:paraId="0B2C2940" w14:textId="5C5E966E" w:rsidR="003C7A23" w:rsidRPr="006E1990" w:rsidRDefault="00B00C96" w:rsidP="009E503E">
      <w:pPr>
        <w:pStyle w:val="Nivel3"/>
      </w:pPr>
      <w:r>
        <w:t>A</w:t>
      </w:r>
      <w:r w:rsidR="003C7A23" w:rsidRPr="006E1990">
        <w:t xml:space="preserve">quele que </w:t>
      </w:r>
      <w:r w:rsidR="003C7A23" w:rsidRPr="00535637">
        <w:t>mantenha</w:t>
      </w:r>
      <w:r w:rsidR="003C7A23"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7758E7D" w:rsidR="003C7A23" w:rsidRPr="006E1990" w:rsidRDefault="00B00C96" w:rsidP="009E503E">
      <w:pPr>
        <w:pStyle w:val="Nivel3"/>
      </w:pPr>
      <w:bookmarkStart w:id="16" w:name="_Ref113883579"/>
      <w:r>
        <w:t>E</w:t>
      </w:r>
      <w:r w:rsidR="003C7A23" w:rsidRPr="006E1990">
        <w:t>mpresas controladoras, controladas ou coligadas, nos termos da Lei nº 6.404, de 15 de dezembro de 1976, concorrendo entre si;</w:t>
      </w:r>
      <w:bookmarkEnd w:id="16"/>
    </w:p>
    <w:p w14:paraId="3620BBE9" w14:textId="48357CF2" w:rsidR="003C7A23" w:rsidRPr="006E1990" w:rsidRDefault="00B00C96" w:rsidP="009E503E">
      <w:pPr>
        <w:pStyle w:val="Nivel3"/>
      </w:pPr>
      <w:r>
        <w:t>P</w:t>
      </w:r>
      <w:r w:rsidR="003C7A23" w:rsidRPr="006E1990">
        <w:t xml:space="preserve">essoa física ou jurídica que, nos 5 (cinco) anos anteriores à divulgação do edital, tenha sido condenada </w:t>
      </w:r>
      <w:r w:rsidR="003C7A23" w:rsidRPr="00535637">
        <w:t>judicialmente</w:t>
      </w:r>
      <w:r w:rsidR="003C7A23" w:rsidRPr="006E1990">
        <w:t>, com trânsito em julgado, por exploração de trabalho infantil, por submissão de trabalhadores a condições análogas às de escravo ou por contratação de adolescentes nos casos vedados pela legislação trabalhista;</w:t>
      </w:r>
    </w:p>
    <w:p w14:paraId="20D5A5EC" w14:textId="7907A0B6" w:rsidR="003C7A23" w:rsidRPr="006E1990" w:rsidRDefault="00B00C96" w:rsidP="009E503E">
      <w:pPr>
        <w:pStyle w:val="Nivel3"/>
      </w:pPr>
      <w:bookmarkStart w:id="17" w:name="_Ref113962336"/>
      <w:r>
        <w:t>A</w:t>
      </w:r>
      <w:r w:rsidR="003C7A23" w:rsidRPr="006E1990">
        <w:t xml:space="preserve">gente </w:t>
      </w:r>
      <w:r w:rsidR="003C7A23" w:rsidRPr="00535637">
        <w:t>público</w:t>
      </w:r>
      <w:r w:rsidR="003C7A23" w:rsidRPr="006E1990">
        <w:t xml:space="preserve"> do órgão ou entidade licitante;</w:t>
      </w:r>
      <w:bookmarkEnd w:id="17"/>
    </w:p>
    <w:p w14:paraId="3F4B2521" w14:textId="16FDF603" w:rsidR="003C7A23" w:rsidRPr="00845613" w:rsidRDefault="00845613" w:rsidP="009E503E">
      <w:pPr>
        <w:pStyle w:val="Nvel3-R"/>
        <w:rPr>
          <w:i w:val="0"/>
          <w:iCs w:val="0"/>
          <w:color w:val="auto"/>
        </w:rPr>
      </w:pPr>
      <w:r w:rsidRPr="00845613">
        <w:rPr>
          <w:i w:val="0"/>
          <w:iCs w:val="0"/>
          <w:color w:val="auto"/>
        </w:rPr>
        <w:t>P</w:t>
      </w:r>
      <w:r>
        <w:rPr>
          <w:i w:val="0"/>
          <w:iCs w:val="0"/>
          <w:color w:val="auto"/>
        </w:rPr>
        <w:t xml:space="preserve">essoas jurídicas reunidas em consórcio; </w:t>
      </w:r>
    </w:p>
    <w:p w14:paraId="58D1E852" w14:textId="77777777" w:rsidR="003C7A23" w:rsidRPr="006E1990" w:rsidRDefault="003C7A23" w:rsidP="009E503E">
      <w:pPr>
        <w:pStyle w:val="Nivel3"/>
      </w:pPr>
      <w:r w:rsidRPr="006E1990">
        <w:t>Organizações da Sociedade Civil de Interesse Público - OSCIP, atuando nessa condição;</w:t>
      </w:r>
    </w:p>
    <w:p w14:paraId="07CA7526" w14:textId="252B8DE2" w:rsidR="003C7A23" w:rsidRPr="006E1990" w:rsidRDefault="003C7A23" w:rsidP="009E503E">
      <w:pPr>
        <w:pStyle w:val="Nivel3"/>
      </w:pPr>
      <w:r w:rsidRPr="006E1990">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845613">
          <w:rPr>
            <w:rStyle w:val="Hyperlink"/>
            <w:color w:val="auto"/>
            <w:u w:val="none"/>
          </w:rPr>
          <w:t>§ 1º do art. 9º da Lei nº 14.133, de 2021</w:t>
        </w:r>
      </w:hyperlink>
      <w:r w:rsidRPr="00845613">
        <w:rPr>
          <w:color w:val="auto"/>
        </w:rPr>
        <w:t>.</w:t>
      </w:r>
    </w:p>
    <w:p w14:paraId="7CFCE0BB" w14:textId="5235FE11" w:rsidR="003C7A23" w:rsidRPr="00535637" w:rsidRDefault="003C7A23" w:rsidP="009E503E">
      <w:pPr>
        <w:pStyle w:val="Nivel2"/>
      </w:pPr>
      <w:r w:rsidRPr="00535637">
        <w:t>O impedimento de que trata o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44ECC01" w14:textId="5D23C05C" w:rsidR="003C7A23" w:rsidRPr="004A0EA0" w:rsidRDefault="003C7A23" w:rsidP="009E503E">
      <w:pPr>
        <w:pStyle w:val="Nivel2"/>
      </w:pPr>
      <w:bookmarkStart w:id="18" w:name="art14§2"/>
      <w:bookmarkStart w:id="19" w:name="art14§4"/>
      <w:bookmarkEnd w:id="18"/>
      <w:bookmarkEnd w:id="19"/>
      <w:r>
        <w:t xml:space="preserve">O disposto nos </w:t>
      </w:r>
      <w:r w:rsidR="006B10DF">
        <w:t>itens não</w:t>
      </w:r>
      <w:r>
        <w:t xml:space="preserve">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6E1990" w:rsidRDefault="003C7A23" w:rsidP="009E503E">
      <w:pPr>
        <w:pStyle w:val="Nivel2"/>
      </w:pPr>
      <w:bookmarkStart w:id="20" w:name="art14§5"/>
      <w:bookmarkEnd w:id="20"/>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w:t>
      </w:r>
      <w:r w:rsidRPr="00845613">
        <w:rPr>
          <w:color w:val="auto"/>
        </w:rPr>
        <w:t xml:space="preserve"> </w:t>
      </w:r>
      <w:hyperlink r:id="rId13">
        <w:r w:rsidRPr="00845613">
          <w:rPr>
            <w:rStyle w:val="Hyperlink"/>
            <w:color w:val="auto"/>
            <w:u w:val="none"/>
          </w:rPr>
          <w:t>Lei nº 14.133/2021</w:t>
        </w:r>
      </w:hyperlink>
      <w:r w:rsidRPr="00845613">
        <w:rPr>
          <w:color w:val="auto"/>
        </w:rPr>
        <w:t>.</w:t>
      </w:r>
    </w:p>
    <w:p w14:paraId="2BFAAE96" w14:textId="63723CF7" w:rsidR="003C7A23" w:rsidRPr="006E1990" w:rsidRDefault="003C7A23" w:rsidP="009E503E">
      <w:pPr>
        <w:pStyle w:val="Nivel2"/>
      </w:pPr>
      <w:r>
        <w:t xml:space="preserve">A </w:t>
      </w:r>
      <w:r w:rsidRPr="00535637">
        <w:t>vedação</w:t>
      </w:r>
      <w:r>
        <w:t xml:space="preserve"> de que trata o item </w:t>
      </w:r>
      <w:r>
        <w:fldChar w:fldCharType="begin"/>
      </w:r>
      <w:r>
        <w:instrText xml:space="preserve"> REF _Ref113962336 \r \h  \* MERGEFORMAT </w:instrText>
      </w:r>
      <w:r>
        <w:fldChar w:fldCharType="separate"/>
      </w:r>
      <w:r w:rsidR="00BC1275">
        <w:t>2.5.6</w:t>
      </w:r>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5050E05B" w14:textId="11EF0F7D" w:rsidR="00604AA7" w:rsidRPr="00604AA7" w:rsidRDefault="003C7A23" w:rsidP="000E6354">
      <w:pPr>
        <w:pStyle w:val="Nivel01"/>
      </w:pPr>
      <w:bookmarkStart w:id="21" w:name="_Toc184372426"/>
      <w:r w:rsidRPr="006E1990">
        <w:t>DA APRESENTAÇÃO DA PROPOSTA E DOS DOCUMENTOS DE HABILITAÇÃO</w:t>
      </w:r>
      <w:bookmarkEnd w:id="21"/>
    </w:p>
    <w:p w14:paraId="524C1F98" w14:textId="1B1A97E3" w:rsidR="00690F9C" w:rsidRPr="00AF1698" w:rsidRDefault="00690F9C" w:rsidP="00AF1698">
      <w:pPr>
        <w:pStyle w:val="Nivel2"/>
        <w:rPr>
          <w:rFonts w:eastAsia="Times New Roman"/>
        </w:rPr>
      </w:pPr>
      <w:r>
        <w:t>Na presente licitação, a fase de habilitação sucederá as fases de apresentação de propostas e lances e de julgamento</w:t>
      </w:r>
      <w:r w:rsidR="00AF1698">
        <w:t>.</w:t>
      </w:r>
    </w:p>
    <w:p w14:paraId="4D64DF69" w14:textId="500CB35C" w:rsidR="00690F9C" w:rsidRDefault="00690F9C" w:rsidP="00690F9C">
      <w:pPr>
        <w:pStyle w:val="Nivel2"/>
      </w:pPr>
      <w:r>
        <w:t xml:space="preserve"> Os licitantes encaminharão, exclusivamente por meio do sistema eletrônico, a proposta com o preço, conforme o critério de julgamento adotado neste Edital, até a data e o horário estabelecidos para abertura da sessão pública.</w:t>
      </w:r>
    </w:p>
    <w:p w14:paraId="31DBAD24" w14:textId="31424681" w:rsidR="00690F9C" w:rsidRDefault="00690F9C" w:rsidP="00690F9C">
      <w:pPr>
        <w:pStyle w:val="Nivel2"/>
      </w:pPr>
      <w:r>
        <w:t xml:space="preserve"> No cadastramento da proposta inicial, o licitante declarará, em campo próprio do sistema, que:</w:t>
      </w:r>
    </w:p>
    <w:p w14:paraId="538E0A6E" w14:textId="569795A8" w:rsidR="00690F9C" w:rsidRDefault="00690F9C" w:rsidP="00690F9C">
      <w:pPr>
        <w:pStyle w:val="Nivel2"/>
      </w:pPr>
      <w: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32FB53" w14:textId="5BE6780E" w:rsidR="00690F9C" w:rsidRDefault="002B7B8A" w:rsidP="00690F9C">
      <w:pPr>
        <w:pStyle w:val="Nivel2"/>
      </w:pPr>
      <w:r>
        <w:t>N</w:t>
      </w:r>
      <w:r w:rsidR="00690F9C">
        <w:t>ão emprega menor de 18 anos em trabalho noturno, perigoso ou insalubre e não emprega menor de 16 anos, salvo menor, a partir de 14 anos, na condição de aprendiz, nos termos do artigo 7°, XXXIII, da Constituição;</w:t>
      </w:r>
    </w:p>
    <w:p w14:paraId="3DE05F11" w14:textId="339894F7" w:rsidR="00690F9C" w:rsidRDefault="00690F9C" w:rsidP="00690F9C">
      <w:pPr>
        <w:pStyle w:val="Nivel2"/>
      </w:pPr>
      <w:r>
        <w:t>não possui empregados executando trabalho degradante ou forçado, observando o disposto nos incisos III e IV do art. 1º e no inciso III do art. 5º da Constituição Federal;</w:t>
      </w:r>
    </w:p>
    <w:p w14:paraId="63ABE6B1" w14:textId="7F97A670" w:rsidR="00690F9C" w:rsidRDefault="00690F9C" w:rsidP="00690F9C">
      <w:pPr>
        <w:pStyle w:val="Nivel2"/>
      </w:pPr>
      <w:r>
        <w:lastRenderedPageBreak/>
        <w:t>cumpre as exigências de reserva de cargos para pessoa com deficiência e para reabilitado da Previdência Social, previstas em lei e em outras normas específicas.</w:t>
      </w:r>
    </w:p>
    <w:p w14:paraId="28C052B5" w14:textId="11F68D9A" w:rsidR="00C07E1A" w:rsidRDefault="00C07E1A" w:rsidP="00690F9C">
      <w:pPr>
        <w:pStyle w:val="Nivel2"/>
      </w:pPr>
      <w:r>
        <w:t>possui</w:t>
      </w:r>
      <w:r w:rsidRPr="00C07E1A">
        <w:t xml:space="preserve"> responsável técnico devidamente registrado no Conselho Regional de Engenharia e Agronomia (</w:t>
      </w:r>
      <w:r w:rsidRPr="00E942F9">
        <w:rPr>
          <w:b/>
          <w:bCs/>
        </w:rPr>
        <w:t>CREA</w:t>
      </w:r>
      <w:r w:rsidRPr="00C07E1A">
        <w:t>) ou no Conselho de Arquitetura e Urbanismo (</w:t>
      </w:r>
      <w:r w:rsidRPr="00E942F9">
        <w:rPr>
          <w:b/>
          <w:bCs/>
        </w:rPr>
        <w:t>CAU</w:t>
      </w:r>
      <w:r w:rsidRPr="00C07E1A">
        <w:t>), com a devida comprovação por meio de Certidão de Registro e Quitação (</w:t>
      </w:r>
      <w:r w:rsidRPr="00E942F9">
        <w:rPr>
          <w:b/>
          <w:bCs/>
        </w:rPr>
        <w:t>CRQ</w:t>
      </w:r>
      <w:r w:rsidRPr="00C07E1A">
        <w:t>) atualizada e Anotação de Responsabilidade Técnica (</w:t>
      </w:r>
      <w:r w:rsidRPr="00E942F9">
        <w:rPr>
          <w:b/>
          <w:bCs/>
        </w:rPr>
        <w:t>ART</w:t>
      </w:r>
      <w:r w:rsidRPr="00C07E1A">
        <w:t>) ou Registro de Responsabilidade Técnica (</w:t>
      </w:r>
      <w:r w:rsidRPr="00E942F9">
        <w:rPr>
          <w:b/>
          <w:bCs/>
        </w:rPr>
        <w:t>RRT</w:t>
      </w:r>
      <w:r w:rsidRPr="00C07E1A">
        <w:t>), de acordo com as exigências legais aplicáveis ao escopo contratado.</w:t>
      </w:r>
    </w:p>
    <w:p w14:paraId="54BDF422" w14:textId="77D9074D" w:rsidR="00690F9C" w:rsidRDefault="00690F9C" w:rsidP="00690F9C">
      <w:pPr>
        <w:pStyle w:val="Nivel2"/>
      </w:pPr>
      <w:r>
        <w:t>O licitante organizado em cooperativa deverá declarar, ainda, em campo próprio do sistema eletrônico, que cumpre os requisitos estabelecidos no artigo 16 da Lei nº 14.133, de 2021.</w:t>
      </w:r>
    </w:p>
    <w:p w14:paraId="164BA268" w14:textId="5BFA1579" w:rsidR="00690F9C" w:rsidRDefault="00690F9C" w:rsidP="00690F9C">
      <w:pPr>
        <w:pStyle w:val="Nivel2"/>
      </w:pPr>
      <w:r>
        <w:t>Não poderá se beneficiar do tratamento jurídico diferenciado estabelecido nos arts. 42 a 49 da Lei Complementar nº 123, de 2006, a pessoa jurídica:</w:t>
      </w:r>
    </w:p>
    <w:p w14:paraId="6EA23264" w14:textId="2416B094" w:rsidR="00690F9C" w:rsidRDefault="00690F9C" w:rsidP="00690F9C">
      <w:pPr>
        <w:pStyle w:val="Nivel2"/>
      </w:pPr>
      <w:r>
        <w:t>de cujo capital participe outra pessoa jurídica;</w:t>
      </w:r>
    </w:p>
    <w:p w14:paraId="5F741286" w14:textId="1580EDA4" w:rsidR="00690F9C" w:rsidRDefault="00690F9C" w:rsidP="00690F9C">
      <w:pPr>
        <w:pStyle w:val="Nivel2"/>
      </w:pPr>
      <w:r>
        <w:t>que seja filial, sucursal, agência ou representação, no País, de pessoa jurídica com sede no exterior;</w:t>
      </w:r>
    </w:p>
    <w:p w14:paraId="02F7839D" w14:textId="253E7EA9" w:rsidR="00690F9C" w:rsidRDefault="00690F9C" w:rsidP="00690F9C">
      <w:pPr>
        <w:pStyle w:val="Nivel2"/>
      </w:pPr>
      <w: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C80C4D8" w14:textId="698DED2A" w:rsidR="00690F9C" w:rsidRDefault="00690F9C" w:rsidP="00690F9C">
      <w:pPr>
        <w:pStyle w:val="Nivel2"/>
      </w:pPr>
      <w:r>
        <w:t>cujo titular ou sócio participe com mais de 10% (dez por cento) do capital de outra empresa não beneficiada pela Lei Complementar nº 123, de 2006, desde que a receita bruta global ultrapasse o limite de que trata o inciso II do art. 3º da referida lei;</w:t>
      </w:r>
    </w:p>
    <w:p w14:paraId="230C961F" w14:textId="04D040F3" w:rsidR="00690F9C" w:rsidRDefault="00690F9C" w:rsidP="00690F9C">
      <w:pPr>
        <w:pStyle w:val="Nivel2"/>
      </w:pPr>
      <w:r>
        <w:t>cujo sócio ou titular seja administrador ou equiparado de outra pessoa jurídica com fins lucrativos, desde que a receita bruta global ultrapasse o limite de que trata o inciso II do art. 3º da referida lei;</w:t>
      </w:r>
    </w:p>
    <w:p w14:paraId="34E7F336" w14:textId="445851D7" w:rsidR="00690F9C" w:rsidRDefault="00690F9C" w:rsidP="00690F9C">
      <w:pPr>
        <w:pStyle w:val="Nivel2"/>
      </w:pPr>
      <w:r>
        <w:t>constituída sob a forma de cooperativas, salvo as de consumo;</w:t>
      </w:r>
    </w:p>
    <w:p w14:paraId="416A3130" w14:textId="0B487B5A" w:rsidR="00690F9C" w:rsidRDefault="00690F9C" w:rsidP="00690F9C">
      <w:pPr>
        <w:pStyle w:val="Nivel2"/>
      </w:pPr>
      <w:r>
        <w:t>que participe do capital de outra pessoa jurídica;</w:t>
      </w:r>
    </w:p>
    <w:p w14:paraId="21EDDEB9" w14:textId="76B0E1CA" w:rsidR="00690F9C" w:rsidRDefault="00690F9C" w:rsidP="00690F9C">
      <w:pPr>
        <w:pStyle w:val="Nivel2"/>
      </w:pPr>
      <w: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D862258" w14:textId="7AD30820" w:rsidR="00690F9C" w:rsidRDefault="00690F9C" w:rsidP="00690F9C">
      <w:pPr>
        <w:pStyle w:val="Nivel2"/>
      </w:pPr>
      <w:r>
        <w:t>resultante ou remanescente de cisão ou qualquer outra forma de desmembramento de pessoa jurídica que tenha ocorrido em um dos 5 (cinco) anos-calendário anteriores;</w:t>
      </w:r>
    </w:p>
    <w:p w14:paraId="5DE05A37" w14:textId="0CEBBCAC" w:rsidR="00690F9C" w:rsidRDefault="00690F9C" w:rsidP="00690F9C">
      <w:pPr>
        <w:pStyle w:val="Nivel2"/>
      </w:pPr>
      <w:r>
        <w:t>constituída sob a forma de sociedade por ações.</w:t>
      </w:r>
    </w:p>
    <w:p w14:paraId="02F1DE6E" w14:textId="4AB1CE80" w:rsidR="00690F9C" w:rsidRDefault="00690F9C" w:rsidP="00690F9C">
      <w:pPr>
        <w:pStyle w:val="Nivel2"/>
      </w:pPr>
      <w:r>
        <w:t>cujos titulares ou sócios guardem, cumulativamente, com o contratante do serviço, relação de pessoalidade, subordinação e habitualidade.</w:t>
      </w:r>
    </w:p>
    <w:p w14:paraId="13EECB66" w14:textId="224BF14C" w:rsidR="00690F9C" w:rsidRDefault="00690F9C" w:rsidP="00690F9C">
      <w:pPr>
        <w:pStyle w:val="Nivel2"/>
      </w:pPr>
      <w:r>
        <w:t>A falsidade da declaração de que trata os itens 4.4 sujeitará o licitante às sanções previstas na Lei nº 14.133, de 2021, e neste Edital.</w:t>
      </w:r>
    </w:p>
    <w:p w14:paraId="4AFDCCB1" w14:textId="5674C08F" w:rsidR="00690F9C" w:rsidRDefault="00690F9C" w:rsidP="00690F9C">
      <w:pPr>
        <w:pStyle w:val="Nivel2"/>
      </w:pPr>
      <w: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5A27B78" w14:textId="580C0085" w:rsidR="00690F9C" w:rsidRDefault="00690F9C" w:rsidP="00690F9C">
      <w:pPr>
        <w:pStyle w:val="Nivel2"/>
      </w:pPr>
      <w:r>
        <w:t>Não haverá ordem de classificação na etapa de apresentação da proposta e dos documentos de habilitação pelo licitante, o que ocorrerá somente após os procedimentos de abertura da sessão pública e da fase de envio de lances.</w:t>
      </w:r>
    </w:p>
    <w:p w14:paraId="456763EA" w14:textId="5F7CCE99" w:rsidR="00690F9C" w:rsidRDefault="00690F9C" w:rsidP="00690F9C">
      <w:pPr>
        <w:pStyle w:val="Nivel2"/>
      </w:pPr>
      <w:r>
        <w:t>Serão disponibilizados para acesso público os documentos que compõem a proposta dos licitantes convocados para apresentação de propostas, após a fase de envio de lances.</w:t>
      </w:r>
    </w:p>
    <w:p w14:paraId="2A70E020" w14:textId="520EAD15" w:rsidR="00690F9C" w:rsidRDefault="00690F9C" w:rsidP="00690F9C">
      <w:pPr>
        <w:pStyle w:val="Nivel2"/>
      </w:pPr>
      <w:r>
        <w:t>Desde que disponibilizada a funcionalidade no sistema, o licitante poderá parametrizar o seu valor final mínimo ou o seu percentual de desconto máximo quando do cadastramento da proposta e obedecerá às seguintes regras:</w:t>
      </w:r>
    </w:p>
    <w:p w14:paraId="4752F67A" w14:textId="1812CEE1" w:rsidR="00690F9C" w:rsidRDefault="00690F9C" w:rsidP="00690F9C">
      <w:pPr>
        <w:pStyle w:val="Nivel2"/>
      </w:pPr>
      <w:r>
        <w:t>a aplicação do intervalo mínimo de diferença de valores ou de percentuais entre os lances, que incidirá tanto em relação aos lances intermediários quanto em relação ao lance que cobrir a melhor oferta; e</w:t>
      </w:r>
    </w:p>
    <w:p w14:paraId="54C691C4" w14:textId="249755D2" w:rsidR="00690F9C" w:rsidRDefault="00690F9C" w:rsidP="00690F9C">
      <w:pPr>
        <w:pStyle w:val="Nivel2"/>
      </w:pPr>
      <w:r>
        <w:t>os lances serão de envio automático pelo sistema, respeitado o valor final mínimo, caso estabelecido, e o intervalo de que trata o subitem acima.</w:t>
      </w:r>
    </w:p>
    <w:p w14:paraId="60D2F82C" w14:textId="5CC42916" w:rsidR="00690F9C" w:rsidRDefault="00690F9C" w:rsidP="00690F9C">
      <w:pPr>
        <w:pStyle w:val="Nivel2"/>
      </w:pPr>
      <w:r>
        <w:t>O valor final mínimo parametrizado no sistema poderá ser alterado pelo fornecedor durante a fase de disputa, sendo vedado valor superior a lance já registrado pelo fornecedor no sistema.</w:t>
      </w:r>
    </w:p>
    <w:p w14:paraId="1887A660" w14:textId="6C691BFD" w:rsidR="00690F9C" w:rsidRDefault="00690F9C" w:rsidP="00690F9C">
      <w:pPr>
        <w:pStyle w:val="Nivel2"/>
      </w:pPr>
      <w:r>
        <w:t>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2706640E" w14:textId="1763A170" w:rsidR="00690F9C" w:rsidRDefault="00690F9C" w:rsidP="00690F9C">
      <w:pPr>
        <w:pStyle w:val="Nivel2"/>
      </w:pPr>
      <w: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64350826" w:rsidR="00D7313C" w:rsidRPr="006E1990" w:rsidRDefault="00690F9C" w:rsidP="00690F9C">
      <w:pPr>
        <w:pStyle w:val="Nivel2"/>
      </w:pPr>
      <w:r>
        <w:t>O licitante deverá comunicar imediatamente ao provedor do sistema qualquer acontecimento que possa comprometer o sigilo ou a segurança, para imediato bloqueio de acesso.</w:t>
      </w:r>
    </w:p>
    <w:p w14:paraId="5F186EB9" w14:textId="52D81506" w:rsidR="003C7A23" w:rsidRPr="006E1990" w:rsidRDefault="003C7A23" w:rsidP="000E6354">
      <w:pPr>
        <w:pStyle w:val="Nivel01"/>
      </w:pPr>
      <w:bookmarkStart w:id="22" w:name="_Toc184372427"/>
      <w:r w:rsidRPr="006E1990">
        <w:t>DO PREENCHIMENTO DA PROPOSTA</w:t>
      </w:r>
      <w:bookmarkEnd w:id="22"/>
    </w:p>
    <w:p w14:paraId="08BF8E35" w14:textId="77777777" w:rsidR="00690F9C" w:rsidRDefault="00690F9C" w:rsidP="00690F9C">
      <w:pPr>
        <w:pStyle w:val="Nivel2"/>
      </w:pPr>
      <w:r>
        <w:t>O licitante deverá enviar sua proposta mediante o preenchimento, no sistema eletrônico, dos seguintes campos:</w:t>
      </w:r>
    </w:p>
    <w:p w14:paraId="37BF4D3D" w14:textId="61867810" w:rsidR="00690F9C" w:rsidRDefault="00690F9C" w:rsidP="00690F9C">
      <w:pPr>
        <w:pStyle w:val="Nivel2"/>
      </w:pPr>
      <w:r>
        <w:t xml:space="preserve">Valor unitário do item. expresso em Reais (R$) </w:t>
      </w:r>
    </w:p>
    <w:p w14:paraId="4102E9AA" w14:textId="7EB8EAFB" w:rsidR="00690F9C" w:rsidRDefault="00690F9C" w:rsidP="00690F9C">
      <w:pPr>
        <w:pStyle w:val="Nivel2"/>
      </w:pPr>
      <w:r>
        <w:t>Todas as especificações do objeto contidas na proposta vinculam o licitante.</w:t>
      </w:r>
    </w:p>
    <w:p w14:paraId="27CAE3B2" w14:textId="171B91FA" w:rsidR="00690F9C" w:rsidRDefault="00690F9C" w:rsidP="00690F9C">
      <w:pPr>
        <w:pStyle w:val="Nivel2"/>
      </w:pPr>
      <w:r>
        <w:t>O licitante não poderá oferecer proposta em quantitativo inferior ao máximo previsto para contratação.</w:t>
      </w:r>
    </w:p>
    <w:p w14:paraId="2D8DDB56" w14:textId="17BBE1CA" w:rsidR="00690F9C" w:rsidRDefault="00690F9C" w:rsidP="00690F9C">
      <w:pPr>
        <w:pStyle w:val="Nivel2"/>
      </w:pPr>
      <w:r>
        <w:t>Nos valores propostos estarão inclusos todos os custos operacionais, encargos previdenciários, trabalhistas, tributários, comerciais e quaisquer outros que incidam direta ou indiretamente na execução do objeto.</w:t>
      </w:r>
    </w:p>
    <w:p w14:paraId="36244A82" w14:textId="1DD1BE2E" w:rsidR="00690F9C" w:rsidRDefault="00690F9C" w:rsidP="00690F9C">
      <w:pPr>
        <w:pStyle w:val="Nivel2"/>
      </w:pPr>
      <w: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94B3605" w14:textId="12799C3E" w:rsidR="00690F9C" w:rsidRDefault="00690F9C" w:rsidP="00690F9C">
      <w:pPr>
        <w:pStyle w:val="Nivel2"/>
      </w:pPr>
      <w:r>
        <w:t xml:space="preserve">Se o regime tributário da empresa implicar o recolhimento de tributos em percentuais variáveis, a cotação adequada será a que corresponde à média dos efetivos recolhimentos da empresa nos últimos doze meses. </w:t>
      </w:r>
    </w:p>
    <w:p w14:paraId="45641AA8" w14:textId="5E6BAC78" w:rsidR="00690F9C" w:rsidRDefault="00690F9C" w:rsidP="00690F9C">
      <w:pPr>
        <w:pStyle w:val="Nivel2"/>
      </w:pPr>
      <w:r>
        <w:t xml:space="preserve">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 </w:t>
      </w:r>
    </w:p>
    <w:p w14:paraId="2C5F8BC1" w14:textId="63C46F67" w:rsidR="00690F9C" w:rsidRDefault="00690F9C" w:rsidP="00690F9C">
      <w:pPr>
        <w:pStyle w:val="Nivel2"/>
      </w:pPr>
      <w:r>
        <w:t>Independentemente do percentual de tributo inserido na planilha, no pagamento serão retidos na fonte os percentuais estabelecidos na legislação vigente.</w:t>
      </w:r>
    </w:p>
    <w:p w14:paraId="3FB85369" w14:textId="55EDE44A" w:rsidR="00690F9C" w:rsidRDefault="00690F9C" w:rsidP="00690F9C">
      <w:pPr>
        <w:pStyle w:val="Nivel2"/>
      </w:pPr>
      <w: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64C30E" w14:textId="225BDBE1" w:rsidR="00690F9C" w:rsidRDefault="00690F9C" w:rsidP="00690F9C">
      <w:pPr>
        <w:pStyle w:val="Nivel2"/>
      </w:pPr>
      <w:r>
        <w:t>O prazo de validade da proposta não será inferior a 60 (sessenta) dias, a contar da data de sua apresentação.</w:t>
      </w:r>
    </w:p>
    <w:p w14:paraId="3D9BB6BE" w14:textId="390F0DEC" w:rsidR="00690F9C" w:rsidRDefault="00690F9C" w:rsidP="00690F9C">
      <w:pPr>
        <w:pStyle w:val="Nivel2"/>
      </w:pPr>
      <w:r>
        <w:t>Os licitantes devem respeitar os preços máximos estabelecidos nas normas de regência de contratações públicas federais, quando participarem de licitações públicas;</w:t>
      </w:r>
    </w:p>
    <w:p w14:paraId="19BE7BE1" w14:textId="1195DFA5" w:rsidR="00690F9C" w:rsidRDefault="00690F9C" w:rsidP="00690F9C">
      <w:pPr>
        <w:pStyle w:val="Nivel2"/>
      </w:pPr>
      <w:r>
        <w:t>Os licitantes devem respeitar os preços máximos previstos no Termo de Referência/Projeto Básico;</w:t>
      </w:r>
    </w:p>
    <w:p w14:paraId="62583DBE" w14:textId="3DB1664D" w:rsidR="00DE579E" w:rsidRPr="005B3026" w:rsidRDefault="00690F9C" w:rsidP="00690F9C">
      <w:pPr>
        <w:pStyle w:val="Nivel2"/>
      </w:pPr>
      <w:r>
        <w:t>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r w:rsidR="00DE579E" w:rsidRPr="005B3026">
        <w:t>.</w:t>
      </w:r>
    </w:p>
    <w:p w14:paraId="79839FDC" w14:textId="0E53F6F5" w:rsidR="003C7A23" w:rsidRPr="006E1990" w:rsidRDefault="003C7A23" w:rsidP="000E6354">
      <w:pPr>
        <w:pStyle w:val="Nivel01"/>
      </w:pPr>
      <w:bookmarkStart w:id="23" w:name="_Toc184372428"/>
      <w:r w:rsidRPr="006E1990">
        <w:t>DA ABERTURA DA SESSÃO, CLASSIFICAÇÃO DAS PROPOSTAS E FORMULAÇÃO DE LANCES</w:t>
      </w:r>
      <w:bookmarkEnd w:id="23"/>
    </w:p>
    <w:p w14:paraId="0D7FFD4C" w14:textId="77777777" w:rsidR="000E6354" w:rsidRPr="000E6354" w:rsidRDefault="000E6354" w:rsidP="000E6354">
      <w:pPr>
        <w:pStyle w:val="Nivel2"/>
      </w:pPr>
      <w:bookmarkStart w:id="24" w:name="_Toc184372429"/>
      <w:r w:rsidRPr="000E6354">
        <w:t>A abertura da presente licitação dar-se-á automaticamente em sessão pública, por meio de sistema eletrônico, na data, horário e local indicados neste Edital.</w:t>
      </w:r>
    </w:p>
    <w:p w14:paraId="0224F5C0" w14:textId="59AE7C00" w:rsidR="000E6354" w:rsidRPr="000E6354" w:rsidRDefault="000E6354" w:rsidP="000E6354">
      <w:pPr>
        <w:pStyle w:val="Nivel2"/>
      </w:pPr>
      <w:r w:rsidRPr="000E6354">
        <w:t>Os licitantes poderão retirar ou substituir a proposta ou os documentos de habilitação, quando for o caso, anteriormente inseridos no sistema, até a abertura da sessão pública.</w:t>
      </w:r>
    </w:p>
    <w:p w14:paraId="5EF46F82" w14:textId="15D7F8A6" w:rsidR="000E6354" w:rsidRPr="000E6354" w:rsidRDefault="000E6354" w:rsidP="000E6354">
      <w:pPr>
        <w:pStyle w:val="Nivel2"/>
      </w:pPr>
      <w:r w:rsidRPr="000E6354">
        <w:t>O sistema disponibilizará campo próprio para troca de mensagens entre o Pregoeiro e os licitantes.</w:t>
      </w:r>
    </w:p>
    <w:p w14:paraId="6266C73C" w14:textId="196ABA52" w:rsidR="000E6354" w:rsidRPr="000E6354" w:rsidRDefault="000E6354" w:rsidP="000E6354">
      <w:pPr>
        <w:pStyle w:val="Nivel2"/>
      </w:pPr>
      <w:r w:rsidRPr="000E6354">
        <w:t xml:space="preserve">Iniciada a etapa competitiva, os licitantes deverão encaminhar lances exclusivamente por meio de sistema eletrônico, sendo imediatamente informados do seu recebimento e do valor consignado no registro. </w:t>
      </w:r>
    </w:p>
    <w:p w14:paraId="1BF6470E" w14:textId="2E7A903E" w:rsidR="000E6354" w:rsidRPr="000E6354" w:rsidRDefault="000E6354" w:rsidP="000E6354">
      <w:pPr>
        <w:pStyle w:val="Nivel2"/>
      </w:pPr>
      <w:r w:rsidRPr="000E6354">
        <w:lastRenderedPageBreak/>
        <w:t>O lance deverá ser ofertado pelo valor unitário do item</w:t>
      </w:r>
    </w:p>
    <w:p w14:paraId="52109A09" w14:textId="2EFC53B2" w:rsidR="000E6354" w:rsidRPr="000E6354" w:rsidRDefault="000E6354" w:rsidP="000E6354">
      <w:pPr>
        <w:pStyle w:val="Nivel2"/>
      </w:pPr>
      <w:r w:rsidRPr="000E6354">
        <w:t>Os licitantes poderão oferecer lances sucessivos, observando o horário fixado para abertura da sessão e as regras estabelecidas no Edital.</w:t>
      </w:r>
    </w:p>
    <w:p w14:paraId="61F21CB7" w14:textId="21239DD8" w:rsidR="000E6354" w:rsidRPr="000E6354" w:rsidRDefault="000E6354" w:rsidP="000E6354">
      <w:pPr>
        <w:pStyle w:val="Nivel2"/>
      </w:pPr>
      <w:r w:rsidRPr="000E6354">
        <w:t>O licitante somente poderá oferecer lance de valor inferior ao último por ele ofertado e registrado pelo sistema.</w:t>
      </w:r>
    </w:p>
    <w:p w14:paraId="20448355" w14:textId="6E6B3A90" w:rsidR="000E6354" w:rsidRPr="000E6354" w:rsidRDefault="000E6354" w:rsidP="000E6354">
      <w:pPr>
        <w:pStyle w:val="Nivel2"/>
      </w:pPr>
      <w:r w:rsidRPr="000E6354">
        <w:t>O intervalo mínimo de diferença de valores ou percentuais entre os lances, que incidirá tanto em relação aos lances intermediários quanto em relação à proposta que cobrir a melhor oferta deverá ser de R$ 10,00 (dez reais)</w:t>
      </w:r>
    </w:p>
    <w:p w14:paraId="7F6F081A" w14:textId="22B29103" w:rsidR="000E6354" w:rsidRPr="000E6354" w:rsidRDefault="000E6354" w:rsidP="000E6354">
      <w:pPr>
        <w:pStyle w:val="Nivel2"/>
      </w:pPr>
      <w:r w:rsidRPr="000E6354">
        <w:t>O licitante poderá, uma única vez, excluir seu último lance ofertado, no intervalo de quinze segundos após o registro no sistema, na hipótese de lance inconsistente ou inexequível.</w:t>
      </w:r>
    </w:p>
    <w:p w14:paraId="6196BE6F" w14:textId="3771ECBE" w:rsidR="000E6354" w:rsidRPr="000E6354" w:rsidRDefault="000E6354" w:rsidP="000E6354">
      <w:pPr>
        <w:pStyle w:val="Nivel2"/>
      </w:pPr>
      <w:r w:rsidRPr="000E6354">
        <w:t>O procedimento seguirá de acordo com o modo de disputa aberto.</w:t>
      </w:r>
    </w:p>
    <w:p w14:paraId="6F14A53A" w14:textId="289407E5" w:rsidR="000E6354" w:rsidRPr="000E6354" w:rsidRDefault="000E6354" w:rsidP="000E6354">
      <w:pPr>
        <w:pStyle w:val="Nivel2"/>
      </w:pPr>
      <w:r w:rsidRPr="000E6354">
        <w:t>No modo de disputa “aberto”, os licitantes apresentarão lances públicos e sucessivos, com prorrogações.</w:t>
      </w:r>
    </w:p>
    <w:p w14:paraId="06139A69" w14:textId="51FFB1FC" w:rsidR="000E6354" w:rsidRPr="000E6354" w:rsidRDefault="000E6354" w:rsidP="000E6354">
      <w:pPr>
        <w:pStyle w:val="Nivel2"/>
      </w:pPr>
      <w:r w:rsidRPr="000E6354">
        <w:t>A etapa de lances da sessão pública terá duração de dez minutos e, após isso, será prorrogada automaticamente pelo sistema quando houver lance ofertado nos últimos dois minutos do período de duração da sessão pública.</w:t>
      </w:r>
    </w:p>
    <w:p w14:paraId="391756D5" w14:textId="595BE98F" w:rsidR="000E6354" w:rsidRPr="000E6354" w:rsidRDefault="000E6354" w:rsidP="000E6354">
      <w:pPr>
        <w:pStyle w:val="Nivel2"/>
      </w:pPr>
      <w:r w:rsidRPr="000E6354">
        <w:t>A prorrogação automática da etapa de lances, de que trata o subitem anterior, será de dois minutos e ocorrerá sucessivamente sempre que houver lances enviados nesse período de prorrogação, inclusive no caso de lances intermediários.</w:t>
      </w:r>
    </w:p>
    <w:p w14:paraId="4F6AF50E" w14:textId="361C0B0F" w:rsidR="000E6354" w:rsidRPr="000E6354" w:rsidRDefault="000E6354" w:rsidP="000E6354">
      <w:pPr>
        <w:pStyle w:val="Nivel2"/>
      </w:pPr>
      <w:r w:rsidRPr="000E6354">
        <w:t>Não havendo novos lances na forma estabelecida nos itens anteriores, a sessão pública encerrar-se-á automaticamente, e o sistema ordenará e divulgará os lances conforme a ordem final de classificação.</w:t>
      </w:r>
    </w:p>
    <w:p w14:paraId="55480575" w14:textId="6CE11ECE" w:rsidR="000E6354" w:rsidRPr="000E6354" w:rsidRDefault="000E6354" w:rsidP="000E6354">
      <w:pPr>
        <w:pStyle w:val="Nivel2"/>
      </w:pPr>
      <w:r w:rsidRPr="000E6354">
        <w:t>Definida a melhor proposta, se a diferença em relação à proposta classificada em segundo lugar for de pelo menos 5% (cinco por cento), o</w:t>
      </w:r>
      <w:r w:rsidR="001901A6">
        <w:t xml:space="preserve"> </w:t>
      </w:r>
      <w:r w:rsidRPr="000E6354">
        <w:t>auxiliado pela equipe de apoio, poderá admitir o reinício da disputa aberta, para a definição das demais colocações.</w:t>
      </w:r>
    </w:p>
    <w:p w14:paraId="47063E82" w14:textId="1367B54E" w:rsidR="000E6354" w:rsidRPr="000E6354" w:rsidRDefault="000E6354" w:rsidP="000E6354">
      <w:pPr>
        <w:pStyle w:val="Nivel2"/>
      </w:pPr>
      <w:r w:rsidRPr="000E6354">
        <w:t>Após o reinício previsto no item supra, os licitantes serão convocados para apresentar lances intermediários.</w:t>
      </w:r>
    </w:p>
    <w:p w14:paraId="5598D55F" w14:textId="0CA33D8B" w:rsidR="000E6354" w:rsidRPr="000E6354" w:rsidRDefault="000E6354" w:rsidP="000E6354">
      <w:pPr>
        <w:pStyle w:val="Nivel2"/>
      </w:pPr>
      <w:r w:rsidRPr="000E6354">
        <w:t>Após o término dos prazos estabelecidos nos subitens anteriores, o sistema ordenará e divulgará os lances segundo a ordem crescente de valores.</w:t>
      </w:r>
    </w:p>
    <w:p w14:paraId="633E76AD" w14:textId="6D7CA68E" w:rsidR="000E6354" w:rsidRPr="000E6354" w:rsidRDefault="000E6354" w:rsidP="000E6354">
      <w:pPr>
        <w:pStyle w:val="Nivel2"/>
      </w:pPr>
      <w:r w:rsidRPr="000E6354">
        <w:t>Não serão aceitos dois ou mais lances de mesmo valor, prevalecendo aquele que for recebido e registrado em primeiro lugar.</w:t>
      </w:r>
    </w:p>
    <w:p w14:paraId="6E5BAA87" w14:textId="620E841A" w:rsidR="000E6354" w:rsidRPr="000E6354" w:rsidRDefault="000E6354" w:rsidP="000E6354">
      <w:pPr>
        <w:pStyle w:val="Nivel2"/>
      </w:pPr>
      <w:r w:rsidRPr="000E6354">
        <w:t>Durante o transcurso da sessão pública, os licitantes serão informados, em tempo real, do valor do menor lance registrado, vedada a identificação do licitante.</w:t>
      </w:r>
    </w:p>
    <w:p w14:paraId="4DA9FB85" w14:textId="61EED6A6" w:rsidR="000E6354" w:rsidRPr="000E6354" w:rsidRDefault="000E6354" w:rsidP="000E6354">
      <w:pPr>
        <w:pStyle w:val="Nivel2"/>
      </w:pPr>
      <w:r w:rsidRPr="000E6354">
        <w:t>No caso de desconexão com o Pregoeiro, no decorrer da etapa competitiva do Pregão Eletrônico, o sistema eletrônico poderá permanecer acessível aos licitantes para a recepção dos lances.</w:t>
      </w:r>
    </w:p>
    <w:p w14:paraId="0D230E89" w14:textId="22AD8C27" w:rsidR="000E6354" w:rsidRPr="000E6354" w:rsidRDefault="000E6354" w:rsidP="000E6354">
      <w:pPr>
        <w:pStyle w:val="Nivel2"/>
      </w:pPr>
      <w:r w:rsidRPr="000E6354">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4F162DB" w14:textId="76E67295" w:rsidR="000E6354" w:rsidRPr="000E6354" w:rsidRDefault="000E6354" w:rsidP="000E6354">
      <w:pPr>
        <w:pStyle w:val="Nivel2"/>
      </w:pPr>
      <w:r w:rsidRPr="000E6354">
        <w:t>Caso o licitante não apresente lances, concorrerá com o valor de sua proposta.</w:t>
      </w:r>
    </w:p>
    <w:p w14:paraId="0B6A312C" w14:textId="01C6A3BC" w:rsidR="000E6354" w:rsidRPr="000E6354" w:rsidRDefault="000E6354" w:rsidP="000E6354">
      <w:pPr>
        <w:pStyle w:val="Nivel2"/>
      </w:pPr>
      <w:r w:rsidRPr="000E6354">
        <w:t xml:space="preserve">Só poderá haver empate entre propostas iguais (não seguidas de lances). </w:t>
      </w:r>
    </w:p>
    <w:p w14:paraId="03ED0EA6" w14:textId="3C842276" w:rsidR="000E6354" w:rsidRPr="000E6354" w:rsidRDefault="000E6354" w:rsidP="000E6354">
      <w:pPr>
        <w:pStyle w:val="Nivel2"/>
      </w:pPr>
      <w:r w:rsidRPr="000E6354">
        <w:t>Havendo eventual empate entre propostas ou lances, o critério de desempate será aquele previsto no art. 60 da Lei nº 14.133, de 2021, nesta ordem:</w:t>
      </w:r>
    </w:p>
    <w:p w14:paraId="3857A97B" w14:textId="342AE76E" w:rsidR="000E6354" w:rsidRPr="000E6354" w:rsidRDefault="000E6354" w:rsidP="000E6354">
      <w:pPr>
        <w:pStyle w:val="Nivel2"/>
      </w:pPr>
      <w:r w:rsidRPr="000E6354">
        <w:t>disputa final, hipótese em que os licitantes empatados poderão apresentar nova proposta em ato contínuo à classificação;</w:t>
      </w:r>
    </w:p>
    <w:p w14:paraId="160DAFD9" w14:textId="6CFD3A47" w:rsidR="000E6354" w:rsidRPr="000E6354" w:rsidRDefault="000E6354" w:rsidP="000E6354">
      <w:pPr>
        <w:pStyle w:val="Nivel2"/>
      </w:pPr>
      <w:r w:rsidRPr="000E6354">
        <w:t>avaliação do desempenho contratual prévio dos licitantes, para a qual deverão preferencialmente ser utilizados registros cadastrais para efeito de atesto de cumprimento de obrigações previstos nesta Lei;</w:t>
      </w:r>
    </w:p>
    <w:p w14:paraId="261FDB58" w14:textId="49B1B565" w:rsidR="000E6354" w:rsidRPr="000E6354" w:rsidRDefault="000E6354" w:rsidP="000E6354">
      <w:pPr>
        <w:pStyle w:val="Nivel2"/>
      </w:pPr>
      <w:r w:rsidRPr="000E6354">
        <w:t>desenvolvimento pelo licitante de ações de equidade entre homens e mulheres no ambiente de trabalho, conforme regulamento;</w:t>
      </w:r>
    </w:p>
    <w:p w14:paraId="2F2E8BB2" w14:textId="4188CA6B" w:rsidR="000E6354" w:rsidRPr="000E6354" w:rsidRDefault="000E6354" w:rsidP="000E6354">
      <w:pPr>
        <w:pStyle w:val="Nivel2"/>
      </w:pPr>
      <w:r w:rsidRPr="000E6354">
        <w:t>desenvolvimento pelo licitante de programa de integridade, conforme orientações dos órgãos de controle.</w:t>
      </w:r>
    </w:p>
    <w:p w14:paraId="27B20581" w14:textId="37CA45D6" w:rsidR="000E6354" w:rsidRPr="000E6354" w:rsidRDefault="000E6354" w:rsidP="000E6354">
      <w:pPr>
        <w:pStyle w:val="Nivel2"/>
      </w:pPr>
      <w:r w:rsidRPr="000E6354">
        <w:t>Persistindo o empate, será assegurada preferência, sucessivamente, aos bens e serviços produzidos ou prestados por:</w:t>
      </w:r>
    </w:p>
    <w:p w14:paraId="7389F788" w14:textId="65E5E9D9" w:rsidR="000E6354" w:rsidRPr="000E6354" w:rsidRDefault="000E6354" w:rsidP="000E6354">
      <w:pPr>
        <w:pStyle w:val="Nivel2"/>
      </w:pPr>
      <w:r w:rsidRPr="000E6354">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EA1C2A" w14:textId="40491222" w:rsidR="000E6354" w:rsidRPr="000E6354" w:rsidRDefault="000E6354" w:rsidP="000E6354">
      <w:pPr>
        <w:pStyle w:val="Nivel2"/>
      </w:pPr>
      <w:r w:rsidRPr="000E6354">
        <w:t>empresas brasileiras;</w:t>
      </w:r>
    </w:p>
    <w:p w14:paraId="46471F32" w14:textId="4E497632" w:rsidR="000E6354" w:rsidRPr="000E6354" w:rsidRDefault="000E6354" w:rsidP="000E6354">
      <w:pPr>
        <w:pStyle w:val="Nivel2"/>
      </w:pPr>
      <w:r w:rsidRPr="000E6354">
        <w:t>empresas que invistam em pesquisa e no desenvolvimento de tecnologia no País;</w:t>
      </w:r>
    </w:p>
    <w:p w14:paraId="318493E3" w14:textId="73483FD1" w:rsidR="000E6354" w:rsidRPr="000E6354" w:rsidRDefault="000E6354" w:rsidP="000E6354">
      <w:pPr>
        <w:pStyle w:val="Nivel2"/>
      </w:pPr>
      <w:r w:rsidRPr="000E6354">
        <w:t>empresas que comprovem a prática de mitigação, nos termos da Lei nº 12.187, de 29 de dezembro de 2009.</w:t>
      </w:r>
    </w:p>
    <w:p w14:paraId="462A3352" w14:textId="35C52518" w:rsidR="000E6354" w:rsidRPr="000E6354" w:rsidRDefault="000E6354" w:rsidP="000E6354">
      <w:pPr>
        <w:pStyle w:val="Nivel2"/>
      </w:pPr>
      <w:r w:rsidRPr="000E6354">
        <w:t>Esgotados todos os demais critérios de desempate previstos em lei, a escolha do licitante vencedor ocorrerá por sorteio, em ato público, para o qual todos os licitantes serão convocados, vedado qualquer outro processo.</w:t>
      </w:r>
    </w:p>
    <w:p w14:paraId="5BFFB20B" w14:textId="672CE069" w:rsidR="000E6354" w:rsidRPr="000E6354" w:rsidRDefault="000E6354" w:rsidP="000E6354">
      <w:pPr>
        <w:pStyle w:val="Nivel2"/>
      </w:pPr>
      <w:r w:rsidRPr="000E6354">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7B5E475B" w14:textId="3FA9FC0E" w:rsidR="000E6354" w:rsidRPr="000E6354" w:rsidRDefault="000E6354" w:rsidP="000E6354">
      <w:pPr>
        <w:pStyle w:val="Nivel2"/>
      </w:pPr>
      <w:r w:rsidRPr="000E6354">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E45575" w14:textId="77376BBE" w:rsidR="000E6354" w:rsidRPr="000E6354" w:rsidRDefault="000E6354" w:rsidP="000E6354">
      <w:pPr>
        <w:pStyle w:val="Nivel2"/>
      </w:pPr>
      <w:r w:rsidRPr="000E6354">
        <w:t>A negociação será realizada por meio do sistema, podendo ser acompanhada pelos demais licitantes.</w:t>
      </w:r>
    </w:p>
    <w:p w14:paraId="54AF5CD1" w14:textId="242D3CE1" w:rsidR="000E6354" w:rsidRPr="000E6354" w:rsidRDefault="000E6354" w:rsidP="000E6354">
      <w:pPr>
        <w:pStyle w:val="Nivel2"/>
      </w:pPr>
      <w:r w:rsidRPr="000E6354">
        <w:lastRenderedPageBreak/>
        <w:t>O resultado da negociação será divulgado a todos os licitantes e anexado aos autos do processo licitatório.</w:t>
      </w:r>
    </w:p>
    <w:p w14:paraId="6688ACBE" w14:textId="76854A18" w:rsidR="000E6354" w:rsidRPr="000E6354" w:rsidRDefault="000E6354" w:rsidP="000E6354">
      <w:pPr>
        <w:pStyle w:val="Nivel2"/>
      </w:pPr>
      <w:r w:rsidRPr="000E6354">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457E7AA" w14:textId="72786A0F" w:rsidR="000E6354" w:rsidRPr="000E6354" w:rsidRDefault="000E6354" w:rsidP="000E6354">
      <w:pPr>
        <w:pStyle w:val="Nivel2"/>
      </w:pPr>
      <w:r w:rsidRPr="000E6354">
        <w:t>É facultado ao Pregoeiro prorrogar o prazo estabelecido, a partir de solicitação fundamentada feita no chat pelo licitante, antes de findo o prazo.</w:t>
      </w:r>
    </w:p>
    <w:p w14:paraId="1BE9FB7A" w14:textId="1089BEA8" w:rsidR="000E6354" w:rsidRDefault="000E6354" w:rsidP="000E6354">
      <w:pPr>
        <w:pStyle w:val="Nivel2"/>
      </w:pPr>
      <w:r w:rsidRPr="000E6354">
        <w:t>Após a negociação do preço, o Pregoeiro iniciará a fase de aceitação e julgamento da proposta.</w:t>
      </w:r>
    </w:p>
    <w:p w14:paraId="5A499404" w14:textId="73799F87" w:rsidR="003C7A23" w:rsidRPr="006E1990" w:rsidRDefault="003C7A23" w:rsidP="000E6354">
      <w:pPr>
        <w:pStyle w:val="Nivel01"/>
      </w:pPr>
      <w:r w:rsidRPr="006E1990">
        <w:t>DA FASE DE JULGAMENTO</w:t>
      </w:r>
      <w:bookmarkEnd w:id="24"/>
    </w:p>
    <w:p w14:paraId="53C049A6" w14:textId="129231A3" w:rsidR="003C7A23" w:rsidRPr="00025406" w:rsidRDefault="003C7A23" w:rsidP="009E503E">
      <w:pPr>
        <w:pStyle w:val="Nivel2"/>
        <w:rPr>
          <w:b/>
          <w:bCs/>
          <w:color w:val="auto"/>
          <w:lang w:eastAsia="ar-SA"/>
        </w:rPr>
      </w:pPr>
      <w:bookmarkStart w:id="25" w:name="_Ref117019424"/>
      <w:bookmarkStart w:id="26" w:name="_Hlk180764624"/>
      <w:bookmarkStart w:id="27" w:name="_Hlk180764782"/>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14" w:anchor="art14" w:history="1">
        <w:r w:rsidRPr="00025406">
          <w:rPr>
            <w:rStyle w:val="Hyperlink"/>
            <w:color w:val="auto"/>
            <w:u w:val="none"/>
          </w:rPr>
          <w:t>art. 14 da Lei nº 14.133/2021</w:t>
        </w:r>
      </w:hyperlink>
      <w:r w:rsidRPr="00025406">
        <w:rPr>
          <w:color w:val="auto"/>
        </w:rPr>
        <w:t xml:space="preserve">, legislação correlata e no item </w:t>
      </w:r>
      <w:r w:rsidRPr="00025406">
        <w:rPr>
          <w:color w:val="auto"/>
        </w:rPr>
        <w:fldChar w:fldCharType="begin"/>
      </w:r>
      <w:r w:rsidRPr="00025406">
        <w:rPr>
          <w:color w:val="auto"/>
        </w:rPr>
        <w:instrText xml:space="preserve"> REF _Ref117000692 \r \h </w:instrText>
      </w:r>
      <w:r w:rsidR="00F522F3" w:rsidRPr="00025406">
        <w:rPr>
          <w:color w:val="auto"/>
        </w:rPr>
        <w:instrText xml:space="preserve"> \* MERGEFORMAT </w:instrText>
      </w:r>
      <w:r w:rsidRPr="00025406">
        <w:rPr>
          <w:color w:val="auto"/>
        </w:rPr>
      </w:r>
      <w:r w:rsidRPr="00025406">
        <w:rPr>
          <w:color w:val="auto"/>
        </w:rPr>
        <w:fldChar w:fldCharType="separate"/>
      </w:r>
      <w:r w:rsidR="00BC1275">
        <w:rPr>
          <w:color w:val="auto"/>
        </w:rPr>
        <w:t>2.5</w:t>
      </w:r>
      <w:r w:rsidRPr="00025406">
        <w:rPr>
          <w:color w:val="auto"/>
        </w:rPr>
        <w:fldChar w:fldCharType="end"/>
      </w:r>
      <w:r w:rsidRPr="00025406">
        <w:rPr>
          <w:color w:val="auto"/>
        </w:rPr>
        <w:t xml:space="preserve"> do edital, </w:t>
      </w:r>
      <w:bookmarkEnd w:id="25"/>
      <w:r w:rsidRPr="00025406">
        <w:rPr>
          <w:color w:val="auto"/>
          <w:lang w:eastAsia="ar-SA"/>
        </w:rPr>
        <w:t>especialmente quanto à existência de sanção que impeça a participação no certame ou a futura contratação, mediante a consulta aos seguintes cadastros:</w:t>
      </w:r>
    </w:p>
    <w:p w14:paraId="12D64A3C" w14:textId="233968ED" w:rsidR="003C7A23" w:rsidRPr="00025406" w:rsidRDefault="003C7A23" w:rsidP="009E503E">
      <w:pPr>
        <w:pStyle w:val="Nivel3"/>
        <w:rPr>
          <w:color w:val="auto"/>
          <w:lang w:eastAsia="ar-SA"/>
        </w:rPr>
      </w:pPr>
      <w:r w:rsidRPr="00025406">
        <w:rPr>
          <w:color w:val="auto"/>
          <w:lang w:eastAsia="ar-SA"/>
        </w:rPr>
        <w:t xml:space="preserve">SICAF;  </w:t>
      </w:r>
    </w:p>
    <w:p w14:paraId="41EAACF9" w14:textId="6DBE4E5E" w:rsidR="003C7A23" w:rsidRPr="00025406" w:rsidRDefault="003C7A23" w:rsidP="009E503E">
      <w:pPr>
        <w:pStyle w:val="Nivel3"/>
        <w:rPr>
          <w:color w:val="auto"/>
          <w:lang w:eastAsia="ar-SA"/>
        </w:rPr>
      </w:pPr>
      <w:r w:rsidRPr="00025406">
        <w:rPr>
          <w:color w:val="auto"/>
          <w:lang w:eastAsia="ar-SA"/>
        </w:rPr>
        <w:t>Cadastro Nacional de Empresas Inidôneas e Suspensas - CEIS, mantido pela Controladoria-Geral da União (</w:t>
      </w:r>
      <w:hyperlink r:id="rId15" w:history="1">
        <w:r w:rsidR="00611A86" w:rsidRPr="00025406">
          <w:rPr>
            <w:rStyle w:val="Hyperlink"/>
            <w:color w:val="auto"/>
            <w:u w:val="none"/>
            <w:lang w:eastAsia="ar-SA"/>
          </w:rPr>
          <w:t>https://www.portaltransparencia.gov.br/sancoes/ceis</w:t>
        </w:r>
      </w:hyperlink>
      <w:r w:rsidRPr="00025406">
        <w:rPr>
          <w:color w:val="auto"/>
          <w:lang w:eastAsia="ar-SA"/>
        </w:rPr>
        <w:t xml:space="preserve">); e </w:t>
      </w:r>
    </w:p>
    <w:p w14:paraId="62FAA9BE" w14:textId="38D166CF" w:rsidR="003C7A23" w:rsidRPr="00025406" w:rsidRDefault="003C7A23" w:rsidP="009E503E">
      <w:pPr>
        <w:pStyle w:val="Nivel3"/>
        <w:rPr>
          <w:color w:val="auto"/>
          <w:lang w:eastAsia="ar-SA"/>
        </w:rPr>
      </w:pPr>
      <w:r w:rsidRPr="00025406">
        <w:rPr>
          <w:color w:val="auto"/>
          <w:lang w:eastAsia="ar-SA"/>
        </w:rPr>
        <w:t>Cadastro Nacional de Empresas Punidas – CNEP, mantido pela Controladoria-Geral da União (</w:t>
      </w:r>
      <w:hyperlink r:id="rId16" w:history="1">
        <w:r w:rsidR="00611A86" w:rsidRPr="00025406">
          <w:rPr>
            <w:rStyle w:val="Hyperlink"/>
            <w:color w:val="auto"/>
            <w:u w:val="none"/>
            <w:lang w:eastAsia="ar-SA"/>
          </w:rPr>
          <w:t>https://www.portaltransparencia.gov.br/sancoes/cnep</w:t>
        </w:r>
      </w:hyperlink>
      <w:r w:rsidRPr="00025406">
        <w:rPr>
          <w:color w:val="auto"/>
          <w:lang w:eastAsia="ar-SA"/>
        </w:rPr>
        <w:t>).</w:t>
      </w:r>
    </w:p>
    <w:p w14:paraId="78C24183" w14:textId="5461D403" w:rsidR="003C7A23" w:rsidRPr="00025406" w:rsidRDefault="003C7A23" w:rsidP="009E503E">
      <w:pPr>
        <w:pStyle w:val="Nivel2"/>
        <w:rPr>
          <w:color w:val="auto"/>
        </w:rPr>
      </w:pPr>
      <w:r w:rsidRPr="00025406">
        <w:rPr>
          <w:color w:val="auto"/>
        </w:rPr>
        <w:t xml:space="preserve">A consulta aos cadastros será realizada em nome da empresa licitante e também de seu sócio majoritário, por força da vedação de que trata o </w:t>
      </w:r>
      <w:hyperlink r:id="rId17" w:anchor=":~:text=%C3%A0s%20seguintes%20comina%C3%A7%C3%B5es%3A-,Art.,n%C2%BA%2012.120%2C%20de%202009)." w:history="1">
        <w:r w:rsidRPr="00025406">
          <w:rPr>
            <w:rStyle w:val="Hyperlink"/>
            <w:color w:val="auto"/>
            <w:u w:val="none"/>
          </w:rPr>
          <w:t>artigo 12 da Lei n° 8.429, de 1992</w:t>
        </w:r>
      </w:hyperlink>
      <w:r w:rsidRPr="00025406">
        <w:rPr>
          <w:color w:val="auto"/>
        </w:rPr>
        <w:t>.</w:t>
      </w:r>
    </w:p>
    <w:p w14:paraId="4F584469" w14:textId="480F5580" w:rsidR="003C7A23" w:rsidRPr="00025406" w:rsidRDefault="003C7A23" w:rsidP="009E503E">
      <w:pPr>
        <w:pStyle w:val="Nivel2"/>
        <w:rPr>
          <w:color w:val="auto"/>
        </w:rPr>
      </w:pPr>
      <w:r w:rsidRPr="00025406">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18" w:anchor="art29" w:history="1">
        <w:r w:rsidRPr="00025406">
          <w:rPr>
            <w:rStyle w:val="Hyperlink"/>
            <w:color w:val="auto"/>
            <w:u w:val="none"/>
          </w:rPr>
          <w:t xml:space="preserve">IN nº 3/2018, art. 29, </w:t>
        </w:r>
        <w:r w:rsidRPr="00025406">
          <w:rPr>
            <w:rStyle w:val="Hyperlink"/>
            <w:i/>
            <w:iCs/>
            <w:color w:val="auto"/>
            <w:u w:val="none"/>
          </w:rPr>
          <w:t>caput</w:t>
        </w:r>
      </w:hyperlink>
      <w:r w:rsidRPr="00025406">
        <w:rPr>
          <w:color w:val="auto"/>
        </w:rPr>
        <w:t>)</w:t>
      </w:r>
    </w:p>
    <w:p w14:paraId="084559DF" w14:textId="0F4FE43F" w:rsidR="003C7A23" w:rsidRPr="00025406" w:rsidRDefault="003C7A23" w:rsidP="009E503E">
      <w:pPr>
        <w:pStyle w:val="Nivel3"/>
        <w:rPr>
          <w:color w:val="auto"/>
        </w:rPr>
      </w:pPr>
      <w:r w:rsidRPr="00025406">
        <w:rPr>
          <w:color w:val="auto"/>
        </w:rPr>
        <w:t>A tentativa de burla será verificada por meio dos vínculos societários, linhas de fornecimento similares, dentre outros. (</w:t>
      </w:r>
      <w:hyperlink r:id="rId19" w:history="1">
        <w:r w:rsidRPr="00025406">
          <w:rPr>
            <w:rStyle w:val="Hyperlink"/>
            <w:color w:val="auto"/>
            <w:u w:val="none"/>
          </w:rPr>
          <w:t>IN nº 3/2018, art. 29, §1º</w:t>
        </w:r>
      </w:hyperlink>
      <w:r w:rsidRPr="00025406">
        <w:rPr>
          <w:color w:val="auto"/>
        </w:rPr>
        <w:t>).</w:t>
      </w:r>
    </w:p>
    <w:p w14:paraId="67957ECD" w14:textId="06F40913" w:rsidR="003C7A23" w:rsidRPr="00025406" w:rsidRDefault="003C7A23" w:rsidP="009E503E">
      <w:pPr>
        <w:pStyle w:val="Nivel3"/>
        <w:rPr>
          <w:color w:val="auto"/>
        </w:rPr>
      </w:pPr>
      <w:r w:rsidRPr="00025406">
        <w:rPr>
          <w:color w:val="auto"/>
        </w:rPr>
        <w:t>O licitante será convocado para manifestação previamente a uma eventual desclassificação. (</w:t>
      </w:r>
      <w:hyperlink r:id="rId20" w:history="1">
        <w:r w:rsidRPr="00025406">
          <w:rPr>
            <w:rStyle w:val="Hyperlink"/>
            <w:color w:val="auto"/>
            <w:u w:val="none"/>
          </w:rPr>
          <w:t>IN nº 3/2018, art. 29, §2º</w:t>
        </w:r>
      </w:hyperlink>
      <w:r w:rsidRPr="00025406">
        <w:rPr>
          <w:color w:val="auto"/>
        </w:rPr>
        <w:t>).</w:t>
      </w:r>
    </w:p>
    <w:p w14:paraId="6D2E608D" w14:textId="77777777" w:rsidR="003C7A23" w:rsidRPr="006E1990" w:rsidRDefault="003C7A23" w:rsidP="009E503E">
      <w:pPr>
        <w:pStyle w:val="Nivel3"/>
      </w:pPr>
      <w:r w:rsidRPr="006E1990">
        <w:t>Constatada a existência de sanção, o licitante será reputado inabilitado, por falta de condição de participação.</w:t>
      </w:r>
    </w:p>
    <w:p w14:paraId="273AF883" w14:textId="36431C09" w:rsidR="003C7A23" w:rsidRPr="00514EBB" w:rsidRDefault="0079159D" w:rsidP="009E503E">
      <w:pPr>
        <w:pStyle w:val="Nivel2"/>
      </w:pPr>
      <w:bookmarkStart w:id="28" w:name="_Hlk135317550"/>
      <w:r w:rsidRPr="00514EBB">
        <w:t>Na hipótese de inversão das fases de habilitação e julgamento, c</w:t>
      </w:r>
      <w:r w:rsidR="003C7A23" w:rsidRPr="00514EBB">
        <w:t>aso atendidas as condições de participação, será iniciado o procedimento de habilitação.</w:t>
      </w:r>
    </w:p>
    <w:bookmarkEnd w:id="28"/>
    <w:p w14:paraId="2AE47D7A" w14:textId="74E7773D" w:rsidR="00DE579E" w:rsidRPr="00DE579E" w:rsidRDefault="003C7A23" w:rsidP="009E503E">
      <w:pPr>
        <w:pStyle w:val="Nivel2"/>
        <w:rPr>
          <w:b/>
        </w:rPr>
      </w:pPr>
      <w:r w:rsidRPr="006E1990">
        <w:t xml:space="preserve">Verificadas as condições de participação e de utilização do tratamento favorecido, o pregoeiro examinará a proposta classificada em primeiro lugar quanto à adequação ao objeto e à compatibilidade do </w:t>
      </w:r>
      <w:r w:rsidRPr="006E1990">
        <w:lastRenderedPageBreak/>
        <w:t xml:space="preserve">preço em relação ao máximo estipulado para contratação neste Edital e em seus anexos, observado o disposto no </w:t>
      </w:r>
      <w:hyperlink r:id="rId21" w:anchor="art29" w:history="1">
        <w:r w:rsidRPr="0019448F">
          <w:rPr>
            <w:rStyle w:val="Hyperlink"/>
            <w:color w:val="auto"/>
            <w:u w:val="none"/>
          </w:rPr>
          <w:t>artigo 29 a 35 da IN SEGES nº 73, de 30 de setembro de 2022</w:t>
        </w:r>
      </w:hyperlink>
      <w:r w:rsidRPr="0019448F">
        <w:rPr>
          <w:color w:val="auto"/>
        </w:rPr>
        <w:t>.</w:t>
      </w:r>
    </w:p>
    <w:p w14:paraId="73CF2299" w14:textId="1A755F8D" w:rsidR="003C7A23" w:rsidRPr="00DE579E" w:rsidRDefault="003C7A23" w:rsidP="009E503E">
      <w:pPr>
        <w:pStyle w:val="Nivel2"/>
        <w:rPr>
          <w:b/>
        </w:rPr>
      </w:pPr>
      <w:r w:rsidRPr="006E1990">
        <w:t xml:space="preserve">Será </w:t>
      </w:r>
      <w:r w:rsidRPr="00B9651D">
        <w:t>desclassificada</w:t>
      </w:r>
      <w:r w:rsidRPr="006E1990">
        <w:t xml:space="preserve"> a proposta vencedora que: </w:t>
      </w:r>
    </w:p>
    <w:p w14:paraId="6C6F36C6" w14:textId="401837E3" w:rsidR="003C7A23" w:rsidRPr="00B9651D" w:rsidRDefault="00C755FD" w:rsidP="009E503E">
      <w:pPr>
        <w:pStyle w:val="Nivel3"/>
      </w:pPr>
      <w:r>
        <w:t>C</w:t>
      </w:r>
      <w:r w:rsidR="003C7A23" w:rsidRPr="00B9651D">
        <w:t>ontiver vícios insanáveis;</w:t>
      </w:r>
    </w:p>
    <w:p w14:paraId="0195390D" w14:textId="2C4F9B68" w:rsidR="003C7A23" w:rsidRPr="00B9651D" w:rsidRDefault="00C755FD" w:rsidP="009E503E">
      <w:pPr>
        <w:pStyle w:val="Nivel3"/>
      </w:pPr>
      <w:r>
        <w:t>N</w:t>
      </w:r>
      <w:r w:rsidR="003C7A23" w:rsidRPr="00B9651D">
        <w:t>ão obedecer às especificações técnicas contidas no Termo de Referência;</w:t>
      </w:r>
    </w:p>
    <w:p w14:paraId="54BA6995" w14:textId="5FD1C33A" w:rsidR="003C7A23" w:rsidRPr="00B9651D" w:rsidRDefault="00C755FD" w:rsidP="009E503E">
      <w:pPr>
        <w:pStyle w:val="Nivel3"/>
      </w:pPr>
      <w:r>
        <w:t>A</w:t>
      </w:r>
      <w:r w:rsidR="003C7A23" w:rsidRPr="00B9651D">
        <w:t>presentar preços inexequíveis ou permanecerem acima do preço máximo definido para a contratação;</w:t>
      </w:r>
    </w:p>
    <w:p w14:paraId="0E716C60" w14:textId="3E7D8766" w:rsidR="003C7A23" w:rsidRPr="00B9651D" w:rsidRDefault="00C755FD" w:rsidP="009E503E">
      <w:pPr>
        <w:pStyle w:val="Nivel3"/>
      </w:pPr>
      <w:r>
        <w:t>N</w:t>
      </w:r>
      <w:r w:rsidR="003C7A23" w:rsidRPr="00B9651D">
        <w:t>ão tiverem sua exequibilidade demonstrada, quando exigido pela Administração;</w:t>
      </w:r>
    </w:p>
    <w:p w14:paraId="30574564" w14:textId="14F01B6C" w:rsidR="003C7A23" w:rsidRPr="00B9651D" w:rsidRDefault="00C755FD" w:rsidP="009E503E">
      <w:pPr>
        <w:pStyle w:val="Nivel3"/>
      </w:pPr>
      <w:r>
        <w:t>A</w:t>
      </w:r>
      <w:r w:rsidR="003C7A23" w:rsidRPr="00B9651D">
        <w:t>presentar desconformidade com quaisquer outras exigências deste Edital ou seus anexos, desde que insanável.</w:t>
      </w:r>
    </w:p>
    <w:p w14:paraId="6FC11873" w14:textId="77777777" w:rsidR="003C7A23" w:rsidRPr="006E1990" w:rsidRDefault="003C7A23" w:rsidP="009E503E">
      <w:pPr>
        <w:pStyle w:val="Nivel3"/>
      </w:pPr>
      <w:r w:rsidRPr="006E1990">
        <w:t xml:space="preserve">A inexequibilidade, na hipótese de que trata o </w:t>
      </w:r>
      <w:r w:rsidRPr="006E1990">
        <w:rPr>
          <w:b/>
          <w:bCs/>
        </w:rPr>
        <w:t>caput</w:t>
      </w:r>
      <w:r w:rsidRPr="006E1990">
        <w:t>, só será considerada após diligência do pregoeiro, que comprove:</w:t>
      </w:r>
    </w:p>
    <w:p w14:paraId="5DD3F447" w14:textId="77777777" w:rsidR="003C7A23" w:rsidRPr="00B9651D" w:rsidRDefault="003C7A23" w:rsidP="009E503E">
      <w:pPr>
        <w:pStyle w:val="Nivel4"/>
      </w:pPr>
      <w:r w:rsidRPr="00B9651D">
        <w:t>que o custo do licitante ultrapassa o valor da proposta; e</w:t>
      </w:r>
    </w:p>
    <w:p w14:paraId="274F356A" w14:textId="77777777" w:rsidR="003C7A23" w:rsidRPr="00B9651D" w:rsidRDefault="003C7A23" w:rsidP="009E503E">
      <w:pPr>
        <w:pStyle w:val="Nivel4"/>
      </w:pPr>
      <w:r w:rsidRPr="00B9651D">
        <w:t>inexistirem custos de oportunidade capazes de justificar o vulto da oferta.</w:t>
      </w:r>
    </w:p>
    <w:p w14:paraId="56F0694C" w14:textId="488EC9BB" w:rsidR="00D97FEA" w:rsidRDefault="00C755FD" w:rsidP="009E503E">
      <w:pPr>
        <w:pStyle w:val="Nivel2"/>
      </w:pPr>
      <w:r w:rsidRPr="00C755FD">
        <w:t>Caso haja indícios de que a proposta de preço seja inexequível ou seja necessário obter esclarecimentos complementares, poderão ser realizadas diligências para que a empresa licitante comprove a viabilidade da proposta.</w:t>
      </w:r>
    </w:p>
    <w:p w14:paraId="54DA13B0" w14:textId="55FDB11C" w:rsidR="005A7699" w:rsidRPr="00442E02" w:rsidRDefault="005A7699" w:rsidP="009E503E">
      <w:pPr>
        <w:pStyle w:val="Nivel2"/>
        <w:rPr>
          <w:b/>
        </w:rPr>
      </w:pPr>
      <w:r w:rsidRPr="00442E02">
        <w:rPr>
          <w:lang w:eastAsia="en-US"/>
        </w:rPr>
        <w:t xml:space="preserve">Para </w:t>
      </w:r>
      <w:r w:rsidRPr="00442E02">
        <w:t>fins</w:t>
      </w:r>
      <w:r w:rsidRPr="00442E02">
        <w:rPr>
          <w:lang w:eastAsia="en-US"/>
        </w:rPr>
        <w:t xml:space="preserve"> de análise da proposta quanto ao cumprimento </w:t>
      </w:r>
      <w:r w:rsidRPr="00442E02">
        <w:t>das</w:t>
      </w:r>
      <w:r w:rsidRPr="00442E02">
        <w:rPr>
          <w:lang w:eastAsia="en-US"/>
        </w:rPr>
        <w:t xml:space="preserve"> especificações do objeto, poderá ser colhida a </w:t>
      </w:r>
      <w:r w:rsidRPr="00442E02">
        <w:t>manifestação</w:t>
      </w:r>
      <w:r w:rsidRPr="00442E02">
        <w:rPr>
          <w:lang w:eastAsia="en-US"/>
        </w:rPr>
        <w:t xml:space="preserve"> escrita do setor requisitante do serviço ou da área especializada no objeto.</w:t>
      </w:r>
    </w:p>
    <w:p w14:paraId="6A027F43" w14:textId="77777777" w:rsidR="003C7A23" w:rsidRPr="00B9651D" w:rsidRDefault="003C7A23" w:rsidP="009E503E">
      <w:pPr>
        <w:pStyle w:val="Nivel2"/>
      </w:pPr>
      <w:r w:rsidRPr="00B9651D">
        <w:t>Por meio de mensagem no sistema, será divulgado o local e horário de realização do procedimento para a avaliação das amostras, cuja presença será facultada a todos os interessados, incluindo os demais licitantes.</w:t>
      </w:r>
    </w:p>
    <w:p w14:paraId="2E6DDED4" w14:textId="05C8243C" w:rsidR="003C7A23" w:rsidRPr="00B9651D" w:rsidRDefault="003C7A23" w:rsidP="009E503E">
      <w:pPr>
        <w:pStyle w:val="Nivel2"/>
      </w:pPr>
      <w:bookmarkStart w:id="29" w:name="_Hlk180764675"/>
      <w:r w:rsidRPr="00B9651D">
        <w:t>Os resultados das avaliações serão divulgados por meio de mensagem no sistema</w:t>
      </w:r>
      <w:bookmarkEnd w:id="26"/>
      <w:r w:rsidRPr="00B9651D">
        <w:t>.</w:t>
      </w:r>
    </w:p>
    <w:p w14:paraId="3C84D4EA" w14:textId="77777777" w:rsidR="003C7A23" w:rsidRPr="006E1990" w:rsidRDefault="003C7A23" w:rsidP="000E6354">
      <w:pPr>
        <w:pStyle w:val="Nivel01"/>
      </w:pPr>
      <w:bookmarkStart w:id="30" w:name="_Toc184372430"/>
      <w:bookmarkEnd w:id="27"/>
      <w:bookmarkEnd w:id="29"/>
      <w:r w:rsidRPr="006E1990">
        <w:t>DA FASE DE HABILITAÇÃO</w:t>
      </w:r>
      <w:bookmarkEnd w:id="30"/>
    </w:p>
    <w:p w14:paraId="555BE264" w14:textId="77777777" w:rsidR="000E6354" w:rsidRPr="000E6354" w:rsidRDefault="000E6354" w:rsidP="000E6354">
      <w:pPr>
        <w:pStyle w:val="Nivel2"/>
      </w:pPr>
      <w:bookmarkStart w:id="31" w:name="_Toc184372431"/>
      <w:r w:rsidRPr="000E6354">
        <w:t>Os documentos previstos no Termo de Referência, necessários e suficientes para demonstrar a capacidade do licitante de realizar o objeto da licitação, serão exigidos para fins de habilitação, nos termos dos arts. 62 a 70 da Lei nº 14.133, de 2021.</w:t>
      </w:r>
    </w:p>
    <w:p w14:paraId="41090513" w14:textId="511099A4" w:rsidR="000E6354" w:rsidRPr="000E6354" w:rsidRDefault="000E6354" w:rsidP="000E6354">
      <w:pPr>
        <w:pStyle w:val="Nivel2"/>
      </w:pPr>
      <w:r w:rsidRPr="000E6354">
        <w:t xml:space="preserve"> A documentação exigida para fins de habilitação jurídica, fiscal, social e trabalhista e econômico-ﬁnanceira, poderá ser substituída pelo registro cadastral no SICAF.</w:t>
      </w:r>
    </w:p>
    <w:p w14:paraId="12146F37" w14:textId="57C657F7" w:rsidR="000E6354" w:rsidRPr="000E6354" w:rsidRDefault="000E6354" w:rsidP="000E6354">
      <w:pPr>
        <w:pStyle w:val="Nivel2"/>
      </w:pPr>
      <w:r w:rsidRPr="000E6354">
        <w:t>Quando permitida a participação de empresas estrangeiras que não funcionem no País, as exigências de habilitação serão atendidas mediante documentos equivalentes, inicialmente apresentados em tradução livre.</w:t>
      </w:r>
    </w:p>
    <w:p w14:paraId="34FB4522" w14:textId="25F3CB46" w:rsidR="000E6354" w:rsidRPr="000E6354" w:rsidRDefault="000E6354" w:rsidP="000E6354">
      <w:pPr>
        <w:pStyle w:val="Nivel2"/>
      </w:pPr>
      <w:r w:rsidRPr="000E6354">
        <w:lastRenderedPageBreak/>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697ED04" w14:textId="1F9C9D2D" w:rsidR="000E6354" w:rsidRPr="000E6354" w:rsidRDefault="000E6354" w:rsidP="000E6354">
      <w:pPr>
        <w:pStyle w:val="Nivel2"/>
      </w:pPr>
      <w:r w:rsidRPr="000E6354">
        <w:t xml:space="preserve">Os documentos exigidos para fins de habilitação poderão ser apresentados em original, por cópia ou ou no Sistema de Compras </w:t>
      </w:r>
      <w:r w:rsidR="00E95A9D">
        <w:t>BLL</w:t>
      </w:r>
      <w:r w:rsidRPr="000E6354">
        <w:t xml:space="preserve"> (www.</w:t>
      </w:r>
      <w:r w:rsidR="00E95A9D">
        <w:t>bll.org.br</w:t>
      </w:r>
      <w:r w:rsidRPr="000E6354">
        <w:t>).</w:t>
      </w:r>
    </w:p>
    <w:p w14:paraId="2D6C66C1" w14:textId="1A3DD9F7" w:rsidR="000E6354" w:rsidRPr="000E6354" w:rsidRDefault="000E6354" w:rsidP="000E6354">
      <w:pPr>
        <w:pStyle w:val="Nivel2"/>
      </w:pPr>
      <w:r w:rsidRPr="000E6354">
        <w:t>Os documentos exigidos para fins de habilitação poderão ser substituídos por registro cadastral emitido por órgão ou entidade pública, desde que o registro tenha sido feito em obediência ao disposto na Lei nº 14.133/2021.</w:t>
      </w:r>
    </w:p>
    <w:p w14:paraId="32AECBB6" w14:textId="12A249F0" w:rsidR="000E6354" w:rsidRPr="000E6354" w:rsidRDefault="000E6354" w:rsidP="000E6354">
      <w:pPr>
        <w:pStyle w:val="Nivel2"/>
      </w:pPr>
      <w:r w:rsidRPr="000E6354">
        <w:t xml:space="preserve"> Será verificado se o licitante apresentou declaração de que atende aos requisitos de habilitação, e o declarante responderá pela veracidade das informações prestadas, na forma da lei (art. 63, I, da Lei nº 14.133/2021).</w:t>
      </w:r>
    </w:p>
    <w:p w14:paraId="76C9D789" w14:textId="449ED811" w:rsidR="000E6354" w:rsidRPr="000E6354" w:rsidRDefault="000E6354" w:rsidP="000E6354">
      <w:pPr>
        <w:pStyle w:val="Nivel2"/>
      </w:pPr>
      <w:r w:rsidRPr="000E6354">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5E9B7B" w14:textId="728CF819" w:rsidR="000E6354" w:rsidRPr="000E6354" w:rsidRDefault="000E6354" w:rsidP="000E6354">
      <w:pPr>
        <w:pStyle w:val="Nivel2"/>
      </w:pPr>
      <w:r w:rsidRPr="000E6354">
        <w:t xml:space="preserve">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7F8923" w14:textId="00AD1467" w:rsidR="000E6354" w:rsidRPr="000E6354" w:rsidRDefault="000E6354" w:rsidP="000E6354">
      <w:pPr>
        <w:pStyle w:val="Nivel2"/>
      </w:pPr>
      <w:r w:rsidRPr="000E6354">
        <w:t>A habilitação será verificada por meio do Sicaf, nos documentos por ele abrangidos.</w:t>
      </w:r>
    </w:p>
    <w:p w14:paraId="57BCDA2E" w14:textId="524B8602" w:rsidR="000E6354" w:rsidRPr="000E6354" w:rsidRDefault="000E6354" w:rsidP="000E6354">
      <w:pPr>
        <w:pStyle w:val="Nivel2"/>
      </w:pPr>
      <w:r w:rsidRPr="000E6354">
        <w:t xml:space="preserve">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030B0815" w14:textId="27DA29DC" w:rsidR="000E6354" w:rsidRPr="000E6354" w:rsidRDefault="000E6354" w:rsidP="000E6354">
      <w:pPr>
        <w:pStyle w:val="Nivel2"/>
      </w:pPr>
      <w:r w:rsidRPr="000E6354">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5941BA49" w14:textId="2FA12F1E" w:rsidR="000E6354" w:rsidRPr="000E6354" w:rsidRDefault="000E6354" w:rsidP="000E6354">
      <w:pPr>
        <w:pStyle w:val="Nivel2"/>
      </w:pPr>
      <w:r w:rsidRPr="000E6354">
        <w:t xml:space="preserve"> A não observância do disposto no item anterior poderá ensejar desclassificação no momento da habilitação. (IN nº 3/2018, art. 7º, parágrafo único).</w:t>
      </w:r>
    </w:p>
    <w:p w14:paraId="49946640" w14:textId="700BC5BF" w:rsidR="000E6354" w:rsidRPr="000E6354" w:rsidRDefault="000E6354" w:rsidP="000E6354">
      <w:pPr>
        <w:pStyle w:val="Nivel2"/>
      </w:pPr>
      <w:r w:rsidRPr="000E6354">
        <w:t xml:space="preserve"> A verificação pelo Pregoeiro, em sítios eletrônicos oficiais de órgãos e entidades emissores de certidões constitui meio legal de prova, para fins de habilitação.</w:t>
      </w:r>
    </w:p>
    <w:p w14:paraId="5D238D06" w14:textId="7CC43581" w:rsidR="000E6354" w:rsidRPr="000E6354" w:rsidRDefault="000E6354" w:rsidP="000E6354">
      <w:pPr>
        <w:pStyle w:val="Nivel2"/>
      </w:pPr>
      <w:r w:rsidRPr="000E6354">
        <w:t xml:space="preserve"> Os documentos exigidos para habilitação que não estejam contemplados no Sicaf serão enviados por meio do sistema, em formato digital, no prazo de 2 (duas) horas, prorrogável por igual período, contado da solicitação do Pregoeiro.</w:t>
      </w:r>
    </w:p>
    <w:p w14:paraId="37E60EF9" w14:textId="2A159A85" w:rsidR="000E6354" w:rsidRPr="000E6354" w:rsidRDefault="000E6354" w:rsidP="000E6354">
      <w:pPr>
        <w:pStyle w:val="Nivel2"/>
      </w:pPr>
      <w:r w:rsidRPr="000E6354">
        <w:t xml:space="preserve"> A verificação no Sicaf ou a exigência dos documentos nele não contidos somente será feita em relação ao licitante vencedor.</w:t>
      </w:r>
    </w:p>
    <w:p w14:paraId="0FD94099" w14:textId="7DC1985C" w:rsidR="000E6354" w:rsidRPr="000E6354" w:rsidRDefault="000E6354" w:rsidP="000E6354">
      <w:pPr>
        <w:pStyle w:val="Nivel2"/>
      </w:pPr>
      <w:r w:rsidRPr="000E6354">
        <w:lastRenderedPageBreak/>
        <w:t xml:space="preserve"> Os documentos relativos à regularidade fiscal que constem do Termo de Referência somente serão exigidos, em qualquer caso, em momento posterior ao julgamento das propostas, e apenas do licitante mais bem classificado.</w:t>
      </w:r>
    </w:p>
    <w:p w14:paraId="1C8FF4C4" w14:textId="04199C70" w:rsidR="000E6354" w:rsidRPr="000E6354" w:rsidRDefault="000E6354" w:rsidP="000E6354">
      <w:pPr>
        <w:pStyle w:val="Nivel2"/>
      </w:pPr>
      <w:r w:rsidRPr="000E6354">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9ADCC1B" w14:textId="35A99A40" w:rsidR="000E6354" w:rsidRPr="000E6354" w:rsidRDefault="000E6354" w:rsidP="000E6354">
      <w:pPr>
        <w:pStyle w:val="Nivel2"/>
      </w:pPr>
      <w:r w:rsidRPr="000E6354">
        <w:t xml:space="preserve"> Após a entrega dos documentos para habilitação, não será permitida a substituição ou a apresentação de novos documentos, salvo em sede de diligência, para (Lei 14.133/21, art. 64, e IN 73/2022, art. 39, §4º):</w:t>
      </w:r>
    </w:p>
    <w:p w14:paraId="7B7C1DE4" w14:textId="4342FAD0" w:rsidR="000E6354" w:rsidRPr="000E6354" w:rsidRDefault="000E6354" w:rsidP="000E6354">
      <w:pPr>
        <w:pStyle w:val="Nivel2"/>
      </w:pPr>
      <w:r w:rsidRPr="000E6354">
        <w:t>complementação de informações acerca dos documentos já apresentados pelos licitantes e desde que necessária para apurar fatos existentes à época da abertura do certame; e</w:t>
      </w:r>
    </w:p>
    <w:p w14:paraId="6393BE38" w14:textId="71210028" w:rsidR="000E6354" w:rsidRPr="000E6354" w:rsidRDefault="000E6354" w:rsidP="000E6354">
      <w:pPr>
        <w:pStyle w:val="Nivel2"/>
      </w:pPr>
      <w:r w:rsidRPr="000E6354">
        <w:t xml:space="preserve"> atualização de documentos cuja validade tenha expirado após a data de recebimento das propostas;</w:t>
      </w:r>
    </w:p>
    <w:p w14:paraId="35F55711" w14:textId="1C501610" w:rsidR="000E6354" w:rsidRPr="000E6354" w:rsidRDefault="000E6354" w:rsidP="000E6354">
      <w:pPr>
        <w:pStyle w:val="Nivel2"/>
      </w:pPr>
      <w:r w:rsidRPr="000E6354">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019F029" w14:textId="77D0B168" w:rsidR="000E6354" w:rsidRPr="000E6354" w:rsidRDefault="000E6354" w:rsidP="000E6354">
      <w:pPr>
        <w:pStyle w:val="Nivel2"/>
      </w:pPr>
      <w:r w:rsidRPr="000E6354">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2B7B8A">
        <w:t>7</w:t>
      </w:r>
      <w:r w:rsidRPr="000E6354">
        <w:t>.</w:t>
      </w:r>
      <w:r w:rsidR="002B7B8A">
        <w:t>15</w:t>
      </w:r>
    </w:p>
    <w:p w14:paraId="68DA723F" w14:textId="26682A0C" w:rsidR="000E6354" w:rsidRPr="000E6354" w:rsidRDefault="000E6354" w:rsidP="000E6354">
      <w:pPr>
        <w:pStyle w:val="Nivel2"/>
        <w:rPr>
          <w:b/>
          <w:bCs/>
        </w:rPr>
      </w:pPr>
      <w:r w:rsidRPr="000E6354">
        <w:t>Somente serão disponibilizados para acesso público os documentos de habilitação do licitante cuja proposta atenda ao edital de licitação, após concluídos os procedimentos de que trata o subitem anterior.</w:t>
      </w:r>
    </w:p>
    <w:p w14:paraId="15DA29FA" w14:textId="053BF95F" w:rsidR="003C7A23" w:rsidRPr="002B7B8A" w:rsidRDefault="003C7A23" w:rsidP="000E6354">
      <w:pPr>
        <w:pStyle w:val="Nivel2"/>
        <w:rPr>
          <w:b/>
          <w:bCs/>
        </w:rPr>
      </w:pPr>
      <w:r w:rsidRPr="002B7B8A">
        <w:rPr>
          <w:b/>
          <w:bCs/>
        </w:rPr>
        <w:t>DOS RECURSOS</w:t>
      </w:r>
      <w:bookmarkEnd w:id="31"/>
    </w:p>
    <w:p w14:paraId="0123AF49" w14:textId="77777777" w:rsidR="000E6354" w:rsidRPr="000E6354" w:rsidRDefault="000E6354" w:rsidP="000E6354">
      <w:pPr>
        <w:pStyle w:val="Nivel2"/>
      </w:pPr>
      <w:bookmarkStart w:id="32" w:name="_Toc184372432"/>
      <w:r w:rsidRPr="000E6354">
        <w:t>A interposição de recurso referente ao julgamento das propostas, à habilitação ou inabilitação de licitantes, à anulação ou revogação da licitação, observará o disposto no art. 165 da Lei nº 14.133, de 2021.</w:t>
      </w:r>
    </w:p>
    <w:p w14:paraId="51083F16" w14:textId="009F6538" w:rsidR="000E6354" w:rsidRPr="000E6354" w:rsidRDefault="000E6354" w:rsidP="000E6354">
      <w:pPr>
        <w:pStyle w:val="Nivel2"/>
      </w:pPr>
      <w:r w:rsidRPr="000E6354">
        <w:t xml:space="preserve"> O prazo recursal é de 3 (três) dias úteis, contados da data de intimação ou de lavratura da ata.</w:t>
      </w:r>
    </w:p>
    <w:p w14:paraId="44691858" w14:textId="05E98E36" w:rsidR="000E6354" w:rsidRPr="000E6354" w:rsidRDefault="000E6354" w:rsidP="000E6354">
      <w:pPr>
        <w:pStyle w:val="Nivel2"/>
      </w:pPr>
      <w:r w:rsidRPr="000E6354">
        <w:t xml:space="preserve"> Quando o recurso apresentado impugnar o julgamento das propostas ou o ato de habilitação ou inabilitação do licitante:</w:t>
      </w:r>
    </w:p>
    <w:p w14:paraId="0ED7B5BF" w14:textId="5A201473" w:rsidR="000E6354" w:rsidRPr="000E6354" w:rsidRDefault="000E6354" w:rsidP="000E6354">
      <w:pPr>
        <w:pStyle w:val="Nivel2"/>
      </w:pPr>
      <w:r w:rsidRPr="000E6354">
        <w:t xml:space="preserve"> a intenção de recorrer deverá ser manifestada imediatamente, sob pena de preclusão;</w:t>
      </w:r>
    </w:p>
    <w:p w14:paraId="046428B2" w14:textId="4CDE54A5" w:rsidR="000E6354" w:rsidRPr="000E6354" w:rsidRDefault="000E6354" w:rsidP="000E6354">
      <w:pPr>
        <w:pStyle w:val="Nivel2"/>
      </w:pPr>
      <w:r w:rsidRPr="000E6354">
        <w:t>o prazo para a manifestação da intenção de recorrer não será inferior a 10 (dez) minutos.</w:t>
      </w:r>
    </w:p>
    <w:p w14:paraId="1179F302" w14:textId="04783B8F" w:rsidR="000E6354" w:rsidRPr="000E6354" w:rsidRDefault="000E6354" w:rsidP="000E6354">
      <w:pPr>
        <w:pStyle w:val="Nivel2"/>
      </w:pPr>
      <w:r w:rsidRPr="000E6354">
        <w:t xml:space="preserve"> o prazo para apresentação das razões recursais será iniciado na data de intimação ou de lavratura da ata de habilitação ou inabilitação;</w:t>
      </w:r>
    </w:p>
    <w:p w14:paraId="0E6C4C00" w14:textId="0BECE808" w:rsidR="000E6354" w:rsidRPr="000E6354" w:rsidRDefault="000E6354" w:rsidP="000E6354">
      <w:pPr>
        <w:pStyle w:val="Nivel2"/>
      </w:pPr>
      <w:r w:rsidRPr="000E6354">
        <w:t>Os recursos deverão ser encaminhados em campo próprio do sistema.</w:t>
      </w:r>
    </w:p>
    <w:p w14:paraId="6BAC5F49" w14:textId="60E607CF" w:rsidR="000E6354" w:rsidRPr="000E6354" w:rsidRDefault="000E6354" w:rsidP="000E6354">
      <w:pPr>
        <w:pStyle w:val="Nivel2"/>
      </w:pPr>
      <w:r w:rsidRPr="000E6354">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D051B4" w14:textId="310606AB" w:rsidR="000E6354" w:rsidRPr="000E6354" w:rsidRDefault="000E6354" w:rsidP="000E6354">
      <w:pPr>
        <w:pStyle w:val="Nivel2"/>
      </w:pPr>
      <w:r w:rsidRPr="000E6354">
        <w:lastRenderedPageBreak/>
        <w:t xml:space="preserve"> Os recursos interpostos fora do prazo não serão conhecidos. </w:t>
      </w:r>
    </w:p>
    <w:p w14:paraId="28DB4CAB" w14:textId="429901FD" w:rsidR="000E6354" w:rsidRPr="000E6354" w:rsidRDefault="000E6354" w:rsidP="000E6354">
      <w:pPr>
        <w:pStyle w:val="Nivel2"/>
      </w:pPr>
      <w:r w:rsidRPr="000E6354">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1913A4" w14:textId="7D075469" w:rsidR="000E6354" w:rsidRPr="000E6354" w:rsidRDefault="000E6354" w:rsidP="000E6354">
      <w:pPr>
        <w:pStyle w:val="Nivel2"/>
      </w:pPr>
      <w:r w:rsidRPr="000E6354">
        <w:t xml:space="preserve"> O recurso e o pedido de reconsideração terão efeito suspensivo do ato ou da decisão recorrida até que sobrevenha decisão final da autoridade competente. </w:t>
      </w:r>
    </w:p>
    <w:p w14:paraId="5D13340C" w14:textId="3F6EFB61" w:rsidR="000E6354" w:rsidRPr="000E6354" w:rsidRDefault="002B7B8A" w:rsidP="000E6354">
      <w:pPr>
        <w:pStyle w:val="Nivel2"/>
      </w:pPr>
      <w:r>
        <w:t xml:space="preserve"> </w:t>
      </w:r>
      <w:r w:rsidR="000E6354" w:rsidRPr="000E6354">
        <w:t xml:space="preserve">O acolhimento do recurso invalida tão somente os atos insuscetíveis de aproveitamento. </w:t>
      </w:r>
    </w:p>
    <w:p w14:paraId="224A18B5" w14:textId="20751AAC" w:rsidR="000E6354" w:rsidRPr="000E6354" w:rsidRDefault="000E6354" w:rsidP="000E6354">
      <w:pPr>
        <w:pStyle w:val="Nivel2"/>
        <w:rPr>
          <w:rFonts w:eastAsiaTheme="majorEastAsia"/>
          <w:b/>
          <w:bCs/>
          <w:color w:val="auto"/>
        </w:rPr>
      </w:pPr>
      <w:r w:rsidRPr="000E6354">
        <w:t xml:space="preserve"> Os autos do processo permanecerão com vista franqueada aos interessados no sítio eletrônico </w:t>
      </w:r>
      <w:r w:rsidR="00E95A9D">
        <w:t>(www.bll.org.br</w:t>
      </w:r>
      <w:r w:rsidR="00E95A9D" w:rsidRPr="00E95A9D">
        <w:t>).</w:t>
      </w:r>
    </w:p>
    <w:p w14:paraId="6948A72B" w14:textId="2F531B46" w:rsidR="003C7A23" w:rsidRPr="000E6354" w:rsidRDefault="003C7A23" w:rsidP="000E6354">
      <w:pPr>
        <w:pStyle w:val="Nivel01"/>
      </w:pPr>
      <w:r w:rsidRPr="000E6354">
        <w:t>DAS INFRAÇÕES ADMINISTRATIVAS E SANÇÕES</w:t>
      </w:r>
      <w:bookmarkEnd w:id="32"/>
    </w:p>
    <w:p w14:paraId="7A9052DF" w14:textId="77777777" w:rsidR="000E6354" w:rsidRDefault="000E6354" w:rsidP="000E6354">
      <w:pPr>
        <w:pStyle w:val="Nivel2"/>
      </w:pPr>
      <w:r>
        <w:t xml:space="preserve">Comete infração administrativa, nos termos da lei, o licitante que, com dolo ou culpa: </w:t>
      </w:r>
    </w:p>
    <w:p w14:paraId="0DC83990" w14:textId="22CE1BC6" w:rsidR="000E6354" w:rsidRDefault="000E6354" w:rsidP="000E6354">
      <w:pPr>
        <w:pStyle w:val="Nivel2"/>
      </w:pPr>
      <w:r>
        <w:t>. deixar de entregar a documentação exigida para o certame ou não entregar qualquer documento que tenha sido solicitado pelo/a Pregoeiro/a durante o certame;</w:t>
      </w:r>
    </w:p>
    <w:p w14:paraId="5555093A" w14:textId="0F63FA97" w:rsidR="000E6354" w:rsidRDefault="000E6354" w:rsidP="000E6354">
      <w:pPr>
        <w:pStyle w:val="Nivel2"/>
      </w:pPr>
      <w:r>
        <w:t xml:space="preserve">Salvo em decorrência de fato superveniente devidamente justificado, não mantiver a proposta em especial quando: </w:t>
      </w:r>
    </w:p>
    <w:p w14:paraId="3A4FCD96" w14:textId="0991383E" w:rsidR="000E6354" w:rsidRDefault="000E6354" w:rsidP="000E6354">
      <w:pPr>
        <w:pStyle w:val="Nivel2"/>
      </w:pPr>
      <w:r>
        <w:t xml:space="preserve">não enviar a proposta adequada ao último lance ofertado ou após a negociação; </w:t>
      </w:r>
    </w:p>
    <w:p w14:paraId="228ED354" w14:textId="23275DA5" w:rsidR="000E6354" w:rsidRDefault="000E6354" w:rsidP="000E6354">
      <w:pPr>
        <w:pStyle w:val="Nivel2"/>
      </w:pPr>
      <w:r>
        <w:t xml:space="preserve">recusar-se a enviar o detalhamento da proposta quando exigível; </w:t>
      </w:r>
    </w:p>
    <w:p w14:paraId="5C4DFD34" w14:textId="3840427B" w:rsidR="000E6354" w:rsidRDefault="000E6354" w:rsidP="000E6354">
      <w:pPr>
        <w:pStyle w:val="Nivel2"/>
      </w:pPr>
      <w:r>
        <w:t xml:space="preserve">pedir para ser desclassificado quando encerrada a etapa competitiva; ou </w:t>
      </w:r>
    </w:p>
    <w:p w14:paraId="36F79CDE" w14:textId="144343B9" w:rsidR="000E6354" w:rsidRDefault="000E6354" w:rsidP="000E6354">
      <w:pPr>
        <w:pStyle w:val="Nivel2"/>
      </w:pPr>
      <w:r>
        <w:t>deixar de apresentar amostra;</w:t>
      </w:r>
    </w:p>
    <w:p w14:paraId="5449B67B" w14:textId="7389DE48" w:rsidR="000E6354" w:rsidRDefault="000E6354" w:rsidP="000E6354">
      <w:pPr>
        <w:pStyle w:val="Nivel2"/>
      </w:pPr>
      <w:r>
        <w:t xml:space="preserve">apresentar proposta ou amostra em desacordo com as especificações do edital; </w:t>
      </w:r>
    </w:p>
    <w:p w14:paraId="2AEA719D" w14:textId="0B215457" w:rsidR="000E6354" w:rsidRDefault="000E6354" w:rsidP="000E6354">
      <w:pPr>
        <w:pStyle w:val="Nivel2"/>
      </w:pPr>
      <w:r>
        <w:t>não celebrar o contrato ou não entregar a documentação exigida para a contratação, quando convocado dentro do prazo de validade de sua proposta;</w:t>
      </w:r>
    </w:p>
    <w:p w14:paraId="7F156135" w14:textId="18AD3B8A" w:rsidR="000E6354" w:rsidRDefault="000E6354" w:rsidP="000E6354">
      <w:pPr>
        <w:pStyle w:val="Nivel2"/>
      </w:pPr>
      <w:r>
        <w:t>recusar-se, sem justificativa, a assinar o contrato ou a ata de registro de preço, ou a aceitar ou retirar o instrumento equivalente no prazo estabelecido pela Administração;</w:t>
      </w:r>
    </w:p>
    <w:p w14:paraId="723F31E6" w14:textId="48D1DDDF" w:rsidR="000E6354" w:rsidRDefault="000E6354" w:rsidP="000E6354">
      <w:pPr>
        <w:pStyle w:val="Nivel2"/>
      </w:pPr>
      <w:r>
        <w:t>apresentar declaração ou documentação falsa exigida para o certame ou prestar declaração falsa durante a licitação</w:t>
      </w:r>
    </w:p>
    <w:p w14:paraId="7D6A4A4C" w14:textId="36398B74" w:rsidR="000E6354" w:rsidRDefault="000E6354" w:rsidP="000E6354">
      <w:pPr>
        <w:pStyle w:val="Nivel2"/>
      </w:pPr>
      <w:r>
        <w:t>fraudar a licitação;</w:t>
      </w:r>
    </w:p>
    <w:p w14:paraId="71B14EA7" w14:textId="58A7BA01" w:rsidR="000E6354" w:rsidRDefault="000E6354" w:rsidP="000E6354">
      <w:pPr>
        <w:pStyle w:val="Nivel2"/>
      </w:pPr>
      <w:r>
        <w:t>comportar-se de modo inidôneo ou cometer fraude de qualquer natureza, em especial quando:</w:t>
      </w:r>
    </w:p>
    <w:p w14:paraId="3A233F0D" w14:textId="3597A28A" w:rsidR="000E6354" w:rsidRDefault="000E6354" w:rsidP="000E6354">
      <w:pPr>
        <w:pStyle w:val="Nivel2"/>
      </w:pPr>
      <w:r>
        <w:t xml:space="preserve">agir em conluio ou em desconformidade com a lei; </w:t>
      </w:r>
    </w:p>
    <w:p w14:paraId="75369C3A" w14:textId="15434A5F" w:rsidR="000E6354" w:rsidRDefault="000E6354" w:rsidP="000E6354">
      <w:pPr>
        <w:pStyle w:val="Nivel2"/>
      </w:pPr>
      <w:r>
        <w:t xml:space="preserve">induzir deliberadamente a erro no julgamento; </w:t>
      </w:r>
    </w:p>
    <w:p w14:paraId="4B145A5A" w14:textId="5188E7DE" w:rsidR="000E6354" w:rsidRDefault="000E6354" w:rsidP="000E6354">
      <w:pPr>
        <w:pStyle w:val="Nivel2"/>
      </w:pPr>
      <w:r>
        <w:t xml:space="preserve">apresentar amostra falsificada ou deteriorada; </w:t>
      </w:r>
    </w:p>
    <w:p w14:paraId="66DAFD25" w14:textId="0C3402D3" w:rsidR="000E6354" w:rsidRDefault="000E6354" w:rsidP="000E6354">
      <w:pPr>
        <w:pStyle w:val="Nivel2"/>
      </w:pPr>
      <w:r>
        <w:t>praticar atos ilícitos com vistas a frustrar os objetivos da licitação</w:t>
      </w:r>
    </w:p>
    <w:p w14:paraId="7A2E5518" w14:textId="425CFD98" w:rsidR="000E6354" w:rsidRDefault="000E6354" w:rsidP="000E6354">
      <w:pPr>
        <w:pStyle w:val="Nivel2"/>
      </w:pPr>
      <w:r>
        <w:lastRenderedPageBreak/>
        <w:t>praticar ato lesivo previsto no art. 5º da Lei n.º 12.846, de 2013.</w:t>
      </w:r>
    </w:p>
    <w:p w14:paraId="5E83860F" w14:textId="047978C1" w:rsidR="000E6354" w:rsidRDefault="000E6354" w:rsidP="000E6354">
      <w:pPr>
        <w:pStyle w:val="Nivel2"/>
      </w:pPr>
      <w:r>
        <w:t xml:space="preserve">Com fulcro na Lei nº 14.133, de 2021, a Administração poderá, garantida a prévia defesa, aplicar aos licitantes e/ou adjudicatários as seguintes sanções, sem prejuízo das responsabilidades civil e criminal: </w:t>
      </w:r>
    </w:p>
    <w:p w14:paraId="76BACF87" w14:textId="431A30FF" w:rsidR="000E6354" w:rsidRDefault="000E6354" w:rsidP="000E6354">
      <w:pPr>
        <w:pStyle w:val="Nivel2"/>
      </w:pPr>
      <w:r>
        <w:t xml:space="preserve">advertência; </w:t>
      </w:r>
    </w:p>
    <w:p w14:paraId="77B86553" w14:textId="5ED678E8" w:rsidR="000E6354" w:rsidRDefault="000E6354" w:rsidP="000E6354">
      <w:pPr>
        <w:pStyle w:val="Nivel2"/>
      </w:pPr>
      <w:r>
        <w:t>multa;</w:t>
      </w:r>
    </w:p>
    <w:p w14:paraId="781427F2" w14:textId="64E9470D" w:rsidR="000E6354" w:rsidRDefault="000E6354" w:rsidP="000E6354">
      <w:pPr>
        <w:pStyle w:val="Nivel2"/>
      </w:pPr>
      <w:r>
        <w:t>impedimento de licitar e contratar e</w:t>
      </w:r>
    </w:p>
    <w:p w14:paraId="384D666D" w14:textId="6457B7B4" w:rsidR="000E6354" w:rsidRDefault="000E6354" w:rsidP="000E6354">
      <w:pPr>
        <w:pStyle w:val="Nivel2"/>
      </w:pPr>
      <w:r>
        <w:t>declaração de inidoneidade para licitar ou contratar, enquanto perdurarem os motivos determinantes da punição ou até que seja promovida sua reabilitação perante a própria autoridade que aplicou a penalidade.</w:t>
      </w:r>
    </w:p>
    <w:p w14:paraId="0C5F32A7" w14:textId="142F6982" w:rsidR="000E6354" w:rsidRDefault="000E6354" w:rsidP="000E6354">
      <w:pPr>
        <w:pStyle w:val="Nivel2"/>
      </w:pPr>
      <w:r>
        <w:t>Na aplicação das sanções serão considerados:</w:t>
      </w:r>
    </w:p>
    <w:p w14:paraId="3B26D5FC" w14:textId="79EF5007" w:rsidR="000E6354" w:rsidRDefault="000E6354" w:rsidP="000E6354">
      <w:pPr>
        <w:pStyle w:val="Nivel2"/>
      </w:pPr>
      <w:r>
        <w:t>a natureza e a gravidade da infração cometida.</w:t>
      </w:r>
    </w:p>
    <w:p w14:paraId="5BEBE98E" w14:textId="6CDE1866" w:rsidR="000E6354" w:rsidRDefault="000E6354" w:rsidP="000E6354">
      <w:pPr>
        <w:pStyle w:val="Nivel2"/>
      </w:pPr>
      <w:r>
        <w:t>as peculiaridades do caso concreto</w:t>
      </w:r>
    </w:p>
    <w:p w14:paraId="046BD198" w14:textId="1F5AE4A3" w:rsidR="000E6354" w:rsidRDefault="000E6354" w:rsidP="000E6354">
      <w:pPr>
        <w:pStyle w:val="Nivel2"/>
      </w:pPr>
      <w:r>
        <w:t>as circunstâncias agravantes ou atenuantes</w:t>
      </w:r>
    </w:p>
    <w:p w14:paraId="37546200" w14:textId="7D02041F" w:rsidR="000E6354" w:rsidRDefault="000E6354" w:rsidP="000E6354">
      <w:pPr>
        <w:pStyle w:val="Nivel2"/>
      </w:pPr>
      <w:r>
        <w:t>os danos que dela provierem para a Administração Pública</w:t>
      </w:r>
    </w:p>
    <w:p w14:paraId="3B40732A" w14:textId="51652155" w:rsidR="000E6354" w:rsidRDefault="000E6354" w:rsidP="000E6354">
      <w:pPr>
        <w:pStyle w:val="Nivel2"/>
      </w:pPr>
      <w:r>
        <w:t>a implantação ou o aperfeiçoamento de programa de integridade, conforme normas e orientações dos órgãos de controle.</w:t>
      </w:r>
    </w:p>
    <w:p w14:paraId="328EF1F1" w14:textId="2FBC8E53" w:rsidR="000E6354" w:rsidRDefault="000E6354" w:rsidP="000E6354">
      <w:pPr>
        <w:pStyle w:val="Nivel2"/>
      </w:pPr>
      <w:r>
        <w:t xml:space="preserve">A multa será recolhida no prazo máximo de 5 (cinco) dias úteis, a contar da comunicação oficial. </w:t>
      </w:r>
    </w:p>
    <w:p w14:paraId="30E482AB" w14:textId="6342A8E7" w:rsidR="000E6354" w:rsidRDefault="000E6354" w:rsidP="000E6354">
      <w:pPr>
        <w:pStyle w:val="Nivel2"/>
      </w:pPr>
      <w:r>
        <w:t xml:space="preserve">Para as infrações previstas nos itens </w:t>
      </w:r>
      <w:r w:rsidR="002B7B8A">
        <w:t>8</w:t>
      </w:r>
      <w:r>
        <w:t xml:space="preserve">.1.1, </w:t>
      </w:r>
      <w:r w:rsidR="002B7B8A">
        <w:t>8</w:t>
      </w:r>
      <w:r>
        <w:t xml:space="preserve">.1.2 e </w:t>
      </w:r>
      <w:r w:rsidR="002B7B8A">
        <w:t>8</w:t>
      </w:r>
      <w:r>
        <w:t>.1.3, a multa será de 0.5% a 15% do valor do contrato licitado.</w:t>
      </w:r>
    </w:p>
    <w:p w14:paraId="4975A4F9" w14:textId="70838955" w:rsidR="000E6354" w:rsidRDefault="000E6354" w:rsidP="000E6354">
      <w:pPr>
        <w:pStyle w:val="Nivel2"/>
      </w:pPr>
      <w:r>
        <w:t xml:space="preserve">Para as infrações previstas nos itens </w:t>
      </w:r>
      <w:r w:rsidR="002B7B8A">
        <w:t>8</w:t>
      </w:r>
      <w:r>
        <w:t xml:space="preserve">.1.4, </w:t>
      </w:r>
      <w:r w:rsidR="002B7B8A">
        <w:t>8</w:t>
      </w:r>
      <w:r>
        <w:t xml:space="preserve">.1.5, </w:t>
      </w:r>
      <w:r w:rsidR="002B7B8A">
        <w:t>8</w:t>
      </w:r>
      <w:r>
        <w:t xml:space="preserve">.1.6, </w:t>
      </w:r>
      <w:r w:rsidR="002B7B8A">
        <w:t>8</w:t>
      </w:r>
      <w:r>
        <w:t xml:space="preserve">.1.7 e </w:t>
      </w:r>
      <w:r w:rsidR="002B7B8A">
        <w:t>8</w:t>
      </w:r>
      <w:r>
        <w:t>.1.8, a multa será de 15% a 30% do valor do contrato licitado.</w:t>
      </w:r>
    </w:p>
    <w:p w14:paraId="4146CFE8" w14:textId="0B754FAC" w:rsidR="000E6354" w:rsidRDefault="000E6354" w:rsidP="000E6354">
      <w:pPr>
        <w:pStyle w:val="Nivel2"/>
      </w:pPr>
      <w:r>
        <w:t>As sanções de advertência, impedimento de licitar e contratar e declaração de inidoneidade para licitar ou contratar poderão ser aplicadas, cumulativamente ou não, à penalidade de multa.</w:t>
      </w:r>
    </w:p>
    <w:p w14:paraId="54A2BCE4" w14:textId="2E7E3D39" w:rsidR="000E6354" w:rsidRDefault="000E6354" w:rsidP="000E6354">
      <w:pPr>
        <w:pStyle w:val="Nivel2"/>
      </w:pPr>
      <w:r>
        <w:t>Na aplicação da sanção de multa será facultada a defesa do interessado no prazo de 15 (quinze) dias úteis, contado da data de sua intimação.</w:t>
      </w:r>
    </w:p>
    <w:p w14:paraId="023546DB" w14:textId="2C4254D6" w:rsidR="000E6354" w:rsidRDefault="000E6354" w:rsidP="000E6354">
      <w:pPr>
        <w:pStyle w:val="Nivel2"/>
      </w:pPr>
      <w:r>
        <w:t xml:space="preserve">A sanção de impedimento de licitar e contratar será aplicada ao responsável em decorrência das infrações administrativas relacionadas nos itens </w:t>
      </w:r>
      <w:r w:rsidR="002B7B8A">
        <w:t>8</w:t>
      </w:r>
      <w:r>
        <w:t xml:space="preserve">.1.1, </w:t>
      </w:r>
      <w:r w:rsidR="002B7B8A">
        <w:t>8</w:t>
      </w:r>
      <w:r>
        <w:t xml:space="preserve">.1.2 e </w:t>
      </w:r>
      <w:r w:rsidR="002B7B8A">
        <w:t>8</w:t>
      </w:r>
      <w: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50EBF2BC" w14:textId="11952E64" w:rsidR="000E6354" w:rsidRDefault="000E6354" w:rsidP="000E6354">
      <w:pPr>
        <w:pStyle w:val="Nivel2"/>
      </w:pPr>
      <w:r>
        <w:t xml:space="preserve">Poderá ser aplicada ao responsável a sanção de declaração de inidoneidade para licitar ou contratar, em decorrência da prática das infrações dispostas nos itens </w:t>
      </w:r>
      <w:r w:rsidR="002B7B8A">
        <w:t>8</w:t>
      </w:r>
      <w:r>
        <w:t xml:space="preserve">.1.4, </w:t>
      </w:r>
      <w:r w:rsidR="002B7B8A">
        <w:t>8</w:t>
      </w:r>
      <w:r>
        <w:t xml:space="preserve">.1.5, </w:t>
      </w:r>
      <w:r w:rsidR="002B7B8A">
        <w:t>8</w:t>
      </w:r>
      <w:r>
        <w:t xml:space="preserve">.1.6, </w:t>
      </w:r>
      <w:r w:rsidR="002B7B8A">
        <w:t>8</w:t>
      </w:r>
      <w:r>
        <w:t xml:space="preserve">.1.7 e </w:t>
      </w:r>
      <w:r w:rsidR="002B7B8A">
        <w:t>8</w:t>
      </w:r>
      <w:r>
        <w:t xml:space="preserve">.1.8, bem como pelas infrações administrativas previstas nos itens </w:t>
      </w:r>
      <w:r w:rsidR="002B7B8A">
        <w:t>8</w:t>
      </w:r>
      <w:r>
        <w:t xml:space="preserve">.1.1, </w:t>
      </w:r>
      <w:r w:rsidR="002B7B8A">
        <w:t>8</w:t>
      </w:r>
      <w:r>
        <w:t xml:space="preserve">.1.2 e </w:t>
      </w:r>
      <w:r w:rsidR="002B7B8A">
        <w:t>8</w:t>
      </w:r>
      <w:r>
        <w:t>.1.3 que justifiquem a imposição de penalidade mais grave que a sanção de impedimento de licitar e contratar, cuja duração observará o prazo previsto no art. 156, §5º, da Lei n.º 14.133/2021.</w:t>
      </w:r>
    </w:p>
    <w:p w14:paraId="06CBF277" w14:textId="34364868" w:rsidR="000E6354" w:rsidRDefault="000E6354" w:rsidP="000E6354">
      <w:pPr>
        <w:pStyle w:val="Nivel2"/>
      </w:pPr>
      <w:r>
        <w:lastRenderedPageBreak/>
        <w:t xml:space="preserve">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§4º da IN SEGES/ME n.º 73, de 2022. </w:t>
      </w:r>
    </w:p>
    <w:p w14:paraId="59217361" w14:textId="21848C9C" w:rsidR="000E6354" w:rsidRDefault="000E6354" w:rsidP="000E6354">
      <w:pPr>
        <w:pStyle w:val="Nivel2"/>
      </w:pPr>
      <w: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543A42" w14:textId="7512F371" w:rsidR="000E6354" w:rsidRDefault="000E6354" w:rsidP="000E6354">
      <w:pPr>
        <w:pStyle w:val="Nivel2"/>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14BF702" w14:textId="73122DC9" w:rsidR="000E6354" w:rsidRDefault="000E6354" w:rsidP="000E6354">
      <w:pPr>
        <w:pStyle w:val="Nivel2"/>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A4FB31C" w14:textId="1B735C0D" w:rsidR="000E6354" w:rsidRDefault="000E6354" w:rsidP="000E6354">
      <w:pPr>
        <w:pStyle w:val="Nivel2"/>
      </w:pPr>
      <w:r>
        <w:t>O recurso e o pedido de reconsideração terão efeito suspensivo do ato ou da decisão recorrida até que sobrevenha decisão final da autoridade competente.</w:t>
      </w:r>
    </w:p>
    <w:p w14:paraId="3E971988" w14:textId="339F2515" w:rsidR="000E6354" w:rsidRDefault="000E6354" w:rsidP="000E6354">
      <w:pPr>
        <w:pStyle w:val="Nivel2"/>
      </w:pPr>
      <w:r>
        <w:t>A aplicação das sanções previstas neste edital não exclui, em hipótese alguma, a obrigação de reparação integral dos danos causados.</w:t>
      </w:r>
    </w:p>
    <w:p w14:paraId="45BB4BF9" w14:textId="7B5E5F9B" w:rsidR="000E6354" w:rsidRDefault="000E6354" w:rsidP="000E6354">
      <w:pPr>
        <w:pStyle w:val="Nivel2"/>
      </w:pPr>
      <w:r>
        <w:t>Para a garantia da ampla defesa e contraditório dos licitantes, as notificações serão enviadas eletronicamente para os endereços de e-mail informados na proposta comercial, bem como os cadastrados pela empresa no SICAF.</w:t>
      </w:r>
    </w:p>
    <w:p w14:paraId="57CC1C8F" w14:textId="6E86BA5D" w:rsidR="003C7A23" w:rsidRPr="00447F3E" w:rsidRDefault="000E6354" w:rsidP="000E6354">
      <w:pPr>
        <w:pStyle w:val="Nivel2"/>
      </w:pPr>
      <w:r>
        <w:t>Os endereços de e-mail informados na proposta comercial e/ou cadastrados no Sicaf serão considerados de uso contínuo da empresa, não cabendo alegação de desconhecimento das comunicações a eles comprovadamente enviadas</w:t>
      </w:r>
      <w:r w:rsidR="003C7A23" w:rsidRPr="00447F3E">
        <w:t>.</w:t>
      </w:r>
    </w:p>
    <w:p w14:paraId="1286CD81" w14:textId="77777777" w:rsidR="003C7A23" w:rsidRPr="006E1990" w:rsidRDefault="003C7A23" w:rsidP="000E6354">
      <w:pPr>
        <w:pStyle w:val="Nivel01"/>
      </w:pPr>
      <w:bookmarkStart w:id="33" w:name="_Toc184372433"/>
      <w:r>
        <w:t>DA IMPUGNAÇÃO AO EDITAL E DO PEDIDO DE ESCLARECIMENTO</w:t>
      </w:r>
      <w:bookmarkEnd w:id="33"/>
    </w:p>
    <w:p w14:paraId="78C2DB8B" w14:textId="41A861C5" w:rsidR="000E6354" w:rsidRDefault="000E6354" w:rsidP="000E6354">
      <w:pPr>
        <w:pStyle w:val="Nivel2"/>
      </w:pPr>
      <w:r>
        <w:t xml:space="preserve"> Qualquer pessoa é parte legítima para impugnar este Edital por irregularidade na aplicação da Lei nº 14.133, de 2021, devendo protocolar o pedido até 3 (três) dias úteis antes da data da abertura do certame.</w:t>
      </w:r>
    </w:p>
    <w:p w14:paraId="666D5B74" w14:textId="73BB9044" w:rsidR="000E6354" w:rsidRDefault="000E6354" w:rsidP="000E6354">
      <w:pPr>
        <w:pStyle w:val="Nivel2"/>
      </w:pPr>
      <w:r>
        <w:t>A resposta à impugnação ou ao pedido de esclarecimento será divulgado em sítio eletrônico oficial no prazo de até 3 (três) dias úteis, limitado ao último dia útil anterior à data da abertura do certame.</w:t>
      </w:r>
    </w:p>
    <w:p w14:paraId="0C5A6A01" w14:textId="7D9A6867" w:rsidR="000E6354" w:rsidRDefault="000E6354" w:rsidP="000E6354">
      <w:pPr>
        <w:pStyle w:val="Nivel2"/>
      </w:pPr>
      <w:r>
        <w:t xml:space="preserve">A impugnação e o pedido de esclarecimento poderão ser realizados por forma eletrônica, pelos seguintes meios: 10.1. Qualquer pessoa é parte legítima para impugnar este Edital por irregularidade na aplicação da Lei nº 14.133, de 2021, devendo protocolar o pedido até 3 (três) dias úteis antes da data da </w:t>
      </w:r>
      <w:r>
        <w:lastRenderedPageBreak/>
        <w:t xml:space="preserve">abertura do certame. 10.2. A resposta à impugnação ou ao pedido de esclarecimento será divulgado em sítio eletrônico oficial no prazo de até 3 (três) dias úteis, limitado ao último dia útil anterior à data da abertura do certame. 10.3. As impugnações e pedidos de esclarecimentos não suspendem os prazos previstos no certame. 10.3.1. A concessão de efeito suspensivo à impugnação é medida excepcional e deverá ser motivada pelo agente de contratação, nos autos do processo de licitação. 10.4. Acolhida a impugnação, será definida e publicada nova data para a realização do certame. </w:t>
      </w:r>
    </w:p>
    <w:p w14:paraId="03A15B52" w14:textId="27A4203F" w:rsidR="000E6354" w:rsidRDefault="000E6354" w:rsidP="000E6354">
      <w:pPr>
        <w:pStyle w:val="Nivel2"/>
      </w:pPr>
      <w:r>
        <w:t>As impugnações e pedidos de esclarecimentos não suspendem os prazos previstos no certame.</w:t>
      </w:r>
    </w:p>
    <w:p w14:paraId="6038F9AE" w14:textId="5E75C8DB" w:rsidR="000E6354" w:rsidRDefault="000E6354" w:rsidP="000E6354">
      <w:pPr>
        <w:pStyle w:val="Nivel2"/>
      </w:pPr>
      <w:r>
        <w:t>A concessão de efeito suspensivo à impugnação é medida excepcional e deverá ser motivada pelo agente de contratação, nos autos do processo de licitação.</w:t>
      </w:r>
    </w:p>
    <w:p w14:paraId="7EDB0B28" w14:textId="67A76DB2" w:rsidR="003C7A23" w:rsidRDefault="000E6354" w:rsidP="000E6354">
      <w:pPr>
        <w:pStyle w:val="Nivel2"/>
      </w:pPr>
      <w:r>
        <w:t>Acolhida a impugnação, será definida e publicada nova data para a realização do certame</w:t>
      </w:r>
      <w:r w:rsidR="003C7A23" w:rsidRPr="006E1990">
        <w:t>.</w:t>
      </w:r>
    </w:p>
    <w:p w14:paraId="3448077A" w14:textId="77777777" w:rsidR="003C7A23" w:rsidRPr="006E1990" w:rsidRDefault="003C7A23" w:rsidP="000E6354">
      <w:pPr>
        <w:pStyle w:val="Nivel01"/>
      </w:pPr>
      <w:bookmarkStart w:id="34" w:name="_Toc184372435"/>
      <w:r>
        <w:t xml:space="preserve">DAS </w:t>
      </w:r>
      <w:r w:rsidRPr="00447F3E">
        <w:t>DISPOSIÇÕES</w:t>
      </w:r>
      <w:r>
        <w:t xml:space="preserve"> GERAIS</w:t>
      </w:r>
      <w:bookmarkEnd w:id="34"/>
    </w:p>
    <w:p w14:paraId="03F157D5" w14:textId="1D283456" w:rsidR="000E6354" w:rsidRPr="000E6354" w:rsidRDefault="000E6354" w:rsidP="002B7B8A">
      <w:pPr>
        <w:pStyle w:val="Nivel2"/>
      </w:pPr>
      <w:bookmarkStart w:id="35" w:name="_Hlk82473550"/>
      <w:r w:rsidRPr="000E6354">
        <w:t>Será divulgada ata da sessão pública no sistema eletrônico.</w:t>
      </w:r>
    </w:p>
    <w:p w14:paraId="5CC34C10" w14:textId="2A6C8596" w:rsidR="000E6354" w:rsidRPr="000E6354" w:rsidRDefault="000E6354" w:rsidP="002B7B8A">
      <w:pPr>
        <w:pStyle w:val="Nivel2"/>
      </w:pPr>
      <w:r w:rsidRPr="000E6354">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49D8CE" w14:textId="204D83C4" w:rsidR="000E6354" w:rsidRPr="000E6354" w:rsidRDefault="000E6354" w:rsidP="002B7B8A">
      <w:pPr>
        <w:pStyle w:val="Nivel2"/>
      </w:pPr>
      <w:r w:rsidRPr="000E6354">
        <w:t>Todas as referências de tempo no Edital, no aviso e durante a sessão pública observarão o horário de Brasília - DF.</w:t>
      </w:r>
    </w:p>
    <w:p w14:paraId="6B0F2C40" w14:textId="58C4B97D" w:rsidR="000E6354" w:rsidRPr="000E6354" w:rsidRDefault="000E6354" w:rsidP="002B7B8A">
      <w:pPr>
        <w:pStyle w:val="Nivel2"/>
      </w:pPr>
      <w:r w:rsidRPr="000E6354">
        <w:t>A homologação do resultado desta licitação não implicará direito à contratação.</w:t>
      </w:r>
    </w:p>
    <w:p w14:paraId="40219626" w14:textId="0E0CCE99" w:rsidR="000E6354" w:rsidRPr="000E6354" w:rsidRDefault="000E6354" w:rsidP="002B7B8A">
      <w:pPr>
        <w:pStyle w:val="Nivel2"/>
      </w:pPr>
      <w:r w:rsidRPr="000E6354">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38A163B" w14:textId="1C5E836C" w:rsidR="000E6354" w:rsidRPr="000E6354" w:rsidRDefault="000E6354" w:rsidP="002B7B8A">
      <w:pPr>
        <w:pStyle w:val="Nivel2"/>
      </w:pPr>
      <w:r w:rsidRPr="000E6354">
        <w:t>Os licitantes assumem todos os custos de preparação e apresentação de suas propostas e a Administração não será, em nenhum caso, responsável por esses custos, independentemente da condução ou do resultado do processo licitatório.</w:t>
      </w:r>
    </w:p>
    <w:p w14:paraId="4383BAE3" w14:textId="70E496C8" w:rsidR="000E6354" w:rsidRPr="000E6354" w:rsidRDefault="000E6354" w:rsidP="002B7B8A">
      <w:pPr>
        <w:pStyle w:val="Nivel2"/>
      </w:pPr>
      <w:r w:rsidRPr="000E6354">
        <w:t>Na contagem dos prazos estabelecidos neste Edital e seus Anexos, excluir-se-á o dia do início e incluir-se-á o do vencimento. Só se iniciam e vencem os prazos em dias de expediente na Administração.</w:t>
      </w:r>
    </w:p>
    <w:p w14:paraId="2FA56E0F" w14:textId="0C795A9D" w:rsidR="000E6354" w:rsidRPr="000E6354" w:rsidRDefault="000E6354" w:rsidP="002B7B8A">
      <w:pPr>
        <w:pStyle w:val="Nivel2"/>
      </w:pPr>
      <w:r w:rsidRPr="000E6354">
        <w:t>O desatendimento de exigências formais não essenciais não importará o afastamento do licitante, desde que seja possível o aproveitamento do ato, observados os princípios da isonomia e do interesse público.</w:t>
      </w:r>
    </w:p>
    <w:p w14:paraId="787BF5E2" w14:textId="2695F880" w:rsidR="000E6354" w:rsidRPr="000E6354" w:rsidRDefault="000E6354" w:rsidP="002B7B8A">
      <w:pPr>
        <w:pStyle w:val="Nivel2"/>
      </w:pPr>
      <w:r w:rsidRPr="000E6354">
        <w:t>Em caso de divergência entre disposições deste Edital e de seus anexos ou demais peças que compõem o processo, prevalecerá as deste Edital.</w:t>
      </w:r>
    </w:p>
    <w:p w14:paraId="4694E765" w14:textId="6D078A7A" w:rsidR="000E6354" w:rsidRDefault="000E6354" w:rsidP="002B7B8A">
      <w:pPr>
        <w:pStyle w:val="Nivel2"/>
      </w:pPr>
      <w:r w:rsidRPr="000E6354">
        <w:t xml:space="preserve">Edital e seus anexos estão disponíveis, na íntegra, no Portal Nacional de Contratações Públicas (PNCP) e endereço eletrônico </w:t>
      </w:r>
      <w:hyperlink r:id="rId22" w:history="1">
        <w:r w:rsidR="007F3856" w:rsidRPr="0003394C">
          <w:rPr>
            <w:rStyle w:val="Hyperlink"/>
          </w:rPr>
          <w:t>www.bll.org.br</w:t>
        </w:r>
      </w:hyperlink>
    </w:p>
    <w:p w14:paraId="597DF71D" w14:textId="4D6B0369" w:rsidR="000E6354" w:rsidRPr="002B7B8A" w:rsidRDefault="000E6354" w:rsidP="002B7B8A">
      <w:pPr>
        <w:pStyle w:val="Nivel2"/>
      </w:pPr>
      <w:r w:rsidRPr="002B7B8A">
        <w:t xml:space="preserve">Integram este Edital, para todos </w:t>
      </w:r>
      <w:r w:rsidR="002B7B8A" w:rsidRPr="002B7B8A">
        <w:t>o</w:t>
      </w:r>
      <w:r w:rsidRPr="002B7B8A">
        <w:t>s fins e efeitos, os seguintes anexos:</w:t>
      </w:r>
    </w:p>
    <w:p w14:paraId="507E032D" w14:textId="5B8C529A" w:rsidR="000E6354" w:rsidRPr="000E6354" w:rsidRDefault="000E6354" w:rsidP="002B7B8A">
      <w:pPr>
        <w:ind w:left="708"/>
        <w:rPr>
          <w:rFonts w:ascii="Arial" w:hAnsi="Arial" w:cs="Arial"/>
          <w:color w:val="000000"/>
          <w:sz w:val="20"/>
          <w:szCs w:val="20"/>
        </w:rPr>
      </w:pPr>
      <w:r w:rsidRPr="000E6354">
        <w:rPr>
          <w:rFonts w:ascii="Arial" w:hAnsi="Arial" w:cs="Arial"/>
          <w:color w:val="000000"/>
          <w:sz w:val="20"/>
          <w:szCs w:val="20"/>
        </w:rPr>
        <w:lastRenderedPageBreak/>
        <w:t>ANEXO I - Termo de Referência.</w:t>
      </w:r>
    </w:p>
    <w:p w14:paraId="0D4CC7EB" w14:textId="3149B5B0" w:rsidR="000E6354" w:rsidRPr="000E6354" w:rsidRDefault="000E6354" w:rsidP="002B7B8A">
      <w:pPr>
        <w:ind w:left="708"/>
        <w:rPr>
          <w:rFonts w:ascii="Arial" w:hAnsi="Arial" w:cs="Arial"/>
          <w:color w:val="000000"/>
          <w:sz w:val="20"/>
          <w:szCs w:val="20"/>
        </w:rPr>
      </w:pPr>
      <w:r w:rsidRPr="000E6354">
        <w:rPr>
          <w:rFonts w:ascii="Arial" w:hAnsi="Arial" w:cs="Arial"/>
          <w:color w:val="000000"/>
          <w:sz w:val="20"/>
          <w:szCs w:val="20"/>
        </w:rPr>
        <w:t>Apêndice do Anexo I – Estudo Técnico Preliminar</w:t>
      </w:r>
    </w:p>
    <w:p w14:paraId="559E2B6E" w14:textId="73CBEF4F" w:rsidR="000E6354" w:rsidRPr="000E6354" w:rsidRDefault="000E6354" w:rsidP="002B7B8A">
      <w:pPr>
        <w:ind w:left="708"/>
        <w:rPr>
          <w:rFonts w:ascii="Arial" w:hAnsi="Arial" w:cs="Arial"/>
          <w:color w:val="000000"/>
          <w:sz w:val="20"/>
          <w:szCs w:val="20"/>
        </w:rPr>
      </w:pPr>
      <w:r w:rsidRPr="000E6354">
        <w:rPr>
          <w:rFonts w:ascii="Arial" w:hAnsi="Arial" w:cs="Arial"/>
          <w:color w:val="000000"/>
          <w:sz w:val="20"/>
          <w:szCs w:val="20"/>
        </w:rPr>
        <w:t>ANEXO II - Minuta de Termo de Contrato</w:t>
      </w:r>
    </w:p>
    <w:p w14:paraId="0ADCD8C9" w14:textId="77777777" w:rsidR="00E42698" w:rsidRDefault="00E42698" w:rsidP="008A650E">
      <w:pPr>
        <w:pStyle w:val="Nivel2"/>
        <w:numPr>
          <w:ilvl w:val="0"/>
          <w:numId w:val="0"/>
        </w:numPr>
      </w:pPr>
    </w:p>
    <w:p w14:paraId="27E0678A" w14:textId="77777777" w:rsidR="000E6354" w:rsidRPr="006E1990" w:rsidRDefault="000E6354" w:rsidP="00E42698">
      <w:pPr>
        <w:pStyle w:val="Nivel2"/>
        <w:numPr>
          <w:ilvl w:val="0"/>
          <w:numId w:val="0"/>
        </w:numPr>
        <w:ind w:left="4969"/>
      </w:pPr>
    </w:p>
    <w:p w14:paraId="4BCDE423" w14:textId="5CA0D370" w:rsidR="00E42698" w:rsidRDefault="002D653D" w:rsidP="002E683A">
      <w:pPr>
        <w:spacing w:beforeLines="120" w:before="288" w:afterLines="120" w:after="288" w:line="312" w:lineRule="auto"/>
        <w:ind w:firstLine="567"/>
        <w:rPr>
          <w:rFonts w:ascii="Arial" w:eastAsia="MS Mincho" w:hAnsi="Arial" w:cs="Arial"/>
          <w:color w:val="000000"/>
          <w:sz w:val="20"/>
          <w:szCs w:val="20"/>
        </w:rPr>
      </w:pPr>
      <w:r>
        <w:rPr>
          <w:rFonts w:ascii="Arial" w:eastAsia="MS Mincho" w:hAnsi="Arial" w:cs="Arial"/>
          <w:color w:val="000000"/>
          <w:sz w:val="20"/>
          <w:szCs w:val="20"/>
        </w:rPr>
        <w:t xml:space="preserve">      </w:t>
      </w:r>
      <w:r>
        <w:rPr>
          <w:rFonts w:ascii="Arial" w:eastAsia="MS Mincho" w:hAnsi="Arial" w:cs="Arial"/>
          <w:color w:val="000000"/>
          <w:sz w:val="20"/>
          <w:szCs w:val="20"/>
        </w:rPr>
        <w:tab/>
      </w:r>
      <w:r>
        <w:rPr>
          <w:rFonts w:ascii="Arial" w:eastAsia="MS Mincho" w:hAnsi="Arial" w:cs="Arial"/>
          <w:color w:val="000000"/>
          <w:sz w:val="20"/>
          <w:szCs w:val="20"/>
        </w:rPr>
        <w:tab/>
      </w:r>
      <w:r>
        <w:rPr>
          <w:rFonts w:ascii="Arial" w:eastAsia="MS Mincho" w:hAnsi="Arial" w:cs="Arial"/>
          <w:color w:val="000000"/>
          <w:sz w:val="20"/>
          <w:szCs w:val="20"/>
        </w:rPr>
        <w:tab/>
      </w:r>
      <w:r w:rsidR="002E683A">
        <w:rPr>
          <w:rFonts w:ascii="Arial" w:eastAsia="MS Mincho" w:hAnsi="Arial" w:cs="Arial"/>
          <w:color w:val="000000"/>
          <w:sz w:val="20"/>
          <w:szCs w:val="20"/>
        </w:rPr>
        <w:t xml:space="preserve">          </w:t>
      </w:r>
      <w:r w:rsidR="00F91B1F">
        <w:rPr>
          <w:rFonts w:ascii="Arial" w:eastAsia="MS Mincho" w:hAnsi="Arial" w:cs="Arial"/>
          <w:color w:val="000000"/>
          <w:sz w:val="20"/>
          <w:szCs w:val="20"/>
        </w:rPr>
        <w:t>Calmon</w:t>
      </w:r>
      <w:r w:rsidR="003C7A23" w:rsidRPr="006E1990">
        <w:rPr>
          <w:rFonts w:ascii="Arial" w:eastAsia="MS Mincho" w:hAnsi="Arial" w:cs="Arial"/>
          <w:color w:val="000000"/>
          <w:sz w:val="20"/>
          <w:szCs w:val="20"/>
        </w:rPr>
        <w:t xml:space="preserve">, </w:t>
      </w:r>
      <w:r w:rsidR="003738AC">
        <w:rPr>
          <w:rFonts w:ascii="Arial" w:eastAsia="MS Mincho" w:hAnsi="Arial" w:cs="Arial"/>
          <w:color w:val="000000"/>
          <w:sz w:val="20"/>
          <w:szCs w:val="20"/>
        </w:rPr>
        <w:t>26</w:t>
      </w:r>
      <w:r w:rsidR="001F20CE">
        <w:rPr>
          <w:rFonts w:ascii="Arial" w:eastAsia="MS Mincho" w:hAnsi="Arial" w:cs="Arial"/>
          <w:color w:val="000000"/>
          <w:sz w:val="20"/>
          <w:szCs w:val="20"/>
        </w:rPr>
        <w:t xml:space="preserve"> de maio de 2025</w:t>
      </w:r>
    </w:p>
    <w:p w14:paraId="1BAF6D81" w14:textId="77777777" w:rsidR="008A650E" w:rsidRDefault="008A650E" w:rsidP="002E683A">
      <w:pPr>
        <w:spacing w:beforeLines="120" w:before="288" w:afterLines="120" w:after="288" w:line="312" w:lineRule="auto"/>
        <w:ind w:firstLine="567"/>
        <w:rPr>
          <w:rFonts w:ascii="Arial" w:eastAsia="MS Mincho" w:hAnsi="Arial" w:cs="Arial"/>
          <w:color w:val="000000"/>
          <w:sz w:val="20"/>
          <w:szCs w:val="20"/>
        </w:rPr>
      </w:pPr>
    </w:p>
    <w:p w14:paraId="430D32CC" w14:textId="77777777" w:rsidR="008A650E" w:rsidRPr="006E1990" w:rsidRDefault="008A650E" w:rsidP="002E683A">
      <w:pPr>
        <w:spacing w:beforeLines="120" w:before="288" w:afterLines="120" w:after="288" w:line="312" w:lineRule="auto"/>
        <w:ind w:firstLine="567"/>
        <w:rPr>
          <w:rFonts w:ascii="Arial" w:eastAsia="MS Mincho" w:hAnsi="Arial" w:cs="Arial"/>
          <w:color w:val="000000"/>
          <w:sz w:val="20"/>
          <w:szCs w:val="20"/>
        </w:rPr>
      </w:pPr>
    </w:p>
    <w:p w14:paraId="450F74ED" w14:textId="77777777" w:rsidR="00E42698" w:rsidRPr="002E683A" w:rsidRDefault="00E42698" w:rsidP="008F330B">
      <w:pPr>
        <w:spacing w:beforeLines="120" w:before="288" w:afterLines="120" w:after="288" w:line="312" w:lineRule="auto"/>
        <w:ind w:firstLine="567"/>
        <w:rPr>
          <w:rFonts w:ascii="Arial" w:eastAsia="MS Mincho" w:hAnsi="Arial" w:cs="Arial"/>
          <w:bCs/>
          <w:sz w:val="20"/>
          <w:szCs w:val="20"/>
        </w:rPr>
      </w:pPr>
    </w:p>
    <w:bookmarkEnd w:id="35"/>
    <w:p w14:paraId="025E3ADD" w14:textId="24745EE4" w:rsidR="007A455D" w:rsidRPr="002E683A" w:rsidRDefault="00C7170F" w:rsidP="00C7170F">
      <w:pPr>
        <w:spacing w:beforeLines="120" w:before="288" w:afterLines="120" w:after="288" w:line="312" w:lineRule="auto"/>
        <w:ind w:firstLine="567"/>
        <w:rPr>
          <w:rFonts w:ascii="Arial" w:eastAsia="MS Mincho" w:hAnsi="Arial" w:cs="Arial"/>
          <w:bCs/>
          <w:sz w:val="20"/>
          <w:szCs w:val="20"/>
        </w:rPr>
      </w:pPr>
      <w:r w:rsidRPr="002E683A">
        <w:rPr>
          <w:rFonts w:ascii="Arial" w:eastAsia="MS Mincho" w:hAnsi="Arial" w:cs="Arial"/>
          <w:bCs/>
          <w:sz w:val="20"/>
          <w:szCs w:val="20"/>
        </w:rPr>
        <w:t xml:space="preserve">      </w:t>
      </w:r>
      <w:r w:rsidRPr="002E683A">
        <w:rPr>
          <w:rFonts w:ascii="Arial" w:eastAsia="MS Mincho" w:hAnsi="Arial" w:cs="Arial"/>
          <w:bCs/>
          <w:sz w:val="20"/>
          <w:szCs w:val="20"/>
        </w:rPr>
        <w:tab/>
      </w:r>
      <w:r w:rsidRPr="002E683A">
        <w:rPr>
          <w:rFonts w:ascii="Arial" w:eastAsia="MS Mincho" w:hAnsi="Arial" w:cs="Arial"/>
          <w:bCs/>
          <w:sz w:val="20"/>
          <w:szCs w:val="20"/>
        </w:rPr>
        <w:tab/>
      </w:r>
      <w:r w:rsidRPr="002E683A">
        <w:rPr>
          <w:rFonts w:ascii="Arial" w:eastAsia="MS Mincho" w:hAnsi="Arial" w:cs="Arial"/>
          <w:bCs/>
          <w:sz w:val="20"/>
          <w:szCs w:val="20"/>
        </w:rPr>
        <w:tab/>
      </w:r>
      <w:r w:rsidRPr="002E683A">
        <w:rPr>
          <w:rFonts w:ascii="Arial" w:eastAsia="MS Mincho" w:hAnsi="Arial" w:cs="Arial"/>
          <w:bCs/>
          <w:sz w:val="20"/>
          <w:szCs w:val="20"/>
        </w:rPr>
        <w:tab/>
      </w:r>
      <w:r w:rsidR="00E22000" w:rsidRPr="002E683A">
        <w:rPr>
          <w:rFonts w:ascii="Arial" w:eastAsia="MS Mincho" w:hAnsi="Arial" w:cs="Arial"/>
          <w:bCs/>
          <w:sz w:val="20"/>
          <w:szCs w:val="20"/>
        </w:rPr>
        <w:t xml:space="preserve">HELIO </w:t>
      </w:r>
      <w:r w:rsidRPr="002E683A">
        <w:rPr>
          <w:rFonts w:ascii="Arial" w:eastAsia="MS Mincho" w:hAnsi="Arial" w:cs="Arial"/>
          <w:bCs/>
          <w:sz w:val="20"/>
          <w:szCs w:val="20"/>
        </w:rPr>
        <w:t>MARCELO OLENKA</w:t>
      </w:r>
    </w:p>
    <w:p w14:paraId="21DB1D37" w14:textId="5816F266" w:rsidR="002E683A" w:rsidRPr="00C7170F" w:rsidRDefault="002E683A" w:rsidP="00C7170F">
      <w:pPr>
        <w:spacing w:beforeLines="120" w:before="288" w:afterLines="120" w:after="288" w:line="312" w:lineRule="auto"/>
        <w:ind w:firstLine="567"/>
        <w:rPr>
          <w:rFonts w:ascii="Arial" w:hAnsi="Arial" w:cs="Arial"/>
        </w:rPr>
      </w:pPr>
      <w:r>
        <w:rPr>
          <w:rFonts w:ascii="Arial" w:eastAsia="MS Mincho" w:hAnsi="Arial" w:cs="Arial"/>
          <w:b/>
          <w:sz w:val="20"/>
          <w:szCs w:val="20"/>
        </w:rPr>
        <w:tab/>
      </w:r>
      <w:r>
        <w:rPr>
          <w:rFonts w:ascii="Arial" w:eastAsia="MS Mincho" w:hAnsi="Arial" w:cs="Arial"/>
          <w:b/>
          <w:sz w:val="20"/>
          <w:szCs w:val="20"/>
        </w:rPr>
        <w:tab/>
      </w:r>
      <w:r>
        <w:rPr>
          <w:rFonts w:ascii="Arial" w:eastAsia="MS Mincho" w:hAnsi="Arial" w:cs="Arial"/>
          <w:b/>
          <w:sz w:val="20"/>
          <w:szCs w:val="20"/>
        </w:rPr>
        <w:tab/>
      </w:r>
      <w:r>
        <w:rPr>
          <w:rFonts w:ascii="Arial" w:eastAsia="MS Mincho" w:hAnsi="Arial" w:cs="Arial"/>
          <w:b/>
          <w:sz w:val="20"/>
          <w:szCs w:val="20"/>
        </w:rPr>
        <w:tab/>
      </w:r>
      <w:r>
        <w:rPr>
          <w:rFonts w:ascii="Arial" w:eastAsia="MS Mincho" w:hAnsi="Arial" w:cs="Arial"/>
          <w:b/>
          <w:sz w:val="20"/>
          <w:szCs w:val="20"/>
        </w:rPr>
        <w:tab/>
      </w:r>
      <w:r>
        <w:rPr>
          <w:rFonts w:ascii="Arial" w:eastAsia="MS Mincho" w:hAnsi="Arial" w:cs="Arial"/>
          <w:b/>
          <w:sz w:val="20"/>
          <w:szCs w:val="20"/>
        </w:rPr>
        <w:tab/>
      </w:r>
      <w:r w:rsidR="001F20CE">
        <w:rPr>
          <w:rFonts w:ascii="Arial" w:eastAsia="MS Mincho" w:hAnsi="Arial" w:cs="Arial"/>
          <w:b/>
          <w:sz w:val="20"/>
          <w:szCs w:val="20"/>
        </w:rPr>
        <w:t xml:space="preserve">   </w:t>
      </w:r>
      <w:r>
        <w:rPr>
          <w:rFonts w:ascii="Arial" w:eastAsia="MS Mincho" w:hAnsi="Arial" w:cs="Arial"/>
          <w:b/>
          <w:sz w:val="20"/>
          <w:szCs w:val="20"/>
        </w:rPr>
        <w:t>Prefeito</w:t>
      </w:r>
    </w:p>
    <w:sectPr w:rsidR="002E683A" w:rsidRPr="00C7170F" w:rsidSect="00231D35">
      <w:headerReference w:type="default" r:id="rId23"/>
      <w:footerReference w:type="default" r:id="rId24"/>
      <w:headerReference w:type="first" r:id="rId2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7387A" w14:textId="77777777" w:rsidR="0050513C" w:rsidRDefault="0050513C">
      <w:r>
        <w:separator/>
      </w:r>
    </w:p>
  </w:endnote>
  <w:endnote w:type="continuationSeparator" w:id="0">
    <w:p w14:paraId="44B432D7" w14:textId="77777777" w:rsidR="0050513C" w:rsidRDefault="0050513C">
      <w:r>
        <w:continuationSeparator/>
      </w:r>
    </w:p>
  </w:endnote>
  <w:endnote w:type="continuationNotice" w:id="1">
    <w:p w14:paraId="73254876" w14:textId="77777777" w:rsidR="0050513C" w:rsidRDefault="00505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E9C4E05" w14:textId="77777777" w:rsidR="009C063F" w:rsidRDefault="00EF1D1E" w:rsidP="00E96341">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E2690">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p>
      <w:p w14:paraId="70C145D7" w14:textId="02C36F95" w:rsidR="00EF1D1E" w:rsidRPr="009C063F" w:rsidRDefault="00EF1D1E" w:rsidP="00E96341">
        <w:pPr>
          <w:pStyle w:val="Rodap"/>
          <w:rPr>
            <w:rFonts w:ascii="Arial" w:hAnsi="Arial" w:cs="Arial"/>
            <w:color w:val="404040" w:themeColor="text1" w:themeTint="BF"/>
            <w:sz w:val="18"/>
            <w:szCs w:val="18"/>
          </w:rPr>
        </w:pPr>
        <w:r w:rsidRPr="009C063F">
          <w:rPr>
            <w:rFonts w:ascii="Arial" w:hAnsi="Arial" w:cs="Arial"/>
            <w:color w:val="404040" w:themeColor="text1" w:themeTint="BF"/>
            <w:sz w:val="14"/>
            <w:szCs w:val="14"/>
          </w:rPr>
          <w:t>Câmara Nacional de Modelos de Licitações e Contratos da Consultoria-Geral da União</w:t>
        </w:r>
      </w:p>
      <w:p w14:paraId="1D721BB1" w14:textId="2F186E65" w:rsidR="00EF1D1E" w:rsidRPr="009C063F" w:rsidRDefault="00EF1D1E" w:rsidP="00E162B5">
        <w:pPr>
          <w:pStyle w:val="Rodap"/>
          <w:rPr>
            <w:rFonts w:ascii="Arial" w:hAnsi="Arial" w:cs="Arial"/>
            <w:color w:val="404040" w:themeColor="text1" w:themeTint="BF"/>
            <w:sz w:val="14"/>
            <w:szCs w:val="14"/>
          </w:rPr>
        </w:pPr>
        <w:bookmarkStart w:id="36" w:name="_Hlk135299665"/>
        <w:r w:rsidRPr="009C063F">
          <w:rPr>
            <w:rFonts w:ascii="Arial" w:hAnsi="Arial" w:cs="Arial"/>
            <w:color w:val="404040" w:themeColor="text1" w:themeTint="BF"/>
            <w:sz w:val="14"/>
            <w:szCs w:val="14"/>
          </w:rPr>
          <w:t xml:space="preserve">Atualização: </w:t>
        </w:r>
        <w:r w:rsidR="00782A77" w:rsidRPr="009C063F">
          <w:rPr>
            <w:rFonts w:ascii="Arial" w:hAnsi="Arial" w:cs="Arial"/>
            <w:color w:val="404040" w:themeColor="text1" w:themeTint="BF"/>
            <w:sz w:val="14"/>
            <w:szCs w:val="14"/>
          </w:rPr>
          <w:t>maio</w:t>
        </w:r>
        <w:r w:rsidRPr="009C063F">
          <w:rPr>
            <w:rFonts w:ascii="Arial" w:hAnsi="Arial" w:cs="Arial"/>
            <w:color w:val="404040" w:themeColor="text1" w:themeTint="BF"/>
            <w:sz w:val="14"/>
            <w:szCs w:val="14"/>
          </w:rPr>
          <w:t>/2023</w:t>
        </w:r>
      </w:p>
      <w:bookmarkEnd w:id="36"/>
      <w:p w14:paraId="7231549D" w14:textId="741F9C87" w:rsidR="00EF1D1E" w:rsidRPr="009C063F" w:rsidRDefault="00EF1D1E" w:rsidP="00E258B0">
        <w:pPr>
          <w:pStyle w:val="Rodap"/>
          <w:tabs>
            <w:tab w:val="clear" w:pos="4252"/>
            <w:tab w:val="clear" w:pos="8504"/>
            <w:tab w:val="center" w:pos="4819"/>
          </w:tabs>
          <w:rPr>
            <w:rFonts w:ascii="Arial" w:hAnsi="Arial" w:cs="Arial"/>
            <w:color w:val="404040" w:themeColor="text1" w:themeTint="BF"/>
            <w:sz w:val="14"/>
            <w:szCs w:val="14"/>
          </w:rPr>
        </w:pPr>
        <w:r w:rsidRPr="009C063F">
          <w:rPr>
            <w:rFonts w:ascii="Arial" w:hAnsi="Arial" w:cs="Arial"/>
            <w:color w:val="404040" w:themeColor="text1" w:themeTint="BF"/>
            <w:sz w:val="14"/>
            <w:szCs w:val="14"/>
          </w:rPr>
          <w:t xml:space="preserve">Edital modelo para Pregão Eletrônico </w:t>
        </w:r>
        <w:bookmarkStart w:id="37" w:name="_Hlk135299681"/>
        <w:r w:rsidRPr="009C063F">
          <w:rPr>
            <w:rFonts w:ascii="Arial" w:hAnsi="Arial" w:cs="Arial"/>
            <w:color w:val="404040" w:themeColor="text1" w:themeTint="BF"/>
            <w:sz w:val="14"/>
            <w:szCs w:val="14"/>
          </w:rPr>
          <w:t>- Lei nº 14.133, de 2021.</w:t>
        </w:r>
        <w:bookmarkEnd w:id="37"/>
        <w:r w:rsidR="00E258B0">
          <w:rPr>
            <w:rFonts w:ascii="Arial" w:hAnsi="Arial" w:cs="Arial"/>
            <w:color w:val="404040" w:themeColor="text1" w:themeTint="BF"/>
            <w:sz w:val="14"/>
            <w:szCs w:val="14"/>
          </w:rPr>
          <w:tab/>
        </w:r>
      </w:p>
      <w:p w14:paraId="2220F664" w14:textId="739385E2" w:rsidR="00EF1D1E" w:rsidRPr="009C063F" w:rsidRDefault="009543FC" w:rsidP="00E96341">
        <w:pPr>
          <w:pStyle w:val="Rodap"/>
          <w:rPr>
            <w:rFonts w:ascii="Arial" w:hAnsi="Arial" w:cs="Arial"/>
            <w:color w:val="404040" w:themeColor="text1" w:themeTint="BF"/>
            <w:sz w:val="14"/>
            <w:szCs w:val="14"/>
          </w:rPr>
        </w:pPr>
        <w:bookmarkStart w:id="38" w:name="_Hlk135299703"/>
        <w:r w:rsidRPr="009C063F">
          <w:rPr>
            <w:rFonts w:ascii="Arial" w:hAnsi="Arial" w:cs="Arial"/>
            <w:color w:val="404040" w:themeColor="text1" w:themeTint="BF"/>
            <w:sz w:val="14"/>
            <w:szCs w:val="14"/>
          </w:rPr>
          <w:t>Aprovado</w:t>
        </w:r>
        <w:r w:rsidR="00EF1D1E" w:rsidRPr="009C063F">
          <w:rPr>
            <w:rFonts w:ascii="Arial" w:hAnsi="Arial" w:cs="Arial"/>
            <w:color w:val="404040" w:themeColor="text1" w:themeTint="BF"/>
            <w:sz w:val="14"/>
            <w:szCs w:val="14"/>
          </w:rPr>
          <w:t xml:space="preserve"> pela Secretaria de Gestão e Inovação.</w:t>
        </w:r>
      </w:p>
      <w:p w14:paraId="7E6308F2" w14:textId="57EE34ED" w:rsidR="00EF1D1E" w:rsidRPr="00B9651D" w:rsidRDefault="00EF1D1E" w:rsidP="00225EC5">
        <w:pPr>
          <w:pStyle w:val="Rodap"/>
          <w:rPr>
            <w:rFonts w:ascii="Arial" w:hAnsi="Arial" w:cs="Arial"/>
            <w:sz w:val="14"/>
            <w:szCs w:val="14"/>
          </w:rPr>
        </w:pPr>
        <w:r w:rsidRPr="009C063F">
          <w:rPr>
            <w:rFonts w:ascii="Arial" w:hAnsi="Arial" w:cs="Arial"/>
            <w:color w:val="404040" w:themeColor="text1" w:themeTint="BF"/>
            <w:sz w:val="14"/>
            <w:szCs w:val="14"/>
          </w:rPr>
          <w:t>Identidade visual pela Secretaria de Gestão e Inovação</w:t>
        </w:r>
      </w:p>
    </w:sdtContent>
  </w:sdt>
  <w:bookmarkEnd w:id="38" w:displacedByCustomXml="prev"/>
  <w:p w14:paraId="634DA91D" w14:textId="77777777" w:rsidR="00A04CE6" w:rsidRDefault="00A04CE6"/>
  <w:p w14:paraId="5CA0F957" w14:textId="1699932A" w:rsidR="00A04CE6" w:rsidRDefault="00963170" w:rsidP="00963170">
    <w:pPr>
      <w:tabs>
        <w:tab w:val="left" w:pos="427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00854" w14:textId="77777777" w:rsidR="0050513C" w:rsidRDefault="0050513C">
      <w:r>
        <w:separator/>
      </w:r>
    </w:p>
  </w:footnote>
  <w:footnote w:type="continuationSeparator" w:id="0">
    <w:p w14:paraId="311D7C40" w14:textId="77777777" w:rsidR="0050513C" w:rsidRDefault="0050513C">
      <w:r>
        <w:continuationSeparator/>
      </w:r>
    </w:p>
  </w:footnote>
  <w:footnote w:type="continuationNotice" w:id="1">
    <w:p w14:paraId="1EFD750C" w14:textId="77777777" w:rsidR="0050513C" w:rsidRDefault="005051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F61" w14:textId="6E1ADE97" w:rsidR="00EF1D1E" w:rsidRPr="004C030C" w:rsidRDefault="00F91B1F" w:rsidP="00AC5259">
    <w:pPr>
      <w:pStyle w:val="Cabealho"/>
      <w:jc w:val="right"/>
      <w:rPr>
        <w:rFonts w:ascii="Arial" w:hAnsi="Arial" w:cs="Arial"/>
        <w:i/>
        <w:iCs/>
        <w:color w:val="404040" w:themeColor="text1" w:themeTint="BF"/>
        <w:sz w:val="16"/>
        <w:szCs w:val="16"/>
      </w:rPr>
    </w:pPr>
    <w:r w:rsidRPr="004C030C">
      <w:rPr>
        <w:noProof/>
        <w:color w:val="404040" w:themeColor="text1" w:themeTint="BF"/>
      </w:rPr>
      <w:drawing>
        <wp:anchor distT="0" distB="0" distL="114300" distR="114300" simplePos="0" relativeHeight="251661312" behindDoc="1" locked="0" layoutInCell="1" allowOverlap="1" wp14:anchorId="6975E17B" wp14:editId="072E53EA">
          <wp:simplePos x="0" y="0"/>
          <wp:positionH relativeFrom="margin">
            <wp:align>center</wp:align>
          </wp:positionH>
          <wp:positionV relativeFrom="paragraph">
            <wp:posOffset>-427355</wp:posOffset>
          </wp:positionV>
          <wp:extent cx="7391400" cy="10652760"/>
          <wp:effectExtent l="0" t="0" r="0" b="0"/>
          <wp:wrapNone/>
          <wp:docPr id="1630165114" name="Imagem 163016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0" cy="1065276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30C" w:rsidRPr="004C030C">
      <w:rPr>
        <w:rFonts w:ascii="Arial" w:hAnsi="Arial" w:cs="Arial"/>
        <w:color w:val="404040" w:themeColor="text1" w:themeTint="BF"/>
        <w:sz w:val="20"/>
        <w:szCs w:val="20"/>
      </w:rPr>
      <w:t xml:space="preserve">        </w:t>
    </w:r>
    <w:r w:rsidR="00EF1D1E" w:rsidRPr="004C030C">
      <w:rPr>
        <w:rFonts w:ascii="Arial" w:hAnsi="Arial" w:cs="Arial"/>
        <w:i/>
        <w:iCs/>
        <w:color w:val="404040" w:themeColor="text1" w:themeTint="BF"/>
        <w:sz w:val="16"/>
        <w:szCs w:val="16"/>
      </w:rPr>
      <w:t>EDITAL - PREGÃO ELETRÔNICO Nº XXXX/XXXX</w:t>
    </w:r>
  </w:p>
  <w:p w14:paraId="53A58E01" w14:textId="77777777" w:rsidR="00EF1D1E" w:rsidRDefault="00EF1D1E" w:rsidP="00AC5259">
    <w:pPr>
      <w:pStyle w:val="Cabealho"/>
      <w:jc w:val="right"/>
    </w:pPr>
  </w:p>
  <w:p w14:paraId="36411352" w14:textId="77777777" w:rsidR="00EF1D1E" w:rsidRDefault="00EF1D1E" w:rsidP="00AC5259">
    <w:pPr>
      <w:pStyle w:val="Cabealho"/>
      <w:jc w:val="right"/>
    </w:pPr>
  </w:p>
  <w:p w14:paraId="66C39CD2" w14:textId="77777777" w:rsidR="00A04CE6" w:rsidRDefault="00A04CE6"/>
  <w:p w14:paraId="50B3B046" w14:textId="77777777" w:rsidR="00A04CE6" w:rsidRDefault="00A04CE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01B1D757" w:rsidR="00EF1D1E" w:rsidRDefault="00D16A02">
    <w:pPr>
      <w:pStyle w:val="Cabealho"/>
    </w:pPr>
    <w:r>
      <w:rPr>
        <w:noProof/>
      </w:rPr>
      <w:drawing>
        <wp:anchor distT="0" distB="0" distL="114300" distR="114300" simplePos="0" relativeHeight="251659264" behindDoc="1" locked="0" layoutInCell="1" allowOverlap="1" wp14:anchorId="1E9EE306" wp14:editId="2A2FE92A">
          <wp:simplePos x="0" y="0"/>
          <wp:positionH relativeFrom="column">
            <wp:posOffset>-731520</wp:posOffset>
          </wp:positionH>
          <wp:positionV relativeFrom="paragraph">
            <wp:posOffset>-412115</wp:posOffset>
          </wp:positionV>
          <wp:extent cx="7391400" cy="1027176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0" cy="10271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9366185C"/>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bCs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bCs/>
        <w:i w:val="0"/>
        <w:strike w:val="0"/>
        <w:color w:val="auto"/>
        <w:sz w:val="20"/>
        <w:szCs w:val="20"/>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4104A38"/>
    <w:multiLevelType w:val="multilevel"/>
    <w:tmpl w:val="34B8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7583330">
    <w:abstractNumId w:val="2"/>
  </w:num>
  <w:num w:numId="2" w16cid:durableId="458763359">
    <w:abstractNumId w:val="0"/>
  </w:num>
  <w:num w:numId="3" w16cid:durableId="1675454916">
    <w:abstractNumId w:val="10"/>
  </w:num>
  <w:num w:numId="4" w16cid:durableId="949236584">
    <w:abstractNumId w:val="11"/>
  </w:num>
  <w:num w:numId="5" w16cid:durableId="552742187">
    <w:abstractNumId w:val="6"/>
  </w:num>
  <w:num w:numId="6" w16cid:durableId="269433705">
    <w:abstractNumId w:val="4"/>
  </w:num>
  <w:num w:numId="7" w16cid:durableId="1734235735">
    <w:abstractNumId w:val="8"/>
  </w:num>
  <w:num w:numId="8" w16cid:durableId="2070305899">
    <w:abstractNumId w:val="9"/>
  </w:num>
  <w:num w:numId="9" w16cid:durableId="1439334387">
    <w:abstractNumId w:val="2"/>
  </w:num>
  <w:num w:numId="10" w16cid:durableId="299649791">
    <w:abstractNumId w:val="2"/>
  </w:num>
  <w:num w:numId="11" w16cid:durableId="2048338348">
    <w:abstractNumId w:val="2"/>
  </w:num>
  <w:num w:numId="12" w16cid:durableId="862865860">
    <w:abstractNumId w:val="2"/>
  </w:num>
  <w:num w:numId="13" w16cid:durableId="1000236300">
    <w:abstractNumId w:val="2"/>
  </w:num>
  <w:num w:numId="14" w16cid:durableId="169295464">
    <w:abstractNumId w:val="2"/>
  </w:num>
  <w:num w:numId="15" w16cid:durableId="362708789">
    <w:abstractNumId w:val="2"/>
  </w:num>
  <w:num w:numId="16" w16cid:durableId="67465494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6876539">
    <w:abstractNumId w:val="2"/>
    <w:lvlOverride w:ilvl="0">
      <w:startOverride w:val="20"/>
    </w:lvlOverride>
  </w:num>
  <w:num w:numId="19" w16cid:durableId="18130572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2"/>
  </w:num>
  <w:num w:numId="21" w16cid:durableId="1070038148">
    <w:abstractNumId w:val="2"/>
  </w:num>
  <w:num w:numId="22" w16cid:durableId="1603343017">
    <w:abstractNumId w:val="2"/>
  </w:num>
  <w:num w:numId="23" w16cid:durableId="1585840359">
    <w:abstractNumId w:val="2"/>
  </w:num>
  <w:num w:numId="24" w16cid:durableId="1757049007">
    <w:abstractNumId w:val="2"/>
  </w:num>
  <w:num w:numId="25" w16cid:durableId="923337359">
    <w:abstractNumId w:val="2"/>
  </w:num>
  <w:num w:numId="26" w16cid:durableId="1956016032">
    <w:abstractNumId w:val="2"/>
  </w:num>
  <w:num w:numId="27" w16cid:durableId="54278807">
    <w:abstractNumId w:val="2"/>
  </w:num>
  <w:num w:numId="28" w16cid:durableId="1154105100">
    <w:abstractNumId w:val="2"/>
  </w:num>
  <w:num w:numId="29" w16cid:durableId="314996395">
    <w:abstractNumId w:val="2"/>
  </w:num>
  <w:num w:numId="30" w16cid:durableId="1835299071">
    <w:abstractNumId w:val="2"/>
    <w:lvlOverride w:ilvl="0">
      <w:startOverride w:val="9"/>
    </w:lvlOverride>
    <w:lvlOverride w:ilvl="1">
      <w:startOverride w:val="2"/>
    </w:lvlOverride>
    <w:lvlOverride w:ilvl="2">
      <w:startOverride w:val="1"/>
    </w:lvlOverride>
  </w:num>
  <w:num w:numId="31" w16cid:durableId="1948653441">
    <w:abstractNumId w:val="2"/>
  </w:num>
  <w:num w:numId="32" w16cid:durableId="1635022632">
    <w:abstractNumId w:val="2"/>
  </w:num>
  <w:num w:numId="33" w16cid:durableId="384571244">
    <w:abstractNumId w:val="3"/>
  </w:num>
  <w:num w:numId="34" w16cid:durableId="1075980013">
    <w:abstractNumId w:val="1"/>
  </w:num>
  <w:num w:numId="35" w16cid:durableId="1699044946">
    <w:abstractNumId w:val="2"/>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079739324">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5EA1"/>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406"/>
    <w:rsid w:val="00025B38"/>
    <w:rsid w:val="00025E06"/>
    <w:rsid w:val="00026A9C"/>
    <w:rsid w:val="00027155"/>
    <w:rsid w:val="000277DE"/>
    <w:rsid w:val="00027855"/>
    <w:rsid w:val="00027933"/>
    <w:rsid w:val="00027963"/>
    <w:rsid w:val="00027A5D"/>
    <w:rsid w:val="00027D28"/>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23"/>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793"/>
    <w:rsid w:val="00073852"/>
    <w:rsid w:val="00073E63"/>
    <w:rsid w:val="00075E9D"/>
    <w:rsid w:val="0007602C"/>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0BE1"/>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0DCB"/>
    <w:rsid w:val="000D239E"/>
    <w:rsid w:val="000D294B"/>
    <w:rsid w:val="000D2A6B"/>
    <w:rsid w:val="000D2AC3"/>
    <w:rsid w:val="000D2B1C"/>
    <w:rsid w:val="000D348F"/>
    <w:rsid w:val="000D3590"/>
    <w:rsid w:val="000D4159"/>
    <w:rsid w:val="000D4D0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354"/>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340"/>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7FE"/>
    <w:rsid w:val="0016584A"/>
    <w:rsid w:val="0016603C"/>
    <w:rsid w:val="00166366"/>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1F4A"/>
    <w:rsid w:val="0018218A"/>
    <w:rsid w:val="001825A9"/>
    <w:rsid w:val="00182912"/>
    <w:rsid w:val="0018388F"/>
    <w:rsid w:val="00184086"/>
    <w:rsid w:val="001842A6"/>
    <w:rsid w:val="00184618"/>
    <w:rsid w:val="00184919"/>
    <w:rsid w:val="00184E7C"/>
    <w:rsid w:val="00185646"/>
    <w:rsid w:val="00185F3B"/>
    <w:rsid w:val="0018613B"/>
    <w:rsid w:val="00187611"/>
    <w:rsid w:val="001901A6"/>
    <w:rsid w:val="001904A8"/>
    <w:rsid w:val="00191087"/>
    <w:rsid w:val="00191140"/>
    <w:rsid w:val="001916AA"/>
    <w:rsid w:val="00191E21"/>
    <w:rsid w:val="001935E5"/>
    <w:rsid w:val="001937C4"/>
    <w:rsid w:val="00194118"/>
    <w:rsid w:val="0019448F"/>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CC"/>
    <w:rsid w:val="001A4748"/>
    <w:rsid w:val="001A570F"/>
    <w:rsid w:val="001A6234"/>
    <w:rsid w:val="001A7EEF"/>
    <w:rsid w:val="001A7F1F"/>
    <w:rsid w:val="001B005B"/>
    <w:rsid w:val="001B073F"/>
    <w:rsid w:val="001B1079"/>
    <w:rsid w:val="001B1976"/>
    <w:rsid w:val="001B2538"/>
    <w:rsid w:val="001B2A3F"/>
    <w:rsid w:val="001B2FAE"/>
    <w:rsid w:val="001B3448"/>
    <w:rsid w:val="001B3476"/>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3E6"/>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703"/>
    <w:rsid w:val="001D6EE5"/>
    <w:rsid w:val="001D7B52"/>
    <w:rsid w:val="001E053E"/>
    <w:rsid w:val="001E093F"/>
    <w:rsid w:val="001E1335"/>
    <w:rsid w:val="001E137B"/>
    <w:rsid w:val="001E1D6B"/>
    <w:rsid w:val="001E204B"/>
    <w:rsid w:val="001E2083"/>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0CE"/>
    <w:rsid w:val="001F28BE"/>
    <w:rsid w:val="001F3016"/>
    <w:rsid w:val="001F39FA"/>
    <w:rsid w:val="001F440C"/>
    <w:rsid w:val="001F4655"/>
    <w:rsid w:val="001F4C3C"/>
    <w:rsid w:val="001F5154"/>
    <w:rsid w:val="001F64B5"/>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00"/>
    <w:rsid w:val="00241680"/>
    <w:rsid w:val="00241D78"/>
    <w:rsid w:val="00241F34"/>
    <w:rsid w:val="0024276C"/>
    <w:rsid w:val="002430F2"/>
    <w:rsid w:val="00243760"/>
    <w:rsid w:val="00244403"/>
    <w:rsid w:val="00244581"/>
    <w:rsid w:val="0024491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78C"/>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B8A"/>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53D"/>
    <w:rsid w:val="002D6984"/>
    <w:rsid w:val="002D6BF6"/>
    <w:rsid w:val="002D6CFB"/>
    <w:rsid w:val="002D6DBE"/>
    <w:rsid w:val="002D78B4"/>
    <w:rsid w:val="002D7C8E"/>
    <w:rsid w:val="002E11A5"/>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83A"/>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769"/>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B99"/>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21"/>
    <w:rsid w:val="003629E4"/>
    <w:rsid w:val="003639AA"/>
    <w:rsid w:val="00363E13"/>
    <w:rsid w:val="00364141"/>
    <w:rsid w:val="003648BA"/>
    <w:rsid w:val="00364911"/>
    <w:rsid w:val="00364F4B"/>
    <w:rsid w:val="00365C7D"/>
    <w:rsid w:val="00365F02"/>
    <w:rsid w:val="003664F7"/>
    <w:rsid w:val="00366705"/>
    <w:rsid w:val="00366EFE"/>
    <w:rsid w:val="0036700A"/>
    <w:rsid w:val="003671ED"/>
    <w:rsid w:val="00367ABB"/>
    <w:rsid w:val="00367D72"/>
    <w:rsid w:val="00367EF6"/>
    <w:rsid w:val="00370241"/>
    <w:rsid w:val="00370FE8"/>
    <w:rsid w:val="0037125D"/>
    <w:rsid w:val="003716C9"/>
    <w:rsid w:val="00371E7E"/>
    <w:rsid w:val="00371EF6"/>
    <w:rsid w:val="00372512"/>
    <w:rsid w:val="003738AC"/>
    <w:rsid w:val="00373E09"/>
    <w:rsid w:val="00373F2A"/>
    <w:rsid w:val="00374525"/>
    <w:rsid w:val="00374B6B"/>
    <w:rsid w:val="00374D92"/>
    <w:rsid w:val="003750C5"/>
    <w:rsid w:val="003751AD"/>
    <w:rsid w:val="00375A0A"/>
    <w:rsid w:val="00376236"/>
    <w:rsid w:val="00376A71"/>
    <w:rsid w:val="00376D92"/>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796"/>
    <w:rsid w:val="00390D0A"/>
    <w:rsid w:val="00390F03"/>
    <w:rsid w:val="003911FA"/>
    <w:rsid w:val="00391AB2"/>
    <w:rsid w:val="00391E14"/>
    <w:rsid w:val="00392462"/>
    <w:rsid w:val="00392DFC"/>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E7"/>
    <w:rsid w:val="003B01FD"/>
    <w:rsid w:val="003B07CA"/>
    <w:rsid w:val="003B09A5"/>
    <w:rsid w:val="003B0A07"/>
    <w:rsid w:val="003B0D27"/>
    <w:rsid w:val="003B2188"/>
    <w:rsid w:val="003B219B"/>
    <w:rsid w:val="003B2ACE"/>
    <w:rsid w:val="003B2B65"/>
    <w:rsid w:val="003B32C1"/>
    <w:rsid w:val="003B3A4B"/>
    <w:rsid w:val="003B3EA7"/>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4C9"/>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D1D"/>
    <w:rsid w:val="003F5171"/>
    <w:rsid w:val="003F579D"/>
    <w:rsid w:val="003F5CD4"/>
    <w:rsid w:val="003F6197"/>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052"/>
    <w:rsid w:val="004161A9"/>
    <w:rsid w:val="00416A59"/>
    <w:rsid w:val="00416D8E"/>
    <w:rsid w:val="00416E4B"/>
    <w:rsid w:val="00416EE0"/>
    <w:rsid w:val="004170DD"/>
    <w:rsid w:val="0041775A"/>
    <w:rsid w:val="00417C03"/>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2E02"/>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8C7"/>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AF1"/>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2BA"/>
    <w:rsid w:val="004A57D7"/>
    <w:rsid w:val="004A57DB"/>
    <w:rsid w:val="004A57F5"/>
    <w:rsid w:val="004A5D92"/>
    <w:rsid w:val="004A68E6"/>
    <w:rsid w:val="004A6AA4"/>
    <w:rsid w:val="004A7264"/>
    <w:rsid w:val="004A781C"/>
    <w:rsid w:val="004A7BBC"/>
    <w:rsid w:val="004A7DEB"/>
    <w:rsid w:val="004B0381"/>
    <w:rsid w:val="004B05B0"/>
    <w:rsid w:val="004B0796"/>
    <w:rsid w:val="004B0CAC"/>
    <w:rsid w:val="004B19B5"/>
    <w:rsid w:val="004B1D7D"/>
    <w:rsid w:val="004B2677"/>
    <w:rsid w:val="004B3088"/>
    <w:rsid w:val="004B32A8"/>
    <w:rsid w:val="004B32F7"/>
    <w:rsid w:val="004B37BA"/>
    <w:rsid w:val="004B3A83"/>
    <w:rsid w:val="004B460A"/>
    <w:rsid w:val="004B4F03"/>
    <w:rsid w:val="004B5B80"/>
    <w:rsid w:val="004B68C4"/>
    <w:rsid w:val="004B6B1E"/>
    <w:rsid w:val="004C0212"/>
    <w:rsid w:val="004C030C"/>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8A9"/>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4D7"/>
    <w:rsid w:val="004E4A16"/>
    <w:rsid w:val="004E507F"/>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E32"/>
    <w:rsid w:val="0050340D"/>
    <w:rsid w:val="005037A6"/>
    <w:rsid w:val="00503912"/>
    <w:rsid w:val="00503938"/>
    <w:rsid w:val="0050463D"/>
    <w:rsid w:val="0050513C"/>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EBB"/>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0C5"/>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5BE"/>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DE4"/>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26"/>
    <w:rsid w:val="005B3094"/>
    <w:rsid w:val="005B359A"/>
    <w:rsid w:val="005B41F1"/>
    <w:rsid w:val="005B48F0"/>
    <w:rsid w:val="005B4D36"/>
    <w:rsid w:val="005B511B"/>
    <w:rsid w:val="005B5788"/>
    <w:rsid w:val="005B58F0"/>
    <w:rsid w:val="005B5D6A"/>
    <w:rsid w:val="005B635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C8C"/>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BA4"/>
    <w:rsid w:val="005E6C5D"/>
    <w:rsid w:val="005E6D43"/>
    <w:rsid w:val="005E7043"/>
    <w:rsid w:val="005E753C"/>
    <w:rsid w:val="005E75AD"/>
    <w:rsid w:val="005F0676"/>
    <w:rsid w:val="005F1E76"/>
    <w:rsid w:val="005F2122"/>
    <w:rsid w:val="005F255F"/>
    <w:rsid w:val="005F2DC9"/>
    <w:rsid w:val="005F333B"/>
    <w:rsid w:val="005F34E6"/>
    <w:rsid w:val="005F37CF"/>
    <w:rsid w:val="005F3D1C"/>
    <w:rsid w:val="005F4215"/>
    <w:rsid w:val="005F50D6"/>
    <w:rsid w:val="005F51D4"/>
    <w:rsid w:val="005F51F9"/>
    <w:rsid w:val="005F6148"/>
    <w:rsid w:val="005F6570"/>
    <w:rsid w:val="005F65EF"/>
    <w:rsid w:val="005F6AE0"/>
    <w:rsid w:val="005F6C70"/>
    <w:rsid w:val="005F6E82"/>
    <w:rsid w:val="005F6F64"/>
    <w:rsid w:val="005F6FFC"/>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A7"/>
    <w:rsid w:val="00604CC7"/>
    <w:rsid w:val="00604DC9"/>
    <w:rsid w:val="00604FCF"/>
    <w:rsid w:val="00605362"/>
    <w:rsid w:val="0060537D"/>
    <w:rsid w:val="00605C11"/>
    <w:rsid w:val="00605D96"/>
    <w:rsid w:val="00606440"/>
    <w:rsid w:val="006078C2"/>
    <w:rsid w:val="00607A05"/>
    <w:rsid w:val="00607EFD"/>
    <w:rsid w:val="0061021E"/>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9E0"/>
    <w:rsid w:val="00613B56"/>
    <w:rsid w:val="006149E9"/>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AEF"/>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2DB"/>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0F9C"/>
    <w:rsid w:val="00692178"/>
    <w:rsid w:val="006927AE"/>
    <w:rsid w:val="00692D34"/>
    <w:rsid w:val="00693033"/>
    <w:rsid w:val="00693321"/>
    <w:rsid w:val="006934B6"/>
    <w:rsid w:val="006939A3"/>
    <w:rsid w:val="00693A8E"/>
    <w:rsid w:val="00694893"/>
    <w:rsid w:val="00694DD9"/>
    <w:rsid w:val="00695097"/>
    <w:rsid w:val="006952D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DF"/>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4EC0"/>
    <w:rsid w:val="006C55FB"/>
    <w:rsid w:val="006C5AAA"/>
    <w:rsid w:val="006C6780"/>
    <w:rsid w:val="006C67DA"/>
    <w:rsid w:val="006C69E6"/>
    <w:rsid w:val="006C7300"/>
    <w:rsid w:val="006C7CCE"/>
    <w:rsid w:val="006D000D"/>
    <w:rsid w:val="006D04BE"/>
    <w:rsid w:val="006D0921"/>
    <w:rsid w:val="006D0D9A"/>
    <w:rsid w:val="006D0E7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15"/>
    <w:rsid w:val="006E54A6"/>
    <w:rsid w:val="006E5777"/>
    <w:rsid w:val="006E6236"/>
    <w:rsid w:val="006E649F"/>
    <w:rsid w:val="006E6FF6"/>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341"/>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5FE5"/>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6BD3"/>
    <w:rsid w:val="0072717B"/>
    <w:rsid w:val="0072781B"/>
    <w:rsid w:val="00727F52"/>
    <w:rsid w:val="0073009A"/>
    <w:rsid w:val="00730973"/>
    <w:rsid w:val="00730D94"/>
    <w:rsid w:val="007310DE"/>
    <w:rsid w:val="0073153F"/>
    <w:rsid w:val="007316B2"/>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0F14"/>
    <w:rsid w:val="00741214"/>
    <w:rsid w:val="00741298"/>
    <w:rsid w:val="00741328"/>
    <w:rsid w:val="007417B1"/>
    <w:rsid w:val="00742372"/>
    <w:rsid w:val="00742C67"/>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2DF8"/>
    <w:rsid w:val="007531D3"/>
    <w:rsid w:val="00754359"/>
    <w:rsid w:val="00756457"/>
    <w:rsid w:val="0075654A"/>
    <w:rsid w:val="007569EA"/>
    <w:rsid w:val="00756F76"/>
    <w:rsid w:val="00757201"/>
    <w:rsid w:val="0075748A"/>
    <w:rsid w:val="007579D9"/>
    <w:rsid w:val="00757B14"/>
    <w:rsid w:val="00757C0E"/>
    <w:rsid w:val="00760128"/>
    <w:rsid w:val="00760C85"/>
    <w:rsid w:val="00761AF2"/>
    <w:rsid w:val="00761E49"/>
    <w:rsid w:val="0076316C"/>
    <w:rsid w:val="00763C01"/>
    <w:rsid w:val="00763FAD"/>
    <w:rsid w:val="007643AB"/>
    <w:rsid w:val="00764B79"/>
    <w:rsid w:val="00764BFD"/>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39D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BD7"/>
    <w:rsid w:val="007B70C3"/>
    <w:rsid w:val="007B799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856"/>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4D7C"/>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AC"/>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13"/>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447"/>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50E"/>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1F9A"/>
    <w:rsid w:val="008D2147"/>
    <w:rsid w:val="008D2298"/>
    <w:rsid w:val="008D2AC6"/>
    <w:rsid w:val="008D2CAF"/>
    <w:rsid w:val="008D303A"/>
    <w:rsid w:val="008D3ACE"/>
    <w:rsid w:val="008D3C0D"/>
    <w:rsid w:val="008D3C88"/>
    <w:rsid w:val="008D3DE1"/>
    <w:rsid w:val="008D4E7E"/>
    <w:rsid w:val="008D51CC"/>
    <w:rsid w:val="008D57F8"/>
    <w:rsid w:val="008D648F"/>
    <w:rsid w:val="008D69F8"/>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E7DC7"/>
    <w:rsid w:val="008F0BBB"/>
    <w:rsid w:val="008F1A30"/>
    <w:rsid w:val="008F1ABE"/>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70"/>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C36"/>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F34"/>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28C"/>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63F"/>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580"/>
    <w:rsid w:val="009D199C"/>
    <w:rsid w:val="009D1F22"/>
    <w:rsid w:val="009D217F"/>
    <w:rsid w:val="009D22D6"/>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03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487"/>
    <w:rsid w:val="009F3B2B"/>
    <w:rsid w:val="009F3CA2"/>
    <w:rsid w:val="009F3EA2"/>
    <w:rsid w:val="009F419C"/>
    <w:rsid w:val="009F43E0"/>
    <w:rsid w:val="009F486D"/>
    <w:rsid w:val="009F49B2"/>
    <w:rsid w:val="009F52C1"/>
    <w:rsid w:val="009F52CE"/>
    <w:rsid w:val="009F5EB6"/>
    <w:rsid w:val="009F62D9"/>
    <w:rsid w:val="009F663E"/>
    <w:rsid w:val="009F6F37"/>
    <w:rsid w:val="00A0012C"/>
    <w:rsid w:val="00A00C12"/>
    <w:rsid w:val="00A016F4"/>
    <w:rsid w:val="00A01D7B"/>
    <w:rsid w:val="00A01FC1"/>
    <w:rsid w:val="00A0211B"/>
    <w:rsid w:val="00A0282E"/>
    <w:rsid w:val="00A037C8"/>
    <w:rsid w:val="00A03AB2"/>
    <w:rsid w:val="00A03AC2"/>
    <w:rsid w:val="00A03C7D"/>
    <w:rsid w:val="00A03FAB"/>
    <w:rsid w:val="00A04583"/>
    <w:rsid w:val="00A04B94"/>
    <w:rsid w:val="00A04CCE"/>
    <w:rsid w:val="00A04CE6"/>
    <w:rsid w:val="00A04D6C"/>
    <w:rsid w:val="00A053A2"/>
    <w:rsid w:val="00A055A5"/>
    <w:rsid w:val="00A059F8"/>
    <w:rsid w:val="00A05DD6"/>
    <w:rsid w:val="00A06074"/>
    <w:rsid w:val="00A0626C"/>
    <w:rsid w:val="00A06502"/>
    <w:rsid w:val="00A06D31"/>
    <w:rsid w:val="00A07435"/>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6D75"/>
    <w:rsid w:val="00A1791D"/>
    <w:rsid w:val="00A17CF5"/>
    <w:rsid w:val="00A203CB"/>
    <w:rsid w:val="00A204BC"/>
    <w:rsid w:val="00A20CC9"/>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494"/>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9"/>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5ED6"/>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06E"/>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2C1"/>
    <w:rsid w:val="00AE3505"/>
    <w:rsid w:val="00AE3756"/>
    <w:rsid w:val="00AE3A4B"/>
    <w:rsid w:val="00AE3A63"/>
    <w:rsid w:val="00AE4572"/>
    <w:rsid w:val="00AE4755"/>
    <w:rsid w:val="00AE53FF"/>
    <w:rsid w:val="00AE5416"/>
    <w:rsid w:val="00AE5435"/>
    <w:rsid w:val="00AE5C7D"/>
    <w:rsid w:val="00AE62F6"/>
    <w:rsid w:val="00AE63B2"/>
    <w:rsid w:val="00AE645C"/>
    <w:rsid w:val="00AE68C6"/>
    <w:rsid w:val="00AE71E0"/>
    <w:rsid w:val="00AE749F"/>
    <w:rsid w:val="00AE7DED"/>
    <w:rsid w:val="00AF0220"/>
    <w:rsid w:val="00AF10FA"/>
    <w:rsid w:val="00AF1698"/>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C96"/>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7CE"/>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46E"/>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1D0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3F"/>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275"/>
    <w:rsid w:val="00BC1712"/>
    <w:rsid w:val="00BC19AD"/>
    <w:rsid w:val="00BC1B16"/>
    <w:rsid w:val="00BC1B26"/>
    <w:rsid w:val="00BC1F08"/>
    <w:rsid w:val="00BC22AB"/>
    <w:rsid w:val="00BC278B"/>
    <w:rsid w:val="00BC2797"/>
    <w:rsid w:val="00BC2DF0"/>
    <w:rsid w:val="00BC2F58"/>
    <w:rsid w:val="00BC3101"/>
    <w:rsid w:val="00BC3E13"/>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88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E1A"/>
    <w:rsid w:val="00C10358"/>
    <w:rsid w:val="00C10466"/>
    <w:rsid w:val="00C10CC7"/>
    <w:rsid w:val="00C1112B"/>
    <w:rsid w:val="00C111ED"/>
    <w:rsid w:val="00C11CD0"/>
    <w:rsid w:val="00C11DF8"/>
    <w:rsid w:val="00C11F38"/>
    <w:rsid w:val="00C12A53"/>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EAA"/>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1A"/>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AB8"/>
    <w:rsid w:val="00C52DB8"/>
    <w:rsid w:val="00C53456"/>
    <w:rsid w:val="00C5397B"/>
    <w:rsid w:val="00C53E6D"/>
    <w:rsid w:val="00C53E92"/>
    <w:rsid w:val="00C54A67"/>
    <w:rsid w:val="00C54CD6"/>
    <w:rsid w:val="00C55CCA"/>
    <w:rsid w:val="00C55E36"/>
    <w:rsid w:val="00C55EA7"/>
    <w:rsid w:val="00C57451"/>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70F"/>
    <w:rsid w:val="00C71B29"/>
    <w:rsid w:val="00C71B5B"/>
    <w:rsid w:val="00C71EE7"/>
    <w:rsid w:val="00C7208D"/>
    <w:rsid w:val="00C721DE"/>
    <w:rsid w:val="00C72ABC"/>
    <w:rsid w:val="00C72B5A"/>
    <w:rsid w:val="00C73861"/>
    <w:rsid w:val="00C7432C"/>
    <w:rsid w:val="00C75173"/>
    <w:rsid w:val="00C754E8"/>
    <w:rsid w:val="00C755FD"/>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68B"/>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C4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D4C"/>
    <w:rsid w:val="00CC2F44"/>
    <w:rsid w:val="00CC356D"/>
    <w:rsid w:val="00CC3FEB"/>
    <w:rsid w:val="00CC469A"/>
    <w:rsid w:val="00CC52D2"/>
    <w:rsid w:val="00CC5719"/>
    <w:rsid w:val="00CC6A5F"/>
    <w:rsid w:val="00CC6F87"/>
    <w:rsid w:val="00CC7262"/>
    <w:rsid w:val="00CC79A4"/>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A02"/>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72D"/>
    <w:rsid w:val="00D42AFB"/>
    <w:rsid w:val="00D433A0"/>
    <w:rsid w:val="00D43511"/>
    <w:rsid w:val="00D4404B"/>
    <w:rsid w:val="00D4411B"/>
    <w:rsid w:val="00D44ABA"/>
    <w:rsid w:val="00D44D6B"/>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557"/>
    <w:rsid w:val="00D53A98"/>
    <w:rsid w:val="00D53F6E"/>
    <w:rsid w:val="00D53FA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2E9"/>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3E3"/>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98A"/>
    <w:rsid w:val="00D83109"/>
    <w:rsid w:val="00D833BE"/>
    <w:rsid w:val="00D84C22"/>
    <w:rsid w:val="00D8562F"/>
    <w:rsid w:val="00D858D9"/>
    <w:rsid w:val="00D85B15"/>
    <w:rsid w:val="00D85E37"/>
    <w:rsid w:val="00D8724C"/>
    <w:rsid w:val="00D8796D"/>
    <w:rsid w:val="00D87E37"/>
    <w:rsid w:val="00D87F8C"/>
    <w:rsid w:val="00D900DF"/>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97FEA"/>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FDB"/>
    <w:rsid w:val="00DB47E5"/>
    <w:rsid w:val="00DB485B"/>
    <w:rsid w:val="00DB4C93"/>
    <w:rsid w:val="00DB4F05"/>
    <w:rsid w:val="00DB5421"/>
    <w:rsid w:val="00DB5704"/>
    <w:rsid w:val="00DB5F2D"/>
    <w:rsid w:val="00DB64F4"/>
    <w:rsid w:val="00DB7C3F"/>
    <w:rsid w:val="00DC0172"/>
    <w:rsid w:val="00DC01C9"/>
    <w:rsid w:val="00DC039D"/>
    <w:rsid w:val="00DC076B"/>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2B4"/>
    <w:rsid w:val="00DD369A"/>
    <w:rsid w:val="00DD3A14"/>
    <w:rsid w:val="00DD46E9"/>
    <w:rsid w:val="00DD4861"/>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C35"/>
    <w:rsid w:val="00DF6D9D"/>
    <w:rsid w:val="00DF73BB"/>
    <w:rsid w:val="00DF7546"/>
    <w:rsid w:val="00DF7650"/>
    <w:rsid w:val="00DF791C"/>
    <w:rsid w:val="00DF7F5A"/>
    <w:rsid w:val="00E00303"/>
    <w:rsid w:val="00E00332"/>
    <w:rsid w:val="00E0073A"/>
    <w:rsid w:val="00E008BA"/>
    <w:rsid w:val="00E00DD1"/>
    <w:rsid w:val="00E00EBC"/>
    <w:rsid w:val="00E00FFD"/>
    <w:rsid w:val="00E0126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EC"/>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2E3"/>
    <w:rsid w:val="00E15505"/>
    <w:rsid w:val="00E15611"/>
    <w:rsid w:val="00E162B5"/>
    <w:rsid w:val="00E17141"/>
    <w:rsid w:val="00E17D3D"/>
    <w:rsid w:val="00E21896"/>
    <w:rsid w:val="00E219A1"/>
    <w:rsid w:val="00E22000"/>
    <w:rsid w:val="00E2202A"/>
    <w:rsid w:val="00E22D1B"/>
    <w:rsid w:val="00E2324A"/>
    <w:rsid w:val="00E235F5"/>
    <w:rsid w:val="00E23783"/>
    <w:rsid w:val="00E237BD"/>
    <w:rsid w:val="00E23A53"/>
    <w:rsid w:val="00E23DF4"/>
    <w:rsid w:val="00E2401E"/>
    <w:rsid w:val="00E256E5"/>
    <w:rsid w:val="00E258B0"/>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4C0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303"/>
    <w:rsid w:val="00E545FA"/>
    <w:rsid w:val="00E546E8"/>
    <w:rsid w:val="00E5496E"/>
    <w:rsid w:val="00E553D0"/>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771"/>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2F9"/>
    <w:rsid w:val="00E94687"/>
    <w:rsid w:val="00E95A9D"/>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0DCA"/>
    <w:rsid w:val="00EB19E0"/>
    <w:rsid w:val="00EB1C21"/>
    <w:rsid w:val="00EB249C"/>
    <w:rsid w:val="00EB33B0"/>
    <w:rsid w:val="00EB3B36"/>
    <w:rsid w:val="00EB42A7"/>
    <w:rsid w:val="00EB449C"/>
    <w:rsid w:val="00EB4D5E"/>
    <w:rsid w:val="00EB5649"/>
    <w:rsid w:val="00EB5754"/>
    <w:rsid w:val="00EB584E"/>
    <w:rsid w:val="00EB5A80"/>
    <w:rsid w:val="00EB6151"/>
    <w:rsid w:val="00EB644D"/>
    <w:rsid w:val="00EB675E"/>
    <w:rsid w:val="00EB6BB7"/>
    <w:rsid w:val="00EB780D"/>
    <w:rsid w:val="00EB7FBE"/>
    <w:rsid w:val="00EC0337"/>
    <w:rsid w:val="00EC07DD"/>
    <w:rsid w:val="00EC093F"/>
    <w:rsid w:val="00EC0D63"/>
    <w:rsid w:val="00EC0D7C"/>
    <w:rsid w:val="00EC1115"/>
    <w:rsid w:val="00EC11A8"/>
    <w:rsid w:val="00EC19D7"/>
    <w:rsid w:val="00EC2131"/>
    <w:rsid w:val="00EC2591"/>
    <w:rsid w:val="00EC282E"/>
    <w:rsid w:val="00EC2BF5"/>
    <w:rsid w:val="00EC2E5A"/>
    <w:rsid w:val="00EC2F2F"/>
    <w:rsid w:val="00EC3652"/>
    <w:rsid w:val="00EC3D03"/>
    <w:rsid w:val="00EC4915"/>
    <w:rsid w:val="00EC4C38"/>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560"/>
    <w:rsid w:val="00EE1A88"/>
    <w:rsid w:val="00EE1CA1"/>
    <w:rsid w:val="00EE220A"/>
    <w:rsid w:val="00EE2448"/>
    <w:rsid w:val="00EE249B"/>
    <w:rsid w:val="00EE2853"/>
    <w:rsid w:val="00EE3012"/>
    <w:rsid w:val="00EE31AF"/>
    <w:rsid w:val="00EE352A"/>
    <w:rsid w:val="00EE4A0C"/>
    <w:rsid w:val="00EE54A0"/>
    <w:rsid w:val="00EE5F9E"/>
    <w:rsid w:val="00EE627B"/>
    <w:rsid w:val="00EE7A5E"/>
    <w:rsid w:val="00EF0685"/>
    <w:rsid w:val="00EF0DE4"/>
    <w:rsid w:val="00EF16CA"/>
    <w:rsid w:val="00EF1C9B"/>
    <w:rsid w:val="00EF1D1E"/>
    <w:rsid w:val="00EF26BD"/>
    <w:rsid w:val="00EF2B66"/>
    <w:rsid w:val="00EF4033"/>
    <w:rsid w:val="00EF4A41"/>
    <w:rsid w:val="00EF51D9"/>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1F1"/>
    <w:rsid w:val="00F23455"/>
    <w:rsid w:val="00F23A49"/>
    <w:rsid w:val="00F23CA1"/>
    <w:rsid w:val="00F2401A"/>
    <w:rsid w:val="00F2461A"/>
    <w:rsid w:val="00F24798"/>
    <w:rsid w:val="00F24B19"/>
    <w:rsid w:val="00F2516C"/>
    <w:rsid w:val="00F257BB"/>
    <w:rsid w:val="00F26211"/>
    <w:rsid w:val="00F2646F"/>
    <w:rsid w:val="00F264A0"/>
    <w:rsid w:val="00F264E5"/>
    <w:rsid w:val="00F2696E"/>
    <w:rsid w:val="00F26E33"/>
    <w:rsid w:val="00F26ECD"/>
    <w:rsid w:val="00F2730C"/>
    <w:rsid w:val="00F2753D"/>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678"/>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1F"/>
    <w:rsid w:val="00F91B2C"/>
    <w:rsid w:val="00F91CBA"/>
    <w:rsid w:val="00F91D8E"/>
    <w:rsid w:val="00F91DF2"/>
    <w:rsid w:val="00F92513"/>
    <w:rsid w:val="00F925C6"/>
    <w:rsid w:val="00F9294C"/>
    <w:rsid w:val="00F92F98"/>
    <w:rsid w:val="00F93AEB"/>
    <w:rsid w:val="00F93DB1"/>
    <w:rsid w:val="00F93FC5"/>
    <w:rsid w:val="00F945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4A3"/>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C8BA083-5C20-4005-B2B7-55AFB7CFE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0E6354"/>
    <w:pPr>
      <w:numPr>
        <w:numId w:val="1"/>
      </w:numPr>
      <w:tabs>
        <w:tab w:val="left" w:pos="567"/>
      </w:tabs>
      <w:spacing w:beforeLines="120" w:before="288" w:afterLines="120" w:after="288" w:line="312" w:lineRule="auto"/>
      <w:jc w:val="both"/>
    </w:pPr>
    <w:rPr>
      <w:rFonts w:ascii="Arial" w:eastAsiaTheme="minorEastAsia" w:hAnsi="Arial" w:cs="Arial"/>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E6354"/>
    <w:rPr>
      <w:rFonts w:ascii="Arial" w:eastAsiaTheme="majorEastAsia" w:hAnsi="Arial" w:cs="Arial"/>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0E63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160751">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429.ht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portaltransparencia.gov.br/sancoes/cnep" TargetMode="External"/><Relationship Id="rId20" Type="http://schemas.openxmlformats.org/officeDocument/2006/relationships/hyperlink" Target="https://www.gov.br/compras/pt-br/acesso-a-informacao/legislacao/instrucoes-normativas/instrucao-normativa-no-3-de-26-de-abril-de-201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ortaltransparencia.gov.br/sancoes/ceis"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br/compras/pt-br/acesso-a-informacao/legislacao/instrucoes-normativas/instrucao-normativa-no-3-de-26-de-abril-de-201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bll.org.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19</Pages>
  <Words>7094</Words>
  <Characters>38310</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Catanduvas LicençasSchultz</dc:creator>
  <cp:keywords/>
  <dc:description/>
  <cp:lastModifiedBy>Echlei dos Santos Weber</cp:lastModifiedBy>
  <cp:revision>5</cp:revision>
  <cp:lastPrinted>2025-07-10T18:05:00Z</cp:lastPrinted>
  <dcterms:created xsi:type="dcterms:W3CDTF">2025-07-10T18:05:00Z</dcterms:created>
  <dcterms:modified xsi:type="dcterms:W3CDTF">2025-07-11T13:41:00Z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