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1872" w:leader="none"/>
        </w:tabs>
        <w:jc w:val="center"/>
        <w:rPr>
          <w:rFonts w:ascii="Tahoma" w:hAnsi="Tahoma" w:cs="Tahoma"/>
          <w:b/>
          <w:b/>
          <w:sz w:val="24"/>
          <w:szCs w:val="24"/>
        </w:rPr>
      </w:pPr>
      <w:r>
        <w:rPr>
          <w:rFonts w:cs="Tahoma" w:ascii="Tahoma" w:hAnsi="Tahoma"/>
          <w:b/>
          <w:sz w:val="24"/>
          <w:szCs w:val="24"/>
        </w:rPr>
        <w:t>TERMO DE HOMOLOGAÇÃO E ADJUDICAÇÃO</w:t>
      </w:r>
    </w:p>
    <w:p>
      <w:pPr>
        <w:pStyle w:val="Normal"/>
        <w:tabs>
          <w:tab w:val="clear" w:pos="708"/>
          <w:tab w:val="left" w:pos="1872" w:leader="none"/>
        </w:tabs>
        <w:jc w:val="center"/>
        <w:rPr>
          <w:rFonts w:ascii="Tahoma" w:hAnsi="Tahoma" w:cs="Tahoma"/>
          <w:b/>
          <w:b/>
          <w:sz w:val="24"/>
          <w:szCs w:val="24"/>
        </w:rPr>
      </w:pPr>
      <w:r>
        <w:rPr>
          <w:rFonts w:cs="Tahoma" w:ascii="Tahoma" w:hAnsi="Tahoma"/>
          <w:b/>
          <w:sz w:val="24"/>
          <w:szCs w:val="24"/>
        </w:rPr>
      </w:r>
    </w:p>
    <w:p>
      <w:pPr>
        <w:pStyle w:val="Normal"/>
        <w:tabs>
          <w:tab w:val="clear" w:pos="708"/>
          <w:tab w:val="left" w:pos="1872" w:leader="none"/>
        </w:tabs>
        <w:jc w:val="both"/>
        <w:rPr/>
      </w:pPr>
      <w:r>
        <w:rPr>
          <w:rFonts w:cs="Tahoma" w:ascii="Tahoma" w:hAnsi="Tahoma"/>
          <w:b/>
        </w:rPr>
        <w:t>Processo Administrativo: 79</w:t>
      </w:r>
      <w:r>
        <w:rPr>
          <w:rFonts w:cs="Tahoma" w:ascii="Tahoma" w:hAnsi="Tahoma"/>
        </w:rPr>
        <w:t>/</w:t>
      </w:r>
      <w:r>
        <w:rPr>
          <w:rFonts w:cs="Tahoma" w:ascii="Tahoma" w:hAnsi="Tahoma"/>
          <w:b/>
        </w:rPr>
        <w:t>2023</w:t>
      </w:r>
    </w:p>
    <w:p>
      <w:pPr>
        <w:pStyle w:val="Normal"/>
        <w:tabs>
          <w:tab w:val="clear" w:pos="708"/>
          <w:tab w:val="left" w:pos="1872" w:leader="none"/>
        </w:tabs>
        <w:jc w:val="both"/>
        <w:rPr/>
      </w:pPr>
      <w:r>
        <w:rPr>
          <w:rFonts w:cs="Tahoma" w:ascii="Tahoma" w:hAnsi="Tahoma"/>
          <w:b/>
        </w:rPr>
        <w:t>Licitação</w:t>
      </w:r>
      <w:r>
        <w:rPr>
          <w:rFonts w:cs="Tahoma" w:ascii="Tahoma" w:hAnsi="Tahoma"/>
        </w:rPr>
        <w:t>: Dispensa por Limite nº 35/2023 para Contratação de empresa pra locação, montagem, assistência e desmontagem de brinquedos recreativos para os eventos do Dia da Criança e  do Dia de Brincar.</w:t>
      </w:r>
    </w:p>
    <w:p>
      <w:pPr>
        <w:pStyle w:val="Normal"/>
        <w:tabs>
          <w:tab w:val="clear" w:pos="708"/>
          <w:tab w:val="left" w:pos="1872" w:leader="none"/>
        </w:tabs>
        <w:jc w:val="both"/>
        <w:rPr>
          <w:rFonts w:ascii="Tahoma" w:hAnsi="Tahoma" w:cs="Tahoma"/>
        </w:rPr>
      </w:pPr>
      <w:r>
        <w:rPr>
          <w:rFonts w:cs="Tahoma" w:ascii="Tahoma" w:hAnsi="Tahoma"/>
        </w:rPr>
      </w:r>
    </w:p>
    <w:p>
      <w:pPr>
        <w:pStyle w:val="Normal"/>
        <w:tabs>
          <w:tab w:val="clear" w:pos="708"/>
          <w:tab w:val="left" w:pos="993" w:leader="none"/>
        </w:tabs>
        <w:jc w:val="both"/>
        <w:rPr>
          <w:rFonts w:ascii="Tahoma" w:hAnsi="Tahoma" w:cs="Tahoma"/>
        </w:rPr>
      </w:pPr>
      <w:r>
        <w:rPr>
          <w:rFonts w:cs="Tahoma" w:ascii="Tahoma" w:hAnsi="Tahoma"/>
        </w:rPr>
        <w:tab/>
        <w:t>Homologo o resultado do julgamento, proferido pela comissão de licitações, na sua exata ordem de classificação e Adjudico o objeto/itens do presente processo licitatório à(s) seguinte(s) empresa(s):</w:t>
      </w:r>
    </w:p>
    <w:p>
      <w:pPr>
        <w:pStyle w:val="Normal"/>
        <w:tabs>
          <w:tab w:val="clear" w:pos="708"/>
          <w:tab w:val="left" w:pos="1872" w:leader="none"/>
        </w:tabs>
        <w:jc w:val="both"/>
        <w:rPr>
          <w:rFonts w:ascii="Tahoma" w:hAnsi="Tahoma" w:cs="Tahoma"/>
        </w:rPr>
      </w:pPr>
      <w:r>
        <w:rPr>
          <w:rFonts w:cs="Tahoma" w:ascii="Tahoma" w:hAnsi="Tahoma"/>
        </w:rPr>
      </w:r>
    </w:p>
    <w:tbl>
      <w:tblPr>
        <w:tblW w:w="10324" w:type="dxa"/>
        <w:jc w:val="left"/>
        <w:tblInd w:w="-5" w:type="dxa"/>
        <w:tblCellMar>
          <w:top w:w="0" w:type="dxa"/>
          <w:left w:w="108" w:type="dxa"/>
          <w:bottom w:w="0" w:type="dxa"/>
          <w:right w:w="108" w:type="dxa"/>
        </w:tblCellMar>
      </w:tblPr>
      <w:tblGrid>
        <w:gridCol w:w="2235"/>
        <w:gridCol w:w="708"/>
        <w:gridCol w:w="1843"/>
        <w:gridCol w:w="1985"/>
        <w:gridCol w:w="992"/>
        <w:gridCol w:w="1134"/>
        <w:gridCol w:w="1427"/>
      </w:tblGrid>
      <w:tr>
        <w:trPr/>
        <w:tc>
          <w:tcPr>
            <w:tcW w:w="2235"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Empresa</w:t>
            </w:r>
          </w:p>
        </w:tc>
        <w:tc>
          <w:tcPr>
            <w:tcW w:w="708"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Itens</w:t>
            </w:r>
          </w:p>
        </w:tc>
        <w:tc>
          <w:tcPr>
            <w:tcW w:w="1843"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Objeto</w:t>
            </w:r>
          </w:p>
        </w:tc>
        <w:tc>
          <w:tcPr>
            <w:tcW w:w="1985"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Descrição</w:t>
            </w:r>
          </w:p>
        </w:tc>
        <w:tc>
          <w:tcPr>
            <w:tcW w:w="992"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Qtde</w:t>
            </w:r>
          </w:p>
        </w:tc>
        <w:tc>
          <w:tcPr>
            <w:tcW w:w="1134"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Valor Unitário</w:t>
            </w:r>
          </w:p>
        </w:tc>
        <w:tc>
          <w:tcPr>
            <w:tcW w:w="1427"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Valor Homologado</w:t>
            </w:r>
          </w:p>
        </w:tc>
      </w:tr>
      <w:tr>
        <w:trPr/>
        <w:tc>
          <w:tcPr>
            <w:tcW w:w="2235" w:type="dxa"/>
            <w:tcBorders>
              <w:top w:val="single" w:sz="4" w:space="0" w:color="000000"/>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pPr>
            <w:r>
              <w:rPr>
                <w:rFonts w:cs="Tahoma" w:ascii="Tahoma" w:hAnsi="Tahoma"/>
                <w:sz w:val="18"/>
                <w:szCs w:val="18"/>
              </w:rPr>
              <w:t xml:space="preserve">1- </w:t>
            </w:r>
          </w:p>
        </w:tc>
        <w:tc>
          <w:tcPr>
            <w:tcW w:w="1843" w:type="dxa"/>
            <w:tcBorders>
              <w:top w:val="single" w:sz="4" w:space="0" w:color="000000"/>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Tobogã Inflável </w:t>
            </w:r>
          </w:p>
        </w:tc>
        <w:tc>
          <w:tcPr>
            <w:tcW w:w="1985" w:type="dxa"/>
            <w:tcBorders>
              <w:top w:val="single" w:sz="4" w:space="0" w:color="000000"/>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com altura mínima de 6,5 metros, com duas rampas de descidas, escada central com largura mínima de 5,0 metros e 9,0 metros de comprimento, com capacidade para até 06 crianças simultaneamente, com idade mínima de 5 anos e máxima de 12 anos, em bom estado de conservação. </w:t>
            </w:r>
          </w:p>
        </w:tc>
        <w:tc>
          <w:tcPr>
            <w:tcW w:w="992" w:type="dxa"/>
            <w:tcBorders>
              <w:top w:val="single" w:sz="4" w:space="0" w:color="000000"/>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top w:val="single" w:sz="4" w:space="0" w:color="000000"/>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750,0000</w:t>
            </w:r>
          </w:p>
        </w:tc>
        <w:tc>
          <w:tcPr>
            <w:tcW w:w="1427"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2</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Tobogã</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com largura mínima de 3,0 metros e comprimento mínimo de 6,0 metros, altura 3,50 metros, escada de fácil acesso, com capacidade para 4 crianças simultaneamente, com idade mínima de 1 ano e máxima de 8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3</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Pula-Pula Inflavél</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fechado nas laterais, com ampla visibilidade, com no mínimo 5,0 metros de diâmetro, e altura mínima de 5,0 metros, capacidade para até 6 crianças simultaneamente, com idade mínima de 02 a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390,0000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390,0000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4</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Kit Fazenda</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contendo mini escorrega, cilindro e outros itens, tamanho 5x5 metros com capacidade de até 6 crianças simultaneamente, com idade mínima de 3 anos e máxima de 6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350,0000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5</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Guerra de Cotonetes Inflável</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dimensões do produto, 5,00 (C) x 5,00 (L) x 1,05 (A), com capacidade de 02 usuários simultaneamente, para crianças com idade mínima de 8 anos e máxima de 14 anos, peso máximo até 200 Kg,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370,0000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370,0000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6</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Cama Elástica Gigante</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Com 4 módulos, largura de 6 metros, comprimento 8 metros, com capacidade mínima de 08 crianças simultaneamente, com idade mínima de 03 anos e máxima de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700,0000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700,0000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7</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Tombo Legal</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com largura mínima de 2,0 metros e comprimento mínimo de 3,60 metros, composta com uma piscina com capacidade mínima de três mil bolinhas, para 01 criança por vez com idade mínima de 5 anos e máxima de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450,0000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450,0000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8</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Piscina Com Bolinhas</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com no mínimo 2,00 metros de comprimento e mínimo de 2,00 metros de largura, idade mínima de 2 anos e máxima de 5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150,0000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150,0000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9</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Campo de Futebol Inflável</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podendo ser utilizado a seco ou molhado, com comprimento mínimo de 13 metros, largura mínima de 06 metros, altura mínima de 1,20 metros, com capacidade mínima de até 06 crianças simultaneamente, idade mínima de 03 anos e máxima de 12 anos, com peso máximo de 400 kg,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690,0000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690,0000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10</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Touro Mecânico </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para crianças e adultos, medindo 4,20 (C) metros x 5,00(L) x 2,50(A) metros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790,0000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790,0000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11</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Tobogã Com Piscina de Bolinhas</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tamanho (CxLxA) 5m x 2,5m x 2,5m, com capacidade mínima de 4 crianças simultaneamente, com idade mínima de 1 anos e máxima de 8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1</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Tobogã Inflável.</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com altura mínima de 6,5 metros, com duas rampas de descidas, escada central com largura mínima de 5,0 metros e 9,0 metros de comprimento, com capacidade para até 06 crianças simultaneamente, com idade mínima de 5 anos e máxima de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750,0000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2</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Guerra de Cotonetes Inflável </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dimensões do produto, 5,00 (C) x 5,00 (L) x 1,05 (A), com capacidade de 02 usuários simultaneamente, para crianças com idade mínima de 8 anos e máxima de 14 anos, peso máximo até 200 Kg,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370,0000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370,0000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3</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Cama Elástica Gigante</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com 4 módulos, largura de 6 metros, comprimento 8 metros, com capacidade mínima de 08 crianças simultaneamente, com idade mínima de 03 anos e máxima de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700,0000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700,0000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4</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Tombo Legal </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com largura mínima de 2,0 metros e comprimento mínimo de 3,60 metros, composta com uma piscina com capacidade mínima de três mil bolinhas, para 01 criança por vez com idade mínima de 5 anos e máxima de 12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450,0000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450,0000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5</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Touro Mecânico </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para crianças e adultos, medindo 4,20 (C) metros x 5,00(L) x 2,50(A) metros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790,0000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790,0000</w:t>
            </w:r>
          </w:p>
        </w:tc>
      </w:tr>
      <w:tr>
        <w:trPr/>
        <w:tc>
          <w:tcPr>
            <w:tcW w:w="2235" w:type="dxa"/>
            <w:tcBorders>
              <w:left w:val="single" w:sz="4" w:space="0" w:color="000000"/>
              <w:bottom w:val="single" w:sz="4" w:space="0" w:color="000000"/>
            </w:tcBorders>
          </w:tcPr>
          <w:p>
            <w:pPr>
              <w:pStyle w:val="Normal"/>
              <w:tabs>
                <w:tab w:val="clear" w:pos="708"/>
                <w:tab w:val="left" w:pos="1872" w:leader="none"/>
              </w:tabs>
              <w:rPr>
                <w:rFonts w:ascii="Tahoma" w:hAnsi="Tahoma" w:cs="Tahoma"/>
                <w:sz w:val="18"/>
                <w:szCs w:val="18"/>
              </w:rPr>
            </w:pPr>
            <w:r>
              <w:rPr>
                <w:rFonts w:cs="Tahoma" w:ascii="Tahoma" w:hAnsi="Tahoma"/>
                <w:sz w:val="18"/>
                <w:szCs w:val="18"/>
              </w:rPr>
              <w:t>INES CLOTILDE CATTANI 72287721991</w:t>
            </w:r>
          </w:p>
        </w:tc>
        <w:tc>
          <w:tcPr>
            <w:tcW w:w="708" w:type="dxa"/>
            <w:tcBorders>
              <w:left w:val="single" w:sz="4" w:space="0" w:color="000000"/>
              <w:bottom w:val="single" w:sz="4" w:space="0" w:color="000000"/>
            </w:tcBorders>
          </w:tcPr>
          <w:p>
            <w:pPr>
              <w:pStyle w:val="Normal"/>
              <w:tabs>
                <w:tab w:val="clear" w:pos="708"/>
                <w:tab w:val="left" w:pos="1872" w:leader="none"/>
              </w:tabs>
              <w:jc w:val="both"/>
              <w:rPr/>
            </w:pPr>
            <w:r>
              <w:rPr/>
              <w:t>6</w:t>
            </w:r>
          </w:p>
        </w:tc>
        <w:tc>
          <w:tcPr>
            <w:tcW w:w="1843"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Tobogã Com Piscina De Bolinhas</w:t>
            </w:r>
          </w:p>
        </w:tc>
        <w:tc>
          <w:tcPr>
            <w:tcW w:w="1985"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 xml:space="preserve">fabricado em lona KP 1000, tamanho (CxLxA) 5m x 2,5m x 2,5m, com capacidade mínima de 4 crianças simultaneamente, com idade mínima de 1 anos e máxima de 8 anos, em bom estado de conservação. </w:t>
            </w:r>
          </w:p>
        </w:tc>
        <w:tc>
          <w:tcPr>
            <w:tcW w:w="992" w:type="dxa"/>
            <w:tcBorders>
              <w:left w:val="single" w:sz="4" w:space="0" w:color="000000"/>
              <w:bottom w:val="single" w:sz="4" w:space="0" w:color="000000"/>
            </w:tcBorders>
          </w:tcPr>
          <w:p>
            <w:pPr>
              <w:pStyle w:val="Normal"/>
              <w:tabs>
                <w:tab w:val="clear" w:pos="708"/>
                <w:tab w:val="left" w:pos="1872" w:leader="none"/>
              </w:tabs>
              <w:jc w:val="center"/>
              <w:rPr>
                <w:rFonts w:ascii="Tahoma" w:hAnsi="Tahoma" w:cs="Tahoma"/>
                <w:sz w:val="18"/>
                <w:szCs w:val="18"/>
              </w:rPr>
            </w:pPr>
            <w:r>
              <w:rPr>
                <w:rFonts w:cs="Tahoma" w:ascii="Tahoma" w:hAnsi="Tahoma"/>
                <w:sz w:val="18"/>
                <w:szCs w:val="18"/>
              </w:rPr>
              <w:t>1,00</w:t>
            </w:r>
          </w:p>
        </w:tc>
        <w:tc>
          <w:tcPr>
            <w:tcW w:w="1134" w:type="dxa"/>
            <w:tcBorders>
              <w:left w:val="single" w:sz="4" w:space="0" w:color="000000"/>
              <w:bottom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c>
          <w:tcPr>
            <w:tcW w:w="1427" w:type="dxa"/>
            <w:tcBorders>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380,0000</w:t>
            </w:r>
          </w:p>
        </w:tc>
      </w:tr>
    </w:tbl>
    <w:p>
      <w:pPr>
        <w:pStyle w:val="Normal"/>
        <w:tabs>
          <w:tab w:val="clear" w:pos="708"/>
          <w:tab w:val="left" w:pos="1872" w:leader="none"/>
        </w:tabs>
        <w:jc w:val="both"/>
        <w:rPr>
          <w:rFonts w:ascii="Tahoma" w:hAnsi="Tahoma" w:cs="Tahoma"/>
          <w:sz w:val="22"/>
          <w:szCs w:val="22"/>
        </w:rPr>
      </w:pPr>
      <w:r>
        <w:rPr>
          <w:rFonts w:cs="Tahoma" w:ascii="Tahoma" w:hAnsi="Tahoma"/>
          <w:sz w:val="22"/>
          <w:szCs w:val="22"/>
        </w:rPr>
      </w:r>
    </w:p>
    <w:p>
      <w:pPr>
        <w:pStyle w:val="Normal"/>
        <w:tabs>
          <w:tab w:val="clear" w:pos="708"/>
          <w:tab w:val="left" w:pos="1872" w:leader="none"/>
        </w:tabs>
        <w:jc w:val="both"/>
        <w:rPr/>
      </w:pPr>
      <w:r>
        <w:rPr/>
        <w:t>Sendo os totais por fornecedor:</w:t>
      </w:r>
    </w:p>
    <w:tbl>
      <w:tblPr>
        <w:tblW w:w="9789" w:type="dxa"/>
        <w:jc w:val="left"/>
        <w:tblInd w:w="-5" w:type="dxa"/>
        <w:tblCellMar>
          <w:top w:w="0" w:type="dxa"/>
          <w:left w:w="108" w:type="dxa"/>
          <w:bottom w:w="0" w:type="dxa"/>
          <w:right w:w="108" w:type="dxa"/>
        </w:tblCellMar>
      </w:tblPr>
      <w:tblGrid>
        <w:gridCol w:w="4889"/>
        <w:gridCol w:w="4900"/>
      </w:tblGrid>
      <w:tr>
        <w:trPr/>
        <w:tc>
          <w:tcPr>
            <w:tcW w:w="4889"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b/>
                <w:b/>
                <w:sz w:val="18"/>
                <w:szCs w:val="18"/>
              </w:rPr>
            </w:pPr>
            <w:r>
              <w:rPr>
                <w:rFonts w:cs="Tahoma" w:ascii="Tahoma" w:hAnsi="Tahoma"/>
                <w:b/>
                <w:sz w:val="18"/>
                <w:szCs w:val="18"/>
              </w:rPr>
              <w:t>Fornecedor</w:t>
            </w:r>
          </w:p>
        </w:tc>
        <w:tc>
          <w:tcPr>
            <w:tcW w:w="4900"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b/>
                <w:b/>
                <w:sz w:val="18"/>
                <w:szCs w:val="18"/>
              </w:rPr>
            </w:pPr>
            <w:r>
              <w:rPr>
                <w:rFonts w:cs="Tahoma" w:ascii="Tahoma" w:hAnsi="Tahoma"/>
                <w:b/>
                <w:sz w:val="18"/>
                <w:szCs w:val="18"/>
              </w:rPr>
              <w:t>Valor Total Homologado</w:t>
            </w:r>
          </w:p>
        </w:tc>
      </w:tr>
      <w:tr>
        <w:trPr/>
        <w:tc>
          <w:tcPr>
            <w:tcW w:w="4889" w:type="dxa"/>
            <w:tcBorders>
              <w:top w:val="single" w:sz="4" w:space="0" w:color="000000"/>
              <w:left w:val="single" w:sz="4" w:space="0" w:color="000000"/>
              <w:bottom w:val="single" w:sz="4" w:space="0" w:color="000000"/>
            </w:tcBorders>
          </w:tcPr>
          <w:p>
            <w:pPr>
              <w:pStyle w:val="Normal"/>
              <w:tabs>
                <w:tab w:val="clear" w:pos="708"/>
                <w:tab w:val="left" w:pos="1872" w:leader="none"/>
              </w:tabs>
              <w:jc w:val="both"/>
              <w:rPr>
                <w:rFonts w:ascii="Tahoma" w:hAnsi="Tahoma" w:cs="Tahoma"/>
                <w:sz w:val="18"/>
                <w:szCs w:val="18"/>
              </w:rPr>
            </w:pPr>
            <w:r>
              <w:rPr>
                <w:rFonts w:cs="Tahoma" w:ascii="Tahoma" w:hAnsi="Tahoma"/>
                <w:sz w:val="18"/>
                <w:szCs w:val="18"/>
              </w:rPr>
              <w:t>INES CLOTILDE CATTANI 72287721991</w:t>
            </w:r>
          </w:p>
        </w:tc>
        <w:tc>
          <w:tcPr>
            <w:tcW w:w="4900" w:type="dxa"/>
            <w:tcBorders>
              <w:top w:val="single" w:sz="4" w:space="0" w:color="000000"/>
              <w:left w:val="single" w:sz="4" w:space="0" w:color="000000"/>
              <w:bottom w:val="single" w:sz="4" w:space="0" w:color="000000"/>
              <w:right w:val="single" w:sz="4" w:space="0" w:color="000000"/>
            </w:tcBorders>
          </w:tcPr>
          <w:p>
            <w:pPr>
              <w:pStyle w:val="Normal"/>
              <w:tabs>
                <w:tab w:val="clear" w:pos="708"/>
                <w:tab w:val="left" w:pos="1872" w:leader="none"/>
              </w:tabs>
              <w:jc w:val="right"/>
              <w:rPr>
                <w:rFonts w:ascii="Tahoma" w:hAnsi="Tahoma" w:cs="Tahoma"/>
                <w:sz w:val="18"/>
                <w:szCs w:val="18"/>
              </w:rPr>
            </w:pPr>
            <w:r>
              <w:rPr>
                <w:rFonts w:cs="Tahoma" w:ascii="Tahoma" w:hAnsi="Tahoma"/>
                <w:sz w:val="18"/>
                <w:szCs w:val="18"/>
              </w:rPr>
              <w:t>8.840,0000</w:t>
            </w:r>
          </w:p>
        </w:tc>
      </w:tr>
    </w:tbl>
    <w:p>
      <w:pPr>
        <w:pStyle w:val="Normal"/>
        <w:tabs>
          <w:tab w:val="clear" w:pos="708"/>
          <w:tab w:val="left" w:pos="1872" w:leader="none"/>
        </w:tabs>
        <w:jc w:val="both"/>
        <w:rPr>
          <w:rFonts w:ascii="Tahoma" w:hAnsi="Tahoma" w:cs="Tahoma"/>
        </w:rPr>
      </w:pPr>
      <w:r>
        <w:rPr>
          <w:rFonts w:cs="Tahoma" w:ascii="Tahoma" w:hAnsi="Tahoma"/>
        </w:rPr>
      </w:r>
    </w:p>
    <w:p>
      <w:pPr>
        <w:pStyle w:val="Normal"/>
        <w:tabs>
          <w:tab w:val="clear" w:pos="708"/>
          <w:tab w:val="left" w:pos="1872" w:leader="none"/>
        </w:tabs>
        <w:jc w:val="both"/>
        <w:rPr/>
      </w:pPr>
      <w:r>
        <w:rPr>
          <w:rFonts w:cs="Tahoma" w:ascii="Tahoma" w:hAnsi="Tahoma"/>
        </w:rPr>
        <w:t xml:space="preserve">Valor total Homologado R$8.840,00 </w:t>
      </w:r>
      <w:r>
        <w:rPr>
          <w:rFonts w:cs="Tahoma" w:ascii="Tahoma" w:hAnsi="Tahoma"/>
        </w:rPr>
        <w:t>(oito mil, oitocentos e quarenta reais)</w:t>
      </w:r>
      <w:r>
        <w:rPr>
          <w:rFonts w:cs="Tahoma" w:ascii="Tahoma" w:hAnsi="Tahoma"/>
        </w:rPr>
        <w:t>)</w:t>
      </w:r>
    </w:p>
    <w:p>
      <w:pPr>
        <w:pStyle w:val="Normal"/>
        <w:tabs>
          <w:tab w:val="clear" w:pos="708"/>
          <w:tab w:val="left" w:pos="1872" w:leader="none"/>
        </w:tabs>
        <w:jc w:val="center"/>
        <w:rPr>
          <w:rFonts w:ascii="Tahoma" w:hAnsi="Tahoma" w:cs="Tahoma"/>
        </w:rPr>
      </w:pPr>
      <w:r>
        <w:rPr>
          <w:rFonts w:cs="Tahoma" w:ascii="Tahoma" w:hAnsi="Tahoma"/>
        </w:rPr>
        <w:t>Intime-se</w:t>
      </w:r>
    </w:p>
    <w:p>
      <w:pPr>
        <w:pStyle w:val="Normal"/>
        <w:tabs>
          <w:tab w:val="clear" w:pos="708"/>
          <w:tab w:val="left" w:pos="1872" w:leader="none"/>
        </w:tabs>
        <w:jc w:val="center"/>
        <w:rPr>
          <w:rFonts w:ascii="Tahoma" w:hAnsi="Tahoma" w:cs="Tahoma"/>
        </w:rPr>
      </w:pPr>
      <w:r>
        <w:rPr>
          <w:rFonts w:cs="Tahoma" w:ascii="Tahoma" w:hAnsi="Tahoma"/>
        </w:rPr>
      </w:r>
    </w:p>
    <w:p>
      <w:pPr>
        <w:pStyle w:val="Normal"/>
        <w:tabs>
          <w:tab w:val="clear" w:pos="708"/>
          <w:tab w:val="left" w:pos="1872" w:leader="none"/>
        </w:tabs>
        <w:jc w:val="center"/>
        <w:rPr>
          <w:rFonts w:ascii="Tahoma" w:hAnsi="Tahoma" w:cs="Tahoma"/>
        </w:rPr>
      </w:pPr>
      <w:r>
        <w:rPr>
          <w:rFonts w:cs="Tahoma" w:ascii="Tahoma" w:hAnsi="Tahoma"/>
        </w:rPr>
      </w:r>
    </w:p>
    <w:p>
      <w:pPr>
        <w:pStyle w:val="Normal"/>
        <w:tabs>
          <w:tab w:val="clear" w:pos="708"/>
          <w:tab w:val="left" w:pos="1872" w:leader="none"/>
        </w:tabs>
        <w:jc w:val="center"/>
        <w:rPr/>
      </w:pPr>
      <w:r>
        <w:rPr>
          <w:rFonts w:cs="Tahoma" w:ascii="Tahoma" w:hAnsi="Tahoma"/>
        </w:rPr>
        <w:t>ÁGUAS</w:t>
      </w:r>
      <w:r>
        <w:rPr>
          <w:rFonts w:cs="Tahoma" w:ascii="Tahoma" w:hAnsi="Tahoma"/>
        </w:rPr>
        <w:t xml:space="preserve"> FRIAS, 29 de agosto de 2023</w:t>
      </w:r>
    </w:p>
    <w:p>
      <w:pPr>
        <w:pStyle w:val="Normal"/>
        <w:tabs>
          <w:tab w:val="clear" w:pos="708"/>
          <w:tab w:val="left" w:pos="1872" w:leader="none"/>
        </w:tabs>
        <w:jc w:val="center"/>
        <w:rPr>
          <w:rFonts w:ascii="Tahoma" w:hAnsi="Tahoma" w:cs="Tahoma"/>
        </w:rPr>
      </w:pPr>
      <w:r>
        <w:rPr/>
      </w:r>
    </w:p>
    <w:p>
      <w:pPr>
        <w:pStyle w:val="Normal"/>
        <w:tabs>
          <w:tab w:val="clear" w:pos="708"/>
          <w:tab w:val="left" w:pos="1872" w:leader="none"/>
        </w:tabs>
        <w:jc w:val="center"/>
        <w:rPr>
          <w:rFonts w:ascii="Tahoma" w:hAnsi="Tahoma" w:cs="Tahoma"/>
        </w:rPr>
      </w:pPr>
      <w:r>
        <w:rPr/>
      </w:r>
    </w:p>
    <w:p>
      <w:pPr>
        <w:pStyle w:val="Normal"/>
        <w:tabs>
          <w:tab w:val="clear" w:pos="708"/>
          <w:tab w:val="left" w:pos="1872" w:leader="none"/>
        </w:tabs>
        <w:jc w:val="center"/>
        <w:rPr>
          <w:rFonts w:ascii="Tahoma" w:hAnsi="Tahoma" w:cs="Tahoma"/>
        </w:rPr>
      </w:pPr>
      <w:r>
        <w:rPr>
          <w:rFonts w:cs="Tahoma" w:ascii="Tahoma" w:hAnsi="Tahoma"/>
        </w:rPr>
      </w:r>
    </w:p>
    <w:p>
      <w:pPr>
        <w:pStyle w:val="Normal"/>
        <w:tabs>
          <w:tab w:val="clear" w:pos="708"/>
          <w:tab w:val="left" w:pos="1872" w:leader="none"/>
        </w:tabs>
        <w:jc w:val="center"/>
        <w:rPr>
          <w:rFonts w:ascii="Tahoma" w:hAnsi="Tahoma" w:cs="Tahoma"/>
        </w:rPr>
      </w:pPr>
      <w:r>
        <w:rPr>
          <w:rFonts w:cs="Tahoma" w:ascii="Tahoma" w:hAnsi="Tahoma"/>
        </w:rPr>
      </w:r>
    </w:p>
    <w:p>
      <w:pPr>
        <w:pStyle w:val="Normal"/>
        <w:tabs>
          <w:tab w:val="clear" w:pos="708"/>
          <w:tab w:val="left" w:pos="1872" w:leader="none"/>
        </w:tabs>
        <w:jc w:val="center"/>
        <w:rPr>
          <w:rFonts w:ascii="Tahoma" w:hAnsi="Tahoma" w:cs="Tahoma"/>
        </w:rPr>
      </w:pPr>
      <w:r>
        <w:rPr>
          <w:rFonts w:cs="Tahoma" w:ascii="Tahoma" w:hAnsi="Tahoma"/>
        </w:rPr>
        <w:t>___________________________</w:t>
      </w:r>
    </w:p>
    <w:p>
      <w:pPr>
        <w:pStyle w:val="Normal"/>
        <w:tabs>
          <w:tab w:val="clear" w:pos="708"/>
          <w:tab w:val="left" w:pos="1872" w:leader="none"/>
        </w:tabs>
        <w:jc w:val="center"/>
        <w:rPr>
          <w:rFonts w:ascii="Tahoma" w:hAnsi="Tahoma" w:cs="Tahoma"/>
          <w:b/>
          <w:b/>
        </w:rPr>
      </w:pPr>
      <w:r>
        <w:rPr>
          <w:rFonts w:cs="Tahoma" w:ascii="Tahoma" w:hAnsi="Tahoma"/>
          <w:b/>
        </w:rPr>
        <w:t xml:space="preserve">LUIZ JOSÉ DAGA </w:t>
      </w:r>
    </w:p>
    <w:p>
      <w:pPr>
        <w:pStyle w:val="Normal"/>
        <w:tabs>
          <w:tab w:val="clear" w:pos="708"/>
          <w:tab w:val="left" w:pos="1872" w:leader="none"/>
        </w:tabs>
        <w:jc w:val="center"/>
        <w:rPr>
          <w:rFonts w:ascii="Tahoma" w:hAnsi="Tahoma" w:cs="Tahoma"/>
        </w:rPr>
      </w:pPr>
      <w:r>
        <w:rPr>
          <w:rFonts w:cs="Tahoma" w:ascii="Tahoma" w:hAnsi="Tahoma"/>
        </w:rPr>
        <w:t xml:space="preserve">Prefeito </w:t>
      </w:r>
    </w:p>
    <w:sectPr>
      <w:headerReference w:type="default" r:id="rId2"/>
      <w:headerReference w:type="first" r:id="rId3"/>
      <w:footerReference w:type="default" r:id="rId4"/>
      <w:footerReference w:type="first" r:id="rId5"/>
      <w:type w:val="nextPage"/>
      <w:pgSz w:w="11906" w:h="16838"/>
      <w:pgMar w:left="1134" w:right="1134" w:header="720" w:top="1134" w:footer="1134" w:bottom="1190"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Courier">
    <w:altName w:val="Courier New"/>
    <w:charset w:val="00"/>
    <w:family w:val="modern"/>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tabs>
        <w:tab w:val="clear" w:pos="708"/>
        <w:tab w:val="left" w:pos="288" w:leader="none"/>
        <w:tab w:val="left" w:pos="1008" w:leader="none"/>
        <w:tab w:val="center" w:pos="4608" w:leader="none"/>
      </w:tabs>
      <w:ind w:left="0" w:right="360" w:hanging="0"/>
      <w:jc w:val="right"/>
      <w:rPr>
        <w:rFonts w:ascii="Courier" w:hAnsi="Courier" w:cs="Courier"/>
        <w:sz w:val="24"/>
      </w:rPr>
    </w:pPr>
    <w:r>
      <w:rPr>
        <w:rFonts w:cs="Courier" w:ascii="Courier" w:hAnsi="Courier"/>
        <w:sz w:val="24"/>
      </w:rPr>
    </w:r>
    <w:r>
      <mc:AlternateContent>
        <mc:Choice Requires="wps">
          <w:drawing>
            <wp:anchor behindDoc="0" distT="0" distB="0" distL="0" distR="0" simplePos="0" locked="0" layoutInCell="1" allowOverlap="1" relativeHeight="5">
              <wp:simplePos x="0" y="0"/>
              <wp:positionH relativeFrom="margin">
                <wp:align>right</wp:align>
              </wp:positionH>
              <wp:positionV relativeFrom="paragraph">
                <wp:posOffset>635</wp:posOffset>
              </wp:positionV>
              <wp:extent cx="64135" cy="146685"/>
              <wp:effectExtent l="0" t="0" r="0" b="0"/>
              <wp:wrapSquare wrapText="largest"/>
              <wp:docPr id="2" name="Quadro1"/>
              <a:graphic xmlns:a="http://schemas.openxmlformats.org/drawingml/2006/main">
                <a:graphicData uri="http://schemas.microsoft.com/office/word/2010/wordprocessingShape">
                  <wps:wsp>
                    <wps:cNvSpPr txBox="1"/>
                    <wps:spPr>
                      <a:xfrm>
                        <a:off x="0" y="0"/>
                        <a:ext cx="64135" cy="146685"/>
                      </a:xfrm>
                      <a:prstGeom prst="rect"/>
                      <a:solidFill>
                        <a:srgbClr val="FFFFFF">
                          <a:alpha val="0"/>
                        </a:srgbClr>
                      </a:solidFill>
                    </wps:spPr>
                    <wps:txbx>
                      <w:txbxContent>
                        <w:p>
                          <w:pPr>
                            <w:pStyle w:val="Rodap"/>
                            <w:rPr/>
                          </w:pPr>
                          <w:r>
                            <w:rPr>
                              <w:rStyle w:val="Nmerodepgina"/>
                            </w:rPr>
                            <w:fldChar w:fldCharType="begin"/>
                          </w:r>
                          <w:r>
                            <w:rPr>
                              <w:rStyle w:val="Nmerodepgina"/>
                            </w:rPr>
                            <w:instrText> PAGE </w:instrText>
                          </w:r>
                          <w:r>
                            <w:rPr>
                              <w:rStyle w:val="Nmerodepgina"/>
                            </w:rPr>
                            <w:fldChar w:fldCharType="separate"/>
                          </w:r>
                          <w:r>
                            <w:rPr>
                              <w:rStyle w:val="Nmerodepgina"/>
                            </w:rPr>
                            <w:t>2</w:t>
                          </w:r>
                          <w:r>
                            <w:rPr>
                              <w:rStyle w:val="Nmerodepgina"/>
                            </w:rPr>
                            <w:fldChar w:fldCharType="end"/>
                          </w:r>
                        </w:p>
                      </w:txbxContent>
                    </wps:txbx>
                    <wps:bodyPr anchor="t" lIns="0" tIns="0" rIns="0" bIns="0">
                      <a:noAutofit/>
                    </wps:bodyPr>
                  </wps:wsp>
                </a:graphicData>
              </a:graphic>
            </wp:anchor>
          </w:drawing>
        </mc:Choice>
        <mc:Fallback>
          <w:pict>
            <v:rect fillcolor="#FFFFFF" style="position:absolute;rotation:0;width:5.05pt;height:11.55pt;mso-wrap-distance-left:0pt;mso-wrap-distance-right:0pt;mso-wrap-distance-top:0pt;mso-wrap-distance-bottom:0pt;margin-top:0.05pt;mso-position-vertical-relative:text;margin-left:476.85pt;mso-position-horizontal:right;mso-position-horizontal-relative:margin">
              <v:fill opacity="0f"/>
              <v:textbox inset="0in,0in,0in,0in">
                <w:txbxContent>
                  <w:p>
                    <w:pPr>
                      <w:pStyle w:val="Rodap"/>
                      <w:rPr/>
                    </w:pPr>
                    <w:r>
                      <w:rPr>
                        <w:rStyle w:val="Nmerodepgina"/>
                      </w:rPr>
                      <w:fldChar w:fldCharType="begin"/>
                    </w:r>
                    <w:r>
                      <w:rPr>
                        <w:rStyle w:val="Nmerodepgina"/>
                      </w:rPr>
                      <w:instrText> PAGE </w:instrText>
                    </w:r>
                    <w:r>
                      <w:rPr>
                        <w:rStyle w:val="Nmerodepgina"/>
                      </w:rPr>
                      <w:fldChar w:fldCharType="separate"/>
                    </w:r>
                    <w:r>
                      <w:rPr>
                        <w:rStyle w:val="Nmerodepgina"/>
                      </w:rPr>
                      <w:t>2</w:t>
                    </w:r>
                    <w:r>
                      <w:rPr>
                        <w:rStyle w:val="Nmerodepgina"/>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7357" w:type="dxa"/>
      <w:jc w:val="center"/>
      <w:tblInd w:w="0" w:type="dxa"/>
      <w:tblCellMar>
        <w:top w:w="0" w:type="dxa"/>
        <w:left w:w="108" w:type="dxa"/>
        <w:bottom w:w="0" w:type="dxa"/>
        <w:right w:w="108" w:type="dxa"/>
      </w:tblCellMar>
    </w:tblPr>
    <w:tblGrid>
      <w:gridCol w:w="2269"/>
      <w:gridCol w:w="5088"/>
    </w:tblGrid>
    <w:tr>
      <w:trPr>
        <w:trHeight w:val="858" w:hRule="atLeast"/>
      </w:trPr>
      <w:tc>
        <w:tcPr>
          <w:tcW w:w="2269" w:type="dxa"/>
          <w:vMerge w:val="restart"/>
          <w:tcBorders>
            <w:top w:val="double" w:sz="4" w:space="0" w:color="000000"/>
            <w:left w:val="double" w:sz="4" w:space="0" w:color="000000"/>
            <w:bottom w:val="double" w:sz="4" w:space="0" w:color="000000"/>
          </w:tcBorders>
        </w:tcPr>
        <w:p>
          <w:pPr>
            <w:pStyle w:val="Normal"/>
            <w:spacing w:before="0" w:after="0"/>
            <w:ind w:left="0" w:right="-490" w:hanging="0"/>
            <w:contextualSpacing/>
            <w:rPr>
              <w:b/>
              <w:b/>
              <w:color w:val="000000"/>
              <w:sz w:val="24"/>
              <w:szCs w:val="24"/>
              <w:lang w:val="pt-BR" w:eastAsia="pt-BR"/>
            </w:rPr>
          </w:pPr>
          <w:r>
            <w:rPr>
              <w:b/>
              <w:color w:val="000000"/>
              <w:sz w:val="24"/>
              <w:szCs w:val="24"/>
              <w:lang w:val="pt-BR" w:eastAsia="pt-BR"/>
            </w:rPr>
            <w:drawing>
              <wp:inline distT="0" distB="0" distL="0" distR="0">
                <wp:extent cx="1133475" cy="1104265"/>
                <wp:effectExtent l="0" t="0" r="0" b="0"/>
                <wp:docPr id="1"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3" descr=""/>
                        <pic:cNvPicPr>
                          <a:picLocks noChangeAspect="1" noChangeArrowheads="1"/>
                        </pic:cNvPicPr>
                      </pic:nvPicPr>
                      <pic:blipFill>
                        <a:blip r:embed="rId1"/>
                        <a:srcRect l="-25" t="-25" r="-25" b="-25"/>
                        <a:stretch>
                          <a:fillRect/>
                        </a:stretch>
                      </pic:blipFill>
                      <pic:spPr bwMode="auto">
                        <a:xfrm>
                          <a:off x="0" y="0"/>
                          <a:ext cx="1133475" cy="1104265"/>
                        </a:xfrm>
                        <a:prstGeom prst="rect">
                          <a:avLst/>
                        </a:prstGeom>
                      </pic:spPr>
                    </pic:pic>
                  </a:graphicData>
                </a:graphic>
              </wp:inline>
            </w:drawing>
          </w:r>
        </w:p>
      </w:tc>
      <w:tc>
        <w:tcPr>
          <w:tcW w:w="5088" w:type="dxa"/>
          <w:tcBorders>
            <w:top w:val="double" w:sz="4" w:space="0" w:color="000000"/>
            <w:left w:val="single" w:sz="4" w:space="0" w:color="000000"/>
            <w:right w:val="double" w:sz="4" w:space="0" w:color="000000"/>
          </w:tcBorders>
        </w:tcPr>
        <w:p>
          <w:pPr>
            <w:pStyle w:val="Normal"/>
            <w:spacing w:before="0" w:after="0"/>
            <w:ind w:left="0" w:right="-490" w:hanging="0"/>
            <w:contextualSpacing/>
            <w:jc w:val="center"/>
            <w:rPr/>
          </w:pPr>
          <w:r>
            <w:rPr>
              <w:rFonts w:cs="Tahoma" w:ascii="Tahoma" w:hAnsi="Tahoma"/>
              <w:bCs/>
            </w:rPr>
            <w:t>Estado de Santa Catarina</w:t>
          </w:r>
          <w:r>
            <w:rPr>
              <w:rFonts w:cs="Tahoma" w:ascii="Tahoma" w:hAnsi="Tahoma"/>
              <w:bCs/>
              <w:color w:val="FFFFFF"/>
            </w:rPr>
            <w:t xml:space="preserve">     .</w:t>
          </w:r>
        </w:p>
        <w:p>
          <w:pPr>
            <w:pStyle w:val="Normal"/>
            <w:spacing w:before="0" w:after="0"/>
            <w:ind w:left="0" w:right="-490" w:hanging="0"/>
            <w:contextualSpacing/>
            <w:jc w:val="center"/>
            <w:rPr/>
          </w:pPr>
          <w:r>
            <w:rPr>
              <w:rFonts w:cs="Tahoma" w:ascii="Tahoma" w:hAnsi="Tahoma"/>
              <w:b/>
              <w:bCs/>
            </w:rPr>
            <w:t>Prefeitura Municipal de Águas Frias</w:t>
          </w:r>
          <w:r>
            <w:rPr>
              <w:rFonts w:cs="Tahoma" w:ascii="Tahoma" w:hAnsi="Tahoma"/>
              <w:bCs/>
              <w:color w:val="FFFFFF"/>
            </w:rPr>
            <w:t xml:space="preserve">     .</w:t>
          </w:r>
        </w:p>
        <w:p>
          <w:pPr>
            <w:pStyle w:val="Normal"/>
            <w:spacing w:before="0" w:after="0"/>
            <w:ind w:left="0" w:right="-490" w:hanging="0"/>
            <w:contextualSpacing/>
            <w:jc w:val="center"/>
            <w:rPr/>
          </w:pPr>
          <w:r>
            <w:rPr>
              <w:rFonts w:cs="Tahoma" w:ascii="Tahoma" w:hAnsi="Tahoma"/>
              <w:bCs/>
            </w:rPr>
            <w:t>Departamento de Compras</w:t>
          </w:r>
          <w:r>
            <w:rPr>
              <w:rFonts w:cs="Tahoma" w:ascii="Tahoma" w:hAnsi="Tahoma"/>
              <w:bCs/>
              <w:color w:val="FFFFFF"/>
            </w:rPr>
            <w:t xml:space="preserve">     .</w:t>
          </w:r>
        </w:p>
      </w:tc>
    </w:tr>
    <w:tr>
      <w:trPr>
        <w:trHeight w:val="133" w:hRule="atLeast"/>
      </w:trPr>
      <w:tc>
        <w:tcPr>
          <w:tcW w:w="2269" w:type="dxa"/>
          <w:vMerge w:val="continue"/>
          <w:tcBorders>
            <w:top w:val="double" w:sz="4" w:space="0" w:color="000000"/>
            <w:left w:val="double" w:sz="4" w:space="0" w:color="000000"/>
            <w:bottom w:val="double" w:sz="4" w:space="0" w:color="000000"/>
          </w:tcBorders>
        </w:tcPr>
        <w:p>
          <w:pPr>
            <w:pStyle w:val="Normal"/>
            <w:rPr/>
          </w:pPr>
          <w:r>
            <w:rPr/>
          </w:r>
        </w:p>
      </w:tc>
      <w:tc>
        <w:tcPr>
          <w:tcW w:w="5088" w:type="dxa"/>
          <w:tcBorders>
            <w:left w:val="single" w:sz="4" w:space="0" w:color="000000"/>
            <w:right w:val="double" w:sz="4" w:space="0" w:color="000000"/>
          </w:tcBorders>
        </w:tcPr>
        <w:p>
          <w:pPr>
            <w:pStyle w:val="Normal"/>
            <w:spacing w:before="0" w:after="0"/>
            <w:contextualSpacing/>
            <w:jc w:val="center"/>
            <w:rPr>
              <w:rFonts w:ascii="Tahoma" w:hAnsi="Tahoma" w:cs="Tahoma"/>
              <w:b/>
              <w:b/>
              <w:bCs/>
              <w:sz w:val="16"/>
              <w:szCs w:val="16"/>
            </w:rPr>
          </w:pPr>
          <w:r>
            <w:rPr>
              <w:rFonts w:eastAsia="Tahoma" w:cs="Tahoma" w:ascii="Tahoma" w:hAnsi="Tahoma"/>
              <w:b/>
              <w:bCs/>
              <w:sz w:val="16"/>
              <w:szCs w:val="16"/>
            </w:rPr>
            <w:t xml:space="preserve">   </w:t>
          </w:r>
          <w:r>
            <w:rPr>
              <w:rFonts w:cs="Tahoma" w:ascii="Tahoma" w:hAnsi="Tahoma"/>
              <w:b/>
              <w:bCs/>
              <w:sz w:val="16"/>
              <w:szCs w:val="16"/>
            </w:rPr>
            <w:t>CNPJ: 95.990.180/0001-02</w:t>
          </w:r>
        </w:p>
      </w:tc>
    </w:tr>
    <w:tr>
      <w:trPr>
        <w:trHeight w:val="525" w:hRule="atLeast"/>
      </w:trPr>
      <w:tc>
        <w:tcPr>
          <w:tcW w:w="2269" w:type="dxa"/>
          <w:vMerge w:val="continue"/>
          <w:tcBorders>
            <w:top w:val="double" w:sz="4" w:space="0" w:color="000000"/>
            <w:left w:val="double" w:sz="4" w:space="0" w:color="000000"/>
            <w:bottom w:val="double" w:sz="4" w:space="0" w:color="000000"/>
          </w:tcBorders>
        </w:tcPr>
        <w:p>
          <w:pPr>
            <w:pStyle w:val="Normal"/>
            <w:rPr/>
          </w:pPr>
          <w:r>
            <w:rPr/>
          </w:r>
        </w:p>
      </w:tc>
      <w:tc>
        <w:tcPr>
          <w:tcW w:w="5088" w:type="dxa"/>
          <w:tcBorders>
            <w:left w:val="single" w:sz="4" w:space="0" w:color="000000"/>
            <w:bottom w:val="double" w:sz="4" w:space="0" w:color="000000"/>
            <w:right w:val="double" w:sz="4" w:space="0" w:color="000000"/>
          </w:tcBorders>
        </w:tcPr>
        <w:p>
          <w:pPr>
            <w:pStyle w:val="Normal"/>
            <w:spacing w:before="0" w:after="0"/>
            <w:contextualSpacing/>
            <w:jc w:val="center"/>
            <w:rPr/>
          </w:pPr>
          <w:r>
            <w:rPr>
              <w:rFonts w:eastAsia="Tahoma" w:cs="Tahoma" w:ascii="Tahoma" w:hAnsi="Tahoma"/>
              <w:bCs/>
              <w:sz w:val="16"/>
              <w:szCs w:val="16"/>
            </w:rPr>
            <w:t xml:space="preserve">   </w:t>
          </w:r>
          <w:r>
            <w:rPr>
              <w:rFonts w:cs="Tahoma" w:ascii="Tahoma" w:hAnsi="Tahoma"/>
              <w:bCs/>
              <w:sz w:val="16"/>
              <w:szCs w:val="16"/>
            </w:rPr>
            <w:t>Rua Sete de Setembro, 512 – Centro</w:t>
          </w:r>
        </w:p>
        <w:p>
          <w:pPr>
            <w:pStyle w:val="Normal"/>
            <w:spacing w:before="0" w:after="0"/>
            <w:contextualSpacing/>
            <w:jc w:val="center"/>
            <w:rPr>
              <w:rFonts w:ascii="Tahoma" w:hAnsi="Tahoma" w:cs="Tahoma"/>
              <w:bCs/>
              <w:sz w:val="16"/>
              <w:szCs w:val="16"/>
            </w:rPr>
          </w:pPr>
          <w:r>
            <w:rPr>
              <w:rFonts w:cs="Tahoma" w:ascii="Tahoma" w:hAnsi="Tahoma"/>
              <w:bCs/>
              <w:sz w:val="16"/>
              <w:szCs w:val="16"/>
            </w:rPr>
            <w:t>Águas Frias – SC, CEP 89.843-000</w:t>
          </w:r>
        </w:p>
        <w:p>
          <w:pPr>
            <w:pStyle w:val="Normal"/>
            <w:tabs>
              <w:tab w:val="clear" w:pos="708"/>
              <w:tab w:val="center" w:pos="4419" w:leader="none"/>
              <w:tab w:val="right" w:pos="8838" w:leader="none"/>
            </w:tabs>
            <w:spacing w:before="0" w:after="0"/>
            <w:contextualSpacing/>
            <w:jc w:val="center"/>
            <w:rPr/>
          </w:pPr>
          <w:r>
            <w:rPr>
              <w:rFonts w:eastAsia="Tahoma" w:cs="Tahoma" w:ascii="Tahoma" w:hAnsi="Tahoma"/>
              <w:bCs/>
              <w:sz w:val="16"/>
              <w:szCs w:val="16"/>
            </w:rPr>
            <w:t xml:space="preserve">    </w:t>
          </w:r>
          <w:r>
            <w:rPr>
              <w:rFonts w:cs="Tahoma" w:ascii="Tahoma" w:hAnsi="Tahoma"/>
              <w:bCs/>
              <w:sz w:val="16"/>
              <w:szCs w:val="16"/>
            </w:rPr>
            <w:t>Fone/Fax (49) 3332-0019</w:t>
          </w:r>
        </w:p>
        <w:p>
          <w:pPr>
            <w:pStyle w:val="Normal"/>
            <w:tabs>
              <w:tab w:val="clear" w:pos="708"/>
              <w:tab w:val="center" w:pos="4419" w:leader="none"/>
              <w:tab w:val="right" w:pos="8838" w:leader="none"/>
            </w:tabs>
            <w:spacing w:before="0" w:after="0"/>
            <w:contextualSpacing/>
            <w:jc w:val="center"/>
            <w:rPr>
              <w:rFonts w:ascii="Tahoma" w:hAnsi="Tahoma" w:cs="Tahoma"/>
              <w:b/>
              <w:b/>
              <w:bCs/>
              <w:sz w:val="16"/>
              <w:szCs w:val="16"/>
            </w:rPr>
          </w:pPr>
          <w:r>
            <w:rPr>
              <w:rFonts w:cs="Tahoma" w:ascii="Tahoma" w:hAnsi="Tahoma"/>
              <w:b/>
              <w:bCs/>
              <w:sz w:val="16"/>
              <w:szCs w:val="16"/>
            </w:rPr>
          </w:r>
        </w:p>
      </w:tc>
    </w:tr>
  </w:tbl>
  <w:p>
    <w:pPr>
      <w:pStyle w:val="Cabealho"/>
      <w:spacing w:before="0" w:after="0"/>
      <w:contextualSpacing/>
      <w:rPr/>
    </w:pPr>
    <w:r>
      <w:rPr/>
    </w:r>
  </w:p>
</w:hdr>
</file>

<file path=word/settings.xml><?xml version="1.0" encoding="utf-8"?>
<w:settings xmlns:w="http://schemas.openxmlformats.org/wordprocessingml/2006/main">
  <w:zoom w:percent="100"/>
  <w:defaultTabStop w:val="708"/>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Mangal"/>
        <w:sz w:val="24"/>
        <w:szCs w:val="24"/>
        <w:lang w:val="pt-BR" w:eastAsia="zh-CN" w:bidi="hi-IN"/>
      </w:rPr>
    </w:rPrDefault>
    <w:pPrDefault>
      <w:pPr>
        <w:suppressAutoHyphens w:val="true"/>
      </w:pPr>
    </w:pPrDefault>
  </w:docDefaults>
  <w:style w:type="paragraph" w:styleId="Normal">
    <w:name w:val="Normal"/>
    <w:qFormat/>
    <w:pPr>
      <w:widowControl/>
      <w:kinsoku w:val="true"/>
      <w:overflowPunct w:val="false"/>
      <w:autoSpaceDE w:val="false"/>
      <w:bidi w:val="0"/>
      <w:textAlignment w:val="baseline"/>
    </w:pPr>
    <w:rPr>
      <w:rFonts w:ascii="Times New Roman" w:hAnsi="Times New Roman" w:eastAsia="Times New Roman" w:cs="Times New Roman"/>
      <w:color w:val="auto"/>
      <w:sz w:val="20"/>
      <w:szCs w:val="20"/>
      <w:lang w:val="pt-BR" w:bidi="ar-SA" w:eastAsia="zh-CN"/>
    </w:rPr>
  </w:style>
  <w:style w:type="character" w:styleId="DefaultParagraphFont">
    <w:name w:val="Default Paragraph Font"/>
    <w:qFormat/>
    <w:rPr/>
  </w:style>
  <w:style w:type="character" w:styleId="Nmerodepgina">
    <w:name w:val="Número de página"/>
    <w:basedOn w:val="DefaultParagraphFont"/>
    <w:rPr/>
  </w:style>
  <w:style w:type="character" w:styleId="HeaderChar">
    <w:name w:val="Header Char"/>
    <w:qFormat/>
    <w:rPr>
      <w:lang w:val="pt-BR" w:bidi="ar-SA"/>
    </w:rPr>
  </w:style>
  <w:style w:type="paragraph" w:styleId="Ttulo">
    <w:name w:val="Título"/>
    <w:basedOn w:val="Normal"/>
    <w:next w:val="Corpodotexto"/>
    <w:qFormat/>
    <w:pPr>
      <w:keepNext w:val="true"/>
      <w:spacing w:before="240" w:after="120"/>
    </w:pPr>
    <w:rPr>
      <w:rFonts w:ascii="Liberation Sans" w:hAnsi="Liberation Sans" w:eastAsia="Microsoft YaHei" w:cs="Mangal"/>
      <w:sz w:val="28"/>
      <w:szCs w:val="28"/>
    </w:rPr>
  </w:style>
  <w:style w:type="paragraph" w:styleId="Corpodotexto">
    <w:name w:val="Body Text"/>
    <w:basedOn w:val="Normal"/>
    <w:pPr>
      <w:overflowPunct w:val="true"/>
      <w:autoSpaceDE w:val="true"/>
      <w:jc w:val="center"/>
      <w:textAlignment w:val="auto"/>
    </w:pPr>
    <w:rPr>
      <w:b/>
      <w:bCs/>
      <w:sz w:val="24"/>
      <w:szCs w:val="24"/>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alhoeRodap">
    <w:name w:val="Cabeçalho e Rodapé"/>
    <w:basedOn w:val="Normal"/>
    <w:qFormat/>
    <w:pPr>
      <w:suppressLineNumbers/>
      <w:tabs>
        <w:tab w:val="clear" w:pos="708"/>
        <w:tab w:val="center" w:pos="4819" w:leader="none"/>
        <w:tab w:val="right" w:pos="9638" w:leader="none"/>
      </w:tabs>
    </w:pPr>
    <w:rPr/>
  </w:style>
  <w:style w:type="paragraph" w:styleId="Rodap">
    <w:name w:val="Footer"/>
    <w:basedOn w:val="Normal"/>
    <w:pPr>
      <w:tabs>
        <w:tab w:val="clear" w:pos="708"/>
        <w:tab w:val="center" w:pos="4419" w:leader="none"/>
        <w:tab w:val="right" w:pos="8838" w:leader="none"/>
      </w:tabs>
    </w:pPr>
    <w:rPr/>
  </w:style>
  <w:style w:type="paragraph" w:styleId="Cabealho">
    <w:name w:val="Header"/>
    <w:basedOn w:val="Normal"/>
    <w:pPr>
      <w:tabs>
        <w:tab w:val="clear" w:pos="708"/>
        <w:tab w:val="center" w:pos="4252" w:leader="none"/>
        <w:tab w:val="right" w:pos="8504" w:leader="none"/>
      </w:tabs>
    </w:pPr>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2</TotalTime>
  <Application>LibreOffice/6.4.4.2$Windows_X86_64 LibreOffice_project/3d775be2011f3886db32dfd395a6a6d1ca2630ff</Application>
  <Pages>4</Pages>
  <Words>985</Words>
  <Characters>5073</Characters>
  <CharactersWithSpaces>5960</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2022-05-24T16:39:00Z</dcterms:created>
  <dc:creator>a</dc:creator>
  <dc:description/>
  <cp:keywords/>
  <dc:language>pt-BR</dc:language>
  <cp:lastModifiedBy/>
  <cp:lastPrinted>2023-08-29T08:15:34Z</cp:lastPrinted>
  <dcterms:modified xsi:type="dcterms:W3CDTF">2023-08-29T08:16:31Z</dcterms:modified>
  <cp:revision>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lbJ?Salvou">
    <vt:lpwstr>glbJáSalvou</vt:lpwstr>
  </property>
  <property fmtid="{D5CDD505-2E9C-101B-9397-08002B2CF9AE}" pid="3" name="glbLinkTopic">
    <vt:lpwstr>glbLinkTopic</vt:lpwstr>
  </property>
  <property fmtid="{D5CDD505-2E9C-101B-9397-08002B2CF9AE}" pid="4" name="glbNomeAplicativo">
    <vt:lpwstr>glbNomeAplicativo</vt:lpwstr>
  </property>
  <property fmtid="{D5CDD505-2E9C-101B-9397-08002B2CF9AE}" pid="5" name="glbObjetoLink">
    <vt:lpwstr>glbObjetoLink</vt:lpwstr>
  </property>
  <property fmtid="{D5CDD505-2E9C-101B-9397-08002B2CF9AE}" pid="6" name="glbPathAplica??o">
    <vt:lpwstr>glbPathAplicação</vt:lpwstr>
  </property>
  <property fmtid="{D5CDD505-2E9C-101B-9397-08002B2CF9AE}" pid="7" name="glbProcessandoFormata??o">
    <vt:lpwstr>glbProcessandoFormatação</vt:lpwstr>
  </property>
  <property fmtid="{D5CDD505-2E9C-101B-9397-08002B2CF9AE}" pid="8" name="glbQuerysUtilizadas">
    <vt:lpwstr>glbQuerysUtilizadas</vt:lpwstr>
  </property>
  <property fmtid="{D5CDD505-2E9C-101B-9397-08002B2CF9AE}" pid="9" name="glbT?tuloAplicativo">
    <vt:lpwstr>glbTítuloAplicativo</vt:lpwstr>
  </property>
  <property fmtid="{D5CDD505-2E9C-101B-9397-08002B2CF9AE}" pid="10" name="glbUltimaAtualiza??o">
    <vt:lpwstr>glbUltimaAtualização</vt:lpwstr>
  </property>
  <property fmtid="{D5CDD505-2E9C-101B-9397-08002B2CF9AE}" pid="11" name="glbVers?o">
    <vt:lpwstr>glbVersão</vt:lpwstr>
  </property>
  <property fmtid="{D5CDD505-2E9C-101B-9397-08002B2CF9AE}" pid="12" name="glbVers?oDocumento">
    <vt:lpwstr>glbVersãoDocumento</vt:lpwstr>
  </property>
</Properties>
</file>