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1545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14741"/>
      </w:tblGrid>
      <w:tr w:rsidR="0052007D" w:rsidRPr="00EB1650" w:rsidTr="0052007D">
        <w:tc>
          <w:tcPr>
            <w:tcW w:w="15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AC7A4F">
            <w:pPr>
              <w:spacing w:before="120" w:after="100" w:afterAutospacing="1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ESTUDO TÉCNICO PRELIMINAR 31</w:t>
            </w:r>
            <w:r w:rsidR="0052007D" w:rsidRPr="00EB1650">
              <w:rPr>
                <w:sz w:val="22"/>
                <w:szCs w:val="22"/>
              </w:rPr>
              <w:t>/2023</w:t>
            </w:r>
          </w:p>
          <w:p w:rsidR="0052007D" w:rsidRPr="00EB1650" w:rsidRDefault="0052007D">
            <w:pPr>
              <w:spacing w:before="120" w:after="100" w:afterAutospacing="1" w:line="360" w:lineRule="auto"/>
              <w:jc w:val="center"/>
              <w:rPr>
                <w:b/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Lei Federal nº 14.133/2021: art. 6º, XX c/c art. 18, §§ 1º e 2º</w:t>
            </w:r>
          </w:p>
        </w:tc>
      </w:tr>
      <w:tr w:rsidR="0052007D" w:rsidRPr="00EB1650" w:rsidTr="0052007D">
        <w:tc>
          <w:tcPr>
            <w:tcW w:w="15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>
            <w:pPr>
              <w:spacing w:before="120" w:after="100" w:afterAutospacing="1" w:line="360" w:lineRule="auto"/>
              <w:jc w:val="center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ELEMENTOS</w:t>
            </w:r>
          </w:p>
        </w:tc>
      </w:tr>
      <w:tr w:rsidR="0052007D" w:rsidRPr="00EB1650" w:rsidTr="005200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>
            <w:pPr>
              <w:spacing w:before="120" w:after="100" w:afterAutospacing="1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Descrição da necessidade da contratação, considerado o problema a ser resolvido sob a perspectiva do interesse público.</w:t>
            </w:r>
          </w:p>
          <w:p w:rsidR="00E1150D" w:rsidRPr="00EB1650" w:rsidRDefault="00206A83" w:rsidP="00E1150D">
            <w:pPr>
              <w:adjustRightInd w:val="0"/>
              <w:spacing w:before="120" w:line="360" w:lineRule="auto"/>
              <w:ind w:right="142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O município de </w:t>
            </w:r>
            <w:r w:rsidR="004F749B" w:rsidRPr="00EB1650">
              <w:rPr>
                <w:sz w:val="22"/>
                <w:szCs w:val="22"/>
              </w:rPr>
              <w:t xml:space="preserve">Águas Frias necessita realizar a reconstrução de </w:t>
            </w:r>
            <w:r w:rsidR="004F749B" w:rsidRPr="00EB1650">
              <w:rPr>
                <w:color w:val="000000"/>
                <w:sz w:val="22"/>
                <w:szCs w:val="22"/>
              </w:rPr>
              <w:t>pontilhão que fica situado no interior do município próximo a Comunidade da Linha Tarumãzinho, nas coordenadas aproximadas 26°50'22"S 52°52'40"O</w:t>
            </w:r>
            <w:r w:rsidRPr="00EB1650">
              <w:rPr>
                <w:sz w:val="22"/>
                <w:szCs w:val="22"/>
              </w:rPr>
              <w:t>.</w:t>
            </w:r>
            <w:r w:rsidR="004F749B" w:rsidRPr="00EB1650">
              <w:rPr>
                <w:sz w:val="22"/>
                <w:szCs w:val="22"/>
              </w:rPr>
              <w:t xml:space="preserve"> O pontilhão anterior que era construído em madeira, </w:t>
            </w:r>
            <w:r w:rsidR="00EB1650">
              <w:rPr>
                <w:sz w:val="22"/>
                <w:szCs w:val="22"/>
              </w:rPr>
              <w:t>apodreceu com o passar dos anos e cedeu. Sendo que</w:t>
            </w:r>
            <w:r w:rsidR="004F749B" w:rsidRPr="00EB1650">
              <w:rPr>
                <w:sz w:val="22"/>
                <w:szCs w:val="22"/>
              </w:rPr>
              <w:t xml:space="preserve"> atualmente encontra-se sem condições seguras de </w:t>
            </w:r>
            <w:r w:rsidR="00EB1650">
              <w:rPr>
                <w:sz w:val="22"/>
                <w:szCs w:val="22"/>
              </w:rPr>
              <w:t>utilização</w:t>
            </w:r>
            <w:r w:rsidR="004F749B" w:rsidRPr="00EB1650">
              <w:rPr>
                <w:sz w:val="22"/>
                <w:szCs w:val="22"/>
              </w:rPr>
              <w:t>.</w:t>
            </w:r>
          </w:p>
          <w:p w:rsidR="0052007D" w:rsidRPr="00EB1650" w:rsidRDefault="004F749B" w:rsidP="004F749B">
            <w:pPr>
              <w:adjustRightInd w:val="0"/>
              <w:spacing w:before="120" w:line="360" w:lineRule="auto"/>
              <w:ind w:right="142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Desta forma, o município de Águas Frias necessita reconstruir o pontilhão para garantia transito seguro para os utilizadores desta estrada.</w:t>
            </w:r>
          </w:p>
        </w:tc>
      </w:tr>
      <w:tr w:rsidR="0052007D" w:rsidRPr="00EB1650" w:rsidTr="005200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 w:rsidP="00EB1650">
            <w:pPr>
              <w:spacing w:line="360" w:lineRule="auto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Demonstração da previsão da contratação no plano de contratações anual, sempre que elaborado, de modo a indicar o seu alinhamento com o planejamento da Administração</w:t>
            </w:r>
          </w:p>
          <w:p w:rsidR="0052007D" w:rsidRPr="00EB1650" w:rsidRDefault="0052007D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O Município não possui Plano de Contratação anual</w:t>
            </w:r>
          </w:p>
        </w:tc>
      </w:tr>
      <w:tr w:rsidR="0052007D" w:rsidRPr="00EB1650" w:rsidTr="005200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50" w:rsidRDefault="0052007D" w:rsidP="00EB1650">
            <w:pPr>
              <w:spacing w:before="120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Requisitos da contratação</w:t>
            </w:r>
          </w:p>
          <w:p w:rsidR="0052007D" w:rsidRPr="00EB1650" w:rsidRDefault="00A727EE" w:rsidP="00EB1650">
            <w:pPr>
              <w:spacing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Deverá ser executada por empresa qualificada em serviços de </w:t>
            </w:r>
            <w:r w:rsidR="00206A83" w:rsidRPr="00EB1650">
              <w:rPr>
                <w:sz w:val="22"/>
                <w:szCs w:val="22"/>
              </w:rPr>
              <w:t>construção civil</w:t>
            </w:r>
            <w:r w:rsidRPr="00EB1650">
              <w:rPr>
                <w:sz w:val="22"/>
                <w:szCs w:val="22"/>
              </w:rPr>
              <w:t xml:space="preserve">, que possua equipe e material para atendimento da sua execução e prazo estabelecido em cronograma, seguindo as especificações de projeto, possuindo equipamentos, fornecimento de material e equipe para execução do objeto.  Destinando os </w:t>
            </w:r>
            <w:r w:rsidR="004F749B" w:rsidRPr="00EB1650">
              <w:rPr>
                <w:sz w:val="22"/>
                <w:szCs w:val="22"/>
              </w:rPr>
              <w:t>resíduos, entre</w:t>
            </w:r>
            <w:r w:rsidRPr="00EB1650">
              <w:rPr>
                <w:sz w:val="22"/>
                <w:szCs w:val="22"/>
              </w:rPr>
              <w:t xml:space="preserve"> outros </w:t>
            </w:r>
            <w:r w:rsidR="004F749B" w:rsidRPr="00EB1650">
              <w:rPr>
                <w:sz w:val="22"/>
                <w:szCs w:val="22"/>
              </w:rPr>
              <w:t xml:space="preserve">lixos </w:t>
            </w:r>
            <w:r w:rsidRPr="00EB1650">
              <w:rPr>
                <w:sz w:val="22"/>
                <w:szCs w:val="22"/>
              </w:rPr>
              <w:t>para o local adequado.</w:t>
            </w:r>
          </w:p>
        </w:tc>
      </w:tr>
      <w:tr w:rsidR="0052007D" w:rsidRPr="00EB1650" w:rsidTr="0052007D">
        <w:trPr>
          <w:trHeight w:val="1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 w:rsidP="00EB1650">
            <w:pPr>
              <w:spacing w:before="120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Estimativas das quantidades para a contratação, acompanhadas das memórias de cálculo e dos documentos que lhes dão suporte, que considerem interdependências com outras contratações, de modo a possibilitar economia de escala.</w:t>
            </w:r>
          </w:p>
          <w:p w:rsidR="00151EE3" w:rsidRPr="00EB1650" w:rsidRDefault="004F749B" w:rsidP="004F749B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color w:val="000000"/>
                <w:sz w:val="22"/>
                <w:szCs w:val="22"/>
              </w:rPr>
              <w:t>Construção de um pontilhão em galeria pré-moldada de concreto armado e cabeceiras em concreto armado, composta por pista de rolamento com largura de 6,00m e comprimento total de 3,00m.</w:t>
            </w:r>
            <w:r w:rsidR="00151EE3" w:rsidRPr="00EB1650">
              <w:rPr>
                <w:color w:val="000000"/>
                <w:sz w:val="22"/>
                <w:szCs w:val="22"/>
              </w:rPr>
              <w:t>;</w:t>
            </w:r>
            <w:r w:rsidR="00151EE3" w:rsidRPr="00EB1650">
              <w:rPr>
                <w:sz w:val="22"/>
                <w:szCs w:val="22"/>
              </w:rPr>
              <w:t xml:space="preserve"> </w:t>
            </w:r>
            <w:r w:rsidRPr="00EB1650">
              <w:rPr>
                <w:sz w:val="22"/>
                <w:szCs w:val="22"/>
              </w:rPr>
              <w:t xml:space="preserve"> </w:t>
            </w:r>
          </w:p>
          <w:p w:rsidR="0052007D" w:rsidRPr="00EB1650" w:rsidRDefault="007641D4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lastRenderedPageBreak/>
              <w:t>As estimativas de</w:t>
            </w:r>
            <w:r w:rsidR="00E503E7" w:rsidRPr="00EB1650">
              <w:rPr>
                <w:sz w:val="22"/>
                <w:szCs w:val="22"/>
              </w:rPr>
              <w:t xml:space="preserve"> </w:t>
            </w:r>
            <w:r w:rsidRPr="00EB1650">
              <w:rPr>
                <w:sz w:val="22"/>
                <w:szCs w:val="22"/>
              </w:rPr>
              <w:t xml:space="preserve">quantidades para a contratação, memórias de cálculo e dos documentos que lhes dão suporte </w:t>
            </w:r>
            <w:r w:rsidR="00E503E7" w:rsidRPr="00EB1650">
              <w:rPr>
                <w:sz w:val="22"/>
                <w:szCs w:val="22"/>
              </w:rPr>
              <w:t>encontram-se na planilha orçamentária</w:t>
            </w:r>
            <w:r w:rsidRPr="00EB1650">
              <w:rPr>
                <w:sz w:val="22"/>
                <w:szCs w:val="22"/>
              </w:rPr>
              <w:t>, projetos e anexos</w:t>
            </w:r>
            <w:r w:rsidR="00E503E7" w:rsidRPr="00EB1650">
              <w:rPr>
                <w:sz w:val="22"/>
                <w:szCs w:val="22"/>
              </w:rPr>
              <w:t xml:space="preserve"> desenvolvid</w:t>
            </w:r>
            <w:r w:rsidRPr="00EB1650">
              <w:rPr>
                <w:sz w:val="22"/>
                <w:szCs w:val="22"/>
              </w:rPr>
              <w:t>os</w:t>
            </w:r>
            <w:r w:rsidR="00E503E7" w:rsidRPr="00EB1650">
              <w:rPr>
                <w:sz w:val="22"/>
                <w:szCs w:val="22"/>
              </w:rPr>
              <w:t xml:space="preserve"> pelo setor de engenharia do município. </w:t>
            </w:r>
          </w:p>
          <w:p w:rsidR="0052007D" w:rsidRPr="00EB1650" w:rsidRDefault="007641D4" w:rsidP="007641D4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Não há contratações correlacionadas ao presente estudo técnico.</w:t>
            </w:r>
          </w:p>
        </w:tc>
      </w:tr>
      <w:tr w:rsidR="0052007D" w:rsidRPr="00EB1650" w:rsidTr="005200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>
            <w:pPr>
              <w:spacing w:before="120" w:after="100" w:afterAutospacing="1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Levantamento de mercado, que consiste na análise das alternativas possíveis, e justificativa técnica e econômica da escolha do tipo de solução a contratar.</w:t>
            </w:r>
          </w:p>
          <w:p w:rsidR="0052007D" w:rsidRPr="00EB1650" w:rsidRDefault="00B25078" w:rsidP="00B25078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Conforme projeto de engenharia, d</w:t>
            </w:r>
            <w:r w:rsidR="004F749B" w:rsidRPr="00EB1650">
              <w:rPr>
                <w:sz w:val="22"/>
                <w:szCs w:val="22"/>
              </w:rPr>
              <w:t xml:space="preserve">evido as características do rio, tamanho do leito e pela urgência da construção para possibilitar acesso. A alternativa econômica e viável para a construção de pontilhão com galeria se torna o método mais econômico e </w:t>
            </w:r>
            <w:r>
              <w:rPr>
                <w:sz w:val="22"/>
                <w:szCs w:val="22"/>
              </w:rPr>
              <w:t>de</w:t>
            </w:r>
            <w:r w:rsidR="004F749B" w:rsidRPr="00EB1650">
              <w:rPr>
                <w:sz w:val="22"/>
                <w:szCs w:val="22"/>
              </w:rPr>
              <w:t xml:space="preserve"> rápida execução</w:t>
            </w:r>
            <w:r>
              <w:rPr>
                <w:sz w:val="22"/>
                <w:szCs w:val="22"/>
              </w:rPr>
              <w:t>.</w:t>
            </w:r>
          </w:p>
        </w:tc>
      </w:tr>
      <w:tr w:rsidR="0052007D" w:rsidRPr="00EB1650" w:rsidTr="005200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 w:rsidP="00EB1650">
            <w:pPr>
              <w:spacing w:before="120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licitação.</w:t>
            </w:r>
          </w:p>
          <w:p w:rsidR="0052007D" w:rsidRPr="00EB1650" w:rsidRDefault="005D12DB" w:rsidP="005D12DB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Quanto a estimativa de custos para futura contratação, seguem as planilhas apresentadas de orçamento, seguindo as precificações da tabela SINAPI, com suas composições e adaptados, conforme a tabela em anexo. Na proposta </w:t>
            </w:r>
            <w:r w:rsidR="00CD0171" w:rsidRPr="00EB1650">
              <w:rPr>
                <w:sz w:val="22"/>
                <w:szCs w:val="22"/>
              </w:rPr>
              <w:t>está</w:t>
            </w:r>
            <w:r w:rsidRPr="00EB1650">
              <w:rPr>
                <w:sz w:val="22"/>
                <w:szCs w:val="22"/>
              </w:rPr>
              <w:t xml:space="preserve"> apresentada o projeto básico e o orçamento, estando apresentados as composições, cotações, projeto básico e memória de cálculo.</w:t>
            </w:r>
          </w:p>
        </w:tc>
      </w:tr>
      <w:tr w:rsidR="0052007D" w:rsidRPr="00EB1650" w:rsidTr="005200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>
            <w:pPr>
              <w:spacing w:before="120" w:after="100" w:afterAutospacing="1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Descrição da solução como um todo, inclusive das exigências relacionadas à manutenção e à assistência técnica, quando for o caso</w:t>
            </w:r>
          </w:p>
          <w:p w:rsidR="00206A83" w:rsidRPr="00EB1650" w:rsidRDefault="004F749B" w:rsidP="004F749B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Deverá ser executada a completa limpeza da área dentro da mais perfeita técnica, tomados os</w:t>
            </w:r>
            <w:r w:rsidR="005C3027" w:rsidRPr="00EB1650">
              <w:rPr>
                <w:sz w:val="22"/>
                <w:szCs w:val="22"/>
              </w:rPr>
              <w:t xml:space="preserve"> </w:t>
            </w:r>
            <w:r w:rsidRPr="00EB1650">
              <w:rPr>
                <w:sz w:val="22"/>
                <w:szCs w:val="22"/>
              </w:rPr>
              <w:t>devidos cuidados de forma a se evitar danos a terceiros.</w:t>
            </w:r>
            <w:r w:rsidR="005C3027" w:rsidRPr="00EB1650">
              <w:rPr>
                <w:sz w:val="22"/>
                <w:szCs w:val="22"/>
              </w:rPr>
              <w:t xml:space="preserve"> </w:t>
            </w:r>
            <w:r w:rsidRPr="00EB1650">
              <w:rPr>
                <w:sz w:val="22"/>
                <w:szCs w:val="22"/>
              </w:rPr>
              <w:t>A locação da obra deverá obedecer rigorosamente ao projeto executivo.</w:t>
            </w:r>
            <w:r w:rsidR="005C3027" w:rsidRPr="00EB1650">
              <w:rPr>
                <w:sz w:val="22"/>
                <w:szCs w:val="22"/>
              </w:rPr>
              <w:t xml:space="preserve"> </w:t>
            </w:r>
            <w:r w:rsidRPr="00EB1650">
              <w:rPr>
                <w:sz w:val="22"/>
                <w:szCs w:val="22"/>
              </w:rPr>
              <w:t>Será procedida, no decorrer do prazo de execução da obra, periódica remoção de todo o entulho</w:t>
            </w:r>
            <w:r w:rsidR="005C3027" w:rsidRPr="00EB1650">
              <w:rPr>
                <w:sz w:val="22"/>
                <w:szCs w:val="22"/>
              </w:rPr>
              <w:t xml:space="preserve"> </w:t>
            </w:r>
            <w:r w:rsidRPr="00EB1650">
              <w:rPr>
                <w:sz w:val="22"/>
                <w:szCs w:val="22"/>
              </w:rPr>
              <w:t>e detritos que venham a se acumular no leito do rio.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A execução das fundações deverá satisfazer às normas da ABNT atinentes ao assunto, especialmente a NBR-6122 e ao Código de As fundações serão do tipo estacas pré-moldadas de concreto armado com diâmetro de 30cm. Portanto a sua concepção, trata-se de uma estrutura monolítica, cuja estabilidade é garantida através do peso próprio da estrutura. O dimensionamento deve atender a verificação da estabilidade quanto ao tombamento, deslizamento e capacidade de carga da fundação. A linha de ação da resultante dos esforços envolvidos deverá interceptar o terço central da base. Na execução das estacas de fundação deverá ser utilizado armação de </w:t>
            </w:r>
            <w:r w:rsidRPr="00EB1650">
              <w:rPr>
                <w:sz w:val="22"/>
                <w:szCs w:val="22"/>
              </w:rPr>
              <w:lastRenderedPageBreak/>
              <w:t xml:space="preserve">aço CA50 de 10mm para as armaduras longitudinais e para os estribos aço CA60 de 5 mm com espaçamento a cada 15 centímetros, deverá ser executado em concreto armado </w:t>
            </w:r>
            <w:proofErr w:type="spellStart"/>
            <w:r w:rsidRPr="00EB1650">
              <w:rPr>
                <w:sz w:val="22"/>
                <w:szCs w:val="22"/>
              </w:rPr>
              <w:t>Fck</w:t>
            </w:r>
            <w:proofErr w:type="spellEnd"/>
            <w:r w:rsidRPr="00EB1650">
              <w:rPr>
                <w:sz w:val="22"/>
                <w:szCs w:val="22"/>
              </w:rPr>
              <w:t xml:space="preserve"> 30 Mpa do tipo moldado in loco, conforme projeto estrutural.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Será executado uma base em concreto armado com </w:t>
            </w:r>
            <w:proofErr w:type="spellStart"/>
            <w:r w:rsidRPr="00EB1650">
              <w:rPr>
                <w:sz w:val="22"/>
                <w:szCs w:val="22"/>
              </w:rPr>
              <w:t>fck</w:t>
            </w:r>
            <w:proofErr w:type="spellEnd"/>
            <w:r w:rsidRPr="00EB1650">
              <w:rPr>
                <w:sz w:val="22"/>
                <w:szCs w:val="22"/>
              </w:rPr>
              <w:t xml:space="preserve"> mínimo de 30 MPa, de acordo com as especificações constantes no memorial de cálculo.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Cabeceira de concreto armado e viga de bordo: As fôrmas e escoramentos obedecerão aos critérios das Normas Técnicas Brasileiras que regem a matéria. O dimensionamento das fôrmas e dos escoramentos será feito de fôrma a evitar possíveis deformações devido a fatores ambientais ou provocados pelo adensamento do concreto fresco. Antes do início da concretagem, as fôrmas deverão estar limpas e calafetadas, de modo a evitar eventuais fugas de pasta.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Em peças com altura superior a 2,0m, principalmente as estreitas, será necessária a abertura de pequenas janelas na parte inferior da fôrma, para facilitar a limpeza. As fôrmas serão molhadas até a saturação a fim de evitar-se a absorção da água de amassamento do concreto. Os produtos antiaderentes, destinados a facilitar a </w:t>
            </w:r>
            <w:proofErr w:type="spellStart"/>
            <w:r w:rsidRPr="00EB1650">
              <w:rPr>
                <w:sz w:val="22"/>
                <w:szCs w:val="22"/>
              </w:rPr>
              <w:t>desmoldagem</w:t>
            </w:r>
            <w:proofErr w:type="spellEnd"/>
            <w:r w:rsidRPr="00EB1650">
              <w:rPr>
                <w:sz w:val="22"/>
                <w:szCs w:val="22"/>
              </w:rPr>
              <w:t>, serão aplicados na superfície da fôrma antes da colocação da armadura.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Deverão ser tomadas as precauções para evitar recalques prejudiciais provocados no solo ou na parte da estrutura que suporta o escoramento, pelas cargas por este transmitida.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Os andaimes deverão ser perfeitamente rígidos, impedindo, desse modo, qualquer movimento das fôrmas no momento da concretagem. É preferível o emprego de andaimes metálicos. As fôrmas deverão ser preparadas tal que fique assegurada sua resistência aos esforços decorrentes do lançamento e vibrações do concreto, sem sofrer deformações fazendo com que, por ocasião da </w:t>
            </w:r>
            <w:r w:rsidR="00B25078" w:rsidRPr="00EB1650">
              <w:rPr>
                <w:sz w:val="22"/>
                <w:szCs w:val="22"/>
              </w:rPr>
              <w:t>desforma</w:t>
            </w:r>
            <w:r w:rsidRPr="00EB1650">
              <w:rPr>
                <w:sz w:val="22"/>
                <w:szCs w:val="22"/>
              </w:rPr>
              <w:t>, a estrutura reproduza o determinado em projeto.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Na retirada das fôrmas, devem ser tomados os cuidados necessários a fim de impedir que sejam danificadas as superfícies de concreto. As fôrmas para a execução dos elementos de concreto armado aparentem, sem a utilização de massa corrida, serão de compensado laminado com revestimento plástico, metálico ou fibra de vidro. 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lastRenderedPageBreak/>
              <w:t>É vedado o emprego de óleo queimado como agente desmoldante, bem como o uso de outros produtos que, posteriormente, venham a prejudicar a uniformidade de coloração do concreto aparente. A variação na precisão das dimensões deverá ser de no máximo 5,0mm (cinco milímetros). O alinhamento, o prumo, o nível e a estanqueidade das fôrmas serão verificados e corrigidos permanentemente, antes e durante o lançamento do concreto.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A retirada das fôrmas obedecerá a NBR-6118, atentando-se para os prazos recomendados: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→ faces laterais: 3 dias;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→ faces inferiores: 14 dias, com escoramentos, bem encunhados e convenientemente espaçados;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→ faces inferiores sem escoramentos: 21 dias.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A retirada do escoramento de tetos será feita de maneira conveniente e progressiva, particularmente para peças em balanço, o que impedirá o aparecimento de fissuras em decorrência de cargas diferenciais.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A retirada dos escoramentos do fundo de vigas e lajes deverá obedecer ao prazo de 21 dias.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A armadura não poderá ficar em contato direto com a fôrma, obedecendo-se para isso a distância mínima prevista na NBR-6118 e no projeto estrutural. Deverão ser empregados afastadores de armadura dos tipos "clips" plásticos ou pastilhas de argamassa. Os diâmetros, tipos, posicionamentos e demais características da armadura, devem ser rigorosamente verificados quanto à sua conformidade com o projeto, antes do lançamento do concreto.  As armaduras deverão ser adequadamente amarradas a fim de manterem as posições indicadas</w:t>
            </w:r>
            <w:r w:rsidR="00B25078">
              <w:rPr>
                <w:sz w:val="22"/>
                <w:szCs w:val="22"/>
              </w:rPr>
              <w:t xml:space="preserve"> </w:t>
            </w:r>
            <w:r w:rsidRPr="00EB1650">
              <w:rPr>
                <w:sz w:val="22"/>
                <w:szCs w:val="22"/>
              </w:rPr>
              <w:t>em projeto, quando do lançamento e adensamento do concreto.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Nas peças sujeitas a ambientes agressivos, recomenda-se o uso de cimentos que atendam a NBR-5732 e NBR-5737.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Todo o cimento será de uma só marca e tipo, quando o tempo de duração da obra o permitir, e de uma só partida de fornecimento.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lastRenderedPageBreak/>
              <w:t>A concretagem só poderá ser iniciada após a colocação prévia de todas as tubulações e outros elementos exigidos pelos demais projetos. A cura do concreto deverá ser efetuada durante, no mínimo, 7 (sete) dias, após a concretagem. Não deverá ser utilizado concreto remisturado.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O concreto deverá ser convenientemente adensado após o lançamento, de modo a se evitar as falhas de concretagem e a segregação da nata de cimento.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Galerias: Deverá ser realizada a preparação da base de modo a garantir o perfeito assentamento das galerias. Deverá ser feito o nivelamento do fundo do rio e executadas duas camadas de regularização, sendo a primeira uma camada de pedra rachão e sobre está uma camada de brita graduada perfeitamente nivelada e compactada.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O material utilizado para a preparação da base (pedra rachão e brita graduada) deverá ser fornecido pela empresa vencedora. Esta base deverá ser compactada e livre de solo, rochas soltas e qualquer outro elemento que possa prejudicar o perfeito assentamento das galerias. Também deverá ser executada uma laje de concreto armado com 15 cm sobre as galerias, que terá a função de distribuir as cargas provenientes do tráfego no local. Importante que ao se executar a laje sobre as galerias, seja previsto um caimento que após compactado tenha uma inclinação de pelo menos 1% do centro para as bordas, evitando-se o acúmulo da água da chuva e ocorrência de poças sobre as galerias.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As galerias deverão seguir as dimensões e especificações apresentadas em projeto, possuindo uma seção retangular interna de 3,00m x 3,00m (l x a), mísula de 0,20m x 0,20m, comprimento de 1,00 m e espessura min de 0,20m. Caberá ao fornecedor o dimensionamento estrutural da galeria que deverá suportar, de acordo com a NBR 7188, a carga móvel rodoviária de no mínimo igual ao tipo TB-240, que é definido por um veículo tipo de 240 </w:t>
            </w:r>
            <w:proofErr w:type="spellStart"/>
            <w:r w:rsidRPr="00EB1650">
              <w:rPr>
                <w:sz w:val="22"/>
                <w:szCs w:val="22"/>
              </w:rPr>
              <w:t>kN</w:t>
            </w:r>
            <w:proofErr w:type="spellEnd"/>
            <w:r w:rsidRPr="00EB1650">
              <w:rPr>
                <w:sz w:val="22"/>
                <w:szCs w:val="22"/>
              </w:rPr>
              <w:t xml:space="preserve">, com seis rodas, P = 40 </w:t>
            </w:r>
            <w:proofErr w:type="spellStart"/>
            <w:r w:rsidRPr="00EB1650">
              <w:rPr>
                <w:sz w:val="22"/>
                <w:szCs w:val="22"/>
              </w:rPr>
              <w:t>kN</w:t>
            </w:r>
            <w:proofErr w:type="spellEnd"/>
            <w:r w:rsidRPr="00EB1650">
              <w:rPr>
                <w:sz w:val="22"/>
                <w:szCs w:val="22"/>
              </w:rPr>
              <w:t xml:space="preserve">, com três eixos de carga afastados entre si em 1,5 m, com área de ocupação de 18,0 m². 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Desmontagens das instalações: A Empresa Executora é responsável pela sinalização da obra, indicando a movimentação de máquinas e pessoas na pista, ainda, a mesma é responsável por qualquer incidente que aconteça, pois é de sua responsabilidade a correta sinalização do local. Qualquer dúvida deve ser sanada antes da execução das atividades, evitando assim retrabalho. Durante todo o período de construção do pavimento e até o seu acabamento definitivo não é permitido à passagem </w:t>
            </w:r>
            <w:r w:rsidRPr="00EB1650">
              <w:rPr>
                <w:sz w:val="22"/>
                <w:szCs w:val="22"/>
              </w:rPr>
              <w:lastRenderedPageBreak/>
              <w:t>sobre o mesmo de animais e veículos automotores, sendo responsabilidade da empresa executora; Todo o material a ser empregado deverá ser previamente aprovado e verificadas as condições de aplicabilidade;</w:t>
            </w:r>
          </w:p>
          <w:p w:rsidR="005C3027" w:rsidRPr="00EB1650" w:rsidRDefault="005C3027" w:rsidP="005C3027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Concluídos os serviços, o canteiro será desativado, devendo ser feita imediatamente a retirada das máquinas, equipamentos, restos de materiais e entulhos em geral. A área deverá ser deixada perfeitamente limpa e em condições de ser utilizada. Aceitação da Obra para a entrega final da obra os trabalhos deverão estar totalmente concluídos de acordo com os projetos e suas respectivas especificações técnicas, sendo que o local deverá ser entregue completamente limpo, livre de entulhos e sobras de materiais provenientes da execução da obra e suas instalações</w:t>
            </w:r>
          </w:p>
        </w:tc>
      </w:tr>
      <w:tr w:rsidR="0052007D" w:rsidRPr="00EB1650" w:rsidTr="0052007D">
        <w:trPr>
          <w:trHeight w:val="16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>
            <w:pPr>
              <w:spacing w:before="120" w:after="100" w:afterAutospacing="1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Justificativas para o parcelamento ou não da contratação</w:t>
            </w:r>
          </w:p>
          <w:p w:rsidR="0052007D" w:rsidRPr="00EB1650" w:rsidRDefault="00B777C5" w:rsidP="00B777C5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>O objeto é composto de um serviço técnico de engenharia, com projeto e especificação de serviço por preço global, sendo uma empreitada, sendo entregue os materiais e mão de obra para execução dos serviços</w:t>
            </w:r>
            <w:r w:rsidR="00CD0171" w:rsidRPr="00EB1650">
              <w:rPr>
                <w:sz w:val="22"/>
                <w:szCs w:val="22"/>
              </w:rPr>
              <w:t xml:space="preserve"> por conta da contratada</w:t>
            </w:r>
            <w:r w:rsidRPr="00EB1650">
              <w:rPr>
                <w:sz w:val="22"/>
                <w:szCs w:val="22"/>
              </w:rPr>
              <w:t>.</w:t>
            </w:r>
          </w:p>
        </w:tc>
      </w:tr>
      <w:tr w:rsidR="0052007D" w:rsidRPr="00EB1650" w:rsidTr="0089652F">
        <w:trPr>
          <w:trHeight w:val="15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>
            <w:pPr>
              <w:spacing w:before="120" w:after="100" w:afterAutospacing="1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Demonstrativo dos resultados pretendidos em termos de economicidade e de melhor aproveitamento dos recursos humanos, materiais e financeiros disponíveis.</w:t>
            </w:r>
          </w:p>
          <w:p w:rsidR="0052007D" w:rsidRPr="00EB1650" w:rsidRDefault="00456973" w:rsidP="00B25078">
            <w:pPr>
              <w:spacing w:before="120" w:after="100" w:afterAutospacing="1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A obra tem como objetivo </w:t>
            </w:r>
            <w:r w:rsidR="009677CD" w:rsidRPr="00EB1650">
              <w:rPr>
                <w:sz w:val="22"/>
                <w:szCs w:val="22"/>
              </w:rPr>
              <w:t>possibilitar aos transeuntes segurança ao passar pelo pontilhão</w:t>
            </w:r>
            <w:r w:rsidRPr="00EB1650">
              <w:rPr>
                <w:sz w:val="22"/>
                <w:szCs w:val="22"/>
              </w:rPr>
              <w:t>.</w:t>
            </w:r>
            <w:r w:rsidR="00B25078">
              <w:rPr>
                <w:sz w:val="22"/>
                <w:szCs w:val="22"/>
              </w:rPr>
              <w:t xml:space="preserve"> </w:t>
            </w:r>
            <w:r w:rsidR="009677CD" w:rsidRPr="00EB1650">
              <w:rPr>
                <w:sz w:val="22"/>
                <w:szCs w:val="22"/>
              </w:rPr>
              <w:t xml:space="preserve">Garantindo acesso seguro para transporte escolar, transito de pessoas que residem na região e transito de insumos e produtos agrícolas, garantindo </w:t>
            </w:r>
            <w:r w:rsidR="00B777C5" w:rsidRPr="00EB1650">
              <w:rPr>
                <w:sz w:val="22"/>
                <w:szCs w:val="22"/>
              </w:rPr>
              <w:t>à qualidade de vida, saúde e educação</w:t>
            </w:r>
            <w:r w:rsidR="009677CD" w:rsidRPr="00EB1650">
              <w:rPr>
                <w:sz w:val="22"/>
                <w:szCs w:val="22"/>
              </w:rPr>
              <w:t>. Por se tratar de objeto de construção de serviços de engenharia em local especifico, não é possível replicar a mesma obra para outras necessidades de pontes localizados em outros pontos do município.</w:t>
            </w:r>
          </w:p>
        </w:tc>
      </w:tr>
      <w:tr w:rsidR="0052007D" w:rsidRPr="00EB1650" w:rsidTr="005200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>
            <w:pPr>
              <w:spacing w:before="120" w:after="100" w:afterAutospacing="1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Providências a serem adotadas pela Administração previamente à celebração do contrato, inclusive quanto à capacitação de servidores ou de empregados para fiscalização e gestão contratual.</w:t>
            </w:r>
          </w:p>
          <w:p w:rsidR="0052007D" w:rsidRPr="00EB1650" w:rsidRDefault="00CD0171" w:rsidP="00CD0171">
            <w:pPr>
              <w:spacing w:before="120" w:after="100" w:afterAutospacing="1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O município de Águas Frias realizará </w:t>
            </w:r>
            <w:r w:rsidR="00D51E15" w:rsidRPr="00EB1650">
              <w:rPr>
                <w:sz w:val="22"/>
                <w:szCs w:val="22"/>
              </w:rPr>
              <w:t>a indicação d</w:t>
            </w:r>
            <w:r w:rsidRPr="00EB1650">
              <w:rPr>
                <w:sz w:val="22"/>
                <w:szCs w:val="22"/>
              </w:rPr>
              <w:t xml:space="preserve">o Engenheiro Civil </w:t>
            </w:r>
            <w:r w:rsidR="00456973" w:rsidRPr="00EB1650">
              <w:rPr>
                <w:sz w:val="22"/>
                <w:szCs w:val="22"/>
              </w:rPr>
              <w:t xml:space="preserve">como </w:t>
            </w:r>
            <w:r w:rsidR="00D51E15" w:rsidRPr="00EB1650">
              <w:rPr>
                <w:sz w:val="22"/>
                <w:szCs w:val="22"/>
              </w:rPr>
              <w:t>fiscal de contrato e fiscal de obras, estando à administração ciente da necessidade de comunicar os moradores da realização da obra, sendo de responsabilidade da CONTRATANTE a realização de serviços de manutenção não previs</w:t>
            </w:r>
            <w:r w:rsidR="00456973" w:rsidRPr="00EB1650">
              <w:rPr>
                <w:sz w:val="22"/>
                <w:szCs w:val="22"/>
              </w:rPr>
              <w:t xml:space="preserve">tos no projeto, </w:t>
            </w:r>
            <w:r w:rsidR="00D51E15" w:rsidRPr="00EB1650">
              <w:rPr>
                <w:sz w:val="22"/>
                <w:szCs w:val="22"/>
              </w:rPr>
              <w:t>se necessário.</w:t>
            </w:r>
          </w:p>
        </w:tc>
      </w:tr>
      <w:tr w:rsidR="0052007D" w:rsidRPr="00EB1650" w:rsidTr="005200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 w:rsidP="00B777C5">
            <w:pPr>
              <w:spacing w:before="120" w:after="100" w:afterAutospacing="1" w:line="360" w:lineRule="auto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Contratações correlatas e/ou interdependentes</w:t>
            </w:r>
          </w:p>
          <w:p w:rsidR="0052007D" w:rsidRPr="00EB1650" w:rsidRDefault="00D51E15" w:rsidP="00B25078">
            <w:pPr>
              <w:spacing w:before="120" w:after="100" w:afterAutospacing="1" w:line="360" w:lineRule="auto"/>
              <w:rPr>
                <w:b/>
                <w:sz w:val="22"/>
                <w:szCs w:val="22"/>
              </w:rPr>
            </w:pPr>
            <w:r w:rsidRPr="00EB1650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 xml:space="preserve">Essa contratação segue padrões já executados em outras obras similares e possuem uma visão de ser a melhor alternativa para a contratação e sua execução, afim de melhorar a qualidade de vida dos </w:t>
            </w:r>
            <w:r w:rsidR="00B25078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munícipes que utilizam a vi</w:t>
            </w:r>
            <w:r w:rsidR="00CD0171" w:rsidRPr="00EB1650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 xml:space="preserve">a. </w:t>
            </w:r>
            <w:r w:rsidRPr="00EB1650">
              <w:rPr>
                <w:rStyle w:val="fontstyle01"/>
                <w:rFonts w:ascii="Times New Roman" w:hAnsi="Times New Roman" w:cs="Times New Roman"/>
                <w:sz w:val="22"/>
                <w:szCs w:val="22"/>
              </w:rPr>
              <w:t>Não há contratações correlatas e/ou interdependentes.</w:t>
            </w:r>
          </w:p>
        </w:tc>
      </w:tr>
      <w:tr w:rsidR="0052007D" w:rsidRPr="00EB1650" w:rsidTr="005200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  <w:p w:rsidR="0052007D" w:rsidRPr="00EB1650" w:rsidRDefault="0052007D">
            <w:pPr>
              <w:spacing w:before="120" w:after="100" w:afterAutospacing="1" w:line="360" w:lineRule="auto"/>
              <w:rPr>
                <w:sz w:val="22"/>
                <w:szCs w:val="22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 w:rsidP="00B25078">
            <w:pPr>
              <w:spacing w:before="120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Descrição de possíveis impactos ambientais e respectivas medidas mitigadoras, incluídos requisitos de baixo consumo de energia e de outros recursos, bem como logística reversa para desfazimento e reciclagem de bens e refugos, quando aplicável.</w:t>
            </w:r>
          </w:p>
          <w:p w:rsidR="0052007D" w:rsidRPr="00EB1650" w:rsidRDefault="00B777C5" w:rsidP="00B25078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A referida obra não gera impactos ambientais significativos na geração de resíduos, devendo a empresa responsabilizar-se </w:t>
            </w:r>
            <w:r w:rsidR="00CD0171" w:rsidRPr="00EB1650">
              <w:rPr>
                <w:sz w:val="22"/>
                <w:szCs w:val="22"/>
              </w:rPr>
              <w:t>pela</w:t>
            </w:r>
            <w:r w:rsidRPr="00EB1650">
              <w:rPr>
                <w:sz w:val="22"/>
                <w:szCs w:val="22"/>
              </w:rPr>
              <w:t xml:space="preserve"> limpeza do local, realizando as destinações corretas </w:t>
            </w:r>
            <w:r w:rsidR="00CD0171" w:rsidRPr="00EB1650">
              <w:rPr>
                <w:sz w:val="22"/>
                <w:szCs w:val="22"/>
              </w:rPr>
              <w:t>dos</w:t>
            </w:r>
            <w:r w:rsidRPr="00EB1650">
              <w:rPr>
                <w:sz w:val="22"/>
                <w:szCs w:val="22"/>
              </w:rPr>
              <w:t xml:space="preserve"> resíduos</w:t>
            </w:r>
            <w:r w:rsidR="00CD0171" w:rsidRPr="00EB1650">
              <w:rPr>
                <w:sz w:val="22"/>
                <w:szCs w:val="22"/>
              </w:rPr>
              <w:t xml:space="preserve"> </w:t>
            </w:r>
            <w:r w:rsidRPr="00EB1650">
              <w:rPr>
                <w:sz w:val="22"/>
                <w:szCs w:val="22"/>
              </w:rPr>
              <w:t>e remoção de materiais, ou outros rejeitos que possa</w:t>
            </w:r>
            <w:r w:rsidR="00B25078">
              <w:rPr>
                <w:sz w:val="22"/>
                <w:szCs w:val="22"/>
              </w:rPr>
              <w:t>m ter sido gerados.</w:t>
            </w:r>
          </w:p>
        </w:tc>
      </w:tr>
      <w:tr w:rsidR="0052007D" w:rsidRPr="00EB1650" w:rsidTr="0052007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07D" w:rsidRPr="00EB1650" w:rsidRDefault="0052007D" w:rsidP="0052007D">
            <w:pPr>
              <w:pStyle w:val="PargrafodaLista"/>
              <w:widowControl/>
              <w:numPr>
                <w:ilvl w:val="0"/>
                <w:numId w:val="2"/>
              </w:numPr>
              <w:autoSpaceDE/>
              <w:autoSpaceDN/>
              <w:adjustRightInd/>
              <w:spacing w:before="120" w:after="100" w:afterAutospacing="1" w:line="360" w:lineRule="auto"/>
              <w:ind w:left="180" w:firstLine="0"/>
              <w:jc w:val="center"/>
              <w:rPr>
                <w:sz w:val="22"/>
                <w:szCs w:val="22"/>
                <w:lang w:val="pt-BR"/>
              </w:rPr>
            </w:pPr>
          </w:p>
        </w:tc>
        <w:tc>
          <w:tcPr>
            <w:tcW w:w="1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007D" w:rsidRPr="00EB1650" w:rsidRDefault="0052007D" w:rsidP="00B25078">
            <w:pPr>
              <w:spacing w:before="120" w:line="360" w:lineRule="auto"/>
              <w:jc w:val="both"/>
              <w:rPr>
                <w:b/>
                <w:sz w:val="22"/>
                <w:szCs w:val="22"/>
              </w:rPr>
            </w:pPr>
            <w:r w:rsidRPr="00EB1650">
              <w:rPr>
                <w:b/>
                <w:sz w:val="22"/>
                <w:szCs w:val="22"/>
              </w:rPr>
              <w:t>Posicionamento conclusivo sobre a adequação da contratação para o atendimento da necessidade a que se destina</w:t>
            </w:r>
          </w:p>
          <w:p w:rsidR="0052007D" w:rsidRPr="00EB1650" w:rsidRDefault="0052007D" w:rsidP="00456973">
            <w:pPr>
              <w:spacing w:before="120" w:after="100" w:afterAutospacing="1" w:line="360" w:lineRule="auto"/>
              <w:jc w:val="both"/>
              <w:rPr>
                <w:sz w:val="22"/>
                <w:szCs w:val="22"/>
              </w:rPr>
            </w:pPr>
            <w:r w:rsidRPr="00EB1650">
              <w:rPr>
                <w:sz w:val="22"/>
                <w:szCs w:val="22"/>
              </w:rPr>
              <w:t xml:space="preserve">A partir do estudo em questão foi possível verificar a problemática existente, qual seja: a necessidade de contratação de </w:t>
            </w:r>
            <w:r w:rsidR="00456973" w:rsidRPr="00EB1650">
              <w:rPr>
                <w:sz w:val="22"/>
                <w:szCs w:val="22"/>
              </w:rPr>
              <w:t>empresa para execução da obra deste presente estudo</w:t>
            </w:r>
            <w:r w:rsidRPr="00EB1650">
              <w:rPr>
                <w:sz w:val="22"/>
                <w:szCs w:val="22"/>
              </w:rPr>
              <w:t xml:space="preserve">. A solução mais viável encontrada foi a elaboração de licitação no formato menor preço </w:t>
            </w:r>
            <w:r w:rsidR="00456973" w:rsidRPr="00EB1650">
              <w:rPr>
                <w:sz w:val="22"/>
                <w:szCs w:val="22"/>
              </w:rPr>
              <w:t>global</w:t>
            </w:r>
            <w:r w:rsidRPr="00EB1650">
              <w:rPr>
                <w:sz w:val="22"/>
                <w:szCs w:val="22"/>
              </w:rPr>
              <w:t>, objetivando selecionar a proposta mais vantajosa ao município, sendo que o (s) fornecedor(es) deverá atender as exigências de segurança, ofertar serviços de qualidade conforme regulamentação.</w:t>
            </w:r>
          </w:p>
        </w:tc>
      </w:tr>
      <w:tr w:rsidR="0052007D" w:rsidRPr="00EB1650" w:rsidTr="0052007D">
        <w:tc>
          <w:tcPr>
            <w:tcW w:w="15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07D" w:rsidRPr="00EB1650" w:rsidRDefault="0052007D" w:rsidP="00134997">
            <w:pPr>
              <w:pStyle w:val="TableParagraph"/>
              <w:spacing w:before="120" w:after="100" w:afterAutospacing="1"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EB1650">
              <w:rPr>
                <w:rFonts w:ascii="Times New Roman" w:hAnsi="Times New Roman" w:cs="Times New Roman"/>
                <w:lang w:val="pt-BR"/>
              </w:rPr>
              <w:t xml:space="preserve">Águas Frias, </w:t>
            </w:r>
            <w:r w:rsidR="00134997" w:rsidRPr="00EB1650">
              <w:rPr>
                <w:rFonts w:ascii="Times New Roman" w:hAnsi="Times New Roman" w:cs="Times New Roman"/>
                <w:lang w:val="pt-BR"/>
              </w:rPr>
              <w:t>18</w:t>
            </w:r>
            <w:r w:rsidRPr="00EB1650">
              <w:rPr>
                <w:rFonts w:ascii="Times New Roman" w:hAnsi="Times New Roman" w:cs="Times New Roman"/>
                <w:lang w:val="pt-BR"/>
              </w:rPr>
              <w:t xml:space="preserve"> de </w:t>
            </w:r>
            <w:r w:rsidR="00134997" w:rsidRPr="00EB1650">
              <w:rPr>
                <w:rFonts w:ascii="Times New Roman" w:hAnsi="Times New Roman" w:cs="Times New Roman"/>
                <w:lang w:val="pt-BR"/>
              </w:rPr>
              <w:t>Outubro</w:t>
            </w:r>
            <w:r w:rsidR="005D12DB" w:rsidRPr="00EB1650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EB1650">
              <w:rPr>
                <w:rFonts w:ascii="Times New Roman" w:hAnsi="Times New Roman" w:cs="Times New Roman"/>
                <w:lang w:val="pt-BR"/>
              </w:rPr>
              <w:t>de 2023.</w:t>
            </w:r>
          </w:p>
        </w:tc>
      </w:tr>
    </w:tbl>
    <w:p w:rsidR="0052007D" w:rsidRPr="00EB1650" w:rsidRDefault="0052007D" w:rsidP="0052007D">
      <w:pPr>
        <w:rPr>
          <w:sz w:val="22"/>
          <w:szCs w:val="22"/>
          <w:lang w:eastAsia="en-US"/>
        </w:rPr>
      </w:pPr>
    </w:p>
    <w:p w:rsidR="0052007D" w:rsidRDefault="0052007D" w:rsidP="0052007D">
      <w:pPr>
        <w:pStyle w:val="TableParagraph"/>
        <w:spacing w:line="360" w:lineRule="auto"/>
        <w:rPr>
          <w:rFonts w:ascii="Times New Roman" w:hAnsi="Times New Roman" w:cs="Times New Roman"/>
          <w:lang w:val="pt-BR"/>
        </w:rPr>
      </w:pPr>
    </w:p>
    <w:p w:rsidR="00AC7A4F" w:rsidRPr="00EB1650" w:rsidRDefault="00AC7A4F" w:rsidP="0052007D">
      <w:pPr>
        <w:pStyle w:val="TableParagraph"/>
        <w:spacing w:line="360" w:lineRule="auto"/>
        <w:rPr>
          <w:rFonts w:ascii="Times New Roman" w:hAnsi="Times New Roman" w:cs="Times New Roman"/>
          <w:lang w:val="pt-BR"/>
        </w:rPr>
      </w:pPr>
    </w:p>
    <w:p w:rsidR="0052007D" w:rsidRPr="00EB1650" w:rsidRDefault="0052007D" w:rsidP="0052007D">
      <w:pPr>
        <w:pStyle w:val="TableParagraph"/>
        <w:rPr>
          <w:rFonts w:ascii="Times New Roman" w:hAnsi="Times New Roman" w:cs="Times New Roman"/>
          <w:lang w:val="pt-BR"/>
        </w:rPr>
      </w:pPr>
      <w:r w:rsidRPr="00EB1650">
        <w:rPr>
          <w:rFonts w:ascii="Times New Roman" w:hAnsi="Times New Roman" w:cs="Times New Roman"/>
          <w:lang w:val="pt-BR"/>
        </w:rPr>
        <w:t>______________________</w:t>
      </w:r>
    </w:p>
    <w:p w:rsidR="009677CD" w:rsidRPr="00EB1650" w:rsidRDefault="009677CD" w:rsidP="00F46D2E">
      <w:pPr>
        <w:pStyle w:val="TableParagraph"/>
        <w:rPr>
          <w:rFonts w:ascii="Times New Roman" w:hAnsi="Times New Roman" w:cs="Times New Roman"/>
          <w:lang w:val="pt-BR"/>
        </w:rPr>
      </w:pPr>
      <w:proofErr w:type="spellStart"/>
      <w:r w:rsidRPr="00EB1650">
        <w:rPr>
          <w:rFonts w:ascii="Times New Roman" w:hAnsi="Times New Roman" w:cs="Times New Roman"/>
          <w:lang w:val="pt-BR"/>
        </w:rPr>
        <w:t>Valdoir</w:t>
      </w:r>
      <w:proofErr w:type="spellEnd"/>
      <w:r w:rsidRPr="00EB1650">
        <w:rPr>
          <w:rFonts w:ascii="Times New Roman" w:hAnsi="Times New Roman" w:cs="Times New Roman"/>
          <w:lang w:val="pt-BR"/>
        </w:rPr>
        <w:t xml:space="preserve"> </w:t>
      </w:r>
      <w:r w:rsidR="00AC7A4F">
        <w:rPr>
          <w:rFonts w:ascii="Times New Roman" w:hAnsi="Times New Roman" w:cs="Times New Roman"/>
          <w:lang w:val="pt-BR"/>
        </w:rPr>
        <w:t xml:space="preserve">Francisco </w:t>
      </w:r>
      <w:proofErr w:type="spellStart"/>
      <w:r w:rsidRPr="00EB1650">
        <w:rPr>
          <w:rFonts w:ascii="Times New Roman" w:hAnsi="Times New Roman" w:cs="Times New Roman"/>
          <w:lang w:val="pt-BR"/>
        </w:rPr>
        <w:t>Boaro</w:t>
      </w:r>
      <w:proofErr w:type="spellEnd"/>
    </w:p>
    <w:p w:rsidR="00FC4787" w:rsidRPr="00EB1650" w:rsidRDefault="005D12DB" w:rsidP="00F46D2E">
      <w:pPr>
        <w:pStyle w:val="TableParagraph"/>
        <w:rPr>
          <w:rFonts w:ascii="Times New Roman" w:hAnsi="Times New Roman" w:cs="Times New Roman"/>
          <w:lang w:val="pt-BR"/>
        </w:rPr>
      </w:pPr>
      <w:r w:rsidRPr="00EB1650">
        <w:rPr>
          <w:rFonts w:ascii="Times New Roman" w:hAnsi="Times New Roman" w:cs="Times New Roman"/>
          <w:lang w:val="pt-BR"/>
        </w:rPr>
        <w:t xml:space="preserve">Secretaria </w:t>
      </w:r>
      <w:r w:rsidR="009D6220">
        <w:rPr>
          <w:rFonts w:ascii="Times New Roman" w:hAnsi="Times New Roman" w:cs="Times New Roman"/>
          <w:lang w:val="pt-BR"/>
        </w:rPr>
        <w:t xml:space="preserve">Municipal </w:t>
      </w:r>
      <w:bookmarkStart w:id="0" w:name="_GoBack"/>
      <w:bookmarkEnd w:id="0"/>
      <w:r w:rsidRPr="00EB1650">
        <w:rPr>
          <w:rFonts w:ascii="Times New Roman" w:hAnsi="Times New Roman" w:cs="Times New Roman"/>
          <w:lang w:val="pt-BR"/>
        </w:rPr>
        <w:t xml:space="preserve">de </w:t>
      </w:r>
      <w:r w:rsidR="009677CD" w:rsidRPr="00EB1650">
        <w:rPr>
          <w:rFonts w:ascii="Times New Roman" w:hAnsi="Times New Roman" w:cs="Times New Roman"/>
          <w:lang w:val="pt-BR"/>
        </w:rPr>
        <w:t>Infraestrutura</w:t>
      </w:r>
    </w:p>
    <w:p w:rsidR="005D12DB" w:rsidRPr="00EB1650" w:rsidRDefault="005D12DB">
      <w:pPr>
        <w:pStyle w:val="TableParagraph"/>
        <w:rPr>
          <w:rFonts w:ascii="Times New Roman" w:hAnsi="Times New Roman" w:cs="Times New Roman"/>
          <w:lang w:val="pt-BR"/>
        </w:rPr>
      </w:pPr>
    </w:p>
    <w:sectPr w:rsidR="005D12DB" w:rsidRPr="00EB1650" w:rsidSect="0052007D">
      <w:headerReference w:type="default" r:id="rId8"/>
      <w:footerReference w:type="default" r:id="rId9"/>
      <w:pgSz w:w="16838" w:h="11906" w:orient="landscape"/>
      <w:pgMar w:top="1276" w:right="1103" w:bottom="849" w:left="1417" w:header="142" w:footer="3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85E" w:rsidRDefault="0078585E" w:rsidP="005B6091">
      <w:r>
        <w:separator/>
      </w:r>
    </w:p>
  </w:endnote>
  <w:endnote w:type="continuationSeparator" w:id="0">
    <w:p w:rsidR="0078585E" w:rsidRDefault="0078585E" w:rsidP="005B6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091" w:rsidRDefault="005B6091" w:rsidP="0052007D">
    <w:pPr>
      <w:pStyle w:val="Rodap"/>
      <w:ind w:hanging="284"/>
      <w:jc w:val="center"/>
    </w:pPr>
    <w:r>
      <w:rPr>
        <w:noProof/>
      </w:rPr>
      <w:drawing>
        <wp:inline distT="0" distB="0" distL="0" distR="0">
          <wp:extent cx="6296118" cy="474453"/>
          <wp:effectExtent l="0" t="0" r="0" b="1905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rodapé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086" b="18688"/>
                  <a:stretch/>
                </pic:blipFill>
                <pic:spPr bwMode="auto">
                  <a:xfrm>
                    <a:off x="0" y="0"/>
                    <a:ext cx="6301105" cy="47482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85E" w:rsidRDefault="0078585E" w:rsidP="005B6091">
      <w:r>
        <w:separator/>
      </w:r>
    </w:p>
  </w:footnote>
  <w:footnote w:type="continuationSeparator" w:id="0">
    <w:p w:rsidR="0078585E" w:rsidRDefault="0078585E" w:rsidP="005B6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E6E" w:rsidRDefault="00902E6E" w:rsidP="0052007D">
    <w:pPr>
      <w:pStyle w:val="Cabealho"/>
      <w:ind w:hanging="284"/>
      <w:jc w:val="center"/>
    </w:pPr>
  </w:p>
  <w:p w:rsidR="005B6091" w:rsidRPr="005B6091" w:rsidRDefault="005B6091" w:rsidP="0052007D">
    <w:pPr>
      <w:pStyle w:val="Cabealho"/>
      <w:ind w:hanging="426"/>
      <w:jc w:val="center"/>
    </w:pPr>
    <w:r>
      <w:rPr>
        <w:noProof/>
      </w:rPr>
      <w:drawing>
        <wp:inline distT="0" distB="0" distL="0" distR="0">
          <wp:extent cx="6552550" cy="819150"/>
          <wp:effectExtent l="0" t="0" r="1270" b="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11" t="9714" r="1921" b="10461"/>
                  <a:stretch/>
                </pic:blipFill>
                <pic:spPr bwMode="auto">
                  <a:xfrm>
                    <a:off x="0" y="0"/>
                    <a:ext cx="6584976" cy="82320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336D40"/>
    <w:multiLevelType w:val="hybridMultilevel"/>
    <w:tmpl w:val="512EA800"/>
    <w:lvl w:ilvl="0" w:tplc="69A8C1E4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C3547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0D2"/>
    <w:rsid w:val="0002469F"/>
    <w:rsid w:val="000657E9"/>
    <w:rsid w:val="000A66E7"/>
    <w:rsid w:val="000C2BC8"/>
    <w:rsid w:val="00134997"/>
    <w:rsid w:val="00141E00"/>
    <w:rsid w:val="00143505"/>
    <w:rsid w:val="00145D25"/>
    <w:rsid w:val="00151EE3"/>
    <w:rsid w:val="00170645"/>
    <w:rsid w:val="00185DFA"/>
    <w:rsid w:val="001A2014"/>
    <w:rsid w:val="001C25BC"/>
    <w:rsid w:val="001C7659"/>
    <w:rsid w:val="00206A83"/>
    <w:rsid w:val="00244A6C"/>
    <w:rsid w:val="00271FB2"/>
    <w:rsid w:val="002B6EA1"/>
    <w:rsid w:val="002F7D7A"/>
    <w:rsid w:val="0030064E"/>
    <w:rsid w:val="0031307C"/>
    <w:rsid w:val="00322159"/>
    <w:rsid w:val="00336AE5"/>
    <w:rsid w:val="0034174C"/>
    <w:rsid w:val="0034371C"/>
    <w:rsid w:val="003453D2"/>
    <w:rsid w:val="00347790"/>
    <w:rsid w:val="003A6FF3"/>
    <w:rsid w:val="004559B1"/>
    <w:rsid w:val="00456973"/>
    <w:rsid w:val="0046671D"/>
    <w:rsid w:val="00483900"/>
    <w:rsid w:val="004861EB"/>
    <w:rsid w:val="004B107C"/>
    <w:rsid w:val="004B1C04"/>
    <w:rsid w:val="004B2ECB"/>
    <w:rsid w:val="004B3E67"/>
    <w:rsid w:val="004F5A29"/>
    <w:rsid w:val="004F749B"/>
    <w:rsid w:val="00511E37"/>
    <w:rsid w:val="0052007D"/>
    <w:rsid w:val="005255FE"/>
    <w:rsid w:val="00554D07"/>
    <w:rsid w:val="0058539E"/>
    <w:rsid w:val="00586245"/>
    <w:rsid w:val="00586DA2"/>
    <w:rsid w:val="005A4E25"/>
    <w:rsid w:val="005B6091"/>
    <w:rsid w:val="005C0A4B"/>
    <w:rsid w:val="005C3027"/>
    <w:rsid w:val="005D12DB"/>
    <w:rsid w:val="005F66E7"/>
    <w:rsid w:val="006029F8"/>
    <w:rsid w:val="0061098B"/>
    <w:rsid w:val="00627380"/>
    <w:rsid w:val="00680521"/>
    <w:rsid w:val="00683F90"/>
    <w:rsid w:val="006C05B5"/>
    <w:rsid w:val="006F5A01"/>
    <w:rsid w:val="00700945"/>
    <w:rsid w:val="007114CA"/>
    <w:rsid w:val="00762C53"/>
    <w:rsid w:val="007641D4"/>
    <w:rsid w:val="00765514"/>
    <w:rsid w:val="007673F7"/>
    <w:rsid w:val="0078585E"/>
    <w:rsid w:val="007924E9"/>
    <w:rsid w:val="007A621C"/>
    <w:rsid w:val="0081753F"/>
    <w:rsid w:val="0085030B"/>
    <w:rsid w:val="008820FC"/>
    <w:rsid w:val="0089652F"/>
    <w:rsid w:val="008C01DB"/>
    <w:rsid w:val="00902E6E"/>
    <w:rsid w:val="009206E2"/>
    <w:rsid w:val="00921070"/>
    <w:rsid w:val="009213A9"/>
    <w:rsid w:val="009523A3"/>
    <w:rsid w:val="009677CD"/>
    <w:rsid w:val="00972C1A"/>
    <w:rsid w:val="00992A71"/>
    <w:rsid w:val="009A0754"/>
    <w:rsid w:val="009D3A52"/>
    <w:rsid w:val="009D6220"/>
    <w:rsid w:val="009F6546"/>
    <w:rsid w:val="00A05258"/>
    <w:rsid w:val="00A06018"/>
    <w:rsid w:val="00A17602"/>
    <w:rsid w:val="00A63374"/>
    <w:rsid w:val="00A727EE"/>
    <w:rsid w:val="00A74F16"/>
    <w:rsid w:val="00A90E4A"/>
    <w:rsid w:val="00A96360"/>
    <w:rsid w:val="00AC690C"/>
    <w:rsid w:val="00AC7A4F"/>
    <w:rsid w:val="00B0755D"/>
    <w:rsid w:val="00B25078"/>
    <w:rsid w:val="00B37E3E"/>
    <w:rsid w:val="00B40BC4"/>
    <w:rsid w:val="00B6624C"/>
    <w:rsid w:val="00B777C5"/>
    <w:rsid w:val="00B84288"/>
    <w:rsid w:val="00B91293"/>
    <w:rsid w:val="00BB3103"/>
    <w:rsid w:val="00BB52DF"/>
    <w:rsid w:val="00BF774E"/>
    <w:rsid w:val="00C02F6E"/>
    <w:rsid w:val="00C23AF2"/>
    <w:rsid w:val="00C531C8"/>
    <w:rsid w:val="00C60EB6"/>
    <w:rsid w:val="00C7423E"/>
    <w:rsid w:val="00C8045F"/>
    <w:rsid w:val="00C96311"/>
    <w:rsid w:val="00CB1671"/>
    <w:rsid w:val="00CC167E"/>
    <w:rsid w:val="00CD0171"/>
    <w:rsid w:val="00CE06FE"/>
    <w:rsid w:val="00D00C9F"/>
    <w:rsid w:val="00D068EC"/>
    <w:rsid w:val="00D51E15"/>
    <w:rsid w:val="00D67174"/>
    <w:rsid w:val="00D7429E"/>
    <w:rsid w:val="00DB4C12"/>
    <w:rsid w:val="00DE0189"/>
    <w:rsid w:val="00DE02B7"/>
    <w:rsid w:val="00E06E26"/>
    <w:rsid w:val="00E110D2"/>
    <w:rsid w:val="00E1150D"/>
    <w:rsid w:val="00E16A0D"/>
    <w:rsid w:val="00E372FD"/>
    <w:rsid w:val="00E4512E"/>
    <w:rsid w:val="00E503E7"/>
    <w:rsid w:val="00EB1650"/>
    <w:rsid w:val="00F46D2E"/>
    <w:rsid w:val="00F47A1B"/>
    <w:rsid w:val="00F7724E"/>
    <w:rsid w:val="00FC4787"/>
    <w:rsid w:val="00FE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6C95EE-6381-42CA-AFE4-8020D33BF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7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820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FC4787"/>
    <w:pPr>
      <w:keepNext/>
      <w:jc w:val="center"/>
      <w:outlineLvl w:val="1"/>
    </w:pPr>
    <w:rPr>
      <w:rFonts w:ascii="Tahoma" w:hAnsi="Tahoma"/>
      <w:b/>
      <w:caps/>
      <w:sz w:val="24"/>
    </w:rPr>
  </w:style>
  <w:style w:type="paragraph" w:styleId="Ttulo3">
    <w:name w:val="heading 3"/>
    <w:basedOn w:val="Normal"/>
    <w:next w:val="Normal"/>
    <w:link w:val="Ttulo3Char"/>
    <w:qFormat/>
    <w:rsid w:val="00FC4787"/>
    <w:pPr>
      <w:keepNext/>
      <w:jc w:val="both"/>
      <w:outlineLvl w:val="2"/>
    </w:pPr>
    <w:rPr>
      <w:rFonts w:ascii="Tahoma" w:hAnsi="Tahoma" w:cs="Tahoma"/>
      <w:b/>
      <w:i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B60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B6091"/>
  </w:style>
  <w:style w:type="paragraph" w:styleId="Rodap">
    <w:name w:val="footer"/>
    <w:basedOn w:val="Normal"/>
    <w:link w:val="RodapChar"/>
    <w:uiPriority w:val="99"/>
    <w:unhideWhenUsed/>
    <w:rsid w:val="005B60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6091"/>
  </w:style>
  <w:style w:type="character" w:customStyle="1" w:styleId="Ttulo2Char">
    <w:name w:val="Título 2 Char"/>
    <w:basedOn w:val="Fontepargpadro"/>
    <w:link w:val="Ttulo2"/>
    <w:rsid w:val="00FC4787"/>
    <w:rPr>
      <w:rFonts w:ascii="Tahoma" w:eastAsia="Times New Roman" w:hAnsi="Tahoma" w:cs="Times New Roman"/>
      <w:b/>
      <w:caps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C4787"/>
    <w:rPr>
      <w:rFonts w:ascii="Tahoma" w:eastAsia="Times New Roman" w:hAnsi="Tahoma" w:cs="Tahoma"/>
      <w:b/>
      <w:i/>
      <w:iCs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FC4787"/>
    <w:pPr>
      <w:jc w:val="center"/>
    </w:pPr>
    <w:rPr>
      <w:rFonts w:ascii="Arial" w:hAnsi="Arial" w:cs="Arial"/>
      <w:b/>
      <w:sz w:val="24"/>
      <w:szCs w:val="28"/>
    </w:rPr>
  </w:style>
  <w:style w:type="character" w:customStyle="1" w:styleId="TtuloChar">
    <w:name w:val="Título Char"/>
    <w:basedOn w:val="Fontepargpadro"/>
    <w:link w:val="Ttulo"/>
    <w:rsid w:val="00FC4787"/>
    <w:rPr>
      <w:rFonts w:ascii="Arial" w:eastAsia="Times New Roman" w:hAnsi="Arial" w:cs="Arial"/>
      <w:b/>
      <w:sz w:val="24"/>
      <w:szCs w:val="28"/>
      <w:lang w:eastAsia="pt-BR"/>
    </w:rPr>
  </w:style>
  <w:style w:type="character" w:customStyle="1" w:styleId="unitunitdatablueboldxx-big">
    <w:name w:val="unit unitdata bluebold xx-big"/>
    <w:basedOn w:val="Fontepargpadro"/>
    <w:rsid w:val="00FC4787"/>
  </w:style>
  <w:style w:type="paragraph" w:styleId="PargrafodaLista">
    <w:name w:val="List Paragraph"/>
    <w:basedOn w:val="Normal"/>
    <w:uiPriority w:val="34"/>
    <w:qFormat/>
    <w:rsid w:val="000A66E7"/>
    <w:pPr>
      <w:widowControl w:val="0"/>
      <w:autoSpaceDE w:val="0"/>
      <w:autoSpaceDN w:val="0"/>
      <w:adjustRightInd w:val="0"/>
      <w:ind w:left="720"/>
      <w:contextualSpacing/>
    </w:pPr>
    <w:rPr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D74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A0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075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244A6C"/>
    <w:pPr>
      <w:spacing w:before="100" w:beforeAutospacing="1" w:after="100" w:afterAutospacing="1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820F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8820F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0FC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8820FC"/>
    <w:pPr>
      <w:widowControl w:val="0"/>
      <w:autoSpaceDE w:val="0"/>
      <w:autoSpaceDN w:val="0"/>
    </w:pPr>
    <w:rPr>
      <w:rFonts w:ascii="Calibri Light" w:eastAsia="Calibri Light" w:hAnsi="Calibri Light" w:cs="Calibri Ligh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820FC"/>
    <w:rPr>
      <w:rFonts w:ascii="Calibri Light" w:eastAsia="Calibri Light" w:hAnsi="Calibri Light" w:cs="Calibri Light"/>
      <w:sz w:val="20"/>
      <w:szCs w:val="20"/>
      <w:lang w:val="pt-PT"/>
    </w:rPr>
  </w:style>
  <w:style w:type="paragraph" w:styleId="SemEspaamento">
    <w:name w:val="No Spacing"/>
    <w:uiPriority w:val="1"/>
    <w:qFormat/>
    <w:rsid w:val="008820FC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pt-PT"/>
    </w:rPr>
  </w:style>
  <w:style w:type="character" w:customStyle="1" w:styleId="fontstyle01">
    <w:name w:val="fontstyle01"/>
    <w:basedOn w:val="Fontepargpadro"/>
    <w:rsid w:val="0046671D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8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9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34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6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2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6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57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5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49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3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7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8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2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7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0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04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52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7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4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6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47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74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5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2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2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3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2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4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93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1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6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6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34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9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3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0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3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6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35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8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0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7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9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83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0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9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2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6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84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9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66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5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01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53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E6735-13B4-4925-823A-BC0349861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2245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jefersoneedson@hotmail.com</cp:lastModifiedBy>
  <cp:revision>4</cp:revision>
  <cp:lastPrinted>2023-10-27T12:37:00Z</cp:lastPrinted>
  <dcterms:created xsi:type="dcterms:W3CDTF">2023-10-27T12:34:00Z</dcterms:created>
  <dcterms:modified xsi:type="dcterms:W3CDTF">2023-10-27T12:37:00Z</dcterms:modified>
</cp:coreProperties>
</file>