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0FA26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VI</w:t>
      </w:r>
    </w:p>
    <w:p w14:paraId="45C8BD5D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232B4DAA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79F42AAD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Pregão Eletrônico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55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-CPPMONG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 xml:space="preserve"> - Edital nº 35/2026</w:t>
      </w:r>
    </w:p>
    <w:p w14:paraId="6EE559E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03C7433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Bomba Submersivel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 xml:space="preserve">Participação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Ampla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4A2F7B1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9163D36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47FF2AE1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4592DF24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tbl>
      <w:tblPr>
        <w:tblStyle w:val="3"/>
        <w:tblpPr w:leftFromText="180" w:rightFromText="180" w:vertAnchor="text" w:horzAnchor="page" w:tblpX="913" w:tblpY="179"/>
        <w:tblOverlap w:val="never"/>
        <w:tblW w:w="10131" w:type="dxa"/>
        <w:tblInd w:w="0" w:type="dxa"/>
        <w:tblBorders>
          <w:top w:val="thinThickLargeGap" w:color="000000" w:sz="12" w:space="0"/>
          <w:left w:val="thinThickLargeGap" w:color="000000" w:sz="12" w:space="0"/>
          <w:bottom w:val="thinThickLargeGap" w:color="000000" w:sz="12" w:space="0"/>
          <w:right w:val="thinThickLargeGap" w:color="000000" w:sz="12" w:space="0"/>
          <w:insideH w:val="thinThickLargeGap" w:color="000000" w:sz="12" w:space="0"/>
          <w:insideV w:val="thinThickLargeGap" w:color="000000" w:sz="1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"/>
        <w:gridCol w:w="2828"/>
        <w:gridCol w:w="900"/>
        <w:gridCol w:w="1197"/>
        <w:gridCol w:w="1005"/>
        <w:gridCol w:w="1483"/>
        <w:gridCol w:w="911"/>
        <w:gridCol w:w="1244"/>
      </w:tblGrid>
      <w:tr w14:paraId="00CD4872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8EF0A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Item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F16E5E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4"/>
                <w:rFonts w:hint="default" w:ascii="Verdana" w:hAnsi="Verdana" w:cs="Verdan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Descrição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F7D2AF8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CATMAT</w:t>
            </w:r>
          </w:p>
          <w:p w14:paraId="26B8E6D0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compras. gov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0AFD91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Contabiliza SP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B83FD9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Unid. Forn.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04A74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hint="default" w:ascii="Verdana" w:hAnsi="Verdana" w:cs="Verdana"/>
                <w:sz w:val="18"/>
                <w:szCs w:val="18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</w:rPr>
              <w:t>Quantidade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B7E398C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Unitário</w:t>
            </w: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51A3D13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Valor Total</w:t>
            </w:r>
          </w:p>
        </w:tc>
      </w:tr>
      <w:tr w14:paraId="31EF8085">
        <w:tblPrEx>
          <w:tblBorders>
            <w:top w:val="thinThickLargeGap" w:color="000000" w:sz="12" w:space="0"/>
            <w:left w:val="thinThickLargeGap" w:color="000000" w:sz="12" w:space="0"/>
            <w:bottom w:val="thinThickLargeGap" w:color="000000" w:sz="12" w:space="0"/>
            <w:right w:val="thinThickLargeGap" w:color="000000" w:sz="12" w:space="0"/>
            <w:insideH w:val="thinThickLargeGap" w:color="000000" w:sz="12" w:space="0"/>
            <w:insideV w:val="thinThickLargeGap" w:color="000000" w:sz="12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FDD394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  <w:t>01</w:t>
            </w:r>
          </w:p>
        </w:tc>
        <w:tc>
          <w:tcPr>
            <w:tcW w:w="28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69DCCA">
            <w:pPr>
              <w:spacing w:after="0" w:line="240" w:lineRule="auto"/>
              <w:jc w:val="both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 w:themeColor="text1"/>
                <w:spacing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Verdana" w:hAnsi="Verdana" w:eastAsia="SimSun" w:cs="Verdana"/>
                <w:i w:val="0"/>
                <w:iCs w:val="0"/>
                <w:caps w:val="0"/>
                <w:color w:val="000000"/>
                <w:spacing w:val="0"/>
                <w:sz w:val="21"/>
                <w:szCs w:val="21"/>
              </w:rPr>
              <w:t>Motobomba; Carcaca e Rotor Em Ferro Fundido, Selo Mecanico Em Carbeto Tungstenio, Eixo Em Aco Inox; Submersivel, para Recalque de Esgoto; Diam 04" Acoplamento Roscado; Monoestagio; 7,8cv, Rotacao 1710 Rpm; Vazao Maxima 125m3/h e Minima 27 M3/h; Altura Manometrica Maxima 17 Mca e Minima 02 Mca; 220v, Grau de Protecao Ip-68; Passagem de Solidos de 80mm; Acompanha Mangueira 04"; Cabo Eletrico Com 10 Metros e Manual Tecnico; Conforme Normas Nbr Abnt Vigentes; Garantia Minima 12 Meses;</w:t>
            </w:r>
          </w:p>
        </w:tc>
        <w:tc>
          <w:tcPr>
            <w:tcW w:w="9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AF6222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 w:cs="Verdana"/>
                <w:b/>
                <w:bCs/>
                <w:color w:val="000000" w:themeColor="text1"/>
                <w:sz w:val="18"/>
                <w:szCs w:val="18"/>
                <w:lang w:val="pt-BR"/>
                <w14:textFill>
                  <w14:solidFill>
                    <w14:schemeClr w14:val="tx1"/>
                  </w14:solidFill>
                </w14:textFill>
              </w:rPr>
              <w:t>461084</w:t>
            </w:r>
          </w:p>
        </w:tc>
        <w:tc>
          <w:tcPr>
            <w:tcW w:w="11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C48B0D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631.082-6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E5695B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1 - unidade</w:t>
            </w:r>
          </w:p>
        </w:tc>
        <w:tc>
          <w:tcPr>
            <w:tcW w:w="148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C80497">
            <w:pPr>
              <w:spacing w:after="0" w:line="240" w:lineRule="auto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Fonts w:hint="default" w:ascii="Verdana" w:hAnsi="Verdana"/>
                <w:b/>
                <w:bCs/>
                <w:sz w:val="18"/>
                <w:szCs w:val="18"/>
                <w:lang w:val="pt-BR"/>
              </w:rPr>
              <w:t>04 unidades</w:t>
            </w:r>
          </w:p>
        </w:tc>
        <w:tc>
          <w:tcPr>
            <w:tcW w:w="91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7F8C5AF">
            <w:pPr>
              <w:pStyle w:val="9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24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B11B9F">
            <w:pPr>
              <w:keepNext w:val="0"/>
              <w:keepLines w:val="0"/>
              <w:widowControl/>
              <w:suppressLineNumbers w:val="0"/>
              <w:suppressAutoHyphens/>
              <w:spacing w:before="0" w:after="0"/>
              <w:jc w:val="both"/>
              <w:textAlignment w:val="center"/>
              <w:rPr>
                <w:rStyle w:val="4"/>
                <w:rFonts w:hint="default" w:ascii="Verdana" w:hAnsi="Verdana" w:cs="Verdana"/>
                <w:sz w:val="18"/>
                <w:szCs w:val="18"/>
              </w:rPr>
            </w:pPr>
          </w:p>
        </w:tc>
      </w:tr>
    </w:tbl>
    <w:p w14:paraId="7EB3F7A9">
      <w:pPr>
        <w:spacing w:before="0" w:after="0" w:line="240" w:lineRule="auto"/>
        <w:jc w:val="center"/>
        <w:rPr>
          <w:rFonts w:ascii="Verdana" w:hAnsi="Verdana"/>
          <w:b/>
          <w:bCs/>
          <w:sz w:val="22"/>
          <w:szCs w:val="22"/>
          <w:lang w:val="pt-BR"/>
        </w:rPr>
      </w:pPr>
    </w:p>
    <w:p w14:paraId="0E154BF8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1076BC6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57AE25F9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1AC05B5F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CAB97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2ADAC7D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Pregão Eletrônico nº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55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CPPMONG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Edital nº 35/2026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Processo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SEI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n°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006.00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458314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-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86</w:t>
      </w:r>
      <w:bookmarkStart w:id="0" w:name="_GoBack"/>
      <w:bookmarkEnd w:id="0"/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4032DE1B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F67C64B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541525E4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A822499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34E8B97E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471EE46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4D1840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05451DC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3F17031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8F6416D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F1CA7A6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5DE999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4490E29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60C29FE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1E973B4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60804DF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18C1045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54CC589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A867EE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32F2C626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3CCB3F4F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sectPr>
      <w:pgSz w:w="11906" w:h="16838"/>
      <w:pgMar w:top="1440" w:right="1800" w:bottom="1440" w:left="180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autoHyphenation/>
  <w:hyphenationZone w:val="0"/>
  <w:displayHorizontalDrawingGridEvery w:val="1"/>
  <w:displayVerticalDrawingGridEvery w:val="1"/>
  <w:noPunctuationKerning w:val="1"/>
  <w:footnotePr>
    <w:footnote w:id="0"/>
    <w:footnote w:id="1"/>
  </w:foot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1F2C4A"/>
    <w:rsid w:val="07BA4E3B"/>
    <w:rsid w:val="0DBD7B9F"/>
    <w:rsid w:val="12BF3286"/>
    <w:rsid w:val="2051737A"/>
    <w:rsid w:val="20AF18E7"/>
    <w:rsid w:val="25490583"/>
    <w:rsid w:val="257357BC"/>
    <w:rsid w:val="38780F1D"/>
    <w:rsid w:val="3EF904B4"/>
    <w:rsid w:val="40C4499E"/>
    <w:rsid w:val="45191C17"/>
    <w:rsid w:val="47E501F0"/>
    <w:rsid w:val="499514C1"/>
    <w:rsid w:val="4B1E7F00"/>
    <w:rsid w:val="4D4F48CC"/>
    <w:rsid w:val="4F1E6275"/>
    <w:rsid w:val="54290638"/>
    <w:rsid w:val="55D36D5C"/>
    <w:rsid w:val="5A231B4B"/>
    <w:rsid w:val="5DF049BB"/>
    <w:rsid w:val="600E299F"/>
    <w:rsid w:val="606F4614"/>
    <w:rsid w:val="621F4796"/>
    <w:rsid w:val="64D106F2"/>
    <w:rsid w:val="6B5864AE"/>
    <w:rsid w:val="78CC6C21"/>
    <w:rsid w:val="7BF817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Theme="minorHAnsi" w:hAnsiTheme="minorHAnsi" w:eastAsiaTheme="minorHAnsi" w:cstheme="minorBidi"/>
      <w:color w:val="auto"/>
      <w:kern w:val="0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"/>
    <w:basedOn w:val="7"/>
    <w:qFormat/>
    <w:uiPriority w:val="0"/>
    <w:rPr>
      <w:rFonts w:cs="Lucida Sans"/>
    </w:rPr>
  </w:style>
  <w:style w:type="paragraph" w:styleId="7">
    <w:name w:val="Body Text"/>
    <w:basedOn w:val="1"/>
    <w:qFormat/>
    <w:uiPriority w:val="0"/>
    <w:pPr>
      <w:spacing w:before="0" w:after="140" w:line="276" w:lineRule="auto"/>
    </w:p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-SA"/>
    </w:rPr>
  </w:style>
  <w:style w:type="paragraph" w:styleId="9">
    <w:name w:val="HTML Preformatted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bidi w:val="0"/>
      <w:spacing w:before="0" w:after="0"/>
      <w:jc w:val="left"/>
    </w:pPr>
    <w:rPr>
      <w:rFonts w:ascii="SimSun" w:hAnsi="SimSun" w:eastAsia="SimSun" w:cs="SimSun"/>
      <w:color w:val="auto"/>
      <w:kern w:val="0"/>
      <w:sz w:val="24"/>
      <w:szCs w:val="24"/>
      <w:lang w:val="en-US" w:eastAsia="zh-CN" w:bidi="ar-SA"/>
    </w:rPr>
  </w:style>
  <w:style w:type="paragraph" w:styleId="10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1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Título1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5">
    <w:name w:val="Título (user)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16">
    <w:name w:val="Índice (user)"/>
    <w:basedOn w:val="1"/>
    <w:qFormat/>
    <w:uiPriority w:val="0"/>
    <w:pPr>
      <w:suppressLineNumbers/>
    </w:pPr>
    <w:rPr>
      <w:rFonts w:cs="Lucida Sans"/>
    </w:rPr>
  </w:style>
  <w:style w:type="paragraph" w:customStyle="1" w:styleId="17">
    <w:name w:val="Cabeçalho e rodapé (user)"/>
    <w:basedOn w:val="1"/>
    <w:qFormat/>
    <w:uiPriority w:val="0"/>
  </w:style>
  <w:style w:type="paragraph" w:customStyle="1" w:styleId="18">
    <w:name w:val="Cabeçalho e rodapé"/>
    <w:basedOn w:val="1"/>
    <w:qFormat/>
    <w:uiPriority w:val="0"/>
  </w:style>
  <w:style w:type="paragraph" w:customStyle="1" w:styleId="19">
    <w:name w:val="Conteúdo da tabela (user)"/>
    <w:basedOn w:val="1"/>
    <w:qFormat/>
    <w:uiPriority w:val="0"/>
    <w:pPr>
      <w:widowControl w:val="0"/>
      <w:suppressLineNumbers/>
    </w:pPr>
  </w:style>
  <w:style w:type="paragraph" w:customStyle="1" w:styleId="20">
    <w:name w:val="Título de tabela (user)"/>
    <w:basedOn w:val="19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296</Words>
  <Characters>2341</Characters>
  <Paragraphs>163</Paragraphs>
  <TotalTime>81</TotalTime>
  <ScaleCrop>false</ScaleCrop>
  <LinksUpToDate>false</LinksUpToDate>
  <CharactersWithSpaces>2613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2026-10-09T16:28:49Z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1472C3E63CBD49A7803F08B383564012_13</vt:lpwstr>
  </property>
  <property fmtid="{D5CDD505-2E9C-101B-9397-08002B2CF9AE}" pid="3" name="KSOProductBuildVer">
    <vt:lpwstr>1046-12.1.0.28485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