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0" w:right="-135" w:firstLine="0"/>
        <w:jc w:val="center"/>
        <w:rPr>
          <w:rFonts w:ascii="Arial" w:cs="Arial" w:eastAsia="Arial" w:hAnsi="Arial"/>
          <w:b w:val="1"/>
          <w:sz w:val="34"/>
          <w:szCs w:val="34"/>
          <w:vertAlign w:val="baseline"/>
        </w:rPr>
      </w:pPr>
      <w:r w:rsidDel="00000000" w:rsidR="00000000" w:rsidRPr="00000000">
        <w:rPr>
          <w:rFonts w:ascii="Arial" w:cs="Arial" w:eastAsia="Arial" w:hAnsi="Arial"/>
          <w:b w:val="1"/>
          <w:sz w:val="34"/>
          <w:szCs w:val="34"/>
          <w:vertAlign w:val="baseline"/>
          <w:rtl w:val="0"/>
        </w:rPr>
        <w:t xml:space="preserve">TERMO DE REFERÊNCIA</w:t>
      </w:r>
    </w:p>
    <w:p w:rsidR="00000000" w:rsidDel="00000000" w:rsidP="00000000" w:rsidRDefault="00000000" w:rsidRPr="00000000" w14:paraId="00000002">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AQUISIÇÃO de BENS PERMANENTES e confecção de um TOTEM DE IDENTIFICAÇÃO VISUAL, para o CREAS PARQUE DO TRABALHADOR, na execução do Convênio </w:t>
      </w:r>
    </w:p>
    <w:p w:rsidR="00000000" w:rsidDel="00000000" w:rsidP="00000000" w:rsidRDefault="00000000" w:rsidRPr="00000000" w14:paraId="00000003">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FPE nº 3416/2023 - AVANÇAR SUAS - AQUISIÇÕES</w:t>
      </w:r>
    </w:p>
    <w:p w:rsidR="00000000" w:rsidDel="00000000" w:rsidP="00000000" w:rsidRDefault="00000000" w:rsidRPr="00000000" w14:paraId="00000004">
      <w:pPr>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spacing w:line="276" w:lineRule="auto"/>
        <w:ind w:left="0" w:right="-135"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Pedido de Compra nº: </w:t>
      </w:r>
      <w:r w:rsidDel="00000000" w:rsidR="00000000" w:rsidRPr="00000000">
        <w:rPr>
          <w:rFonts w:ascii="Arial" w:cs="Arial" w:eastAsia="Arial" w:hAnsi="Arial"/>
          <w:sz w:val="20"/>
          <w:szCs w:val="20"/>
          <w:rtl w:val="0"/>
        </w:rPr>
        <w:t xml:space="preserve">2024/1100</w:t>
      </w:r>
    </w:p>
    <w:p w:rsidR="00000000" w:rsidDel="00000000" w:rsidP="00000000" w:rsidRDefault="00000000" w:rsidRPr="00000000" w14:paraId="00000006">
      <w:pPr>
        <w:spacing w:line="276" w:lineRule="auto"/>
        <w:ind w:left="0" w:right="-135"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Secretaria:</w:t>
      </w:r>
      <w:r w:rsidDel="00000000" w:rsidR="00000000" w:rsidRPr="00000000">
        <w:rPr>
          <w:rFonts w:ascii="Arial" w:cs="Arial" w:eastAsia="Arial" w:hAnsi="Arial"/>
          <w:sz w:val="20"/>
          <w:szCs w:val="20"/>
          <w:rtl w:val="0"/>
        </w:rPr>
        <w:t xml:space="preserve"> Secretaria Municipal de Desenvolvimento Social, Trabalho e Cidadania</w:t>
      </w:r>
    </w:p>
    <w:p w:rsidR="00000000" w:rsidDel="00000000" w:rsidP="00000000" w:rsidRDefault="00000000" w:rsidRPr="00000000" w14:paraId="00000007">
      <w:pPr>
        <w:spacing w:line="276" w:lineRule="auto"/>
        <w:ind w:left="0" w:right="-135"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Necessidade da Administração: </w:t>
      </w:r>
      <w:r w:rsidDel="00000000" w:rsidR="00000000" w:rsidRPr="00000000">
        <w:rPr>
          <w:rFonts w:ascii="Arial" w:cs="Arial" w:eastAsia="Arial" w:hAnsi="Arial"/>
          <w:sz w:val="20"/>
          <w:szCs w:val="20"/>
          <w:rtl w:val="0"/>
        </w:rPr>
        <w:t xml:space="preserve">Aquisição de BENS PERMANENTES e CONFECÇÃO DE UM TOTEM DE IDENTIDADE VISUAL, para o Centro de Referência em Assistência Social - CREAS PARQUE DO TRABALHADOR, vinculado à Secretaria de Desenvolvimento Social, Trabalho e Cidadania, na execução do Convênio FPE nº 3416/2023, firmado entre a Secretaria de Desenvolvimento Social do RS e o Município de Taquara/RS - PROGRAMA AVANÇAR SUAS/RS - Aquisições </w:t>
      </w:r>
    </w:p>
    <w:p w:rsidR="00000000" w:rsidDel="00000000" w:rsidP="00000000" w:rsidRDefault="00000000" w:rsidRPr="00000000" w14:paraId="00000008">
      <w:pPr>
        <w:spacing w:line="276" w:lineRule="auto"/>
        <w:ind w:left="0" w:right="-135"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numPr>
          <w:ilvl w:val="0"/>
          <w:numId w:val="1"/>
        </w:numPr>
        <w:spacing w:line="276" w:lineRule="auto"/>
        <w:ind w:left="0" w:right="-135" w:firstLine="0"/>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u w:val="single"/>
          <w:rtl w:val="0"/>
        </w:rPr>
        <w:t xml:space="preserve">DEFINIÇÃO DO </w:t>
      </w:r>
      <w:r w:rsidDel="00000000" w:rsidR="00000000" w:rsidRPr="00000000">
        <w:rPr>
          <w:rFonts w:ascii="Arial" w:cs="Arial" w:eastAsia="Arial" w:hAnsi="Arial"/>
          <w:b w:val="1"/>
          <w:sz w:val="20"/>
          <w:szCs w:val="20"/>
          <w:u w:val="single"/>
          <w:shd w:fill="auto" w:val="clear"/>
          <w:vertAlign w:val="baseline"/>
          <w:rtl w:val="0"/>
        </w:rPr>
        <w:t xml:space="preserve">OBJETO:</w:t>
      </w:r>
      <w:r w:rsidDel="00000000" w:rsidR="00000000" w:rsidRPr="00000000">
        <w:rPr>
          <w:rtl w:val="0"/>
        </w:rPr>
      </w:r>
    </w:p>
    <w:p w:rsidR="00000000" w:rsidDel="00000000" w:rsidP="00000000" w:rsidRDefault="00000000" w:rsidRPr="00000000" w14:paraId="0000000A">
      <w:pPr>
        <w:spacing w:line="276" w:lineRule="auto"/>
        <w:ind w:left="0" w:right="-135"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w:t>
      </w:r>
      <w:r w:rsidDel="00000000" w:rsidR="00000000" w:rsidRPr="00000000">
        <w:rPr>
          <w:rFonts w:ascii="Arial" w:cs="Arial" w:eastAsia="Arial" w:hAnsi="Arial"/>
          <w:color w:val="000000"/>
          <w:sz w:val="20"/>
          <w:szCs w:val="20"/>
          <w:shd w:fill="auto" w:val="clear"/>
          <w:vertAlign w:val="baseline"/>
          <w:rtl w:val="0"/>
        </w:rPr>
        <w:t xml:space="preserve">O objeto</w:t>
      </w:r>
      <w:r w:rsidDel="00000000" w:rsidR="00000000" w:rsidRPr="00000000">
        <w:rPr>
          <w:rFonts w:ascii="Arial" w:cs="Arial" w:eastAsia="Arial" w:hAnsi="Arial"/>
          <w:sz w:val="20"/>
          <w:szCs w:val="20"/>
          <w:rtl w:val="0"/>
        </w:rPr>
        <w:t xml:space="preserve"> pertence ao grupo de itens de natureza comum, com características e quantidades detalhadas no Documento de Formalização da Demanda - DFD, criado no Sistema de Informática da Prefeitura Municipal, identificado como Pedido de Compra nº 2024/1100.</w:t>
      </w:r>
    </w:p>
    <w:p w:rsidR="00000000" w:rsidDel="00000000" w:rsidP="00000000" w:rsidRDefault="00000000" w:rsidRPr="00000000" w14:paraId="0000000B">
      <w:pPr>
        <w:spacing w:line="276" w:lineRule="auto"/>
        <w:ind w:left="0" w:right="-135"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C">
      <w:pPr>
        <w:numPr>
          <w:ilvl w:val="0"/>
          <w:numId w:val="1"/>
        </w:numPr>
        <w:spacing w:line="276" w:lineRule="auto"/>
        <w:ind w:left="0" w:right="4.133858267717301" w:firstLine="0"/>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u w:val="single"/>
          <w:rtl w:val="0"/>
        </w:rPr>
        <w:t xml:space="preserve">FUNDAMENTAÇÃO DA AQUISIÇÃO</w:t>
      </w:r>
      <w:r w:rsidDel="00000000" w:rsidR="00000000" w:rsidRPr="00000000">
        <w:rPr>
          <w:rFonts w:ascii="Arial" w:cs="Arial" w:eastAsia="Arial" w:hAnsi="Arial"/>
          <w:b w:val="1"/>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0D">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2.1. O Município de Taquara/RS, através da Secretaria Municipal de Desenvolvimento Social, Trabalho e Cidadania, possui diversos Aparelhos Sociais que atuam na promoção da proteção social básica e especial, de acordo com os parâmetros do Sistema Único de Assistência Social (SUAS).</w:t>
      </w:r>
    </w:p>
    <w:p w:rsidR="00000000" w:rsidDel="00000000" w:rsidP="00000000" w:rsidRDefault="00000000" w:rsidRPr="00000000" w14:paraId="0000000E">
      <w:pPr>
        <w:spacing w:line="276" w:lineRule="auto"/>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2.2. Com a finalidade de qualificar o atendimento aos usuários do CREAS PARQUE DO TRABALHADOR, faz-se necessária a aquisição de bens permanentes e a identificação predial com o Totem padronizado, conforme constou no Plano de Trabalho anexo ao Convênio.</w:t>
        <w:tab/>
      </w:r>
    </w:p>
    <w:p w:rsidR="00000000" w:rsidDel="00000000" w:rsidP="00000000" w:rsidRDefault="00000000" w:rsidRPr="00000000" w14:paraId="0000000F">
      <w:pPr>
        <w:spacing w:line="276" w:lineRule="auto"/>
        <w:ind w:lef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line="276" w:lineRule="auto"/>
        <w:ind w:left="0" w:right="4.133858267717301" w:firstLine="0"/>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3.        </w:t>
      </w:r>
      <w:r w:rsidDel="00000000" w:rsidR="00000000" w:rsidRPr="00000000">
        <w:rPr>
          <w:rFonts w:ascii="Arial" w:cs="Arial" w:eastAsia="Arial" w:hAnsi="Arial"/>
          <w:b w:val="1"/>
          <w:sz w:val="20"/>
          <w:szCs w:val="20"/>
          <w:u w:val="single"/>
          <w:rtl w:val="0"/>
        </w:rPr>
        <w:t xml:space="preserve">DESCRIÇÃO DA SOLUÇÃO COMO UM TODO:</w:t>
      </w:r>
    </w:p>
    <w:p w:rsidR="00000000" w:rsidDel="00000000" w:rsidP="00000000" w:rsidRDefault="00000000" w:rsidRPr="00000000" w14:paraId="00000011">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   A solução proposta é a aquisição dos itens através de licitação, para atender a necessidade demandada pelo Aparelho Social, em conformidade com o Convênio pactuado.</w:t>
      </w:r>
    </w:p>
    <w:p w:rsidR="00000000" w:rsidDel="00000000" w:rsidP="00000000" w:rsidRDefault="00000000" w:rsidRPr="00000000" w14:paraId="00000012">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w:t>
      </w:r>
      <w:r w:rsidDel="00000000" w:rsidR="00000000" w:rsidRPr="00000000">
        <w:rPr>
          <w:rFonts w:ascii="Arial" w:cs="Arial" w:eastAsia="Arial" w:hAnsi="Arial"/>
          <w:b w:val="1"/>
          <w:sz w:val="20"/>
          <w:szCs w:val="20"/>
          <w:u w:val="single"/>
          <w:rtl w:val="0"/>
        </w:rPr>
        <w:t xml:space="preserve">REQUISITOS DA AQUISIÇÃO</w:t>
      </w:r>
      <w:r w:rsidDel="00000000" w:rsidR="00000000" w:rsidRPr="00000000">
        <w:rPr>
          <w:rFonts w:ascii="Arial" w:cs="Arial" w:eastAsia="Arial" w:hAnsi="Arial"/>
          <w:b w:val="1"/>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14">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4.1.  </w:t>
      </w:r>
      <w:r w:rsidDel="00000000" w:rsidR="00000000" w:rsidRPr="00000000">
        <w:rPr>
          <w:rFonts w:ascii="Arial" w:cs="Arial" w:eastAsia="Arial" w:hAnsi="Arial"/>
          <w:color w:val="000000"/>
          <w:sz w:val="20"/>
          <w:szCs w:val="20"/>
          <w:shd w:fill="auto" w:val="clear"/>
          <w:vertAlign w:val="baseline"/>
          <w:rtl w:val="0"/>
        </w:rPr>
        <w:t xml:space="preserve">Os</w:t>
      </w:r>
      <w:r w:rsidDel="00000000" w:rsidR="00000000" w:rsidRPr="00000000">
        <w:rPr>
          <w:rFonts w:ascii="Arial" w:cs="Arial" w:eastAsia="Arial" w:hAnsi="Arial"/>
          <w:sz w:val="20"/>
          <w:szCs w:val="20"/>
          <w:rtl w:val="0"/>
        </w:rPr>
        <w:t xml:space="preserve"> bens a serem adquiridos são de natureza comum, tendo em vista que os seus padrões de desempenho e qualidade podem ser objetivamente definidos pelo seu descritivo, por meio de especificações usuais de mercado.</w:t>
      </w:r>
    </w:p>
    <w:p w:rsidR="00000000" w:rsidDel="00000000" w:rsidP="00000000" w:rsidRDefault="00000000" w:rsidRPr="00000000" w14:paraId="00000015">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4.2. A descrição detalhada dos mesmos e a respectiva quantidade está descrita nos termos do Pedido 2024/1100.</w:t>
      </w:r>
    </w:p>
    <w:p w:rsidR="00000000" w:rsidDel="00000000" w:rsidP="00000000" w:rsidRDefault="00000000" w:rsidRPr="00000000" w14:paraId="00000016">
      <w:pPr>
        <w:spacing w:line="276" w:lineRule="auto"/>
        <w:ind w:right="4.133858267717301"/>
        <w:jc w:val="both"/>
        <w:rPr>
          <w:rFonts w:ascii="Arial" w:cs="Arial" w:eastAsia="Arial" w:hAnsi="Arial"/>
          <w:sz w:val="20"/>
          <w:szCs w:val="20"/>
        </w:rPr>
      </w:pPr>
      <w:r w:rsidDel="00000000" w:rsidR="00000000" w:rsidRPr="00000000">
        <w:rPr>
          <w:rtl w:val="0"/>
        </w:rPr>
      </w:r>
    </w:p>
    <w:tbl>
      <w:tblPr>
        <w:tblStyle w:val="Table1"/>
        <w:tblW w:w="91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960"/>
        <w:gridCol w:w="7380"/>
        <w:tblGridChange w:id="0">
          <w:tblGrid>
            <w:gridCol w:w="765"/>
            <w:gridCol w:w="960"/>
            <w:gridCol w:w="7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REFRIGERADOR, duplex, cor branca, capacidade de no mínimo 450 litros, 220v, garantia mínima de 12 meses, frost-free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Tv 50Pol. 4K, UHD, LED, HDR10, HDMI, USB, WIFI, DOLBI, Conversor Digital</w:t>
            </w:r>
          </w:p>
        </w:tc>
      </w:tr>
      <w:tr>
        <w:trPr>
          <w:cantSplit w:val="0"/>
          <w:trHeight w:val="40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Fogão 6 bocas de Piso em Aço Inox com queimadores automáticos potentes, e porta full glass para facilitar a visibilidade do interior do forno de 96 litros. Suas prateleiras são duplas e deslizantes, o que permite cozinhar mais de uma refeição ao mesmo tempo.</w:t>
            </w:r>
          </w:p>
          <w:p w:rsidR="00000000" w:rsidDel="00000000" w:rsidP="00000000" w:rsidRDefault="00000000" w:rsidRPr="00000000" w14:paraId="00000023">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modelo é de classificação energética A </w:t>
            </w:r>
          </w:p>
          <w:p w:rsidR="00000000" w:rsidDel="00000000" w:rsidP="00000000" w:rsidRDefault="00000000" w:rsidRPr="00000000" w14:paraId="00000024">
            <w:pPr>
              <w:widowControl w:val="0"/>
              <w:jc w:val="both"/>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Cadeira giratória do tipo diretor, com braços, medindo 50 × 60 × 90 cm, com as seguintes características mínimas:</w:t>
            </w:r>
          </w:p>
          <w:p w:rsidR="00000000" w:rsidDel="00000000" w:rsidP="00000000" w:rsidRDefault="00000000" w:rsidRPr="00000000" w14:paraId="00000028">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Encosto médio em madeira, estofado em espuma injetada D45;</w:t>
            </w:r>
          </w:p>
          <w:p w:rsidR="00000000" w:rsidDel="00000000" w:rsidP="00000000" w:rsidRDefault="00000000" w:rsidRPr="00000000" w14:paraId="00000029">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Assento em madeira, com estofado em espuma laminada D45.</w:t>
            </w:r>
          </w:p>
          <w:p w:rsidR="00000000" w:rsidDel="00000000" w:rsidP="00000000" w:rsidRDefault="00000000" w:rsidRPr="00000000" w14:paraId="0000002A">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Braço fixo injetado PP.</w:t>
            </w:r>
          </w:p>
          <w:p w:rsidR="00000000" w:rsidDel="00000000" w:rsidP="00000000" w:rsidRDefault="00000000" w:rsidRPr="00000000" w14:paraId="0000002B">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Base giratória em aço com capa de proteção com rodízio PP.</w:t>
            </w:r>
          </w:p>
          <w:p w:rsidR="00000000" w:rsidDel="00000000" w:rsidP="00000000" w:rsidRDefault="00000000" w:rsidRPr="00000000" w14:paraId="0000002C">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Pistão com regulagem de altura a gás.</w:t>
            </w:r>
          </w:p>
          <w:p w:rsidR="00000000" w:rsidDel="00000000" w:rsidP="00000000" w:rsidRDefault="00000000" w:rsidRPr="00000000" w14:paraId="0000002D">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Mecanismo com sistema Relax.</w:t>
            </w:r>
          </w:p>
          <w:p w:rsidR="00000000" w:rsidDel="00000000" w:rsidP="00000000" w:rsidRDefault="00000000" w:rsidRPr="00000000" w14:paraId="0000002E">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Revestimento em couro ecológico preto.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Projetor multimídia - Data Show com resolução 1920 x 1200 xga com potência luminosa de 3600 ANSI lumens, contendo as seguintes características mínimas: possibilidade de fixação em teto ou mesa, sistema de projeção: tecnologia 3lcd, resolução: 1920 x 1200 xga. luminosidade: 3600 ANSI lumens. taxa de contraste: 4000:1. lâmpada: 210Wats. imagem HDTV. tamanho da imagem: 30 a 300 polegadas. correção de trapézio: vertical: -30º a 30º. sistema de som embutido, faixa de zoom manual aprox. 1.3 x, conexões tipo vídeo composto, S-vídeo, vídeo RGB/componente, HDMI, USB, áudio estéreo, conexão para PC, conexão para DVD, controle remoto, 220 V ou bivolt. bolsa de transporte, tampa de lente, cabos para conexão elétrica, e conexão via Bluetooth. </w:t>
            </w:r>
          </w:p>
          <w:p w:rsidR="00000000" w:rsidDel="00000000" w:rsidP="00000000" w:rsidRDefault="00000000" w:rsidRPr="00000000" w14:paraId="00000032">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Acompanha SUPORTE/HACK para fixação no teto.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Tela de projeção retrátil: Medindo 2,00 x 2,00, pintura eletrostática, com estojo metálico 111"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DESKTOP INTERMEDIÁRIO CORPORATIVO, com Teclado e mouse</w:t>
            </w:r>
          </w:p>
          <w:p w:rsidR="00000000" w:rsidDel="00000000" w:rsidP="00000000" w:rsidRDefault="00000000" w:rsidRPr="00000000" w14:paraId="00000039">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4 x Slots DIMM, DDR4 2.666 MHz ou superior; </w:t>
            </w:r>
          </w:p>
          <w:p w:rsidR="00000000" w:rsidDel="00000000" w:rsidP="00000000" w:rsidRDefault="00000000" w:rsidRPr="00000000" w14:paraId="0000003A">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2 (Duas) saídas para monitor, sendo, no mínimo, 01 (uma) digital podendo ser no padrão HDMI ou DISPLAYPORT com suporte a até dois monitores independentes;</w:t>
            </w:r>
          </w:p>
          <w:p w:rsidR="00000000" w:rsidDel="00000000" w:rsidP="00000000" w:rsidRDefault="00000000" w:rsidRPr="00000000" w14:paraId="0000003B">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controlador Integrado Serial SATA 6.0Gb/s; </w:t>
            </w:r>
          </w:p>
          <w:p w:rsidR="00000000" w:rsidDel="00000000" w:rsidP="00000000" w:rsidRDefault="00000000" w:rsidRPr="00000000" w14:paraId="0000003C">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Slots de expansão 1 x PCI Express 3.0 x16 e 1x PCI Express x1 e 1x slot M.2; </w:t>
            </w:r>
          </w:p>
          <w:p w:rsidR="00000000" w:rsidDel="00000000" w:rsidP="00000000" w:rsidRDefault="00000000" w:rsidRPr="00000000" w14:paraId="0000003D">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1 Controlador de rede Ethernet Gigabit;</w:t>
            </w:r>
          </w:p>
          <w:p w:rsidR="00000000" w:rsidDel="00000000" w:rsidP="00000000" w:rsidRDefault="00000000" w:rsidRPr="00000000" w14:paraId="0000003E">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8 (oito) portas USB sendo, 4 (quatro) portas, na versão USB 3.0;</w:t>
            </w:r>
          </w:p>
          <w:p w:rsidR="00000000" w:rsidDel="00000000" w:rsidP="00000000" w:rsidRDefault="00000000" w:rsidRPr="00000000" w14:paraId="0000003F">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Chip de segurança TPM versão 2.0 integrado para criptografia;</w:t>
            </w:r>
          </w:p>
          <w:p w:rsidR="00000000" w:rsidDel="00000000" w:rsidP="00000000" w:rsidRDefault="00000000" w:rsidRPr="00000000" w14:paraId="00000040">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placa mãe deve ser projetada e desenvolvida pelo mesmo fabricante do equipamento ofertado, com o nome serigrafado, não sendo aceito placas de livre comercialização;</w:t>
            </w:r>
          </w:p>
          <w:p w:rsidR="00000000" w:rsidDel="00000000" w:rsidP="00000000" w:rsidRDefault="00000000" w:rsidRPr="00000000" w14:paraId="00000041">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Processadores de arquitetura Intel ou AMD com equivalência física igual ou superior.</w:t>
            </w:r>
          </w:p>
          <w:p w:rsidR="00000000" w:rsidDel="00000000" w:rsidP="00000000" w:rsidRDefault="00000000" w:rsidRPr="00000000" w14:paraId="00000042">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Possuir 06 (Seis) núcleos e 12 (doze) threads com clock base de 2.90GHZ e turbo boost até 4.30GHZ com pelo menos 12MB de cache ou superior; É obrigatório declarar, na proposta, o modelo do processador ofertado;</w:t>
            </w:r>
          </w:p>
          <w:p w:rsidR="00000000" w:rsidDel="00000000" w:rsidP="00000000" w:rsidRDefault="00000000" w:rsidRPr="00000000" w14:paraId="00000043">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mínimo 8GB tipo DDR-4 2.666 MHz ou superior, se adequando plenamente a velocidade de barramento da placa mãe e do processador, possibilitando o máximo de aproveitamento; Deverá possuir capacidade de expansão mínima de 128GB; </w:t>
            </w:r>
          </w:p>
          <w:p w:rsidR="00000000" w:rsidDel="00000000" w:rsidP="00000000" w:rsidRDefault="00000000" w:rsidRPr="00000000" w14:paraId="00000044">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instalado internamente ao gabinete 01 (uma) unidade SSD com capacidade de no mínimo 256GB com conexão do tipo M.2 NVME, sendo do mesmo fabricante do equipamento ofertado ou homologado por ele;</w:t>
            </w:r>
          </w:p>
          <w:p w:rsidR="00000000" w:rsidDel="00000000" w:rsidP="00000000" w:rsidRDefault="00000000" w:rsidRPr="00000000" w14:paraId="00000045">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Padrão Small Form Factor (SFF) com volume máximo de 10.000cm³, não serão aceitos gabinetes no formato do tipo Torre (MT), apenas a linha SFF devido ao espaço físico ocupado pelo equipamento.</w:t>
            </w:r>
          </w:p>
          <w:p w:rsidR="00000000" w:rsidDel="00000000" w:rsidP="00000000" w:rsidRDefault="00000000" w:rsidRPr="00000000" w14:paraId="00000046">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Possuir no mínimo: 1 (uma) baia 3,5” interno;</w:t>
            </w:r>
          </w:p>
          <w:p w:rsidR="00000000" w:rsidDel="00000000" w:rsidP="00000000" w:rsidRDefault="00000000" w:rsidRPr="00000000" w14:paraId="00000047">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alto-falantes integrado ao gabinete para reproduzir sons;</w:t>
            </w:r>
          </w:p>
          <w:p w:rsidR="00000000" w:rsidDel="00000000" w:rsidP="00000000" w:rsidRDefault="00000000" w:rsidRPr="00000000" w14:paraId="00000048">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serão aceitas caixa de som externas.</w:t>
            </w:r>
          </w:p>
          <w:p w:rsidR="00000000" w:rsidDel="00000000" w:rsidP="00000000" w:rsidRDefault="00000000" w:rsidRPr="00000000" w14:paraId="00000049">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local apropriado, já desenvolvido no projeto do produto, para colocação de lacres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w:t>
            </w:r>
          </w:p>
          <w:p w:rsidR="00000000" w:rsidDel="00000000" w:rsidP="00000000" w:rsidRDefault="00000000" w:rsidRPr="00000000" w14:paraId="0000004A">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Deverá possuir Fonte de Energia com no máximo 310 watts Auto Sensing, com eficiência energética 85% comprovada pela certificação 80plus na Categoria Bronze ou superior.Teclado ABNT2 com conector USB;</w:t>
            </w:r>
          </w:p>
          <w:p w:rsidR="00000000" w:rsidDel="00000000" w:rsidP="00000000" w:rsidRDefault="00000000" w:rsidRPr="00000000" w14:paraId="0000004B">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teclado deverá ser da mesma marca e cor do fabricante do equipamento; Mouse Ótico com conector USB;</w:t>
            </w:r>
          </w:p>
          <w:p w:rsidR="00000000" w:rsidDel="00000000" w:rsidP="00000000" w:rsidRDefault="00000000" w:rsidRPr="00000000" w14:paraId="0000004C">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equipamento deverá ser fornecido com licença do Sistema Operacional Microsoft® Windows 10 Professional, 64 bits ou superior, idioma português (Brasil) instalado em fábrica com software de recovery;</w:t>
            </w:r>
          </w:p>
          <w:p w:rsidR="00000000" w:rsidDel="00000000" w:rsidP="00000000" w:rsidRDefault="00000000" w:rsidRPr="00000000" w14:paraId="0000004D">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equipamento ofertado deverá possuir 36 (trinta e seis) meses de garantia on-site prestado pelo fabricante, com atendimento 8 (oito) horas por dia, 5 (cinco) dias por semana para reposição de peças, mão de obra e atendimento por meio das assistências técnicas credenciadas e autorizadas pelo FABRICANTE da marca ofertada; Deverá ser informado na proposta, partnumber referente a extensão da garantia ofertada para o equipamento.</w:t>
            </w:r>
          </w:p>
          <w:p w:rsidR="00000000" w:rsidDel="00000000" w:rsidP="00000000" w:rsidRDefault="00000000" w:rsidRPr="00000000" w14:paraId="0000004E">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será aceito (alterações) adições e subtrações de peças no produto original, devendo o mesmo estar de acordo com o partnumber ofertado na proposta.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MESA DE ESCRITÓRIO, em MDF, revestida em melamina 25mm, na cor cinza, medindo 1,20 x 0,60 x 0,74m, pés tubulares duplos de 1,5mm, garantia mínima de 12 meses.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Aquisição e Instalação de TOTEM DE IDENTIDADE VISUAL, personalizado conforme arte visual em anexo, executado em chapa de alumínio composto (ACM) na cor branca, nas dimensões gerais de 60cm de largura, por 25 cm de profundidade e 200cm de altura. Estrutura interna em tubos metálicos soldados e parafusados, com aplicação de primer anticorrosão e pintura epóxi preta, com adesivo vinílico de alta resistência nas faces frontal e posterior (se aplicável) e cores conforme padrão estabelecido no Manual de comunicação do SAS.</w:t>
            </w:r>
          </w:p>
        </w:tc>
      </w:tr>
    </w:tbl>
    <w:p w:rsidR="00000000" w:rsidDel="00000000" w:rsidP="00000000" w:rsidRDefault="00000000" w:rsidRPr="00000000" w14:paraId="00000055">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spacing w:line="276" w:lineRule="auto"/>
        <w:ind w:left="0" w:right="4.133858267717301" w:firstLine="0"/>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5.     </w:t>
      </w:r>
      <w:r w:rsidDel="00000000" w:rsidR="00000000" w:rsidRPr="00000000">
        <w:rPr>
          <w:rFonts w:ascii="Arial" w:cs="Arial" w:eastAsia="Arial" w:hAnsi="Arial"/>
          <w:b w:val="1"/>
          <w:sz w:val="20"/>
          <w:szCs w:val="20"/>
          <w:u w:val="single"/>
          <w:rtl w:val="0"/>
        </w:rPr>
        <w:t xml:space="preserve">EXECUÇÃO DO OBJETO / CONDIÇÕES DE ENTREGA: </w:t>
      </w:r>
    </w:p>
    <w:p w:rsidR="00000000" w:rsidDel="00000000" w:rsidP="00000000" w:rsidRDefault="00000000" w:rsidRPr="00000000" w14:paraId="00000057">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5.1. Todos os bens a serem adquiridos deverão ser novos, de primeiro uso, não denotando uso anterior ou recondicionamento.</w:t>
      </w:r>
    </w:p>
    <w:p w:rsidR="00000000" w:rsidDel="00000000" w:rsidP="00000000" w:rsidRDefault="00000000" w:rsidRPr="00000000" w14:paraId="00000058">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5.2. Se a qualidade dos bens entregues não corresponder às especificações exigidas neste Termo, o fornecedor deverá proceder a substituição, independentemente da aplicação das sanções cabíveis.</w:t>
      </w:r>
    </w:p>
    <w:p w:rsidR="00000000" w:rsidDel="00000000" w:rsidP="00000000" w:rsidRDefault="00000000" w:rsidRPr="00000000" w14:paraId="00000059">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5.3. Caberá ao fornecedor arcar com todas as despesas de frete (carga/descarga) dos mesmos.</w:t>
      </w:r>
    </w:p>
    <w:p w:rsidR="00000000" w:rsidDel="00000000" w:rsidP="00000000" w:rsidRDefault="00000000" w:rsidRPr="00000000" w14:paraId="0000005A">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5.4. Caberá ao fornecedor fazer a entrega dos bens em um prazo de </w:t>
      </w:r>
      <w:r w:rsidDel="00000000" w:rsidR="00000000" w:rsidRPr="00000000">
        <w:rPr>
          <w:rFonts w:ascii="Arial" w:cs="Arial" w:eastAsia="Arial" w:hAnsi="Arial"/>
          <w:sz w:val="20"/>
          <w:szCs w:val="20"/>
          <w:u w:val="single"/>
          <w:rtl w:val="0"/>
        </w:rPr>
        <w:t xml:space="preserve">até 15 (quinze) dias após o recebimento da Nota de Empenho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5B">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5.6. Todos os </w:t>
      </w:r>
      <w:r w:rsidDel="00000000" w:rsidR="00000000" w:rsidRPr="00000000">
        <w:rPr>
          <w:rFonts w:ascii="Arial" w:cs="Arial" w:eastAsia="Arial" w:hAnsi="Arial"/>
          <w:sz w:val="20"/>
          <w:szCs w:val="20"/>
          <w:u w:val="single"/>
          <w:rtl w:val="0"/>
        </w:rPr>
        <w:t xml:space="preserve">bens patrimoniais (permanentes)</w:t>
      </w:r>
      <w:r w:rsidDel="00000000" w:rsidR="00000000" w:rsidRPr="00000000">
        <w:rPr>
          <w:rFonts w:ascii="Arial" w:cs="Arial" w:eastAsia="Arial" w:hAnsi="Arial"/>
          <w:sz w:val="20"/>
          <w:szCs w:val="20"/>
          <w:rtl w:val="0"/>
        </w:rPr>
        <w:t xml:space="preserve"> deverão ser entregues no Setor de Patrimônio, sito a Rua Júlio de Castilhos, nº 1486, Bairro Morro do Leôncio.</w:t>
      </w:r>
    </w:p>
    <w:p w:rsidR="00000000" w:rsidDel="00000000" w:rsidP="00000000" w:rsidRDefault="00000000" w:rsidRPr="00000000" w14:paraId="0000005C">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5.7. Os bens terão uma garantia mínima de 90 (noventa) dias a contar da entrega, ocasião em que a Secretaria poderá realizar chamados ao fornecedor para que proceda eventuais ajustes e/ou substituições que se fizerem necessários.</w:t>
      </w:r>
    </w:p>
    <w:p w:rsidR="00000000" w:rsidDel="00000000" w:rsidP="00000000" w:rsidRDefault="00000000" w:rsidRPr="00000000" w14:paraId="0000005D">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5.8. Serão emitidas Notas de Empenho em substituição ao Contrato.</w:t>
      </w:r>
    </w:p>
    <w:p w:rsidR="00000000" w:rsidDel="00000000" w:rsidP="00000000" w:rsidRDefault="00000000" w:rsidRPr="00000000" w14:paraId="0000005E">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5.9. O Totem de identificação visual deve ser confeccionado e instalado na Rua Henrique Bauermann, 1650, conforme o Manual de Orientações Técnicas, anexo deste TR.</w:t>
      </w:r>
    </w:p>
    <w:p w:rsidR="00000000" w:rsidDel="00000000" w:rsidP="00000000" w:rsidRDefault="00000000" w:rsidRPr="00000000" w14:paraId="0000005F">
      <w:pPr>
        <w:spacing w:line="276" w:lineRule="auto"/>
        <w:ind w:right="4.1338582677173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0">
      <w:pPr>
        <w:spacing w:line="276" w:lineRule="auto"/>
        <w:ind w:left="0" w:right="4.133858267717301" w:firstLine="0"/>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6.     </w:t>
      </w:r>
      <w:r w:rsidDel="00000000" w:rsidR="00000000" w:rsidRPr="00000000">
        <w:rPr>
          <w:rFonts w:ascii="Arial" w:cs="Arial" w:eastAsia="Arial" w:hAnsi="Arial"/>
          <w:b w:val="1"/>
          <w:sz w:val="20"/>
          <w:szCs w:val="20"/>
          <w:u w:val="single"/>
          <w:rtl w:val="0"/>
        </w:rPr>
        <w:t xml:space="preserve">GESTÃO DO RECEBIMENTO:</w:t>
      </w:r>
    </w:p>
    <w:p w:rsidR="00000000" w:rsidDel="00000000" w:rsidP="00000000" w:rsidRDefault="00000000" w:rsidRPr="00000000" w14:paraId="00000061">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6.1. A fiscalização do recebimento dos itens será realizada pelos servidores GABRIEL JUAN WEBER FELIMBERTI, matrícula nº 17766 e RIVELINO UBIRAJARA PORTES RIBEIRO, matrícula 16542.</w:t>
      </w:r>
    </w:p>
    <w:p w:rsidR="00000000" w:rsidDel="00000000" w:rsidP="00000000" w:rsidRDefault="00000000" w:rsidRPr="00000000" w14:paraId="00000062">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spacing w:line="276" w:lineRule="auto"/>
        <w:ind w:left="0" w:right="4.133858267717301" w:firstLine="0"/>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7.     </w:t>
      </w:r>
      <w:r w:rsidDel="00000000" w:rsidR="00000000" w:rsidRPr="00000000">
        <w:rPr>
          <w:rFonts w:ascii="Arial" w:cs="Arial" w:eastAsia="Arial" w:hAnsi="Arial"/>
          <w:b w:val="1"/>
          <w:sz w:val="20"/>
          <w:szCs w:val="20"/>
          <w:u w:val="single"/>
          <w:rtl w:val="0"/>
        </w:rPr>
        <w:t xml:space="preserve">CRITÉRIOS DE PAGAMENTO:</w:t>
      </w:r>
    </w:p>
    <w:p w:rsidR="00000000" w:rsidDel="00000000" w:rsidP="00000000" w:rsidRDefault="00000000" w:rsidRPr="00000000" w14:paraId="00000066">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7.1. O pagamento ocorrerá em um prazo de até 30 (trinta) dias após a entrega, mediante a apresentação de Nota Fiscal e o visto do recebedor, comprovando que a entrega ocorreu nas condições estabelecidas neste TR.</w:t>
      </w:r>
    </w:p>
    <w:p w:rsidR="00000000" w:rsidDel="00000000" w:rsidP="00000000" w:rsidRDefault="00000000" w:rsidRPr="00000000" w14:paraId="00000067">
      <w:pPr>
        <w:spacing w:line="276" w:lineRule="auto"/>
        <w:ind w:right="4.133858267717301"/>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8">
      <w:pPr>
        <w:spacing w:line="276" w:lineRule="auto"/>
        <w:ind w:right="4.133858267717301"/>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8.    </w:t>
      </w:r>
      <w:r w:rsidDel="00000000" w:rsidR="00000000" w:rsidRPr="00000000">
        <w:rPr>
          <w:rFonts w:ascii="Arial" w:cs="Arial" w:eastAsia="Arial" w:hAnsi="Arial"/>
          <w:b w:val="1"/>
          <w:sz w:val="20"/>
          <w:szCs w:val="20"/>
          <w:u w:val="single"/>
          <w:rtl w:val="0"/>
        </w:rPr>
        <w:t xml:space="preserve">FORMA E CRITÉRIOS DE SELEÇÃO DO FORNECEDOR:</w:t>
      </w:r>
    </w:p>
    <w:p w:rsidR="00000000" w:rsidDel="00000000" w:rsidP="00000000" w:rsidRDefault="00000000" w:rsidRPr="00000000" w14:paraId="00000069">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8.1. Sugere-se esta aquisição através de Licitação, modalidade Pregão, do tipo eletrônico.</w:t>
      </w:r>
    </w:p>
    <w:p w:rsidR="00000000" w:rsidDel="00000000" w:rsidP="00000000" w:rsidRDefault="00000000" w:rsidRPr="00000000" w14:paraId="0000006A">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8.2. O critério de julgamento desta aquisição será pelo menor preço unitário, por item.</w:t>
      </w:r>
    </w:p>
    <w:p w:rsidR="00000000" w:rsidDel="00000000" w:rsidP="00000000" w:rsidRDefault="00000000" w:rsidRPr="00000000" w14:paraId="0000006B">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spacing w:line="276" w:lineRule="auto"/>
        <w:ind w:right="4.133858267717301"/>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9. </w:t>
      </w:r>
      <w:r w:rsidDel="00000000" w:rsidR="00000000" w:rsidRPr="00000000">
        <w:rPr>
          <w:rFonts w:ascii="Arial" w:cs="Arial" w:eastAsia="Arial" w:hAnsi="Arial"/>
          <w:b w:val="1"/>
          <w:sz w:val="20"/>
          <w:szCs w:val="20"/>
          <w:u w:val="single"/>
          <w:rtl w:val="0"/>
        </w:rPr>
        <w:t xml:space="preserve">DA SUBCONTRATAÇÃO:</w:t>
      </w:r>
    </w:p>
    <w:p w:rsidR="00000000" w:rsidDel="00000000" w:rsidP="00000000" w:rsidRDefault="00000000" w:rsidRPr="00000000" w14:paraId="0000006D">
      <w:pPr>
        <w:spacing w:line="276" w:lineRule="auto"/>
        <w:ind w:right="4.1338582677173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9.1. Não será aceito nenhum tipo de subcontratação para a aquisição do objeto.</w:t>
      </w:r>
    </w:p>
    <w:p w:rsidR="00000000" w:rsidDel="00000000" w:rsidP="00000000" w:rsidRDefault="00000000" w:rsidRPr="00000000" w14:paraId="0000006E">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spacing w:line="276" w:lineRule="auto"/>
        <w:ind w:left="0" w:right="4.133858267717301" w:firstLine="0"/>
        <w:jc w:val="both"/>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10.  </w:t>
      </w:r>
      <w:r w:rsidDel="00000000" w:rsidR="00000000" w:rsidRPr="00000000">
        <w:rPr>
          <w:rFonts w:ascii="Arial" w:cs="Arial" w:eastAsia="Arial" w:hAnsi="Arial"/>
          <w:b w:val="1"/>
          <w:sz w:val="20"/>
          <w:szCs w:val="20"/>
          <w:u w:val="single"/>
          <w:rtl w:val="0"/>
        </w:rPr>
        <w:t xml:space="preserve">ADEQUAÇÃO ORÇAMENTÁRIA:</w:t>
      </w:r>
    </w:p>
    <w:p w:rsidR="00000000" w:rsidDel="00000000" w:rsidP="00000000" w:rsidRDefault="00000000" w:rsidRPr="00000000" w14:paraId="00000070">
      <w:pPr>
        <w:spacing w:line="276" w:lineRule="auto"/>
        <w:ind w:left="0" w:right="4.1338582677173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10.1. O dispêndio financeiro decorrente da aquisição do objeto deste Termo de Referência decorrerá das dotações orçamentárias da Secretaria requisitante, com o código reduzido 637 (totem) e 901 (equipamentos). </w:t>
      </w:r>
    </w:p>
    <w:p w:rsidR="00000000" w:rsidDel="00000000" w:rsidP="00000000" w:rsidRDefault="00000000" w:rsidRPr="00000000" w14:paraId="00000071">
      <w:pPr>
        <w:spacing w:line="276" w:lineRule="auto"/>
        <w:ind w:left="0" w:right="4.1338582677173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Taquara, 25 de março de 2.024.</w:t>
      </w:r>
    </w:p>
    <w:p w:rsidR="00000000" w:rsidDel="00000000" w:rsidP="00000000" w:rsidRDefault="00000000" w:rsidRPr="00000000" w14:paraId="00000073">
      <w:pPr>
        <w:spacing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4">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w:t>
      </w:r>
    </w:p>
    <w:p w:rsidR="00000000" w:rsidDel="00000000" w:rsidP="00000000" w:rsidRDefault="00000000" w:rsidRPr="00000000" w14:paraId="00000075">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Maurício Souza Rosa</w:t>
      </w:r>
    </w:p>
    <w:p w:rsidR="00000000" w:rsidDel="00000000" w:rsidP="00000000" w:rsidRDefault="00000000" w:rsidRPr="00000000" w14:paraId="00000076">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Secretário de Desenvolvimento Social, Trabalho e Cidadania</w:t>
      </w:r>
    </w:p>
    <w:sectPr>
      <w:headerReference r:id="rId7" w:type="default"/>
      <w:headerReference r:id="rId8" w:type="first"/>
      <w:footerReference r:id="rId9" w:type="default"/>
      <w:footerReference r:id="rId10" w:type="first"/>
      <w:pgSz w:h="16838" w:w="11906" w:orient="portrait"/>
      <w:pgMar w:bottom="1134" w:top="1701" w:left="1701" w:right="1134" w:header="284" w:footer="4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tabs>
        <w:tab w:val="center" w:leader="none" w:pos="4818"/>
        <w:tab w:val="right" w:leader="none" w:pos="9637"/>
      </w:tabs>
      <w:jc w:val="center"/>
      <w:rPr>
        <w:vertAlign w:val="baseline"/>
      </w:rPr>
    </w:pPr>
    <w:r w:rsidDel="00000000" w:rsidR="00000000" w:rsidRPr="00000000">
      <w:rPr>
        <w:vertAlign w:val="baseline"/>
        <w:rtl w:val="0"/>
      </w:rPr>
      <w:t xml:space="preserve">Rua Tristão Monteiro, nº 1278 – CEP 95600-066 – Fone: (51) 3541.9200</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2679700</wp:posOffset>
              </wp:positionH>
              <wp:positionV relativeFrom="paragraph">
                <wp:posOffset>0</wp:posOffset>
              </wp:positionV>
              <wp:extent cx="177165" cy="287020"/>
              <wp:effectExtent b="0" l="0" r="0" t="0"/>
              <wp:wrapSquare wrapText="bothSides" distB="0" distT="0" distL="0" distR="0"/>
              <wp:docPr id="7" name=""/>
              <a:graphic>
                <a:graphicData uri="http://schemas.microsoft.com/office/word/2010/wordprocessingShape">
                  <wps:wsp>
                    <wps:cNvSpPr/>
                    <wps:cNvPr id="2" name="Shape 2"/>
                    <wps:spPr>
                      <a:xfrm>
                        <a:off x="5328855" y="3707928"/>
                        <a:ext cx="34290" cy="14414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2679700</wp:posOffset>
              </wp:positionH>
              <wp:positionV relativeFrom="paragraph">
                <wp:posOffset>0</wp:posOffset>
              </wp:positionV>
              <wp:extent cx="177165" cy="287020"/>
              <wp:effectExtent b="0" l="0" r="0" t="0"/>
              <wp:wrapSquare wrapText="bothSides" distB="0" distT="0" distL="0" distR="0"/>
              <wp:docPr id="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77165" cy="28702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jc w:val="center"/>
      <w:rPr>
        <w:vertAlign w:val="baseline"/>
      </w:rPr>
    </w:pPr>
    <w:r w:rsidDel="00000000" w:rsidR="00000000" w:rsidRPr="00000000">
      <w:rPr>
        <w:sz w:val="28"/>
        <w:szCs w:val="28"/>
        <w:vertAlign w:val="baseline"/>
        <w:rtl w:val="0"/>
      </w:rPr>
      <w:t xml:space="preserve">ESTADO DO RIO GRANDE DO SUL</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123190</wp:posOffset>
          </wp:positionH>
          <wp:positionV relativeFrom="paragraph">
            <wp:posOffset>-38085</wp:posOffset>
          </wp:positionV>
          <wp:extent cx="897890" cy="758190"/>
          <wp:effectExtent b="0" l="0" r="0" t="0"/>
          <wp:wrapNone/>
          <wp:docPr id="8" name="image1.jpg"/>
          <a:graphic>
            <a:graphicData uri="http://schemas.openxmlformats.org/drawingml/2006/picture">
              <pic:pic>
                <pic:nvPicPr>
                  <pic:cNvPr id="0" name="image1.jpg"/>
                  <pic:cNvPicPr preferRelativeResize="0"/>
                </pic:nvPicPr>
                <pic:blipFill>
                  <a:blip r:embed="rId1"/>
                  <a:srcRect b="-258" l="-250" r="-250" t="-262"/>
                  <a:stretch>
                    <a:fillRect/>
                  </a:stretch>
                </pic:blipFill>
                <pic:spPr>
                  <a:xfrm>
                    <a:off x="0" y="0"/>
                    <a:ext cx="897890" cy="758190"/>
                  </a:xfrm>
                  <a:prstGeom prst="rect"/>
                  <a:ln/>
                </pic:spPr>
              </pic:pic>
            </a:graphicData>
          </a:graphic>
        </wp:anchor>
      </w:drawing>
    </w:r>
  </w:p>
  <w:p w:rsidR="00000000" w:rsidDel="00000000" w:rsidP="00000000" w:rsidRDefault="00000000" w:rsidRPr="00000000" w14:paraId="00000079">
    <w:pPr>
      <w:keepNext w:val="1"/>
      <w:tabs>
        <w:tab w:val="left" w:leader="none" w:pos="0"/>
      </w:tabs>
      <w:ind w:left="0" w:right="0" w:firstLine="0"/>
      <w:jc w:val="center"/>
      <w:rPr>
        <w:vertAlign w:val="baseline"/>
      </w:rPr>
    </w:pPr>
    <w:r w:rsidDel="00000000" w:rsidR="00000000" w:rsidRPr="00000000">
      <w:rPr>
        <w:b w:val="1"/>
        <w:sz w:val="28"/>
        <w:szCs w:val="28"/>
        <w:vertAlign w:val="baseline"/>
        <w:rtl w:val="0"/>
      </w:rPr>
      <w:t xml:space="preserve">PREFEITURA MUNICIPAL DE TAQUARA</w:t>
    </w:r>
    <w:r w:rsidDel="00000000" w:rsidR="00000000" w:rsidRPr="00000000">
      <w:rPr>
        <w:rtl w:val="0"/>
      </w:rPr>
    </w:r>
  </w:p>
  <w:p w:rsidR="00000000" w:rsidDel="00000000" w:rsidP="00000000" w:rsidRDefault="00000000" w:rsidRPr="00000000" w14:paraId="0000007A">
    <w:pPr>
      <w:jc w:val="center"/>
      <w:rPr>
        <w:vertAlign w:val="baseline"/>
      </w:rPr>
    </w:pPr>
    <w:r w:rsidDel="00000000" w:rsidR="00000000" w:rsidRPr="00000000">
      <w:rPr>
        <w:sz w:val="28"/>
        <w:szCs w:val="28"/>
        <w:vertAlign w:val="baseline"/>
        <w:rtl w:val="0"/>
      </w:rPr>
      <w:t xml:space="preserve">Palácio Municipal Cel. Diniz Martins Rangel</w:t>
    </w: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center" w:leader="none" w:pos="4818"/>
        <w:tab w:val="right" w:leader="none" w:pos="9637"/>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Calibri" w:cs="Calibri" w:eastAsia="Calibri" w:hAnsi="Calibri"/>
        <w:b w:val="0"/>
        <w:i w:val="0"/>
        <w:sz w:val="21"/>
        <w:szCs w:val="21"/>
        <w:vertAlign w:val="baseline"/>
      </w:rPr>
    </w:lvl>
    <w:lvl w:ilvl="1">
      <w:start w:val="1"/>
      <w:numFmt w:val="decimal"/>
      <w:lvlText w:val="%1.%2."/>
      <w:lvlJc w:val="left"/>
      <w:pPr>
        <w:ind w:left="1080" w:hanging="360"/>
      </w:pPr>
      <w:rPr>
        <w:rFonts w:ascii="Calibri" w:cs="Calibri" w:eastAsia="Calibri" w:hAnsi="Calibri"/>
        <w:b w:val="0"/>
        <w:i w:val="0"/>
        <w:sz w:val="21"/>
        <w:szCs w:val="21"/>
        <w:vertAlign w:val="baseline"/>
      </w:rPr>
    </w:lvl>
    <w:lvl w:ilvl="2">
      <w:start w:val="1"/>
      <w:numFmt w:val="decimal"/>
      <w:lvlText w:val="%1.%2.%3."/>
      <w:lvlJc w:val="left"/>
      <w:pPr>
        <w:ind w:left="1800" w:hanging="720"/>
      </w:pPr>
      <w:rPr>
        <w:rFonts w:ascii="Calibri" w:cs="Calibri" w:eastAsia="Calibri" w:hAnsi="Calibri"/>
        <w:b w:val="0"/>
        <w:i w:val="0"/>
        <w:sz w:val="21"/>
        <w:szCs w:val="21"/>
        <w:vertAlign w:val="baseline"/>
      </w:rPr>
    </w:lvl>
    <w:lvl w:ilvl="3">
      <w:start w:val="1"/>
      <w:numFmt w:val="decimal"/>
      <w:lvlText w:val="%1.%2.%3.%4."/>
      <w:lvlJc w:val="left"/>
      <w:pPr>
        <w:ind w:left="2160" w:hanging="720"/>
      </w:pPr>
      <w:rPr>
        <w:rFonts w:ascii="Calibri" w:cs="Calibri" w:eastAsia="Calibri" w:hAnsi="Calibri"/>
        <w:b w:val="0"/>
        <w:i w:val="0"/>
        <w:sz w:val="21"/>
        <w:szCs w:val="21"/>
        <w:vertAlign w:val="baseline"/>
      </w:rPr>
    </w:lvl>
    <w:lvl w:ilvl="4">
      <w:start w:val="1"/>
      <w:numFmt w:val="decimal"/>
      <w:lvlText w:val="%1.%2.%3.%4.%5."/>
      <w:lvlJc w:val="left"/>
      <w:pPr>
        <w:ind w:left="2880" w:hanging="1080"/>
      </w:pPr>
      <w:rPr>
        <w:rFonts w:ascii="Calibri" w:cs="Calibri" w:eastAsia="Calibri" w:hAnsi="Calibri"/>
        <w:b w:val="0"/>
        <w:i w:val="0"/>
        <w:sz w:val="21"/>
        <w:szCs w:val="21"/>
        <w:vertAlign w:val="baseline"/>
      </w:rPr>
    </w:lvl>
    <w:lvl w:ilvl="5">
      <w:start w:val="1"/>
      <w:numFmt w:val="decimal"/>
      <w:lvlText w:val="%1.%2.%3.%4.%5.%6."/>
      <w:lvlJc w:val="left"/>
      <w:pPr>
        <w:ind w:left="3240" w:hanging="1080"/>
      </w:pPr>
      <w:rPr>
        <w:rFonts w:ascii="Calibri" w:cs="Calibri" w:eastAsia="Calibri" w:hAnsi="Calibri"/>
        <w:b w:val="0"/>
        <w:i w:val="0"/>
        <w:sz w:val="21"/>
        <w:szCs w:val="21"/>
        <w:vertAlign w:val="baseline"/>
      </w:rPr>
    </w:lvl>
    <w:lvl w:ilvl="6">
      <w:start w:val="1"/>
      <w:numFmt w:val="decimal"/>
      <w:lvlText w:val="%1.%2.%3.%4.%5.%6.%7."/>
      <w:lvlJc w:val="left"/>
      <w:pPr>
        <w:ind w:left="3960" w:hanging="1440"/>
      </w:pPr>
      <w:rPr>
        <w:rFonts w:ascii="Calibri" w:cs="Calibri" w:eastAsia="Calibri" w:hAnsi="Calibri"/>
        <w:b w:val="0"/>
        <w:i w:val="0"/>
        <w:sz w:val="21"/>
        <w:szCs w:val="21"/>
        <w:vertAlign w:val="baseline"/>
      </w:rPr>
    </w:lvl>
    <w:lvl w:ilvl="7">
      <w:start w:val="1"/>
      <w:numFmt w:val="decimal"/>
      <w:lvlText w:val="%1.%2.%3.%4.%5.%6.%7.%8."/>
      <w:lvlJc w:val="left"/>
      <w:pPr>
        <w:ind w:left="4320" w:hanging="1440"/>
      </w:pPr>
      <w:rPr>
        <w:rFonts w:ascii="Calibri" w:cs="Calibri" w:eastAsia="Calibri" w:hAnsi="Calibri"/>
        <w:b w:val="0"/>
        <w:i w:val="0"/>
        <w:sz w:val="21"/>
        <w:szCs w:val="21"/>
        <w:vertAlign w:val="baseline"/>
      </w:rPr>
    </w:lvl>
    <w:lvl w:ilvl="8">
      <w:start w:val="1"/>
      <w:numFmt w:val="decimal"/>
      <w:lvlText w:val="%1.%2.%3.%4.%5.%6.%7.%8.%9."/>
      <w:lvlJc w:val="left"/>
      <w:pPr>
        <w:ind w:left="5040" w:hanging="1800"/>
      </w:pPr>
      <w:rPr>
        <w:rFonts w:ascii="Calibri" w:cs="Calibri" w:eastAsia="Calibri" w:hAnsi="Calibri"/>
        <w:b w:val="0"/>
        <w:i w:val="0"/>
        <w:sz w:val="21"/>
        <w:szCs w:val="21"/>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pKvbY2ZUcdppLSLFr+Psh8exQ==">CgMxLjA4AHIhMXRwN1d1NXYwVVBZUEZ0eElJbTByYTh0UWRHVHhaeFNh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